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activeX/activeX1.xml" ContentType="application/vnd.ms-office.activeX+xml"/>
  <Override PartName="/word/activeX/activeX1.bin" ContentType="application/vnd.ms-office.activeX"/>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BAE" w:rsidRPr="00B95CAF" w:rsidRDefault="00A42BAE" w:rsidP="00A42BAE">
      <w:pPr>
        <w:pStyle w:val="a7"/>
        <w:tabs>
          <w:tab w:val="left" w:pos="5520"/>
        </w:tabs>
        <w:spacing w:before="120"/>
        <w:rPr>
          <w:rFonts w:ascii="新細明體" w:eastAsia="新細明體"/>
          <w:sz w:val="64"/>
        </w:rPr>
      </w:pPr>
    </w:p>
    <w:p w:rsidR="00A42BAE" w:rsidRPr="00B95CAF" w:rsidRDefault="00A42BAE" w:rsidP="00A42BAE">
      <w:pPr>
        <w:pStyle w:val="a7"/>
        <w:spacing w:before="120"/>
        <w:rPr>
          <w:rFonts w:ascii="新細明體" w:eastAsia="新細明體"/>
          <w:sz w:val="64"/>
        </w:rPr>
      </w:pPr>
    </w:p>
    <w:p w:rsidR="00A42BAE" w:rsidRPr="00B95CAF" w:rsidRDefault="009051F5" w:rsidP="00A42BAE">
      <w:pPr>
        <w:pStyle w:val="a7"/>
        <w:spacing w:before="120"/>
        <w:jc w:val="center"/>
        <w:rPr>
          <w:rFonts w:ascii="新細明體" w:eastAsia="新細明體"/>
          <w:sz w:val="64"/>
        </w:rPr>
      </w:pPr>
      <w:r>
        <w:rPr>
          <w:rFonts w:ascii="新細明體" w:eastAsia="新細明體"/>
          <w:noProof/>
          <w:sz w:val="64"/>
        </w:rPr>
        <w:pict>
          <v:shapetype id="_x0000_t202" coordsize="21600,21600" o:spt="202" path="m,l,21600r21600,l21600,xe">
            <v:stroke joinstyle="miter"/>
            <v:path gradientshapeok="t" o:connecttype="rect"/>
          </v:shapetype>
          <v:shape id="Text Box 11" o:spid="_x0000_s1026" type="#_x0000_t202" style="position:absolute;left:0;text-align:left;margin-left:324pt;margin-top:15.35pt;width:96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">
            <v:textbox>
              <w:txbxContent>
                <w:p w:rsidR="00495750" w:rsidRDefault="00495750" w:rsidP="00A42BAE">
                  <w:pPr>
                    <w:jc w:val="right"/>
                    <w:rPr>
                      <w:rFonts w:ascii="新細明體"/>
                    </w:rPr>
                  </w:pPr>
                  <w:r>
                    <w:rPr>
                      <w:rFonts w:ascii="新細明體" w:hint="eastAsia"/>
                    </w:rPr>
                    <w:t>股票代碼：5483</w:t>
                  </w:r>
                </w:p>
              </w:txbxContent>
            </v:textbox>
          </v:shape>
        </w:pict>
      </w:r>
    </w:p>
    <w:p w:rsidR="00A42BAE" w:rsidRPr="00B95CAF" w:rsidRDefault="00A42BAE" w:rsidP="00A42BAE">
      <w:pPr>
        <w:pStyle w:val="a7"/>
        <w:spacing w:before="120"/>
        <w:jc w:val="center"/>
        <w:rPr>
          <w:rFonts w:ascii="新細明體" w:eastAsia="新細明體"/>
          <w:sz w:val="64"/>
        </w:rPr>
      </w:pPr>
    </w:p>
    <w:p w:rsidR="00A42BAE" w:rsidRPr="00B95CAF" w:rsidRDefault="009051F5" w:rsidP="00A42BAE">
      <w:pPr>
        <w:pStyle w:val="afff6"/>
        <w:tabs>
          <w:tab w:val="left" w:pos="8100"/>
        </w:tabs>
        <w:spacing w:before="120" w:line="340" w:lineRule="atLeast"/>
        <w:ind w:right="1979"/>
        <w:rPr>
          <w:rFonts w:ascii="新細明體"/>
          <w:color w:val="auto"/>
        </w:rPr>
      </w:pPr>
      <w:r>
        <w:rPr>
          <w:rFonts w:ascii="新細明體"/>
          <w:noProof/>
          <w:color w:val="auto"/>
        </w:rPr>
        <w:pict>
          <v:shape id="Text Box 12" o:spid="_x0000_s1027" type="#_x0000_t202" style="position:absolute;left:0;text-align:left;margin-left:1in;margin-top:.95pt;width:405pt;height:8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77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" filled="f" stroked="f">
            <v:textbox>
              <w:txbxContent>
                <w:p w:rsidR="00495750" w:rsidRPr="00E92708" w:rsidRDefault="00495750" w:rsidP="00A42BAE">
                  <w:pPr>
                    <w:pStyle w:val="afff6"/>
                    <w:tabs>
                      <w:tab w:val="left" w:pos="5580"/>
                      <w:tab w:val="left" w:pos="6660"/>
                      <w:tab w:val="left" w:pos="6840"/>
                      <w:tab w:val="left" w:pos="8100"/>
                    </w:tabs>
                    <w:spacing w:before="120" w:line="320" w:lineRule="atLeast"/>
                    <w:ind w:right="62"/>
                    <w:rPr>
                      <w:rFonts w:ascii="標楷體" w:eastAsia="標楷體"/>
                      <w:b/>
                      <w:sz w:val="56"/>
                      <w:szCs w:val="56"/>
                    </w:rPr>
                  </w:pPr>
                  <w:r w:rsidRPr="00E92708">
                    <w:rPr>
                      <w:rFonts w:ascii="標楷體" w:eastAsia="標楷體" w:hint="eastAsia"/>
                      <w:b/>
                      <w:sz w:val="56"/>
                      <w:szCs w:val="56"/>
                    </w:rPr>
                    <w:t>中美矽晶製品股份有限公司</w:t>
                  </w:r>
                </w:p>
                <w:p w:rsidR="00495750" w:rsidRPr="00E92708" w:rsidRDefault="00495750" w:rsidP="00A42BAE">
                  <w:pPr>
                    <w:pStyle w:val="afff6"/>
                    <w:tabs>
                      <w:tab w:val="left" w:pos="5580"/>
                      <w:tab w:val="left" w:pos="6660"/>
                      <w:tab w:val="left" w:pos="6840"/>
                      <w:tab w:val="left" w:pos="8100"/>
                    </w:tabs>
                    <w:spacing w:before="120" w:line="320" w:lineRule="atLeast"/>
                    <w:ind w:right="62" w:firstLine="190"/>
                    <w:rPr>
                      <w:rFonts w:ascii="標楷體" w:eastAsia="標楷體"/>
                      <w:b/>
                      <w:sz w:val="38"/>
                      <w:szCs w:val="38"/>
                    </w:rPr>
                  </w:pPr>
                  <w:r w:rsidRPr="00E92708">
                    <w:rPr>
                      <w:rFonts w:ascii="標楷體" w:eastAsia="標楷體"/>
                      <w:b/>
                      <w:kern w:val="16"/>
                      <w:sz w:val="38"/>
                      <w:szCs w:val="38"/>
                    </w:rPr>
                    <w:t>Sino-American Silicon Products Inc.</w:t>
                  </w:r>
                </w:p>
                <w:p w:rsidR="00495750" w:rsidRDefault="00495750" w:rsidP="00A42BAE">
                  <w:pPr>
                    <w:spacing w:before="120"/>
                  </w:pPr>
                </w:p>
              </w:txbxContent>
            </v:textbox>
          </v:shape>
        </w:pict>
      </w:r>
      <w:r w:rsidR="00A42BAE" w:rsidRPr="00B95CAF">
        <w:rPr>
          <w:color w:val="auto"/>
        </w:rPr>
        <w:object w:dxaOrig="6194" w:dyaOrig="6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62.25pt" o:ole="">
            <v:imagedata r:id="rId8" o:title=""/>
          </v:shape>
          <o:OLEObject Type="Embed" ProgID="MSPhotoEd.3" ShapeID="_x0000_i1025" DrawAspect="Content" ObjectID="_1689596560" r:id="rId9"/>
        </w:object>
      </w:r>
    </w:p>
    <w:p w:rsidR="00A42BAE" w:rsidRPr="00B95CAF" w:rsidRDefault="00A42BAE" w:rsidP="00A42BAE">
      <w:pPr>
        <w:pStyle w:val="a7"/>
        <w:spacing w:before="120"/>
        <w:jc w:val="center"/>
        <w:rPr>
          <w:rFonts w:ascii="新細明體" w:eastAsia="新細明體"/>
          <w:sz w:val="64"/>
        </w:rPr>
      </w:pPr>
    </w:p>
    <w:p w:rsidR="00A42BAE" w:rsidRPr="00B95CAF" w:rsidRDefault="00A42BAE" w:rsidP="00A42BAE">
      <w:pPr>
        <w:pStyle w:val="a7"/>
        <w:spacing w:before="120"/>
        <w:jc w:val="center"/>
        <w:rPr>
          <w:rFonts w:ascii="新細明體" w:eastAsia="新細明體"/>
          <w:sz w:val="64"/>
        </w:rPr>
      </w:pPr>
    </w:p>
    <w:p w:rsidR="00A42BAE" w:rsidRPr="00B95CAF" w:rsidRDefault="00A42BAE" w:rsidP="00A42BAE">
      <w:pPr>
        <w:pStyle w:val="a7"/>
        <w:spacing w:before="120"/>
        <w:jc w:val="center"/>
        <w:rPr>
          <w:rFonts w:ascii="新細明體" w:eastAsia="新細明體"/>
          <w:sz w:val="64"/>
        </w:rPr>
      </w:pPr>
    </w:p>
    <w:p w:rsidR="00A42BAE" w:rsidRPr="00B95CAF" w:rsidRDefault="00A42BAE" w:rsidP="00A42BAE">
      <w:pPr>
        <w:pStyle w:val="a7"/>
        <w:spacing w:before="120"/>
        <w:jc w:val="center"/>
        <w:rPr>
          <w:rFonts w:ascii="新細明體" w:eastAsia="新細明體"/>
          <w:sz w:val="64"/>
        </w:rPr>
      </w:pPr>
    </w:p>
    <w:p w:rsidR="00A42BAE" w:rsidRPr="00B95CAF" w:rsidRDefault="00A42BAE" w:rsidP="00A42BAE">
      <w:pPr>
        <w:pStyle w:val="a7"/>
        <w:spacing w:before="120"/>
        <w:jc w:val="center"/>
        <w:rPr>
          <w:rFonts w:ascii="新細明體" w:eastAsia="新細明體"/>
          <w:sz w:val="64"/>
        </w:rPr>
      </w:pPr>
    </w:p>
    <w:p w:rsidR="00A42BAE" w:rsidRPr="00B95CAF" w:rsidRDefault="00A42BAE" w:rsidP="00A42BAE">
      <w:pPr>
        <w:pStyle w:val="a7"/>
        <w:spacing w:before="120"/>
        <w:jc w:val="center"/>
        <w:rPr>
          <w:rFonts w:ascii="新細明體" w:eastAsia="新細明體"/>
          <w:sz w:val="64"/>
        </w:rPr>
      </w:pPr>
    </w:p>
    <w:p w:rsidR="00A42BAE" w:rsidRPr="00B95CAF" w:rsidRDefault="00B51CFE" w:rsidP="002534AC">
      <w:pPr>
        <w:pStyle w:val="a7"/>
        <w:spacing w:before="240" w:afterLines="50" w:after="120"/>
        <w:jc w:val="center"/>
        <w:rPr>
          <w:rFonts w:ascii="標楷體" w:eastAsia="標楷體"/>
          <w:b/>
          <w:bCs/>
          <w:spacing w:val="60"/>
          <w:sz w:val="72"/>
        </w:rPr>
      </w:pPr>
      <w:r w:rsidRPr="00B95CAF">
        <w:rPr>
          <w:rFonts w:ascii="標楷體" w:eastAsia="標楷體" w:hint="eastAsia"/>
          <w:b/>
          <w:bCs/>
          <w:spacing w:val="60"/>
          <w:sz w:val="72"/>
        </w:rPr>
        <w:t>一</w:t>
      </w:r>
      <w:r w:rsidRPr="00B95CAF">
        <w:rPr>
          <w:rFonts w:ascii="標楷體" w:eastAsia="標楷體" w:hAnsi="標楷體"/>
          <w:b/>
          <w:bCs/>
          <w:spacing w:val="60"/>
          <w:sz w:val="72"/>
        </w:rPr>
        <w:t>○</w:t>
      </w:r>
      <w:r w:rsidR="00690CDA" w:rsidRPr="00B95CAF">
        <w:rPr>
          <w:rFonts w:ascii="標楷體" w:eastAsia="標楷體" w:hAnsi="標楷體" w:hint="eastAsia"/>
          <w:b/>
          <w:bCs/>
          <w:spacing w:val="60"/>
          <w:sz w:val="72"/>
        </w:rPr>
        <w:t>九</w:t>
      </w:r>
      <w:r w:rsidRPr="00B95CAF">
        <w:rPr>
          <w:rFonts w:ascii="標楷體" w:eastAsia="標楷體" w:hint="eastAsia"/>
          <w:b/>
          <w:bCs/>
          <w:spacing w:val="60"/>
          <w:sz w:val="72"/>
        </w:rPr>
        <w:t>年</w:t>
      </w:r>
      <w:r w:rsidR="00A42BAE" w:rsidRPr="00B95CAF">
        <w:rPr>
          <w:rFonts w:ascii="標楷體" w:eastAsia="標楷體" w:hint="eastAsia"/>
          <w:b/>
          <w:bCs/>
          <w:spacing w:val="60"/>
          <w:sz w:val="72"/>
        </w:rPr>
        <w:t>度年報</w:t>
      </w:r>
    </w:p>
    <w:p w:rsidR="00A42BAE" w:rsidRPr="00B95CAF" w:rsidRDefault="00A42BAE" w:rsidP="00A42BAE">
      <w:pPr>
        <w:pStyle w:val="a7"/>
        <w:spacing w:before="120"/>
        <w:jc w:val="center"/>
        <w:rPr>
          <w:rFonts w:ascii="新細明體" w:eastAsia="新細明體"/>
          <w:spacing w:val="60"/>
          <w:sz w:val="44"/>
        </w:rPr>
      </w:pPr>
    </w:p>
    <w:p w:rsidR="00A42BAE" w:rsidRPr="00B95CAF" w:rsidRDefault="00A42BAE" w:rsidP="00A42BAE">
      <w:pPr>
        <w:pStyle w:val="a7"/>
        <w:spacing w:before="120"/>
        <w:jc w:val="center"/>
        <w:rPr>
          <w:rFonts w:ascii="新細明體" w:eastAsia="新細明體"/>
          <w:spacing w:val="60"/>
          <w:sz w:val="44"/>
        </w:rPr>
      </w:pPr>
    </w:p>
    <w:p w:rsidR="00A42BAE" w:rsidRPr="00B95CAF" w:rsidRDefault="00A42BAE" w:rsidP="00A42BAE">
      <w:pPr>
        <w:pStyle w:val="a7"/>
        <w:spacing w:before="120"/>
        <w:jc w:val="center"/>
        <w:rPr>
          <w:rFonts w:ascii="新細明體" w:eastAsia="新細明體"/>
          <w:spacing w:val="60"/>
          <w:sz w:val="44"/>
        </w:rPr>
      </w:pPr>
    </w:p>
    <w:p w:rsidR="00A42BAE" w:rsidRPr="00B95CAF" w:rsidRDefault="00A42BAE" w:rsidP="00A42BAE">
      <w:pPr>
        <w:pStyle w:val="a7"/>
        <w:spacing w:before="120"/>
        <w:jc w:val="center"/>
        <w:rPr>
          <w:rFonts w:ascii="新細明體" w:eastAsia="新細明體"/>
          <w:spacing w:val="60"/>
          <w:sz w:val="44"/>
        </w:rPr>
      </w:pPr>
    </w:p>
    <w:p w:rsidR="00A42BAE" w:rsidRPr="00B95CAF" w:rsidRDefault="00A42BAE" w:rsidP="00A42BAE">
      <w:pPr>
        <w:pStyle w:val="a7"/>
        <w:spacing w:before="120"/>
        <w:jc w:val="center"/>
        <w:rPr>
          <w:rFonts w:ascii="新細明體" w:eastAsia="新細明體"/>
          <w:spacing w:val="60"/>
          <w:sz w:val="44"/>
        </w:rPr>
      </w:pPr>
    </w:p>
    <w:p w:rsidR="00A42BAE" w:rsidRPr="00B95CAF" w:rsidRDefault="00A42BAE" w:rsidP="00A42BAE">
      <w:pPr>
        <w:pStyle w:val="a7"/>
        <w:spacing w:before="120"/>
        <w:jc w:val="center"/>
        <w:rPr>
          <w:rFonts w:ascii="新細明體" w:eastAsia="新細明體"/>
          <w:spacing w:val="60"/>
          <w:sz w:val="44"/>
        </w:rPr>
      </w:pPr>
    </w:p>
    <w:p w:rsidR="00A42BAE" w:rsidRPr="00B95CAF" w:rsidRDefault="00A42BAE" w:rsidP="00A42BAE">
      <w:pPr>
        <w:pStyle w:val="a7"/>
        <w:spacing w:before="120"/>
        <w:jc w:val="center"/>
        <w:rPr>
          <w:rFonts w:ascii="新細明體" w:eastAsia="新細明體"/>
          <w:spacing w:val="60"/>
          <w:sz w:val="44"/>
        </w:rPr>
      </w:pPr>
    </w:p>
    <w:p w:rsidR="00A42BAE" w:rsidRPr="00B95CAF" w:rsidRDefault="00A42BAE" w:rsidP="00A42BAE">
      <w:pPr>
        <w:pStyle w:val="a7"/>
        <w:spacing w:before="120"/>
        <w:jc w:val="center"/>
        <w:rPr>
          <w:rFonts w:ascii="新細明體" w:eastAsia="新細明體"/>
          <w:spacing w:val="60"/>
          <w:sz w:val="44"/>
        </w:rPr>
      </w:pPr>
    </w:p>
    <w:p w:rsidR="00A42BAE" w:rsidRPr="00B95CAF" w:rsidRDefault="00A42BAE" w:rsidP="00A42BAE">
      <w:pPr>
        <w:pStyle w:val="a7"/>
        <w:spacing w:before="120"/>
        <w:jc w:val="center"/>
        <w:rPr>
          <w:rFonts w:ascii="新細明體" w:eastAsia="新細明體"/>
          <w:spacing w:val="60"/>
          <w:sz w:val="44"/>
        </w:rPr>
      </w:pPr>
    </w:p>
    <w:p w:rsidR="00A42BAE" w:rsidRPr="00B95CAF" w:rsidRDefault="00A42BAE" w:rsidP="00A42BAE">
      <w:pPr>
        <w:pStyle w:val="a7"/>
        <w:spacing w:before="120"/>
        <w:jc w:val="center"/>
        <w:rPr>
          <w:rFonts w:ascii="新細明體" w:eastAsia="新細明體"/>
          <w:spacing w:val="60"/>
          <w:sz w:val="44"/>
        </w:rPr>
      </w:pPr>
    </w:p>
    <w:p w:rsidR="007D4D85" w:rsidRPr="00B95CAF" w:rsidRDefault="00A42BAE" w:rsidP="00FC1796">
      <w:pPr>
        <w:pStyle w:val="a7"/>
        <w:ind w:firstLineChars="75" w:firstLine="345"/>
        <w:rPr>
          <w:rFonts w:ascii="標楷體" w:eastAsia="標楷體"/>
          <w:spacing w:val="60"/>
          <w:sz w:val="34"/>
          <w:szCs w:val="34"/>
        </w:rPr>
      </w:pPr>
      <w:r w:rsidRPr="00B95CAF">
        <w:rPr>
          <w:rFonts w:ascii="標楷體" w:eastAsia="標楷體" w:hint="eastAsia"/>
          <w:spacing w:val="60"/>
          <w:sz w:val="34"/>
          <w:szCs w:val="34"/>
        </w:rPr>
        <w:t>刊印日期：中華民國</w:t>
      </w:r>
      <w:r w:rsidR="00B51CFE" w:rsidRPr="00B95CAF">
        <w:rPr>
          <w:rFonts w:ascii="標楷體" w:eastAsia="標楷體" w:hint="eastAsia"/>
          <w:spacing w:val="60"/>
          <w:sz w:val="34"/>
          <w:szCs w:val="34"/>
        </w:rPr>
        <w:t>一</w:t>
      </w:r>
      <w:r w:rsidR="00690CDA" w:rsidRPr="00B95CAF">
        <w:rPr>
          <w:rFonts w:ascii="標楷體" w:eastAsia="標楷體" w:hint="eastAsia"/>
          <w:spacing w:val="60"/>
          <w:sz w:val="34"/>
          <w:szCs w:val="34"/>
        </w:rPr>
        <w:t>一</w:t>
      </w:r>
      <w:r w:rsidR="00B51CFE" w:rsidRPr="00B95CAF">
        <w:rPr>
          <w:rFonts w:ascii="標楷體" w:eastAsia="標楷體" w:hAnsi="標楷體"/>
          <w:spacing w:val="60"/>
          <w:sz w:val="34"/>
          <w:szCs w:val="34"/>
        </w:rPr>
        <w:t>○</w:t>
      </w:r>
      <w:r w:rsidRPr="00B95CAF">
        <w:rPr>
          <w:rFonts w:ascii="標楷體" w:eastAsia="標楷體" w:hint="eastAsia"/>
          <w:spacing w:val="60"/>
          <w:sz w:val="34"/>
          <w:szCs w:val="34"/>
        </w:rPr>
        <w:t>年</w:t>
      </w:r>
      <w:r w:rsidR="00B51CFE" w:rsidRPr="00B95CAF">
        <w:rPr>
          <w:rFonts w:ascii="標楷體" w:eastAsia="標楷體" w:hint="eastAsia"/>
          <w:spacing w:val="60"/>
          <w:sz w:val="34"/>
          <w:szCs w:val="34"/>
        </w:rPr>
        <w:t>五月</w:t>
      </w:r>
      <w:r w:rsidR="00B507BC" w:rsidRPr="00B95CAF">
        <w:rPr>
          <w:rFonts w:ascii="標楷體" w:eastAsia="標楷體" w:hint="eastAsia"/>
          <w:spacing w:val="60"/>
          <w:sz w:val="34"/>
          <w:szCs w:val="34"/>
        </w:rPr>
        <w:t>十五日</w:t>
      </w:r>
    </w:p>
    <w:p w:rsidR="00A42BAE" w:rsidRPr="00B95CAF" w:rsidRDefault="00A42BAE" w:rsidP="00A42BAE">
      <w:pPr>
        <w:pStyle w:val="a7"/>
        <w:spacing w:before="120"/>
        <w:ind w:firstLine="360"/>
        <w:rPr>
          <w:rFonts w:eastAsia="標楷體"/>
          <w:spacing w:val="60"/>
          <w:sz w:val="34"/>
          <w:szCs w:val="34"/>
        </w:rPr>
      </w:pPr>
      <w:r w:rsidRPr="00B95CAF">
        <w:rPr>
          <w:rFonts w:ascii="標楷體" w:eastAsia="標楷體" w:hint="eastAsia"/>
          <w:spacing w:val="60"/>
          <w:sz w:val="34"/>
          <w:szCs w:val="34"/>
        </w:rPr>
        <w:t>查詢網址</w:t>
      </w:r>
      <w:r w:rsidRPr="00B95CAF">
        <w:rPr>
          <w:rFonts w:ascii="新細明體" w:eastAsia="新細明體" w:hint="eastAsia"/>
          <w:spacing w:val="60"/>
          <w:sz w:val="34"/>
          <w:szCs w:val="34"/>
        </w:rPr>
        <w:t>：</w:t>
      </w:r>
      <w:r w:rsidRPr="00B95CAF">
        <w:rPr>
          <w:rFonts w:eastAsia="標楷體"/>
          <w:spacing w:val="60"/>
          <w:sz w:val="34"/>
          <w:szCs w:val="34"/>
        </w:rPr>
        <w:t>http</w:t>
      </w:r>
      <w:r w:rsidR="006D57F9" w:rsidRPr="00B95CAF">
        <w:rPr>
          <w:rFonts w:eastAsia="標楷體"/>
          <w:spacing w:val="60"/>
          <w:sz w:val="34"/>
          <w:szCs w:val="34"/>
        </w:rPr>
        <w:t>:</w:t>
      </w:r>
      <w:r w:rsidRPr="00B95CAF">
        <w:rPr>
          <w:rFonts w:eastAsia="標楷體"/>
          <w:spacing w:val="60"/>
          <w:sz w:val="34"/>
          <w:szCs w:val="34"/>
        </w:rPr>
        <w:t>//mops.</w:t>
      </w:r>
      <w:r w:rsidRPr="00B95CAF">
        <w:rPr>
          <w:rFonts w:eastAsia="新細明體"/>
          <w:spacing w:val="60"/>
          <w:sz w:val="34"/>
          <w:szCs w:val="34"/>
        </w:rPr>
        <w:t>t</w:t>
      </w:r>
      <w:r w:rsidRPr="00B95CAF">
        <w:rPr>
          <w:rFonts w:eastAsia="新細明體" w:hint="eastAsia"/>
          <w:spacing w:val="60"/>
          <w:sz w:val="34"/>
          <w:szCs w:val="34"/>
        </w:rPr>
        <w:t>w</w:t>
      </w:r>
      <w:r w:rsidRPr="00B95CAF">
        <w:rPr>
          <w:rFonts w:eastAsia="新細明體"/>
          <w:spacing w:val="60"/>
          <w:sz w:val="34"/>
          <w:szCs w:val="34"/>
        </w:rPr>
        <w:t>se</w:t>
      </w:r>
      <w:r w:rsidRPr="00B95CAF">
        <w:rPr>
          <w:rFonts w:eastAsia="標楷體"/>
          <w:spacing w:val="60"/>
          <w:sz w:val="34"/>
          <w:szCs w:val="34"/>
        </w:rPr>
        <w:t>.com.tw</w:t>
      </w:r>
    </w:p>
    <w:p w:rsidR="00A42BAE" w:rsidRPr="00B95CAF" w:rsidRDefault="00A42BAE" w:rsidP="00A42BAE">
      <w:pPr>
        <w:pStyle w:val="12"/>
        <w:spacing w:before="120"/>
        <w:rPr>
          <w:rFonts w:ascii="新細明體" w:eastAsia="新細明體"/>
        </w:rPr>
      </w:pPr>
    </w:p>
    <w:p w:rsidR="00051A9C" w:rsidRPr="00B95CAF" w:rsidRDefault="00051A9C" w:rsidP="00051A9C">
      <w:pPr>
        <w:pStyle w:val="12"/>
        <w:spacing w:line="240" w:lineRule="atLeast"/>
        <w:rPr>
          <w:rFonts w:ascii="新細明體" w:eastAsia="新細明體"/>
        </w:rPr>
      </w:pPr>
    </w:p>
    <w:p w:rsidR="00DC349F" w:rsidRPr="00B95CAF" w:rsidRDefault="00A42BAE" w:rsidP="002534AC">
      <w:pPr>
        <w:pStyle w:val="12"/>
        <w:spacing w:beforeLines="50" w:before="120" w:line="240" w:lineRule="exact"/>
        <w:ind w:leftChars="-1" w:left="-2" w:firstLineChars="964" w:firstLine="2509"/>
        <w:rPr>
          <w:rFonts w:ascii="新細明體" w:eastAsia="新細明體"/>
          <w:b/>
        </w:rPr>
      </w:pPr>
      <w:r w:rsidRPr="00B95CAF">
        <w:rPr>
          <w:rFonts w:ascii="新細明體" w:eastAsia="新細明體" w:hint="eastAsia"/>
          <w:b/>
        </w:rPr>
        <w:lastRenderedPageBreak/>
        <w:t>一、本公司發言人</w:t>
      </w:r>
    </w:p>
    <w:p w:rsidR="00A42BAE" w:rsidRPr="00B95CAF" w:rsidRDefault="00A42BAE" w:rsidP="0072728F">
      <w:pPr>
        <w:pStyle w:val="11"/>
        <w:spacing w:line="240" w:lineRule="exact"/>
        <w:ind w:firstLineChars="25" w:firstLine="60"/>
        <w:rPr>
          <w:rFonts w:ascii="新細明體" w:eastAsia="新細明體"/>
        </w:rPr>
      </w:pPr>
      <w:r w:rsidRPr="00B95CAF">
        <w:rPr>
          <w:rFonts w:ascii="新細明體" w:eastAsia="新細明體" w:hint="eastAsia"/>
        </w:rPr>
        <w:t>姓名：李崇偉</w:t>
      </w:r>
    </w:p>
    <w:p w:rsidR="00A42BAE" w:rsidRPr="00B95CAF" w:rsidRDefault="00A42BAE" w:rsidP="0072728F">
      <w:pPr>
        <w:pStyle w:val="11"/>
        <w:spacing w:line="240" w:lineRule="exact"/>
        <w:ind w:firstLineChars="25" w:firstLine="60"/>
        <w:rPr>
          <w:rFonts w:ascii="新細明體" w:eastAsia="新細明體"/>
        </w:rPr>
      </w:pPr>
      <w:r w:rsidRPr="00B95CAF">
        <w:rPr>
          <w:rFonts w:ascii="新細明體" w:eastAsia="新細明體" w:hint="eastAsia"/>
        </w:rPr>
        <w:t>職稱：</w:t>
      </w:r>
      <w:r w:rsidR="00C95CF0" w:rsidRPr="00B95CAF">
        <w:rPr>
          <w:rFonts w:ascii="新細明體" w:eastAsia="新細明體" w:hint="eastAsia"/>
        </w:rPr>
        <w:t>企業發展副總經</w:t>
      </w:r>
      <w:r w:rsidR="00101155" w:rsidRPr="00B95CAF">
        <w:rPr>
          <w:rFonts w:ascii="新細明體" w:eastAsia="新細明體" w:hint="eastAsia"/>
        </w:rPr>
        <w:t>理</w:t>
      </w:r>
    </w:p>
    <w:p w:rsidR="00A42BAE" w:rsidRPr="00B95CAF" w:rsidRDefault="00A42BAE" w:rsidP="0072728F">
      <w:pPr>
        <w:pStyle w:val="11"/>
        <w:spacing w:line="240" w:lineRule="exact"/>
        <w:ind w:firstLineChars="25" w:firstLine="60"/>
        <w:rPr>
          <w:rFonts w:ascii="新細明體" w:eastAsia="新細明體"/>
        </w:rPr>
      </w:pPr>
      <w:r w:rsidRPr="00B95CAF">
        <w:rPr>
          <w:rFonts w:ascii="新細明體" w:eastAsia="新細明體" w:hint="eastAsia"/>
        </w:rPr>
        <w:t>電話：886-3-577-2233</w:t>
      </w:r>
    </w:p>
    <w:p w:rsidR="00A42BAE" w:rsidRPr="00B95CAF" w:rsidRDefault="00A42BAE" w:rsidP="0072728F">
      <w:pPr>
        <w:pStyle w:val="12"/>
        <w:spacing w:line="240" w:lineRule="exact"/>
        <w:ind w:firstLineChars="214" w:firstLine="514"/>
        <w:rPr>
          <w:rFonts w:ascii="新細明體" w:eastAsia="新細明體"/>
          <w:sz w:val="22"/>
        </w:rPr>
      </w:pPr>
      <w:r w:rsidRPr="00B95CAF">
        <w:rPr>
          <w:rFonts w:ascii="新細明體" w:eastAsia="新細明體" w:hint="eastAsia"/>
          <w:sz w:val="22"/>
        </w:rPr>
        <w:t>電子信箱：CWLee</w:t>
      </w:r>
      <w:r w:rsidRPr="00B95CAF">
        <w:rPr>
          <w:rFonts w:ascii="新細明體" w:eastAsia="新細明體"/>
          <w:sz w:val="22"/>
        </w:rPr>
        <w:t>@saswafer.com</w:t>
      </w:r>
    </w:p>
    <w:p w:rsidR="00A42BAE" w:rsidRPr="00B95CAF" w:rsidRDefault="00A42BAE" w:rsidP="0072728F">
      <w:pPr>
        <w:pStyle w:val="12"/>
        <w:spacing w:line="240" w:lineRule="exact"/>
        <w:ind w:firstLineChars="25" w:firstLine="60"/>
        <w:rPr>
          <w:rFonts w:ascii="新細明體" w:eastAsia="新細明體"/>
          <w:sz w:val="22"/>
        </w:rPr>
      </w:pPr>
    </w:p>
    <w:p w:rsidR="00A42BAE" w:rsidRPr="00B95CAF" w:rsidRDefault="00A42BAE" w:rsidP="0072728F">
      <w:pPr>
        <w:pStyle w:val="12"/>
        <w:spacing w:line="240" w:lineRule="exact"/>
        <w:ind w:firstLineChars="192" w:firstLine="500"/>
        <w:rPr>
          <w:rFonts w:ascii="新細明體" w:eastAsia="新細明體"/>
          <w:b/>
          <w:bCs/>
        </w:rPr>
      </w:pPr>
      <w:r w:rsidRPr="00B95CAF">
        <w:rPr>
          <w:rFonts w:ascii="新細明體" w:eastAsia="新細明體" w:hint="eastAsia"/>
          <w:b/>
          <w:bCs/>
        </w:rPr>
        <w:t>代理發言人</w:t>
      </w:r>
    </w:p>
    <w:p w:rsidR="007D4D85" w:rsidRPr="00B95CAF" w:rsidRDefault="00A42BAE" w:rsidP="0072728F">
      <w:pPr>
        <w:pStyle w:val="11"/>
        <w:spacing w:line="240" w:lineRule="exact"/>
        <w:ind w:left="2948" w:firstLineChars="49" w:firstLine="118"/>
        <w:rPr>
          <w:rFonts w:ascii="新細明體" w:eastAsia="新細明體"/>
        </w:rPr>
      </w:pPr>
      <w:r w:rsidRPr="00B95CAF">
        <w:rPr>
          <w:rFonts w:ascii="新細明體" w:eastAsia="新細明體" w:hint="eastAsia"/>
        </w:rPr>
        <w:t>姓名</w:t>
      </w:r>
      <w:r w:rsidR="00B51CFE" w:rsidRPr="00B95CAF">
        <w:rPr>
          <w:rFonts w:ascii="新細明體" w:eastAsia="新細明體" w:hint="eastAsia"/>
        </w:rPr>
        <w:t>：</w:t>
      </w:r>
      <w:r w:rsidR="00CE1BBD" w:rsidRPr="00B95CAF">
        <w:rPr>
          <w:rFonts w:ascii="新細明體" w:eastAsia="新細明體" w:hint="eastAsia"/>
        </w:rPr>
        <w:t>陳蓓怡</w:t>
      </w:r>
    </w:p>
    <w:p w:rsidR="00A43F69" w:rsidRPr="00B95CAF" w:rsidRDefault="00B51CFE" w:rsidP="0072728F">
      <w:pPr>
        <w:pStyle w:val="11"/>
        <w:spacing w:line="240" w:lineRule="exact"/>
        <w:ind w:firstLineChars="25" w:firstLine="60"/>
        <w:rPr>
          <w:rFonts w:ascii="新細明體" w:eastAsia="新細明體"/>
        </w:rPr>
      </w:pPr>
      <w:r w:rsidRPr="00B95CAF">
        <w:rPr>
          <w:rFonts w:ascii="新細明體" w:eastAsia="新細明體" w:hint="eastAsia"/>
        </w:rPr>
        <w:t>職稱：</w:t>
      </w:r>
      <w:r w:rsidR="00CE1BBD" w:rsidRPr="00B95CAF">
        <w:rPr>
          <w:rFonts w:ascii="新細明體" w:eastAsia="新細明體" w:hint="eastAsia"/>
        </w:rPr>
        <w:t>行銷</w:t>
      </w:r>
      <w:r w:rsidR="00DC2B59" w:rsidRPr="00B95CAF">
        <w:rPr>
          <w:rFonts w:ascii="新細明體" w:eastAsia="新細明體" w:hint="eastAsia"/>
        </w:rPr>
        <w:t>副總經理</w:t>
      </w:r>
    </w:p>
    <w:p w:rsidR="00E130BE" w:rsidRPr="00B95CAF" w:rsidRDefault="00B51CFE" w:rsidP="0072728F">
      <w:pPr>
        <w:pStyle w:val="11"/>
        <w:spacing w:line="240" w:lineRule="exact"/>
        <w:ind w:firstLineChars="25" w:firstLine="60"/>
        <w:rPr>
          <w:rFonts w:ascii="新細明體" w:eastAsia="新細明體"/>
        </w:rPr>
      </w:pPr>
      <w:r w:rsidRPr="00B95CAF">
        <w:rPr>
          <w:rFonts w:ascii="新細明體" w:eastAsia="新細明體" w:hint="eastAsia"/>
        </w:rPr>
        <w:t>電話：886-3-577-2233</w:t>
      </w:r>
    </w:p>
    <w:p w:rsidR="00A42BAE" w:rsidRPr="00B95CAF" w:rsidRDefault="00B51CFE" w:rsidP="0072728F">
      <w:pPr>
        <w:pStyle w:val="12"/>
        <w:spacing w:line="240" w:lineRule="exact"/>
        <w:ind w:firstLineChars="214" w:firstLine="514"/>
        <w:rPr>
          <w:rFonts w:ascii="新細明體" w:eastAsia="新細明體"/>
          <w:sz w:val="22"/>
        </w:rPr>
      </w:pPr>
      <w:r w:rsidRPr="00B95CAF">
        <w:rPr>
          <w:rFonts w:ascii="新細明體" w:eastAsia="新細明體" w:hint="eastAsia"/>
          <w:sz w:val="22"/>
        </w:rPr>
        <w:t>電子信箱：</w:t>
      </w:r>
      <w:r w:rsidR="00CE1BBD" w:rsidRPr="00B95CAF">
        <w:rPr>
          <w:rFonts w:ascii="新細明體" w:eastAsia="新細明體" w:hint="eastAsia"/>
          <w:sz w:val="22"/>
        </w:rPr>
        <w:t>JenniferChen</w:t>
      </w:r>
      <w:r w:rsidR="00A42BAE" w:rsidRPr="00B95CAF">
        <w:rPr>
          <w:rFonts w:ascii="新細明體" w:eastAsia="新細明體"/>
          <w:sz w:val="22"/>
        </w:rPr>
        <w:t>@saswafer.com</w:t>
      </w:r>
    </w:p>
    <w:p w:rsidR="00A42BAE" w:rsidRPr="00B95CAF" w:rsidRDefault="00A42BAE" w:rsidP="00A42BAE">
      <w:pPr>
        <w:pStyle w:val="12"/>
        <w:spacing w:line="240" w:lineRule="exact"/>
        <w:rPr>
          <w:rFonts w:ascii="新細明體" w:eastAsia="新細明體"/>
        </w:rPr>
      </w:pPr>
    </w:p>
    <w:p w:rsidR="00A42BAE" w:rsidRPr="00B95CAF" w:rsidRDefault="00A42BAE" w:rsidP="00F6201B">
      <w:pPr>
        <w:pStyle w:val="a8"/>
        <w:spacing w:line="240" w:lineRule="exact"/>
        <w:ind w:firstLineChars="1044" w:firstLine="2508"/>
        <w:rPr>
          <w:rFonts w:ascii="新細明體" w:eastAsia="新細明體"/>
          <w:b/>
        </w:rPr>
      </w:pPr>
      <w:r w:rsidRPr="00B95CAF">
        <w:rPr>
          <w:rFonts w:ascii="新細明體" w:eastAsia="新細明體" w:hint="eastAsia"/>
          <w:b/>
        </w:rPr>
        <w:t>二</w:t>
      </w:r>
      <w:r w:rsidRPr="00B95CAF">
        <w:rPr>
          <w:rFonts w:ascii="新細明體" w:eastAsia="新細明體" w:hint="eastAsia"/>
          <w:b/>
          <w:spacing w:val="20"/>
        </w:rPr>
        <w:t>、總</w:t>
      </w:r>
      <w:r w:rsidRPr="00B95CAF">
        <w:rPr>
          <w:rFonts w:ascii="新細明體" w:eastAsia="新細明體" w:hint="eastAsia"/>
          <w:b/>
        </w:rPr>
        <w:t>公司、分公司、子公司、工廠之地址及電話</w:t>
      </w:r>
    </w:p>
    <w:p w:rsidR="00A42BAE" w:rsidRPr="00B95CAF" w:rsidRDefault="00A42BAE" w:rsidP="0072728F">
      <w:pPr>
        <w:pStyle w:val="a8"/>
        <w:spacing w:line="300" w:lineRule="exact"/>
        <w:ind w:firstLineChars="1265" w:firstLine="3036"/>
        <w:rPr>
          <w:rFonts w:ascii="新細明體" w:eastAsia="新細明體"/>
          <w:sz w:val="22"/>
        </w:rPr>
      </w:pPr>
      <w:r w:rsidRPr="00B95CAF">
        <w:rPr>
          <w:rFonts w:ascii="新細明體" w:eastAsia="新細明體" w:hint="eastAsia"/>
        </w:rPr>
        <w:t>總公司及工廠</w:t>
      </w:r>
    </w:p>
    <w:p w:rsidR="00A42BAE" w:rsidRPr="00B95CAF" w:rsidRDefault="00A42BAE" w:rsidP="0072728F">
      <w:pPr>
        <w:pStyle w:val="a8"/>
        <w:spacing w:line="240" w:lineRule="exact"/>
        <w:ind w:firstLineChars="1367" w:firstLine="3007"/>
        <w:rPr>
          <w:rFonts w:ascii="新細明體" w:eastAsia="新細明體"/>
          <w:sz w:val="22"/>
        </w:rPr>
      </w:pPr>
      <w:r w:rsidRPr="00B95CAF">
        <w:rPr>
          <w:rFonts w:ascii="新細明體" w:eastAsia="新細明體" w:hint="eastAsia"/>
          <w:sz w:val="22"/>
        </w:rPr>
        <w:t>地址：新竹科學園區工業東二路八號四樓</w:t>
      </w:r>
    </w:p>
    <w:p w:rsidR="00A42BAE" w:rsidRPr="00B95CAF" w:rsidRDefault="00A42BAE" w:rsidP="0072728F">
      <w:pPr>
        <w:pStyle w:val="a8"/>
        <w:spacing w:line="240" w:lineRule="exact"/>
        <w:ind w:firstLineChars="1367" w:firstLine="3007"/>
        <w:rPr>
          <w:rFonts w:ascii="新細明體" w:eastAsia="新細明體"/>
          <w:sz w:val="22"/>
        </w:rPr>
      </w:pPr>
      <w:r w:rsidRPr="00B95CAF">
        <w:rPr>
          <w:rFonts w:ascii="新細明體" w:eastAsia="新細明體" w:hint="eastAsia"/>
          <w:sz w:val="22"/>
        </w:rPr>
        <w:t>電話：886-3-577-2233</w:t>
      </w:r>
    </w:p>
    <w:p w:rsidR="00A42BAE" w:rsidRPr="00B95CAF" w:rsidRDefault="00A42BAE" w:rsidP="0072728F">
      <w:pPr>
        <w:pStyle w:val="a8"/>
        <w:spacing w:line="240" w:lineRule="exact"/>
        <w:ind w:firstLineChars="1367" w:firstLine="3007"/>
        <w:jc w:val="both"/>
        <w:rPr>
          <w:rFonts w:ascii="新細明體" w:eastAsia="新細明體"/>
          <w:sz w:val="22"/>
        </w:rPr>
      </w:pPr>
      <w:r w:rsidRPr="00B95CAF">
        <w:rPr>
          <w:rFonts w:ascii="新細明體" w:eastAsia="新細明體" w:hint="eastAsia"/>
          <w:sz w:val="22"/>
        </w:rPr>
        <w:t>傳真：886-3-578-1706</w:t>
      </w:r>
    </w:p>
    <w:p w:rsidR="00A42BAE" w:rsidRPr="00B95CAF" w:rsidRDefault="00A42BAE" w:rsidP="0072728F">
      <w:pPr>
        <w:pStyle w:val="a8"/>
        <w:spacing w:line="240" w:lineRule="exact"/>
        <w:ind w:firstLineChars="1367" w:firstLine="3007"/>
        <w:jc w:val="both"/>
        <w:rPr>
          <w:rFonts w:ascii="新細明體" w:eastAsia="新細明體"/>
          <w:sz w:val="22"/>
        </w:rPr>
      </w:pPr>
    </w:p>
    <w:p w:rsidR="00A42BAE" w:rsidRPr="00B95CAF" w:rsidRDefault="00B51CFE" w:rsidP="0072728F">
      <w:pPr>
        <w:pStyle w:val="a8"/>
        <w:spacing w:line="240" w:lineRule="exact"/>
        <w:ind w:firstLineChars="1248" w:firstLine="2995"/>
        <w:rPr>
          <w:rFonts w:ascii="新細明體" w:eastAsia="新細明體"/>
          <w:sz w:val="22"/>
        </w:rPr>
      </w:pPr>
      <w:r w:rsidRPr="00B95CAF">
        <w:rPr>
          <w:rFonts w:ascii="新細明體" w:eastAsia="新細明體" w:hint="eastAsia"/>
        </w:rPr>
        <w:t>竹南分公司及工廠</w:t>
      </w:r>
    </w:p>
    <w:p w:rsidR="00A42BAE" w:rsidRPr="00B95CAF" w:rsidRDefault="00B51CFE" w:rsidP="0072728F">
      <w:pPr>
        <w:pStyle w:val="a8"/>
        <w:spacing w:line="240" w:lineRule="exact"/>
        <w:ind w:firstLineChars="1367" w:firstLine="3007"/>
        <w:rPr>
          <w:rFonts w:ascii="新細明體" w:eastAsia="新細明體"/>
          <w:sz w:val="22"/>
        </w:rPr>
      </w:pPr>
      <w:r w:rsidRPr="00B95CAF">
        <w:rPr>
          <w:rFonts w:ascii="新細明體" w:eastAsia="新細明體" w:hint="eastAsia"/>
          <w:sz w:val="22"/>
        </w:rPr>
        <w:t>地址：新竹科學園區苗栗縣竹南鎮科中路6號</w:t>
      </w:r>
    </w:p>
    <w:p w:rsidR="00A42BAE" w:rsidRPr="00B95CAF" w:rsidRDefault="00B51CFE" w:rsidP="0072728F">
      <w:pPr>
        <w:pStyle w:val="a8"/>
        <w:spacing w:line="240" w:lineRule="exact"/>
        <w:ind w:firstLineChars="1367" w:firstLine="3007"/>
        <w:rPr>
          <w:rFonts w:ascii="新細明體" w:eastAsia="新細明體"/>
          <w:sz w:val="22"/>
        </w:rPr>
      </w:pPr>
      <w:r w:rsidRPr="00B95CAF">
        <w:rPr>
          <w:rFonts w:ascii="新細明體" w:eastAsia="新細明體" w:hint="eastAsia"/>
          <w:sz w:val="22"/>
        </w:rPr>
        <w:t>電話：886-37-582</w:t>
      </w:r>
      <w:r w:rsidRPr="00B95CAF">
        <w:rPr>
          <w:rFonts w:ascii="新細明體" w:eastAsia="新細明體"/>
          <w:sz w:val="22"/>
        </w:rPr>
        <w:t xml:space="preserve">-533 </w:t>
      </w:r>
    </w:p>
    <w:p w:rsidR="00A42BAE" w:rsidRPr="00B95CAF" w:rsidRDefault="00B51CFE" w:rsidP="0072728F">
      <w:pPr>
        <w:pStyle w:val="a8"/>
        <w:spacing w:line="240" w:lineRule="exact"/>
        <w:ind w:firstLineChars="1367" w:firstLine="3007"/>
        <w:jc w:val="both"/>
        <w:rPr>
          <w:rFonts w:ascii="新細明體" w:eastAsia="新細明體"/>
          <w:sz w:val="22"/>
        </w:rPr>
      </w:pPr>
      <w:r w:rsidRPr="00B95CAF">
        <w:rPr>
          <w:rFonts w:ascii="新細明體" w:eastAsia="新細明體" w:hint="eastAsia"/>
          <w:sz w:val="22"/>
        </w:rPr>
        <w:t>傳真：886-37-580</w:t>
      </w:r>
      <w:r w:rsidRPr="00B95CAF">
        <w:rPr>
          <w:rFonts w:ascii="新細明體" w:eastAsia="新細明體"/>
          <w:sz w:val="22"/>
        </w:rPr>
        <w:t>-206</w:t>
      </w:r>
    </w:p>
    <w:p w:rsidR="00A42BAE" w:rsidRPr="00B95CAF" w:rsidRDefault="00A42BAE" w:rsidP="0072728F">
      <w:pPr>
        <w:pStyle w:val="a8"/>
        <w:spacing w:line="240" w:lineRule="exact"/>
        <w:ind w:firstLineChars="1367" w:firstLine="3281"/>
        <w:jc w:val="both"/>
        <w:rPr>
          <w:rFonts w:ascii="新細明體" w:eastAsia="新細明體"/>
          <w:bCs/>
        </w:rPr>
      </w:pPr>
    </w:p>
    <w:p w:rsidR="008201E2" w:rsidRPr="00B95CAF" w:rsidRDefault="008201E2" w:rsidP="0072728F">
      <w:pPr>
        <w:pStyle w:val="a8"/>
        <w:spacing w:line="240" w:lineRule="exact"/>
        <w:ind w:firstLineChars="1254" w:firstLine="3010"/>
        <w:rPr>
          <w:rFonts w:ascii="新細明體" w:eastAsia="新細明體"/>
          <w:sz w:val="22"/>
        </w:rPr>
      </w:pPr>
      <w:r w:rsidRPr="00B95CAF">
        <w:rPr>
          <w:rFonts w:ascii="新細明體" w:eastAsia="新細明體" w:hint="eastAsia"/>
        </w:rPr>
        <w:t>宜蘭分公司及工廠</w:t>
      </w:r>
    </w:p>
    <w:p w:rsidR="008201E2" w:rsidRPr="00B95CAF" w:rsidRDefault="008201E2" w:rsidP="0072728F">
      <w:pPr>
        <w:pStyle w:val="a8"/>
        <w:spacing w:line="240" w:lineRule="exact"/>
        <w:ind w:firstLineChars="1367" w:firstLine="3007"/>
        <w:rPr>
          <w:rFonts w:ascii="新細明體" w:eastAsia="新細明體"/>
          <w:sz w:val="22"/>
        </w:rPr>
      </w:pPr>
      <w:r w:rsidRPr="00B95CAF">
        <w:rPr>
          <w:rFonts w:ascii="新細明體" w:eastAsia="新細明體" w:hint="eastAsia"/>
          <w:sz w:val="22"/>
        </w:rPr>
        <w:t>地址：宜蘭縣五結鄉利工一路2段1號</w:t>
      </w:r>
    </w:p>
    <w:p w:rsidR="008201E2" w:rsidRPr="00B95CAF" w:rsidRDefault="008201E2" w:rsidP="0072728F">
      <w:pPr>
        <w:pStyle w:val="a8"/>
        <w:spacing w:line="240" w:lineRule="exact"/>
        <w:ind w:firstLineChars="1367" w:firstLine="3007"/>
        <w:rPr>
          <w:rFonts w:ascii="新細明體" w:eastAsia="新細明體"/>
          <w:sz w:val="22"/>
        </w:rPr>
      </w:pPr>
      <w:r w:rsidRPr="00B95CAF">
        <w:rPr>
          <w:rFonts w:ascii="新細明體" w:eastAsia="新細明體" w:hint="eastAsia"/>
          <w:sz w:val="22"/>
        </w:rPr>
        <w:t>電話：886-</w:t>
      </w:r>
      <w:r w:rsidR="00E4218A" w:rsidRPr="00B95CAF">
        <w:rPr>
          <w:rFonts w:ascii="新細明體" w:eastAsia="新細明體" w:hint="eastAsia"/>
          <w:sz w:val="22"/>
        </w:rPr>
        <w:t>3</w:t>
      </w:r>
      <w:r w:rsidRPr="00B95CAF">
        <w:rPr>
          <w:rFonts w:ascii="新細明體" w:eastAsia="新細明體" w:hint="eastAsia"/>
          <w:sz w:val="22"/>
        </w:rPr>
        <w:t>-</w:t>
      </w:r>
      <w:r w:rsidR="00E4218A" w:rsidRPr="00B95CAF">
        <w:rPr>
          <w:rFonts w:ascii="新細明體" w:eastAsia="新細明體" w:hint="eastAsia"/>
          <w:sz w:val="22"/>
        </w:rPr>
        <w:t>990-5511</w:t>
      </w:r>
    </w:p>
    <w:p w:rsidR="008201E2" w:rsidRPr="00B95CAF" w:rsidRDefault="008201E2" w:rsidP="0072728F">
      <w:pPr>
        <w:pStyle w:val="a8"/>
        <w:spacing w:line="240" w:lineRule="exact"/>
        <w:ind w:firstLineChars="1367" w:firstLine="3007"/>
        <w:jc w:val="both"/>
        <w:rPr>
          <w:rFonts w:ascii="新細明體" w:eastAsia="新細明體"/>
          <w:sz w:val="22"/>
        </w:rPr>
      </w:pPr>
      <w:r w:rsidRPr="00B95CAF">
        <w:rPr>
          <w:rFonts w:ascii="新細明體" w:eastAsia="新細明體" w:hint="eastAsia"/>
          <w:sz w:val="22"/>
        </w:rPr>
        <w:t>傳真：886-</w:t>
      </w:r>
      <w:r w:rsidR="00E4218A" w:rsidRPr="00B95CAF">
        <w:rPr>
          <w:rFonts w:ascii="新細明體" w:eastAsia="新細明體" w:hint="eastAsia"/>
          <w:sz w:val="22"/>
        </w:rPr>
        <w:t>3</w:t>
      </w:r>
      <w:r w:rsidRPr="00B95CAF">
        <w:rPr>
          <w:rFonts w:ascii="新細明體" w:eastAsia="新細明體" w:hint="eastAsia"/>
          <w:sz w:val="22"/>
        </w:rPr>
        <w:t>-</w:t>
      </w:r>
      <w:r w:rsidR="00E4218A" w:rsidRPr="00B95CAF">
        <w:rPr>
          <w:rFonts w:ascii="新細明體" w:eastAsia="新細明體" w:hint="eastAsia"/>
          <w:sz w:val="22"/>
        </w:rPr>
        <w:t>990-3141</w:t>
      </w:r>
    </w:p>
    <w:p w:rsidR="00595843" w:rsidRPr="00B95CAF" w:rsidRDefault="00595843" w:rsidP="0072728F">
      <w:pPr>
        <w:pStyle w:val="a8"/>
        <w:spacing w:line="240" w:lineRule="exact"/>
        <w:ind w:firstLineChars="1367" w:firstLine="3281"/>
        <w:jc w:val="both"/>
        <w:rPr>
          <w:rFonts w:ascii="新細明體" w:eastAsia="新細明體"/>
          <w:bCs/>
        </w:rPr>
      </w:pPr>
    </w:p>
    <w:p w:rsidR="00595843" w:rsidRPr="00B95CAF" w:rsidRDefault="00595843" w:rsidP="0072728F">
      <w:pPr>
        <w:pStyle w:val="a8"/>
        <w:spacing w:line="240" w:lineRule="exact"/>
        <w:ind w:firstLineChars="1254" w:firstLine="3010"/>
        <w:rPr>
          <w:rFonts w:ascii="新細明體" w:eastAsia="新細明體"/>
          <w:sz w:val="22"/>
        </w:rPr>
      </w:pPr>
      <w:r w:rsidRPr="00B95CAF">
        <w:rPr>
          <w:rFonts w:ascii="新細明體" w:eastAsia="新細明體" w:hint="eastAsia"/>
        </w:rPr>
        <w:t>旭鑫分公司</w:t>
      </w:r>
    </w:p>
    <w:p w:rsidR="00595843" w:rsidRPr="00B95CAF" w:rsidRDefault="00595843" w:rsidP="0072728F">
      <w:pPr>
        <w:pStyle w:val="a8"/>
        <w:spacing w:line="240" w:lineRule="exact"/>
        <w:ind w:firstLineChars="1367" w:firstLine="3007"/>
        <w:rPr>
          <w:rFonts w:ascii="新細明體" w:eastAsia="新細明體"/>
          <w:sz w:val="22"/>
        </w:rPr>
      </w:pPr>
      <w:r w:rsidRPr="00B95CAF">
        <w:rPr>
          <w:rFonts w:ascii="新細明體" w:eastAsia="新細明體" w:hint="eastAsia"/>
          <w:sz w:val="22"/>
        </w:rPr>
        <w:t>地址：</w:t>
      </w:r>
      <w:r w:rsidR="000C7B6F" w:rsidRPr="00B95CAF">
        <w:rPr>
          <w:rFonts w:ascii="新細明體" w:eastAsia="新細明體" w:hint="eastAsia"/>
          <w:sz w:val="22"/>
        </w:rPr>
        <w:t>新竹科學園區苗栗縣竹南鎮科中路6號</w:t>
      </w:r>
    </w:p>
    <w:p w:rsidR="00595843" w:rsidRPr="00B95CAF" w:rsidRDefault="00595843" w:rsidP="0072728F">
      <w:pPr>
        <w:pStyle w:val="a8"/>
        <w:spacing w:line="240" w:lineRule="exact"/>
        <w:ind w:firstLineChars="1367" w:firstLine="3007"/>
        <w:rPr>
          <w:rFonts w:ascii="新細明體" w:eastAsia="新細明體"/>
          <w:sz w:val="22"/>
        </w:rPr>
      </w:pPr>
      <w:r w:rsidRPr="00B95CAF">
        <w:rPr>
          <w:rFonts w:ascii="新細明體" w:eastAsia="新細明體" w:hint="eastAsia"/>
          <w:sz w:val="22"/>
        </w:rPr>
        <w:t>電話：</w:t>
      </w:r>
      <w:r w:rsidR="000C7B6F" w:rsidRPr="00B95CAF">
        <w:rPr>
          <w:rFonts w:ascii="新細明體" w:eastAsia="新細明體" w:hint="eastAsia"/>
          <w:sz w:val="22"/>
        </w:rPr>
        <w:t>886-37-582</w:t>
      </w:r>
      <w:r w:rsidR="000C7B6F" w:rsidRPr="00B95CAF">
        <w:rPr>
          <w:rFonts w:ascii="新細明體" w:eastAsia="新細明體"/>
          <w:sz w:val="22"/>
        </w:rPr>
        <w:t>-533</w:t>
      </w:r>
    </w:p>
    <w:p w:rsidR="000C7B6F" w:rsidRPr="00B95CAF" w:rsidRDefault="00595843" w:rsidP="0072728F">
      <w:pPr>
        <w:pStyle w:val="a8"/>
        <w:spacing w:line="240" w:lineRule="exact"/>
        <w:ind w:firstLineChars="1367" w:firstLine="3007"/>
        <w:jc w:val="both"/>
        <w:rPr>
          <w:rFonts w:ascii="新細明體" w:eastAsia="新細明體"/>
          <w:sz w:val="22"/>
        </w:rPr>
      </w:pPr>
      <w:r w:rsidRPr="00B95CAF">
        <w:rPr>
          <w:rFonts w:ascii="新細明體" w:eastAsia="新細明體" w:hint="eastAsia"/>
          <w:sz w:val="22"/>
        </w:rPr>
        <w:t>傳真：</w:t>
      </w:r>
      <w:r w:rsidR="000C7B6F" w:rsidRPr="00B95CAF">
        <w:rPr>
          <w:rFonts w:ascii="新細明體" w:eastAsia="新細明體" w:hint="eastAsia"/>
          <w:sz w:val="22"/>
        </w:rPr>
        <w:t>886-37-580</w:t>
      </w:r>
      <w:r w:rsidR="000C7B6F" w:rsidRPr="00B95CAF">
        <w:rPr>
          <w:rFonts w:ascii="新細明體" w:eastAsia="新細明體"/>
          <w:sz w:val="22"/>
        </w:rPr>
        <w:t>-206</w:t>
      </w:r>
    </w:p>
    <w:p w:rsidR="00595843" w:rsidRPr="00B95CAF" w:rsidRDefault="00595843" w:rsidP="0072728F">
      <w:pPr>
        <w:pStyle w:val="a8"/>
        <w:spacing w:line="240" w:lineRule="exact"/>
        <w:ind w:firstLineChars="1367" w:firstLine="3281"/>
        <w:jc w:val="both"/>
        <w:rPr>
          <w:rFonts w:ascii="新細明體" w:eastAsia="新細明體"/>
          <w:bCs/>
        </w:rPr>
      </w:pPr>
    </w:p>
    <w:p w:rsidR="00A42BAE" w:rsidRPr="00B95CAF" w:rsidRDefault="00A42BAE" w:rsidP="0072728F">
      <w:pPr>
        <w:pStyle w:val="a8"/>
        <w:spacing w:line="240" w:lineRule="exact"/>
        <w:ind w:firstLineChars="1254" w:firstLine="3010"/>
        <w:jc w:val="both"/>
        <w:rPr>
          <w:rFonts w:ascii="新細明體" w:eastAsia="新細明體"/>
          <w:bCs/>
        </w:rPr>
      </w:pPr>
      <w:r w:rsidRPr="00B95CAF">
        <w:rPr>
          <w:rFonts w:ascii="新細明體" w:eastAsia="新細明體" w:hint="eastAsia"/>
          <w:bCs/>
        </w:rPr>
        <w:t>子公司及工廠</w:t>
      </w:r>
    </w:p>
    <w:p w:rsidR="00A42BAE" w:rsidRPr="00B95CAF" w:rsidRDefault="00A42BAE" w:rsidP="0072728F">
      <w:pPr>
        <w:pStyle w:val="a8"/>
        <w:spacing w:line="240" w:lineRule="exact"/>
        <w:ind w:firstLineChars="1380" w:firstLine="3036"/>
        <w:jc w:val="both"/>
        <w:rPr>
          <w:rFonts w:ascii="新細明體" w:eastAsia="新細明體"/>
          <w:bCs/>
          <w:sz w:val="22"/>
          <w:szCs w:val="22"/>
        </w:rPr>
      </w:pPr>
      <w:r w:rsidRPr="00B95CAF">
        <w:rPr>
          <w:rFonts w:ascii="新細明體" w:eastAsia="新細明體" w:hint="eastAsia"/>
          <w:sz w:val="22"/>
          <w:szCs w:val="22"/>
        </w:rPr>
        <w:t>名稱：環球晶圓股份有限公司</w:t>
      </w:r>
    </w:p>
    <w:p w:rsidR="00A42BAE" w:rsidRPr="00B95CAF" w:rsidRDefault="00A42BAE" w:rsidP="0072728F">
      <w:pPr>
        <w:pStyle w:val="a8"/>
        <w:spacing w:line="240" w:lineRule="exact"/>
        <w:ind w:firstLineChars="1380" w:firstLine="3036"/>
        <w:rPr>
          <w:rFonts w:ascii="新細明體" w:eastAsia="新細明體"/>
          <w:sz w:val="22"/>
        </w:rPr>
      </w:pPr>
      <w:r w:rsidRPr="00B95CAF">
        <w:rPr>
          <w:rFonts w:ascii="新細明體" w:eastAsia="新細明體" w:hint="eastAsia"/>
          <w:sz w:val="22"/>
        </w:rPr>
        <w:t>地址：新竹科學園區工業東二路八號</w:t>
      </w:r>
    </w:p>
    <w:p w:rsidR="00A42BAE" w:rsidRPr="00B95CAF" w:rsidRDefault="00A42BAE" w:rsidP="0072728F">
      <w:pPr>
        <w:pStyle w:val="a8"/>
        <w:spacing w:line="240" w:lineRule="exact"/>
        <w:ind w:firstLineChars="1380" w:firstLine="3036"/>
        <w:rPr>
          <w:rFonts w:ascii="新細明體" w:eastAsia="新細明體"/>
          <w:sz w:val="22"/>
        </w:rPr>
      </w:pPr>
      <w:r w:rsidRPr="00B95CAF">
        <w:rPr>
          <w:rFonts w:ascii="新細明體" w:eastAsia="新細明體" w:hint="eastAsia"/>
          <w:sz w:val="22"/>
        </w:rPr>
        <w:t>電話：886-3-577-2255</w:t>
      </w:r>
    </w:p>
    <w:p w:rsidR="00A42BAE" w:rsidRPr="00B95CAF" w:rsidRDefault="00A42BAE" w:rsidP="0072728F">
      <w:pPr>
        <w:pStyle w:val="a8"/>
        <w:spacing w:line="240" w:lineRule="exact"/>
        <w:ind w:firstLineChars="1380" w:firstLine="3036"/>
        <w:jc w:val="both"/>
        <w:rPr>
          <w:rFonts w:ascii="新細明體" w:eastAsia="新細明體"/>
          <w:sz w:val="22"/>
        </w:rPr>
      </w:pPr>
      <w:r w:rsidRPr="00B95CAF">
        <w:rPr>
          <w:rFonts w:ascii="新細明體" w:eastAsia="新細明體" w:hint="eastAsia"/>
          <w:sz w:val="22"/>
        </w:rPr>
        <w:t>傳真：866-3-578-1706</w:t>
      </w:r>
    </w:p>
    <w:p w:rsidR="00A42BAE" w:rsidRPr="00B95CAF" w:rsidRDefault="00A42BAE" w:rsidP="0072728F">
      <w:pPr>
        <w:pStyle w:val="a8"/>
        <w:spacing w:line="240" w:lineRule="exact"/>
        <w:ind w:firstLineChars="1044" w:firstLine="2506"/>
        <w:jc w:val="both"/>
        <w:rPr>
          <w:rFonts w:ascii="新細明體" w:eastAsia="新細明體"/>
        </w:rPr>
      </w:pPr>
    </w:p>
    <w:p w:rsidR="00A42BAE" w:rsidRPr="00B95CAF" w:rsidRDefault="00A42BAE" w:rsidP="0072728F">
      <w:pPr>
        <w:pStyle w:val="12"/>
        <w:spacing w:line="240" w:lineRule="exact"/>
        <w:ind w:left="0" w:firstLineChars="974" w:firstLine="2535"/>
        <w:rPr>
          <w:rFonts w:ascii="新細明體" w:eastAsia="新細明體"/>
          <w:b/>
        </w:rPr>
      </w:pPr>
      <w:r w:rsidRPr="00B95CAF">
        <w:rPr>
          <w:rFonts w:ascii="新細明體" w:eastAsia="新細明體" w:hint="eastAsia"/>
          <w:b/>
        </w:rPr>
        <w:t>三、辦理股票過戶機構</w:t>
      </w:r>
    </w:p>
    <w:p w:rsidR="00A42BAE" w:rsidRPr="00B95CAF" w:rsidRDefault="00A42BAE" w:rsidP="0072728F">
      <w:pPr>
        <w:pStyle w:val="11"/>
        <w:spacing w:line="240" w:lineRule="exact"/>
        <w:ind w:firstLineChars="19" w:firstLine="46"/>
        <w:rPr>
          <w:rFonts w:ascii="新細明體" w:eastAsia="新細明體"/>
        </w:rPr>
      </w:pPr>
      <w:r w:rsidRPr="00B95CAF">
        <w:rPr>
          <w:rFonts w:ascii="新細明體" w:eastAsia="新細明體" w:hint="eastAsia"/>
        </w:rPr>
        <w:t>名稱：元大證券股份有限公司股務代理部</w:t>
      </w:r>
    </w:p>
    <w:p w:rsidR="00A42BAE" w:rsidRPr="00B95CAF" w:rsidRDefault="00A42BAE" w:rsidP="0072728F">
      <w:pPr>
        <w:pStyle w:val="11"/>
        <w:spacing w:line="240" w:lineRule="exact"/>
        <w:ind w:firstLineChars="19" w:firstLine="46"/>
        <w:rPr>
          <w:rFonts w:ascii="新細明體" w:eastAsia="新細明體" w:hAnsi="新細明體"/>
        </w:rPr>
      </w:pPr>
      <w:r w:rsidRPr="00B95CAF">
        <w:rPr>
          <w:rFonts w:ascii="新細明體" w:eastAsia="新細明體" w:hint="eastAsia"/>
        </w:rPr>
        <w:t>地址：</w:t>
      </w:r>
      <w:r w:rsidRPr="00B95CAF">
        <w:rPr>
          <w:rFonts w:ascii="新細明體" w:eastAsia="新細明體" w:hAnsi="新細明體" w:hint="eastAsia"/>
        </w:rPr>
        <w:t xml:space="preserve">台北市承德路三段210號B1 </w:t>
      </w:r>
    </w:p>
    <w:p w:rsidR="00A42BAE" w:rsidRPr="00B95CAF" w:rsidRDefault="00A42BAE" w:rsidP="0072728F">
      <w:pPr>
        <w:pStyle w:val="11"/>
        <w:spacing w:line="240" w:lineRule="exact"/>
        <w:ind w:firstLineChars="19" w:firstLine="46"/>
        <w:rPr>
          <w:rFonts w:ascii="新細明體" w:eastAsia="新細明體"/>
        </w:rPr>
      </w:pPr>
      <w:r w:rsidRPr="00B95CAF">
        <w:rPr>
          <w:rFonts w:ascii="新細明體" w:eastAsia="新細明體" w:hint="eastAsia"/>
        </w:rPr>
        <w:t>電話：886-2-</w:t>
      </w:r>
      <w:r w:rsidRPr="00B95CAF">
        <w:rPr>
          <w:rStyle w:val="affffa"/>
          <w:rFonts w:ascii="新細明體" w:eastAsia="新細明體" w:hAnsi="新細明體"/>
          <w:b w:val="0"/>
        </w:rPr>
        <w:t>2586-5859</w:t>
      </w:r>
      <w:r w:rsidRPr="00B95CAF">
        <w:rPr>
          <w:rStyle w:val="affffa"/>
          <w:rFonts w:ascii="Times New Roman" w:hAnsi="Times New Roman"/>
        </w:rPr>
        <w:t> </w:t>
      </w:r>
    </w:p>
    <w:p w:rsidR="00A42BAE" w:rsidRPr="00B95CAF" w:rsidRDefault="00A42BAE" w:rsidP="0072728F">
      <w:pPr>
        <w:pStyle w:val="12"/>
        <w:spacing w:line="240" w:lineRule="exact"/>
        <w:ind w:leftChars="1050" w:left="2520" w:firstLineChars="239" w:firstLine="574"/>
        <w:rPr>
          <w:rFonts w:ascii="新細明體" w:eastAsia="新細明體"/>
          <w:sz w:val="22"/>
        </w:rPr>
      </w:pPr>
      <w:r w:rsidRPr="00B95CAF">
        <w:rPr>
          <w:rFonts w:ascii="新細明體" w:eastAsia="新細明體" w:hint="eastAsia"/>
          <w:sz w:val="22"/>
        </w:rPr>
        <w:t>網址：</w:t>
      </w:r>
      <w:r w:rsidRPr="00B95CAF">
        <w:rPr>
          <w:rFonts w:ascii="新細明體" w:eastAsia="新細明體"/>
          <w:sz w:val="22"/>
        </w:rPr>
        <w:t>http</w:t>
      </w:r>
      <w:r w:rsidR="009B186F" w:rsidRPr="00B95CAF">
        <w:rPr>
          <w:rFonts w:ascii="新細明體" w:eastAsia="新細明體"/>
          <w:sz w:val="22"/>
        </w:rPr>
        <w:t>:</w:t>
      </w:r>
      <w:r w:rsidRPr="00B95CAF">
        <w:rPr>
          <w:rFonts w:ascii="新細明體" w:eastAsia="新細明體"/>
          <w:sz w:val="22"/>
        </w:rPr>
        <w:t>//www.</w:t>
      </w:r>
      <w:r w:rsidRPr="00B95CAF">
        <w:rPr>
          <w:rFonts w:ascii="新細明體" w:eastAsia="新細明體" w:hint="eastAsia"/>
          <w:sz w:val="22"/>
        </w:rPr>
        <w:t>yuanta.</w:t>
      </w:r>
      <w:r w:rsidRPr="00B95CAF">
        <w:rPr>
          <w:rFonts w:ascii="新細明體" w:eastAsia="新細明體"/>
          <w:sz w:val="22"/>
        </w:rPr>
        <w:t>com.tw</w:t>
      </w:r>
    </w:p>
    <w:p w:rsidR="00A42BAE" w:rsidRPr="00B95CAF" w:rsidRDefault="00A42BAE" w:rsidP="00A42BAE">
      <w:pPr>
        <w:pStyle w:val="12"/>
        <w:spacing w:line="240" w:lineRule="exact"/>
        <w:ind w:leftChars="1063" w:left="2551" w:firstLineChars="237" w:firstLine="569"/>
        <w:rPr>
          <w:rFonts w:ascii="新細明體" w:eastAsia="新細明體"/>
          <w:sz w:val="22"/>
        </w:rPr>
      </w:pPr>
    </w:p>
    <w:p w:rsidR="00A42BAE" w:rsidRPr="00B95CAF" w:rsidRDefault="00A42BAE" w:rsidP="0072728F">
      <w:pPr>
        <w:pStyle w:val="12"/>
        <w:spacing w:line="240" w:lineRule="exact"/>
        <w:ind w:firstLineChars="3" w:firstLine="8"/>
        <w:rPr>
          <w:rFonts w:ascii="新細明體" w:eastAsia="新細明體"/>
          <w:b/>
        </w:rPr>
      </w:pPr>
      <w:r w:rsidRPr="00B95CAF">
        <w:rPr>
          <w:rFonts w:ascii="新細明體" w:eastAsia="新細明體" w:hint="eastAsia"/>
          <w:b/>
        </w:rPr>
        <w:t>四、最近年度財務報告簽證會計師</w:t>
      </w:r>
    </w:p>
    <w:p w:rsidR="00A42BAE" w:rsidRPr="00B95CAF" w:rsidRDefault="00A42BAE" w:rsidP="0072728F">
      <w:pPr>
        <w:pStyle w:val="11"/>
        <w:spacing w:line="240" w:lineRule="exact"/>
        <w:ind w:firstLineChars="37" w:firstLine="89"/>
        <w:rPr>
          <w:rFonts w:ascii="新細明體" w:eastAsia="新細明體"/>
          <w:szCs w:val="22"/>
        </w:rPr>
      </w:pPr>
      <w:r w:rsidRPr="00B95CAF">
        <w:rPr>
          <w:rFonts w:ascii="新細明體" w:eastAsia="新細明體" w:hint="eastAsia"/>
          <w:szCs w:val="22"/>
        </w:rPr>
        <w:t>事務所名稱：安侯建業聯合會計師事務所</w:t>
      </w:r>
    </w:p>
    <w:p w:rsidR="00A42BAE" w:rsidRPr="00B95CAF" w:rsidRDefault="00A42BAE" w:rsidP="0072728F">
      <w:pPr>
        <w:pStyle w:val="11"/>
        <w:spacing w:line="240" w:lineRule="exact"/>
        <w:ind w:firstLineChars="37" w:firstLine="89"/>
        <w:rPr>
          <w:rFonts w:ascii="新細明體" w:eastAsia="新細明體"/>
          <w:szCs w:val="22"/>
        </w:rPr>
      </w:pPr>
      <w:r w:rsidRPr="00B95CAF">
        <w:rPr>
          <w:rFonts w:ascii="新細明體" w:eastAsia="新細明體" w:hint="eastAsia"/>
          <w:szCs w:val="22"/>
        </w:rPr>
        <w:t>會計師姓名：</w:t>
      </w:r>
      <w:r w:rsidR="00B51CFE" w:rsidRPr="00B95CAF">
        <w:rPr>
          <w:rFonts w:ascii="新細明體" w:eastAsia="新細明體" w:hint="eastAsia"/>
          <w:szCs w:val="22"/>
        </w:rPr>
        <w:t>陳振乾、鄭安志會計</w:t>
      </w:r>
      <w:r w:rsidRPr="00B95CAF">
        <w:rPr>
          <w:rFonts w:ascii="新細明體" w:eastAsia="新細明體" w:hint="eastAsia"/>
          <w:szCs w:val="22"/>
        </w:rPr>
        <w:t>師</w:t>
      </w:r>
    </w:p>
    <w:p w:rsidR="00A42BAE" w:rsidRPr="00B95CAF" w:rsidRDefault="00A42BAE" w:rsidP="0072728F">
      <w:pPr>
        <w:pStyle w:val="11"/>
        <w:spacing w:line="240" w:lineRule="exact"/>
        <w:ind w:firstLineChars="37" w:firstLine="89"/>
        <w:rPr>
          <w:rFonts w:ascii="新細明體" w:eastAsia="新細明體"/>
          <w:szCs w:val="22"/>
        </w:rPr>
      </w:pPr>
      <w:r w:rsidRPr="00B95CAF">
        <w:rPr>
          <w:rFonts w:ascii="新細明體" w:eastAsia="新細明體" w:hint="eastAsia"/>
          <w:szCs w:val="22"/>
        </w:rPr>
        <w:t>地址：台北市信義路五段7號68樓</w:t>
      </w:r>
    </w:p>
    <w:p w:rsidR="00A42BAE" w:rsidRPr="00B95CAF" w:rsidRDefault="00A42BAE" w:rsidP="0072728F">
      <w:pPr>
        <w:pStyle w:val="11"/>
        <w:spacing w:line="240" w:lineRule="exact"/>
        <w:ind w:firstLineChars="37" w:firstLine="89"/>
        <w:rPr>
          <w:rFonts w:ascii="新細明體" w:eastAsia="新細明體"/>
          <w:szCs w:val="22"/>
        </w:rPr>
      </w:pPr>
      <w:r w:rsidRPr="00B95CAF">
        <w:rPr>
          <w:rFonts w:ascii="新細明體" w:eastAsia="新細明體" w:hint="eastAsia"/>
          <w:szCs w:val="22"/>
        </w:rPr>
        <w:t>電話：886-2-8101-6666</w:t>
      </w:r>
    </w:p>
    <w:p w:rsidR="00A42BAE" w:rsidRPr="00B95CAF" w:rsidRDefault="00A42BAE" w:rsidP="0072728F">
      <w:pPr>
        <w:pStyle w:val="11"/>
        <w:spacing w:line="240" w:lineRule="exact"/>
        <w:ind w:firstLineChars="37" w:firstLine="89"/>
        <w:rPr>
          <w:rFonts w:ascii="新細明體" w:eastAsia="新細明體"/>
        </w:rPr>
      </w:pPr>
      <w:r w:rsidRPr="00B95CAF">
        <w:rPr>
          <w:rFonts w:ascii="新細明體" w:eastAsia="新細明體" w:hint="eastAsia"/>
          <w:szCs w:val="22"/>
        </w:rPr>
        <w:t>網址：</w:t>
      </w:r>
      <w:r w:rsidR="001C20AC">
        <w:fldChar w:fldCharType="begin"/>
      </w:r>
      <w:r w:rsidR="001C20AC">
        <w:instrText xml:space="preserve"> HYPERLINK "http://www.kpmg.com" </w:instrText>
      </w:r>
      <w:r w:rsidR="001C20AC">
        <w:fldChar w:fldCharType="separate"/>
      </w:r>
      <w:r w:rsidRPr="00B95CAF">
        <w:rPr>
          <w:rStyle w:val="afff9"/>
          <w:color w:val="auto"/>
          <w:szCs w:val="22"/>
          <w:u w:val="none"/>
        </w:rPr>
        <w:t>http://</w:t>
      </w:r>
      <w:r w:rsidRPr="00B95CAF">
        <w:rPr>
          <w:rStyle w:val="afff9"/>
          <w:rFonts w:hint="eastAsia"/>
          <w:color w:val="auto"/>
          <w:szCs w:val="22"/>
          <w:u w:val="none"/>
        </w:rPr>
        <w:t>www.</w:t>
      </w:r>
      <w:r w:rsidRPr="00B95CAF">
        <w:rPr>
          <w:rStyle w:val="afff9"/>
          <w:color w:val="auto"/>
          <w:szCs w:val="22"/>
          <w:u w:val="none"/>
        </w:rPr>
        <w:t>k</w:t>
      </w:r>
      <w:r w:rsidRPr="00B95CAF">
        <w:rPr>
          <w:rStyle w:val="afff9"/>
          <w:rFonts w:hint="eastAsia"/>
          <w:color w:val="auto"/>
          <w:szCs w:val="22"/>
          <w:u w:val="none"/>
        </w:rPr>
        <w:t>p</w:t>
      </w:r>
      <w:r w:rsidRPr="00B95CAF">
        <w:rPr>
          <w:rStyle w:val="afff9"/>
          <w:color w:val="auto"/>
          <w:szCs w:val="22"/>
          <w:u w:val="none"/>
        </w:rPr>
        <w:t>mg</w:t>
      </w:r>
      <w:r w:rsidRPr="00B95CAF">
        <w:rPr>
          <w:rStyle w:val="afff9"/>
          <w:rFonts w:hint="eastAsia"/>
          <w:color w:val="auto"/>
          <w:szCs w:val="22"/>
          <w:u w:val="none"/>
        </w:rPr>
        <w:t>.com</w:t>
      </w:r>
      <w:r w:rsidR="001C20AC">
        <w:rPr>
          <w:rStyle w:val="afff9"/>
          <w:color w:val="auto"/>
          <w:szCs w:val="22"/>
          <w:u w:val="none"/>
        </w:rPr>
        <w:fldChar w:fldCharType="end"/>
      </w:r>
    </w:p>
    <w:p w:rsidR="00A42BAE" w:rsidRPr="00B95CAF" w:rsidRDefault="00A42BAE" w:rsidP="00A42BAE">
      <w:pPr>
        <w:pStyle w:val="12"/>
        <w:spacing w:line="240" w:lineRule="exact"/>
        <w:rPr>
          <w:rFonts w:ascii="Times New Roman" w:eastAsia="新細明體"/>
        </w:rPr>
      </w:pPr>
    </w:p>
    <w:p w:rsidR="00A42BAE" w:rsidRPr="00B95CAF" w:rsidRDefault="00A42BAE" w:rsidP="00A42BAE">
      <w:pPr>
        <w:pStyle w:val="12"/>
        <w:spacing w:line="240" w:lineRule="exact"/>
        <w:rPr>
          <w:rFonts w:ascii="新細明體" w:eastAsia="新細明體"/>
          <w:b/>
        </w:rPr>
      </w:pPr>
      <w:r w:rsidRPr="00B95CAF">
        <w:rPr>
          <w:rFonts w:ascii="新細明體" w:eastAsia="新細明體" w:hint="eastAsia"/>
          <w:b/>
        </w:rPr>
        <w:t>五、海外有價證券掛牌買賣之交易場所名稱</w:t>
      </w:r>
    </w:p>
    <w:p w:rsidR="00A42BAE" w:rsidRPr="00B95CAF" w:rsidRDefault="00A42BAE" w:rsidP="00A42BAE">
      <w:pPr>
        <w:pStyle w:val="12"/>
        <w:spacing w:line="240" w:lineRule="exact"/>
        <w:ind w:firstLineChars="218" w:firstLine="567"/>
        <w:rPr>
          <w:rFonts w:ascii="新細明體" w:eastAsia="新細明體"/>
        </w:rPr>
      </w:pPr>
      <w:r w:rsidRPr="00B95CAF">
        <w:rPr>
          <w:rFonts w:ascii="新細明體" w:eastAsia="新細明體" w:hint="eastAsia"/>
        </w:rPr>
        <w:t>Luxembourg Stock Exchange</w:t>
      </w:r>
    </w:p>
    <w:p w:rsidR="00A42BAE" w:rsidRPr="00B95CAF" w:rsidRDefault="00A42BAE" w:rsidP="00A42BAE">
      <w:pPr>
        <w:pStyle w:val="12"/>
        <w:spacing w:line="240" w:lineRule="exact"/>
        <w:ind w:firstLineChars="218" w:firstLine="567"/>
        <w:rPr>
          <w:rFonts w:ascii="新細明體" w:eastAsia="新細明體"/>
        </w:rPr>
      </w:pPr>
    </w:p>
    <w:p w:rsidR="00A42BAE" w:rsidRPr="00B95CAF" w:rsidRDefault="00A42BAE" w:rsidP="00A42BAE">
      <w:pPr>
        <w:pStyle w:val="12"/>
        <w:spacing w:line="240" w:lineRule="exact"/>
        <w:ind w:firstLineChars="213" w:firstLine="554"/>
        <w:rPr>
          <w:rFonts w:ascii="新細明體" w:eastAsia="新細明體"/>
          <w:b/>
        </w:rPr>
      </w:pPr>
      <w:r w:rsidRPr="00B95CAF">
        <w:rPr>
          <w:rFonts w:ascii="新細明體" w:eastAsia="新細明體" w:hint="eastAsia"/>
          <w:b/>
        </w:rPr>
        <w:t>查詢海外有價證券資訊之方式</w:t>
      </w:r>
    </w:p>
    <w:p w:rsidR="00A42BAE" w:rsidRPr="00B95CAF" w:rsidRDefault="00A42BAE" w:rsidP="00A42BAE">
      <w:pPr>
        <w:pStyle w:val="12"/>
        <w:spacing w:line="240" w:lineRule="exact"/>
        <w:ind w:firstLineChars="224" w:firstLine="582"/>
        <w:rPr>
          <w:rFonts w:ascii="新細明體" w:eastAsia="新細明體"/>
        </w:rPr>
      </w:pPr>
      <w:r w:rsidRPr="00B95CAF">
        <w:rPr>
          <w:rFonts w:ascii="新細明體" w:eastAsia="新細明體" w:hint="eastAsia"/>
        </w:rPr>
        <w:t>http://www.bourse.lu</w:t>
      </w:r>
    </w:p>
    <w:p w:rsidR="00A42BAE" w:rsidRPr="00B95CAF" w:rsidRDefault="00A42BAE" w:rsidP="00A42BAE">
      <w:pPr>
        <w:pStyle w:val="12"/>
        <w:spacing w:line="240" w:lineRule="exact"/>
        <w:rPr>
          <w:rFonts w:ascii="Times New Roman" w:eastAsia="新細明體"/>
        </w:rPr>
      </w:pPr>
    </w:p>
    <w:p w:rsidR="00A42BAE" w:rsidRPr="00B95CAF" w:rsidRDefault="00A42BAE" w:rsidP="00A42BAE">
      <w:pPr>
        <w:pStyle w:val="12"/>
        <w:spacing w:line="240" w:lineRule="exact"/>
        <w:rPr>
          <w:rFonts w:ascii="新細明體" w:eastAsia="新細明體"/>
          <w:b/>
        </w:rPr>
      </w:pPr>
      <w:r w:rsidRPr="00B95CAF">
        <w:rPr>
          <w:rFonts w:ascii="新細明體" w:eastAsia="新細明體" w:hint="eastAsia"/>
          <w:b/>
        </w:rPr>
        <w:t>六、公司網址</w:t>
      </w:r>
    </w:p>
    <w:p w:rsidR="00A42BAE" w:rsidRPr="00B95CAF" w:rsidRDefault="00A42BAE" w:rsidP="00104737">
      <w:pPr>
        <w:pStyle w:val="11"/>
        <w:spacing w:before="120" w:line="240" w:lineRule="exact"/>
        <w:ind w:firstLineChars="50" w:firstLine="120"/>
        <w:rPr>
          <w:rFonts w:ascii="新細明體" w:eastAsia="新細明體"/>
        </w:rPr>
      </w:pPr>
      <w:r w:rsidRPr="00B95CAF">
        <w:t>http://www.sas</w:t>
      </w:r>
      <w:r w:rsidRPr="00B95CAF">
        <w:rPr>
          <w:rFonts w:ascii="Times New Roman" w:hAnsi="Times New Roman"/>
        </w:rPr>
        <w:t>wafer</w:t>
      </w:r>
      <w:r w:rsidRPr="00B95CAF">
        <w:t>.com</w:t>
      </w:r>
    </w:p>
    <w:p w:rsidR="0096398B" w:rsidRPr="00B95CAF" w:rsidRDefault="00553C5E" w:rsidP="00EB070F">
      <w:pPr>
        <w:pStyle w:val="a8"/>
        <w:spacing w:before="120" w:after="240"/>
        <w:jc w:val="center"/>
        <w:rPr>
          <w:rFonts w:ascii="新細明體" w:eastAsia="新細明體"/>
          <w:b/>
          <w:sz w:val="36"/>
          <w:szCs w:val="36"/>
        </w:rPr>
      </w:pPr>
      <w:r w:rsidRPr="00B95CAF">
        <w:rPr>
          <w:rFonts w:ascii="新細明體" w:eastAsia="新細明體" w:hint="eastAsia"/>
          <w:b/>
          <w:sz w:val="36"/>
          <w:szCs w:val="36"/>
        </w:rPr>
        <w:lastRenderedPageBreak/>
        <w:t>一</w:t>
      </w:r>
      <w:r w:rsidR="00924739" w:rsidRPr="00B95CAF">
        <w:rPr>
          <w:rFonts w:ascii="新細明體" w:eastAsia="新細明體" w:hAnsi="新細明體"/>
          <w:b/>
          <w:sz w:val="36"/>
          <w:szCs w:val="36"/>
        </w:rPr>
        <w:t>○</w:t>
      </w:r>
      <w:r w:rsidR="00690CDA" w:rsidRPr="00B95CAF">
        <w:rPr>
          <w:rFonts w:ascii="新細明體" w:eastAsia="新細明體" w:hAnsi="新細明體" w:hint="eastAsia"/>
          <w:b/>
          <w:sz w:val="36"/>
          <w:szCs w:val="36"/>
        </w:rPr>
        <w:t>九</w:t>
      </w:r>
      <w:r w:rsidR="00981686" w:rsidRPr="00B95CAF">
        <w:rPr>
          <w:rFonts w:ascii="新細明體" w:eastAsia="新細明體" w:hint="eastAsia"/>
          <w:b/>
          <w:sz w:val="36"/>
          <w:szCs w:val="36"/>
        </w:rPr>
        <w:t>年度年報</w:t>
      </w:r>
      <w:r w:rsidR="0096398B" w:rsidRPr="00B95CAF">
        <w:rPr>
          <w:rFonts w:ascii="新細明體" w:eastAsia="新細明體" w:hint="eastAsia"/>
          <w:b/>
          <w:sz w:val="36"/>
          <w:szCs w:val="36"/>
        </w:rPr>
        <w:t>目錄</w:t>
      </w:r>
    </w:p>
    <w:p w:rsidR="00956333" w:rsidRPr="00B95CAF" w:rsidRDefault="00634AA4" w:rsidP="002534AC">
      <w:pPr>
        <w:tabs>
          <w:tab w:val="right" w:leader="dot" w:pos="9360"/>
        </w:tabs>
        <w:spacing w:beforeLines="90" w:before="216"/>
        <w:jc w:val="both"/>
      </w:pPr>
      <w:r w:rsidRPr="00B95CAF">
        <w:rPr>
          <w:rFonts w:hint="eastAsia"/>
          <w:b/>
        </w:rPr>
        <w:t>壹、致股東報告書</w:t>
      </w:r>
      <w:r w:rsidRPr="00B95CAF">
        <w:rPr>
          <w:rFonts w:hint="eastAsia"/>
          <w:spacing w:val="120"/>
        </w:rPr>
        <w:tab/>
      </w:r>
      <w:r w:rsidR="00E10CBD" w:rsidRPr="00B95CAF">
        <w:rPr>
          <w:rFonts w:hint="eastAsia"/>
        </w:rPr>
        <w:t>1</w:t>
      </w:r>
    </w:p>
    <w:p w:rsidR="00A43F69" w:rsidRPr="00B95CAF" w:rsidRDefault="00634AA4" w:rsidP="002534AC">
      <w:pPr>
        <w:tabs>
          <w:tab w:val="right" w:leader="dot" w:pos="9360"/>
        </w:tabs>
        <w:spacing w:beforeLines="90" w:before="216"/>
        <w:jc w:val="both"/>
      </w:pPr>
      <w:r w:rsidRPr="00B95CAF">
        <w:rPr>
          <w:rFonts w:hint="eastAsia"/>
          <w:b/>
        </w:rPr>
        <w:t>貳、公司簡介</w:t>
      </w:r>
      <w:r w:rsidRPr="00B95CAF">
        <w:rPr>
          <w:rFonts w:hint="eastAsia"/>
          <w:spacing w:val="120"/>
        </w:rPr>
        <w:tab/>
      </w:r>
      <w:r w:rsidR="00E10CBD" w:rsidRPr="00B95CAF">
        <w:rPr>
          <w:rFonts w:hint="eastAsia"/>
        </w:rPr>
        <w:t>5</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一、</w:t>
      </w:r>
      <w:r w:rsidRPr="00B95CAF">
        <w:rPr>
          <w:rFonts w:hint="eastAsia"/>
        </w:rPr>
        <w:tab/>
      </w:r>
      <w:r w:rsidRPr="00B95CAF">
        <w:rPr>
          <w:rFonts w:hint="eastAsia"/>
        </w:rPr>
        <w:t>設立日期</w:t>
      </w:r>
      <w:r w:rsidRPr="00B95CAF">
        <w:rPr>
          <w:rFonts w:hint="eastAsia"/>
          <w:spacing w:val="120"/>
        </w:rPr>
        <w:tab/>
      </w:r>
      <w:r w:rsidR="00E10CBD" w:rsidRPr="00B95CAF">
        <w:rPr>
          <w:rFonts w:hint="eastAsia"/>
        </w:rPr>
        <w:t>5</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二、</w:t>
      </w:r>
      <w:r w:rsidR="006D5A05" w:rsidRPr="00B95CAF">
        <w:rPr>
          <w:rFonts w:hint="eastAsia"/>
        </w:rPr>
        <w:tab/>
      </w:r>
      <w:r w:rsidRPr="00B95CAF">
        <w:rPr>
          <w:rFonts w:hint="eastAsia"/>
        </w:rPr>
        <w:t>所營事業</w:t>
      </w:r>
      <w:r w:rsidRPr="00B95CAF">
        <w:rPr>
          <w:rFonts w:hint="eastAsia"/>
          <w:spacing w:val="120"/>
        </w:rPr>
        <w:tab/>
      </w:r>
      <w:r w:rsidR="00E10CBD" w:rsidRPr="00B95CAF">
        <w:rPr>
          <w:rFonts w:hint="eastAsia"/>
        </w:rPr>
        <w:t>5</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三、</w:t>
      </w:r>
      <w:r w:rsidR="006D5A05" w:rsidRPr="00B95CAF">
        <w:rPr>
          <w:rFonts w:hint="eastAsia"/>
        </w:rPr>
        <w:tab/>
      </w:r>
      <w:r w:rsidRPr="00B95CAF">
        <w:rPr>
          <w:rFonts w:hint="eastAsia"/>
        </w:rPr>
        <w:t>公司沿革</w:t>
      </w:r>
      <w:r w:rsidRPr="00B95CAF">
        <w:rPr>
          <w:rFonts w:hint="eastAsia"/>
          <w:spacing w:val="120"/>
        </w:rPr>
        <w:tab/>
      </w:r>
      <w:r w:rsidR="00E10CBD" w:rsidRPr="00B95CAF">
        <w:rPr>
          <w:rFonts w:hint="eastAsia"/>
        </w:rPr>
        <w:t>5</w:t>
      </w:r>
    </w:p>
    <w:p w:rsidR="00956333" w:rsidRPr="00B95CAF" w:rsidRDefault="00634AA4" w:rsidP="002534AC">
      <w:pPr>
        <w:tabs>
          <w:tab w:val="right" w:leader="dot" w:pos="9360"/>
        </w:tabs>
        <w:spacing w:beforeLines="90" w:before="216"/>
        <w:jc w:val="both"/>
      </w:pPr>
      <w:r w:rsidRPr="00B95CAF">
        <w:rPr>
          <w:rFonts w:hint="eastAsia"/>
          <w:b/>
        </w:rPr>
        <w:t>參、公司治理報告</w:t>
      </w:r>
      <w:r w:rsidRPr="00B95CAF">
        <w:rPr>
          <w:rFonts w:hint="eastAsia"/>
          <w:spacing w:val="120"/>
        </w:rPr>
        <w:tab/>
      </w:r>
      <w:r w:rsidR="00E10CBD" w:rsidRPr="00B95CAF">
        <w:rPr>
          <w:rFonts w:hint="eastAsia"/>
        </w:rPr>
        <w:t>8</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一、</w:t>
      </w:r>
      <w:r w:rsidR="006D5A05" w:rsidRPr="00B95CAF">
        <w:rPr>
          <w:rFonts w:hint="eastAsia"/>
        </w:rPr>
        <w:tab/>
      </w:r>
      <w:r w:rsidRPr="00B95CAF">
        <w:rPr>
          <w:rFonts w:hint="eastAsia"/>
        </w:rPr>
        <w:t>組織系統</w:t>
      </w:r>
      <w:r w:rsidRPr="00B95CAF">
        <w:rPr>
          <w:rFonts w:hint="eastAsia"/>
          <w:spacing w:val="120"/>
        </w:rPr>
        <w:tab/>
      </w:r>
      <w:r w:rsidR="00E10CBD" w:rsidRPr="00B95CAF">
        <w:rPr>
          <w:rFonts w:hint="eastAsia"/>
        </w:rPr>
        <w:t>8</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二、</w:t>
      </w:r>
      <w:r w:rsidR="006D5A05" w:rsidRPr="00B95CAF">
        <w:rPr>
          <w:rFonts w:hint="eastAsia"/>
        </w:rPr>
        <w:tab/>
      </w:r>
      <w:r w:rsidRPr="00B95CAF">
        <w:rPr>
          <w:rFonts w:hint="eastAsia"/>
        </w:rPr>
        <w:t>董事、監察人、總經理、副總經理、協理、各部門分支機構主管資料</w:t>
      </w:r>
      <w:r w:rsidRPr="00B95CAF">
        <w:rPr>
          <w:rFonts w:hint="eastAsia"/>
          <w:spacing w:val="120"/>
        </w:rPr>
        <w:tab/>
      </w:r>
      <w:r w:rsidR="00E10CBD" w:rsidRPr="00B95CAF">
        <w:rPr>
          <w:rFonts w:hint="eastAsia"/>
        </w:rPr>
        <w:t>10</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三、</w:t>
      </w:r>
      <w:r w:rsidR="006D5A05" w:rsidRPr="00B95CAF">
        <w:rPr>
          <w:rFonts w:hint="eastAsia"/>
        </w:rPr>
        <w:tab/>
      </w:r>
      <w:r w:rsidRPr="00B95CAF">
        <w:rPr>
          <w:rFonts w:hint="eastAsia"/>
        </w:rPr>
        <w:t>公司治理運作情形</w:t>
      </w:r>
      <w:r w:rsidRPr="00B95CAF">
        <w:rPr>
          <w:rFonts w:hint="eastAsia"/>
          <w:spacing w:val="120"/>
        </w:rPr>
        <w:tab/>
      </w:r>
      <w:r w:rsidR="00E10CBD" w:rsidRPr="00B95CAF">
        <w:rPr>
          <w:rFonts w:hint="eastAsia"/>
        </w:rPr>
        <w:t>2</w:t>
      </w:r>
      <w:r w:rsidR="00153373" w:rsidRPr="00B95CAF">
        <w:rPr>
          <w:rFonts w:hint="eastAsia"/>
        </w:rPr>
        <w:t>5</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四、</w:t>
      </w:r>
      <w:r w:rsidR="006D5A05" w:rsidRPr="00B95CAF">
        <w:rPr>
          <w:rFonts w:hint="eastAsia"/>
        </w:rPr>
        <w:tab/>
      </w:r>
      <w:r w:rsidRPr="00B95CAF">
        <w:rPr>
          <w:rFonts w:hint="eastAsia"/>
        </w:rPr>
        <w:t>會計師公費資訊</w:t>
      </w:r>
      <w:r w:rsidRPr="00B95CAF">
        <w:rPr>
          <w:rFonts w:hint="eastAsia"/>
          <w:spacing w:val="120"/>
        </w:rPr>
        <w:tab/>
      </w:r>
      <w:r w:rsidR="00153373" w:rsidRPr="00B95CAF">
        <w:rPr>
          <w:rFonts w:hint="eastAsia"/>
        </w:rPr>
        <w:t>66</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五、</w:t>
      </w:r>
      <w:r w:rsidR="006D5A05" w:rsidRPr="00B95CAF">
        <w:rPr>
          <w:rFonts w:hint="eastAsia"/>
        </w:rPr>
        <w:tab/>
      </w:r>
      <w:r w:rsidRPr="00B95CAF">
        <w:rPr>
          <w:rFonts w:hint="eastAsia"/>
        </w:rPr>
        <w:t>更換會計師資訊</w:t>
      </w:r>
      <w:r w:rsidRPr="00B95CAF">
        <w:rPr>
          <w:rFonts w:hint="eastAsia"/>
          <w:spacing w:val="120"/>
        </w:rPr>
        <w:tab/>
      </w:r>
      <w:r w:rsidR="00153373" w:rsidRPr="00B95CAF">
        <w:rPr>
          <w:rFonts w:hint="eastAsia"/>
        </w:rPr>
        <w:t>67</w:t>
      </w:r>
    </w:p>
    <w:p w:rsidR="00634AA4" w:rsidRPr="00B95CAF" w:rsidRDefault="00634AA4" w:rsidP="000C5FE4">
      <w:pPr>
        <w:tabs>
          <w:tab w:val="right" w:pos="1452"/>
          <w:tab w:val="right" w:leader="dot" w:pos="9360"/>
        </w:tabs>
        <w:spacing w:line="340" w:lineRule="exact"/>
        <w:ind w:leftChars="205" w:left="979" w:rightChars="100" w:right="240" w:hangingChars="203" w:hanging="487"/>
        <w:jc w:val="both"/>
      </w:pPr>
      <w:r w:rsidRPr="00B95CAF">
        <w:rPr>
          <w:rFonts w:hint="eastAsia"/>
        </w:rPr>
        <w:t>六、</w:t>
      </w:r>
      <w:r w:rsidR="006D5A05" w:rsidRPr="00B95CAF">
        <w:rPr>
          <w:rFonts w:hint="eastAsia"/>
        </w:rPr>
        <w:tab/>
      </w:r>
      <w:r w:rsidRPr="00B95CAF">
        <w:rPr>
          <w:rFonts w:hint="eastAsia"/>
        </w:rPr>
        <w:t>公司董事長、總經理、負責財務或會計事務之經理，最近一年內曾任職於簽證會計師所屬事務所或其關係企業者</w:t>
      </w:r>
      <w:r w:rsidRPr="00B95CAF">
        <w:rPr>
          <w:rFonts w:hint="eastAsia"/>
          <w:spacing w:val="120"/>
        </w:rPr>
        <w:tab/>
      </w:r>
      <w:r w:rsidR="00153373" w:rsidRPr="00B95CAF">
        <w:rPr>
          <w:rFonts w:hint="eastAsia"/>
        </w:rPr>
        <w:t>67</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七、</w:t>
      </w:r>
      <w:r w:rsidR="006D5A05" w:rsidRPr="00B95CAF">
        <w:rPr>
          <w:rFonts w:hint="eastAsia"/>
        </w:rPr>
        <w:tab/>
      </w:r>
      <w:r w:rsidRPr="00B95CAF">
        <w:rPr>
          <w:rFonts w:hint="eastAsia"/>
        </w:rPr>
        <w:t>最近年度及截至年報刊印日止，董事、監察人、經理人及持股比例超過百分之十之股東股權移轉及股權質押變動情形</w:t>
      </w:r>
      <w:r w:rsidRPr="00B95CAF">
        <w:rPr>
          <w:rFonts w:hint="eastAsia"/>
          <w:spacing w:val="120"/>
        </w:rPr>
        <w:tab/>
      </w:r>
      <w:r w:rsidR="00153373" w:rsidRPr="00B95CAF">
        <w:rPr>
          <w:rFonts w:hint="eastAsia"/>
        </w:rPr>
        <w:t>67</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八、</w:t>
      </w:r>
      <w:r w:rsidR="006D5A05" w:rsidRPr="00B95CAF">
        <w:rPr>
          <w:rFonts w:hint="eastAsia"/>
        </w:rPr>
        <w:tab/>
      </w:r>
      <w:r w:rsidRPr="00B95CAF">
        <w:rPr>
          <w:rFonts w:hint="eastAsia"/>
        </w:rPr>
        <w:t>持股比例占前十</w:t>
      </w:r>
      <w:r w:rsidR="00DD50CC" w:rsidRPr="00B95CAF">
        <w:rPr>
          <w:rFonts w:hint="eastAsia"/>
        </w:rPr>
        <w:t>名</w:t>
      </w:r>
      <w:r w:rsidR="00D81F41" w:rsidRPr="00B95CAF">
        <w:rPr>
          <w:rFonts w:hint="eastAsia"/>
        </w:rPr>
        <w:t>之</w:t>
      </w:r>
      <w:r w:rsidRPr="00B95CAF">
        <w:rPr>
          <w:rFonts w:hint="eastAsia"/>
        </w:rPr>
        <w:t>股東</w:t>
      </w:r>
      <w:r w:rsidR="00DD50CC" w:rsidRPr="00B95CAF">
        <w:rPr>
          <w:rFonts w:hint="eastAsia"/>
        </w:rPr>
        <w:t>，其相</w:t>
      </w:r>
      <w:r w:rsidRPr="00B95CAF">
        <w:rPr>
          <w:rFonts w:hint="eastAsia"/>
        </w:rPr>
        <w:t>互</w:t>
      </w:r>
      <w:r w:rsidR="00DD50CC" w:rsidRPr="00B95CAF">
        <w:rPr>
          <w:rFonts w:hint="eastAsia"/>
        </w:rPr>
        <w:t>間</w:t>
      </w:r>
      <w:r w:rsidRPr="00B95CAF">
        <w:rPr>
          <w:rFonts w:hint="eastAsia"/>
        </w:rPr>
        <w:t>為關係人</w:t>
      </w:r>
      <w:r w:rsidR="00DD50CC" w:rsidRPr="00B95CAF">
        <w:rPr>
          <w:rFonts w:hint="eastAsia"/>
        </w:rPr>
        <w:t>或為配偶、二親等以內之親屬</w:t>
      </w:r>
      <w:r w:rsidRPr="00B95CAF">
        <w:rPr>
          <w:rFonts w:hint="eastAsia"/>
        </w:rPr>
        <w:t>關係之資訊</w:t>
      </w:r>
      <w:r w:rsidR="006D5A05" w:rsidRPr="00B95CAF">
        <w:rPr>
          <w:rFonts w:hint="eastAsia"/>
          <w:spacing w:val="120"/>
        </w:rPr>
        <w:tab/>
      </w:r>
      <w:r w:rsidR="00153373" w:rsidRPr="00B95CAF">
        <w:rPr>
          <w:rFonts w:hint="eastAsia"/>
        </w:rPr>
        <w:t>69</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九、</w:t>
      </w:r>
      <w:r w:rsidR="006D5A05" w:rsidRPr="00B95CAF">
        <w:rPr>
          <w:rFonts w:hint="eastAsia"/>
        </w:rPr>
        <w:tab/>
      </w:r>
      <w:r w:rsidRPr="00B95CAF">
        <w:rPr>
          <w:rFonts w:hint="eastAsia"/>
        </w:rPr>
        <w:t>公司、公司之董事、監察人、經理人及公司直接或間接控制之事業對同一轉投資事業之持股數，並合併計算綜合持股比</w:t>
      </w:r>
      <w:r w:rsidR="00B3688B" w:rsidRPr="00B95CAF">
        <w:rPr>
          <w:rFonts w:hint="eastAsia"/>
        </w:rPr>
        <w:t>率</w:t>
      </w:r>
      <w:r w:rsidRPr="00B95CAF">
        <w:rPr>
          <w:rFonts w:hint="eastAsia"/>
          <w:spacing w:val="120"/>
        </w:rPr>
        <w:tab/>
      </w:r>
      <w:r w:rsidR="00153373" w:rsidRPr="00B95CAF">
        <w:rPr>
          <w:rFonts w:hint="eastAsia"/>
        </w:rPr>
        <w:t>71</w:t>
      </w:r>
    </w:p>
    <w:p w:rsidR="00956333" w:rsidRPr="00B95CAF" w:rsidRDefault="00634AA4" w:rsidP="002534AC">
      <w:pPr>
        <w:tabs>
          <w:tab w:val="right" w:leader="dot" w:pos="9360"/>
        </w:tabs>
        <w:spacing w:beforeLines="90" w:before="216"/>
        <w:jc w:val="both"/>
      </w:pPr>
      <w:r w:rsidRPr="00B95CAF">
        <w:rPr>
          <w:rFonts w:hint="eastAsia"/>
          <w:b/>
        </w:rPr>
        <w:t>肆、募資情形</w:t>
      </w:r>
      <w:r w:rsidRPr="00B95CAF">
        <w:rPr>
          <w:rFonts w:hint="eastAsia"/>
          <w:spacing w:val="120"/>
        </w:rPr>
        <w:tab/>
      </w:r>
      <w:r w:rsidR="00153373" w:rsidRPr="00B95CAF">
        <w:rPr>
          <w:rFonts w:hint="eastAsia"/>
        </w:rPr>
        <w:t>7</w:t>
      </w:r>
      <w:r w:rsidR="005C30AE" w:rsidRPr="00B95CAF">
        <w:rPr>
          <w:rFonts w:hint="eastAsia"/>
        </w:rPr>
        <w:t>3</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一、</w:t>
      </w:r>
      <w:r w:rsidR="006D5A05" w:rsidRPr="00B95CAF">
        <w:rPr>
          <w:rFonts w:hint="eastAsia"/>
        </w:rPr>
        <w:tab/>
      </w:r>
      <w:r w:rsidRPr="00B95CAF">
        <w:rPr>
          <w:rFonts w:hint="eastAsia"/>
        </w:rPr>
        <w:t>資本及股份</w:t>
      </w:r>
      <w:r w:rsidRPr="00B95CAF">
        <w:rPr>
          <w:rFonts w:hint="eastAsia"/>
          <w:spacing w:val="120"/>
        </w:rPr>
        <w:tab/>
      </w:r>
      <w:r w:rsidR="00153373" w:rsidRPr="00B95CAF">
        <w:rPr>
          <w:rFonts w:hint="eastAsia"/>
        </w:rPr>
        <w:t>7</w:t>
      </w:r>
      <w:r w:rsidR="005C30AE" w:rsidRPr="00B95CAF">
        <w:rPr>
          <w:rFonts w:hint="eastAsia"/>
        </w:rPr>
        <w:t>3</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二、</w:t>
      </w:r>
      <w:r w:rsidR="006D5A05" w:rsidRPr="00B95CAF">
        <w:rPr>
          <w:rFonts w:hint="eastAsia"/>
        </w:rPr>
        <w:tab/>
      </w:r>
      <w:r w:rsidRPr="00B95CAF">
        <w:rPr>
          <w:rFonts w:hint="eastAsia"/>
        </w:rPr>
        <w:t>公司債之辦理情形</w:t>
      </w:r>
      <w:r w:rsidRPr="00B95CAF">
        <w:rPr>
          <w:rFonts w:hint="eastAsia"/>
          <w:spacing w:val="120"/>
        </w:rPr>
        <w:tab/>
      </w:r>
      <w:r w:rsidR="00153373" w:rsidRPr="00B95CAF">
        <w:rPr>
          <w:rFonts w:hint="eastAsia"/>
        </w:rPr>
        <w:t>80</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三、</w:t>
      </w:r>
      <w:r w:rsidR="006D5A05" w:rsidRPr="00B95CAF">
        <w:rPr>
          <w:rFonts w:hint="eastAsia"/>
        </w:rPr>
        <w:tab/>
      </w:r>
      <w:r w:rsidRPr="00B95CAF">
        <w:rPr>
          <w:rFonts w:hint="eastAsia"/>
        </w:rPr>
        <w:t>特別股之辦理情形</w:t>
      </w:r>
      <w:r w:rsidRPr="00B95CAF">
        <w:rPr>
          <w:rFonts w:hint="eastAsia"/>
          <w:spacing w:val="120"/>
        </w:rPr>
        <w:tab/>
      </w:r>
      <w:r w:rsidR="00153373" w:rsidRPr="00B95CAF">
        <w:rPr>
          <w:rFonts w:hint="eastAsia"/>
        </w:rPr>
        <w:t>80</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四、</w:t>
      </w:r>
      <w:r w:rsidR="006D5A05" w:rsidRPr="00B95CAF">
        <w:rPr>
          <w:rFonts w:hint="eastAsia"/>
        </w:rPr>
        <w:tab/>
      </w:r>
      <w:r w:rsidRPr="00B95CAF">
        <w:rPr>
          <w:rFonts w:hint="eastAsia"/>
        </w:rPr>
        <w:t>海外存託憑證之辦理情形</w:t>
      </w:r>
      <w:r w:rsidRPr="00B95CAF">
        <w:rPr>
          <w:rFonts w:hint="eastAsia"/>
          <w:spacing w:val="120"/>
        </w:rPr>
        <w:tab/>
      </w:r>
      <w:r w:rsidR="00153373" w:rsidRPr="00B95CAF">
        <w:rPr>
          <w:rFonts w:hint="eastAsia"/>
        </w:rPr>
        <w:t>81</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五、</w:t>
      </w:r>
      <w:r w:rsidR="006D5A05" w:rsidRPr="00B95CAF">
        <w:rPr>
          <w:rFonts w:hint="eastAsia"/>
        </w:rPr>
        <w:tab/>
      </w:r>
      <w:r w:rsidRPr="00B95CAF">
        <w:rPr>
          <w:rFonts w:hint="eastAsia"/>
        </w:rPr>
        <w:t>員工認股權憑證之辦理情形</w:t>
      </w:r>
      <w:r w:rsidRPr="00B95CAF">
        <w:rPr>
          <w:rFonts w:hint="eastAsia"/>
          <w:spacing w:val="120"/>
        </w:rPr>
        <w:tab/>
      </w:r>
      <w:r w:rsidR="00153373" w:rsidRPr="00B95CAF">
        <w:rPr>
          <w:rFonts w:hint="eastAsia"/>
        </w:rPr>
        <w:t>82</w:t>
      </w:r>
    </w:p>
    <w:p w:rsidR="00D374C7" w:rsidRPr="00B95CAF" w:rsidRDefault="00D374C7" w:rsidP="00D374C7">
      <w:pPr>
        <w:tabs>
          <w:tab w:val="right" w:pos="1452"/>
          <w:tab w:val="right" w:leader="dot" w:pos="9360"/>
        </w:tabs>
        <w:spacing w:line="340" w:lineRule="exact"/>
        <w:ind w:leftChars="205" w:left="960" w:rightChars="100" w:right="240" w:hangingChars="195" w:hanging="468"/>
        <w:jc w:val="both"/>
      </w:pPr>
      <w:r w:rsidRPr="00B95CAF">
        <w:rPr>
          <w:rFonts w:ascii="新細明體" w:hint="eastAsia"/>
          <w:bCs/>
        </w:rPr>
        <w:t>六、限制員工權利新股辦理情形</w:t>
      </w:r>
      <w:r w:rsidRPr="00B95CAF">
        <w:rPr>
          <w:rFonts w:hint="eastAsia"/>
          <w:spacing w:val="120"/>
        </w:rPr>
        <w:tab/>
      </w:r>
      <w:r w:rsidR="00153373" w:rsidRPr="00B95CAF">
        <w:rPr>
          <w:rFonts w:hint="eastAsia"/>
        </w:rPr>
        <w:t>82</w:t>
      </w:r>
    </w:p>
    <w:p w:rsidR="00634AA4" w:rsidRPr="00B95CAF" w:rsidRDefault="00D374C7"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七</w:t>
      </w:r>
      <w:r w:rsidR="00634AA4" w:rsidRPr="00B95CAF">
        <w:rPr>
          <w:rFonts w:hint="eastAsia"/>
        </w:rPr>
        <w:t>、</w:t>
      </w:r>
      <w:r w:rsidR="006D5A05" w:rsidRPr="00B95CAF">
        <w:rPr>
          <w:rFonts w:hint="eastAsia"/>
        </w:rPr>
        <w:tab/>
      </w:r>
      <w:r w:rsidR="00634AA4" w:rsidRPr="00B95CAF">
        <w:rPr>
          <w:rFonts w:hint="eastAsia"/>
        </w:rPr>
        <w:t>併購或受讓他公司股份發行新股之辦理情形</w:t>
      </w:r>
      <w:r w:rsidR="00634AA4" w:rsidRPr="00B95CAF">
        <w:rPr>
          <w:rFonts w:hint="eastAsia"/>
          <w:spacing w:val="120"/>
        </w:rPr>
        <w:tab/>
      </w:r>
      <w:r w:rsidR="00153373" w:rsidRPr="00B95CAF">
        <w:rPr>
          <w:rFonts w:hint="eastAsia"/>
        </w:rPr>
        <w:t>84</w:t>
      </w:r>
    </w:p>
    <w:p w:rsidR="00634AA4" w:rsidRPr="00B95CAF" w:rsidRDefault="00D374C7" w:rsidP="00A86FB0">
      <w:pPr>
        <w:tabs>
          <w:tab w:val="right" w:pos="1452"/>
          <w:tab w:val="right" w:leader="dot" w:pos="9360"/>
        </w:tabs>
        <w:spacing w:line="340" w:lineRule="exact"/>
        <w:ind w:leftChars="205" w:left="960" w:rightChars="100" w:right="240" w:hangingChars="195" w:hanging="468"/>
        <w:jc w:val="both"/>
      </w:pPr>
      <w:r w:rsidRPr="00B95CAF">
        <w:rPr>
          <w:rFonts w:hint="eastAsia"/>
        </w:rPr>
        <w:t>八</w:t>
      </w:r>
      <w:r w:rsidR="00634AA4" w:rsidRPr="00B95CAF">
        <w:rPr>
          <w:rFonts w:hint="eastAsia"/>
        </w:rPr>
        <w:t>、</w:t>
      </w:r>
      <w:r w:rsidR="006D5A05" w:rsidRPr="00B95CAF">
        <w:rPr>
          <w:rFonts w:hint="eastAsia"/>
        </w:rPr>
        <w:tab/>
      </w:r>
      <w:r w:rsidR="00634AA4" w:rsidRPr="00B95CAF">
        <w:rPr>
          <w:rFonts w:hint="eastAsia"/>
        </w:rPr>
        <w:t>資金運用計畫執行情形</w:t>
      </w:r>
      <w:r w:rsidR="00634AA4" w:rsidRPr="00B95CAF">
        <w:rPr>
          <w:rFonts w:hint="eastAsia"/>
          <w:spacing w:val="120"/>
        </w:rPr>
        <w:tab/>
      </w:r>
      <w:r w:rsidR="00153373" w:rsidRPr="00B95CAF">
        <w:rPr>
          <w:rFonts w:hint="eastAsia"/>
        </w:rPr>
        <w:t>84</w:t>
      </w:r>
    </w:p>
    <w:p w:rsidR="00956333" w:rsidRPr="00B95CAF" w:rsidRDefault="00634AA4" w:rsidP="002534AC">
      <w:pPr>
        <w:tabs>
          <w:tab w:val="right" w:leader="dot" w:pos="9360"/>
        </w:tabs>
        <w:spacing w:beforeLines="90" w:before="216"/>
        <w:jc w:val="both"/>
      </w:pPr>
      <w:r w:rsidRPr="00B95CAF">
        <w:rPr>
          <w:rFonts w:hint="eastAsia"/>
          <w:b/>
        </w:rPr>
        <w:t>伍、營運概況</w:t>
      </w:r>
      <w:r w:rsidRPr="00B95CAF">
        <w:rPr>
          <w:rFonts w:hint="eastAsia"/>
          <w:spacing w:val="120"/>
        </w:rPr>
        <w:tab/>
      </w:r>
      <w:r w:rsidR="00153373" w:rsidRPr="00B95CAF">
        <w:rPr>
          <w:rFonts w:hint="eastAsia"/>
        </w:rPr>
        <w:t>85</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一、</w:t>
      </w:r>
      <w:r w:rsidR="006D5A05" w:rsidRPr="00B95CAF">
        <w:rPr>
          <w:rFonts w:hint="eastAsia"/>
        </w:rPr>
        <w:tab/>
      </w:r>
      <w:r w:rsidRPr="00B95CAF">
        <w:rPr>
          <w:rFonts w:hint="eastAsia"/>
        </w:rPr>
        <w:t>業務內容</w:t>
      </w:r>
      <w:r w:rsidRPr="00B95CAF">
        <w:rPr>
          <w:rFonts w:hint="eastAsia"/>
          <w:spacing w:val="120"/>
        </w:rPr>
        <w:tab/>
      </w:r>
      <w:r w:rsidR="00153373" w:rsidRPr="00B95CAF">
        <w:rPr>
          <w:rFonts w:hint="eastAsia"/>
        </w:rPr>
        <w:t>85</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二、</w:t>
      </w:r>
      <w:r w:rsidR="006D5A05" w:rsidRPr="00B95CAF">
        <w:rPr>
          <w:rFonts w:hint="eastAsia"/>
        </w:rPr>
        <w:tab/>
      </w:r>
      <w:r w:rsidRPr="00B95CAF">
        <w:rPr>
          <w:rFonts w:hint="eastAsia"/>
        </w:rPr>
        <w:t>市場及產銷概況</w:t>
      </w:r>
      <w:r w:rsidRPr="00B95CAF">
        <w:rPr>
          <w:rFonts w:hint="eastAsia"/>
          <w:spacing w:val="120"/>
        </w:rPr>
        <w:tab/>
      </w:r>
      <w:r w:rsidR="00153373" w:rsidRPr="00B95CAF">
        <w:rPr>
          <w:rFonts w:hint="eastAsia"/>
        </w:rPr>
        <w:t>91</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三、</w:t>
      </w:r>
      <w:r w:rsidR="006D5A05" w:rsidRPr="00B95CAF">
        <w:rPr>
          <w:rFonts w:hint="eastAsia"/>
        </w:rPr>
        <w:tab/>
      </w:r>
      <w:r w:rsidRPr="00B95CAF">
        <w:rPr>
          <w:rFonts w:hint="eastAsia"/>
        </w:rPr>
        <w:t>最近二年度員工資料</w:t>
      </w:r>
      <w:r w:rsidRPr="00B95CAF">
        <w:rPr>
          <w:rFonts w:hint="eastAsia"/>
          <w:spacing w:val="120"/>
        </w:rPr>
        <w:tab/>
      </w:r>
      <w:r w:rsidR="00153373" w:rsidRPr="00B95CAF">
        <w:rPr>
          <w:rFonts w:hint="eastAsia"/>
        </w:rPr>
        <w:t>98</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四、</w:t>
      </w:r>
      <w:r w:rsidR="006D5A05" w:rsidRPr="00B95CAF">
        <w:rPr>
          <w:rFonts w:hint="eastAsia"/>
        </w:rPr>
        <w:tab/>
      </w:r>
      <w:r w:rsidRPr="00B95CAF">
        <w:rPr>
          <w:rFonts w:hint="eastAsia"/>
        </w:rPr>
        <w:t>環保支出資訊</w:t>
      </w:r>
      <w:r w:rsidRPr="00B95CAF">
        <w:rPr>
          <w:rFonts w:hint="eastAsia"/>
          <w:spacing w:val="120"/>
        </w:rPr>
        <w:tab/>
      </w:r>
      <w:r w:rsidR="00153373" w:rsidRPr="00B95CAF">
        <w:rPr>
          <w:rFonts w:hint="eastAsia"/>
        </w:rPr>
        <w:t>98</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五、</w:t>
      </w:r>
      <w:r w:rsidR="006D5A05" w:rsidRPr="00B95CAF">
        <w:rPr>
          <w:rFonts w:hint="eastAsia"/>
        </w:rPr>
        <w:tab/>
      </w:r>
      <w:r w:rsidRPr="00B95CAF">
        <w:rPr>
          <w:rFonts w:hint="eastAsia"/>
        </w:rPr>
        <w:t>勞資關係</w:t>
      </w:r>
      <w:r w:rsidRPr="00B95CAF">
        <w:rPr>
          <w:rFonts w:hint="eastAsia"/>
          <w:spacing w:val="120"/>
        </w:rPr>
        <w:tab/>
      </w:r>
      <w:r w:rsidR="00153373" w:rsidRPr="00B95CAF">
        <w:rPr>
          <w:rFonts w:hint="eastAsia"/>
        </w:rPr>
        <w:t>10</w:t>
      </w:r>
      <w:r w:rsidR="00E32025" w:rsidRPr="00B95CAF">
        <w:rPr>
          <w:rFonts w:hint="eastAsia"/>
        </w:rPr>
        <w:t>1</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六、</w:t>
      </w:r>
      <w:r w:rsidR="006D5A05" w:rsidRPr="00B95CAF">
        <w:rPr>
          <w:rFonts w:hint="eastAsia"/>
        </w:rPr>
        <w:tab/>
      </w:r>
      <w:r w:rsidRPr="00B95CAF">
        <w:rPr>
          <w:rFonts w:hint="eastAsia"/>
        </w:rPr>
        <w:t>重要契約</w:t>
      </w:r>
      <w:r w:rsidRPr="00B95CAF">
        <w:rPr>
          <w:rFonts w:hint="eastAsia"/>
          <w:spacing w:val="120"/>
        </w:rPr>
        <w:tab/>
      </w:r>
      <w:r w:rsidR="00153373" w:rsidRPr="00B95CAF">
        <w:rPr>
          <w:rFonts w:hint="eastAsia"/>
        </w:rPr>
        <w:t>104</w:t>
      </w:r>
    </w:p>
    <w:p w:rsidR="00956333" w:rsidRPr="00B95CAF" w:rsidRDefault="00634AA4" w:rsidP="002534AC">
      <w:pPr>
        <w:tabs>
          <w:tab w:val="right" w:leader="dot" w:pos="9360"/>
        </w:tabs>
        <w:spacing w:beforeLines="90" w:before="216"/>
        <w:jc w:val="both"/>
      </w:pPr>
      <w:r w:rsidRPr="00B95CAF">
        <w:rPr>
          <w:rFonts w:hint="eastAsia"/>
          <w:b/>
        </w:rPr>
        <w:t>陸、財務概況</w:t>
      </w:r>
      <w:r w:rsidRPr="00B95CAF">
        <w:rPr>
          <w:rFonts w:hint="eastAsia"/>
          <w:spacing w:val="120"/>
        </w:rPr>
        <w:tab/>
      </w:r>
      <w:r w:rsidR="00153373" w:rsidRPr="00B95CAF">
        <w:rPr>
          <w:rFonts w:hint="eastAsia"/>
        </w:rPr>
        <w:t>105</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一、</w:t>
      </w:r>
      <w:r w:rsidR="006D5A05" w:rsidRPr="00B95CAF">
        <w:rPr>
          <w:rFonts w:hint="eastAsia"/>
        </w:rPr>
        <w:tab/>
      </w:r>
      <w:r w:rsidRPr="00B95CAF">
        <w:rPr>
          <w:rFonts w:hint="eastAsia"/>
        </w:rPr>
        <w:t>最近五年度簡明資產負債表及損益表及會計師查核意見</w:t>
      </w:r>
      <w:r w:rsidRPr="00B95CAF">
        <w:rPr>
          <w:rFonts w:hint="eastAsia"/>
          <w:spacing w:val="120"/>
        </w:rPr>
        <w:tab/>
      </w:r>
      <w:r w:rsidR="00153373" w:rsidRPr="00B95CAF">
        <w:rPr>
          <w:rFonts w:hint="eastAsia"/>
        </w:rPr>
        <w:t>105</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二、</w:t>
      </w:r>
      <w:r w:rsidR="006D5A05" w:rsidRPr="00B95CAF">
        <w:rPr>
          <w:rFonts w:hint="eastAsia"/>
        </w:rPr>
        <w:tab/>
      </w:r>
      <w:r w:rsidRPr="00B95CAF">
        <w:rPr>
          <w:rFonts w:hint="eastAsia"/>
        </w:rPr>
        <w:t>最近五年度財務分析</w:t>
      </w:r>
      <w:r w:rsidRPr="00B95CAF">
        <w:rPr>
          <w:rFonts w:hint="eastAsia"/>
          <w:spacing w:val="120"/>
        </w:rPr>
        <w:tab/>
      </w:r>
      <w:r w:rsidR="00E10CBD" w:rsidRPr="00B95CAF">
        <w:rPr>
          <w:rFonts w:hint="eastAsia"/>
        </w:rPr>
        <w:t>1</w:t>
      </w:r>
      <w:r w:rsidR="00153373" w:rsidRPr="00B95CAF">
        <w:rPr>
          <w:rFonts w:hint="eastAsia"/>
        </w:rPr>
        <w:t>1</w:t>
      </w:r>
      <w:r w:rsidR="00E10CBD" w:rsidRPr="00B95CAF">
        <w:rPr>
          <w:rFonts w:hint="eastAsia"/>
        </w:rPr>
        <w:t>0</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三、</w:t>
      </w:r>
      <w:r w:rsidR="006D5A05" w:rsidRPr="00B95CAF">
        <w:rPr>
          <w:rFonts w:hint="eastAsia"/>
        </w:rPr>
        <w:tab/>
      </w:r>
      <w:r w:rsidRPr="00B95CAF">
        <w:rPr>
          <w:rFonts w:hint="eastAsia"/>
        </w:rPr>
        <w:t>最近年度財務報告之</w:t>
      </w:r>
      <w:r w:rsidR="00DC5977" w:rsidRPr="00B95CAF">
        <w:rPr>
          <w:rFonts w:hint="eastAsia"/>
        </w:rPr>
        <w:t>審計委員會</w:t>
      </w:r>
      <w:r w:rsidRPr="00B95CAF">
        <w:rPr>
          <w:rFonts w:hint="eastAsia"/>
        </w:rPr>
        <w:t>審查報告</w:t>
      </w:r>
      <w:r w:rsidRPr="00B95CAF">
        <w:rPr>
          <w:rFonts w:hint="eastAsia"/>
          <w:spacing w:val="120"/>
        </w:rPr>
        <w:tab/>
      </w:r>
      <w:r w:rsidR="00E10CBD" w:rsidRPr="00B95CAF">
        <w:rPr>
          <w:rFonts w:hint="eastAsia"/>
        </w:rPr>
        <w:t>1</w:t>
      </w:r>
      <w:r w:rsidR="00153373" w:rsidRPr="00B95CAF">
        <w:rPr>
          <w:rFonts w:hint="eastAsia"/>
        </w:rPr>
        <w:t>16</w:t>
      </w:r>
    </w:p>
    <w:p w:rsidR="00634AA4" w:rsidRPr="00B95CAF" w:rsidRDefault="00634AA4" w:rsidP="00A86FB0">
      <w:pPr>
        <w:tabs>
          <w:tab w:val="right" w:pos="1452"/>
          <w:tab w:val="right" w:leader="dot" w:pos="9360"/>
        </w:tabs>
        <w:spacing w:line="340" w:lineRule="exact"/>
        <w:ind w:leftChars="205" w:left="960" w:rightChars="100" w:right="240" w:hangingChars="195" w:hanging="468"/>
      </w:pPr>
      <w:r w:rsidRPr="00B95CAF">
        <w:rPr>
          <w:rFonts w:hint="eastAsia"/>
        </w:rPr>
        <w:lastRenderedPageBreak/>
        <w:t>四、</w:t>
      </w:r>
      <w:r w:rsidR="006D5A05" w:rsidRPr="00B95CAF">
        <w:rPr>
          <w:rFonts w:hint="eastAsia"/>
        </w:rPr>
        <w:tab/>
      </w:r>
      <w:r w:rsidRPr="00B95CAF">
        <w:rPr>
          <w:rFonts w:hint="eastAsia"/>
        </w:rPr>
        <w:t>最近年度</w:t>
      </w:r>
      <w:r w:rsidR="006E2E0A" w:rsidRPr="00B95CAF">
        <w:rPr>
          <w:rFonts w:hint="eastAsia"/>
        </w:rPr>
        <w:t>經會計師查核簽證之合併</w:t>
      </w:r>
      <w:r w:rsidRPr="00B95CAF">
        <w:rPr>
          <w:rFonts w:hint="eastAsia"/>
        </w:rPr>
        <w:t>財務報</w:t>
      </w:r>
      <w:r w:rsidR="00101155" w:rsidRPr="00B95CAF">
        <w:rPr>
          <w:rFonts w:hint="eastAsia"/>
        </w:rPr>
        <w:t>告</w:t>
      </w:r>
      <w:r w:rsidRPr="00B95CAF">
        <w:rPr>
          <w:rFonts w:hint="eastAsia"/>
          <w:spacing w:val="120"/>
        </w:rPr>
        <w:tab/>
      </w:r>
      <w:r w:rsidR="00E10CBD" w:rsidRPr="00B95CAF">
        <w:rPr>
          <w:rFonts w:hint="eastAsia"/>
        </w:rPr>
        <w:t>1</w:t>
      </w:r>
      <w:r w:rsidR="00153373" w:rsidRPr="00B95CAF">
        <w:rPr>
          <w:rFonts w:hint="eastAsia"/>
        </w:rPr>
        <w:t>17</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五、</w:t>
      </w:r>
      <w:r w:rsidR="006D5A05" w:rsidRPr="00B95CAF">
        <w:rPr>
          <w:rFonts w:hint="eastAsia"/>
        </w:rPr>
        <w:tab/>
      </w:r>
      <w:r w:rsidRPr="00B95CAF">
        <w:rPr>
          <w:rFonts w:hint="eastAsia"/>
        </w:rPr>
        <w:t>最近年度經會計師查核簽證之</w:t>
      </w:r>
      <w:r w:rsidR="00101155" w:rsidRPr="00B95CAF">
        <w:rPr>
          <w:rFonts w:hint="eastAsia"/>
        </w:rPr>
        <w:t>個體</w:t>
      </w:r>
      <w:r w:rsidRPr="00B95CAF">
        <w:rPr>
          <w:rFonts w:hint="eastAsia"/>
        </w:rPr>
        <w:t>財務報</w:t>
      </w:r>
      <w:r w:rsidR="00101155" w:rsidRPr="00B95CAF">
        <w:rPr>
          <w:rFonts w:hint="eastAsia"/>
        </w:rPr>
        <w:t>告</w:t>
      </w:r>
      <w:r w:rsidRPr="00B95CAF">
        <w:rPr>
          <w:rFonts w:hint="eastAsia"/>
          <w:spacing w:val="120"/>
        </w:rPr>
        <w:tab/>
      </w:r>
      <w:r w:rsidR="00153373" w:rsidRPr="00B95CAF">
        <w:rPr>
          <w:rFonts w:hint="eastAsia"/>
        </w:rPr>
        <w:t>117</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六、</w:t>
      </w:r>
      <w:r w:rsidR="006D5A05" w:rsidRPr="00B95CAF">
        <w:rPr>
          <w:rFonts w:hint="eastAsia"/>
        </w:rPr>
        <w:tab/>
      </w:r>
      <w:r w:rsidR="006D5A05" w:rsidRPr="00B95CAF">
        <w:rPr>
          <w:rFonts w:hint="eastAsia"/>
        </w:rPr>
        <w:t>公司及其關係企業最近年度及截至年報刊印日止，發生財務週轉困難情</w:t>
      </w:r>
      <w:r w:rsidR="00E01573" w:rsidRPr="00B95CAF">
        <w:rPr>
          <w:rFonts w:hint="eastAsia"/>
        </w:rPr>
        <w:t>事</w:t>
      </w:r>
      <w:r w:rsidR="006D5A05" w:rsidRPr="00B95CAF">
        <w:rPr>
          <w:rFonts w:hint="eastAsia"/>
          <w:spacing w:val="120"/>
        </w:rPr>
        <w:tab/>
      </w:r>
      <w:r w:rsidR="00153373" w:rsidRPr="00B95CAF">
        <w:rPr>
          <w:rFonts w:hint="eastAsia"/>
        </w:rPr>
        <w:t>117</w:t>
      </w:r>
    </w:p>
    <w:p w:rsidR="00E130BE" w:rsidRPr="00B95CAF" w:rsidRDefault="00634AA4" w:rsidP="002534AC">
      <w:pPr>
        <w:tabs>
          <w:tab w:val="right" w:leader="dot" w:pos="9360"/>
        </w:tabs>
        <w:spacing w:beforeLines="90" w:before="216"/>
        <w:jc w:val="both"/>
      </w:pPr>
      <w:r w:rsidRPr="00B95CAF">
        <w:rPr>
          <w:rFonts w:hint="eastAsia"/>
          <w:b/>
        </w:rPr>
        <w:t>柒、財務狀況及經營結果之檢討分析與風險管理</w:t>
      </w:r>
      <w:r w:rsidRPr="00B95CAF">
        <w:rPr>
          <w:rFonts w:hint="eastAsia"/>
          <w:spacing w:val="120"/>
        </w:rPr>
        <w:tab/>
      </w:r>
      <w:r w:rsidR="00153373" w:rsidRPr="00B95CAF">
        <w:rPr>
          <w:rFonts w:hint="eastAsia"/>
        </w:rPr>
        <w:t>11</w:t>
      </w:r>
      <w:r w:rsidR="0070187C" w:rsidRPr="00B95CAF">
        <w:rPr>
          <w:rFonts w:hint="eastAsia"/>
        </w:rPr>
        <w:t>8</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一、</w:t>
      </w:r>
      <w:r w:rsidR="006D5A05" w:rsidRPr="00B95CAF">
        <w:rPr>
          <w:rFonts w:hint="eastAsia"/>
        </w:rPr>
        <w:tab/>
      </w:r>
      <w:r w:rsidRPr="00B95CAF">
        <w:rPr>
          <w:rFonts w:hint="eastAsia"/>
        </w:rPr>
        <w:t>財務狀況分析</w:t>
      </w:r>
      <w:r w:rsidRPr="00B95CAF">
        <w:rPr>
          <w:rFonts w:hint="eastAsia"/>
          <w:spacing w:val="120"/>
        </w:rPr>
        <w:tab/>
      </w:r>
      <w:r w:rsidR="00153373" w:rsidRPr="00B95CAF">
        <w:rPr>
          <w:rFonts w:hint="eastAsia"/>
        </w:rPr>
        <w:t>118</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二、</w:t>
      </w:r>
      <w:r w:rsidR="006D5A05" w:rsidRPr="00B95CAF">
        <w:rPr>
          <w:rFonts w:hint="eastAsia"/>
        </w:rPr>
        <w:tab/>
      </w:r>
      <w:r w:rsidRPr="00B95CAF">
        <w:rPr>
          <w:rFonts w:hint="eastAsia"/>
        </w:rPr>
        <w:t>經營結果分析</w:t>
      </w:r>
      <w:r w:rsidRPr="00B95CAF">
        <w:rPr>
          <w:rFonts w:hint="eastAsia"/>
          <w:spacing w:val="120"/>
        </w:rPr>
        <w:tab/>
      </w:r>
      <w:r w:rsidR="00153373" w:rsidRPr="00B95CAF">
        <w:rPr>
          <w:rFonts w:hint="eastAsia"/>
        </w:rPr>
        <w:t>119</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三、</w:t>
      </w:r>
      <w:r w:rsidR="006D5A05" w:rsidRPr="00B95CAF">
        <w:rPr>
          <w:rFonts w:hint="eastAsia"/>
        </w:rPr>
        <w:tab/>
      </w:r>
      <w:r w:rsidRPr="00B95CAF">
        <w:rPr>
          <w:rFonts w:hint="eastAsia"/>
        </w:rPr>
        <w:t>現金流量</w:t>
      </w:r>
      <w:r w:rsidRPr="00B95CAF">
        <w:rPr>
          <w:rFonts w:hint="eastAsia"/>
          <w:spacing w:val="120"/>
        </w:rPr>
        <w:tab/>
      </w:r>
      <w:r w:rsidR="00153373" w:rsidRPr="00B95CAF">
        <w:rPr>
          <w:rFonts w:hint="eastAsia"/>
        </w:rPr>
        <w:t>120</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四、</w:t>
      </w:r>
      <w:r w:rsidR="006D5A05" w:rsidRPr="00B95CAF">
        <w:rPr>
          <w:rFonts w:hint="eastAsia"/>
        </w:rPr>
        <w:tab/>
      </w:r>
      <w:r w:rsidRPr="00B95CAF">
        <w:rPr>
          <w:rFonts w:hint="eastAsia"/>
        </w:rPr>
        <w:t>最近年度重大資本支出對財務業務之影響</w:t>
      </w:r>
      <w:r w:rsidRPr="00B95CAF">
        <w:rPr>
          <w:rFonts w:hint="eastAsia"/>
          <w:spacing w:val="120"/>
        </w:rPr>
        <w:tab/>
      </w:r>
      <w:r w:rsidR="00153373" w:rsidRPr="00B95CAF">
        <w:rPr>
          <w:rFonts w:hint="eastAsia"/>
        </w:rPr>
        <w:t>120</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五、</w:t>
      </w:r>
      <w:r w:rsidR="006D5A05" w:rsidRPr="00B95CAF">
        <w:rPr>
          <w:rFonts w:hint="eastAsia"/>
        </w:rPr>
        <w:tab/>
      </w:r>
      <w:r w:rsidRPr="00B95CAF">
        <w:rPr>
          <w:rFonts w:hint="eastAsia"/>
        </w:rPr>
        <w:t>最近年度轉投資政策及獲利或虧損之主要原因與其改善計畫及未來一年投資計畫</w:t>
      </w:r>
      <w:r w:rsidR="00754CB5" w:rsidRPr="00B95CAF">
        <w:rPr>
          <w:rFonts w:hint="eastAsia"/>
          <w:spacing w:val="120"/>
        </w:rPr>
        <w:tab/>
      </w:r>
      <w:r w:rsidR="00153373" w:rsidRPr="00B95CAF">
        <w:rPr>
          <w:rFonts w:hint="eastAsia"/>
        </w:rPr>
        <w:t>120</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六、</w:t>
      </w:r>
      <w:r w:rsidR="006D5A05" w:rsidRPr="00B95CAF">
        <w:rPr>
          <w:rFonts w:hint="eastAsia"/>
        </w:rPr>
        <w:tab/>
      </w:r>
      <w:r w:rsidRPr="00B95CAF">
        <w:rPr>
          <w:rFonts w:hint="eastAsia"/>
        </w:rPr>
        <w:t>風險管理及評估</w:t>
      </w:r>
      <w:r w:rsidRPr="00B95CAF">
        <w:rPr>
          <w:rFonts w:hint="eastAsia"/>
          <w:spacing w:val="120"/>
        </w:rPr>
        <w:tab/>
      </w:r>
      <w:r w:rsidR="00153373" w:rsidRPr="00B95CAF">
        <w:rPr>
          <w:rFonts w:hint="eastAsia"/>
        </w:rPr>
        <w:t>123</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七、</w:t>
      </w:r>
      <w:r w:rsidR="006D5A05" w:rsidRPr="00B95CAF">
        <w:rPr>
          <w:rFonts w:hint="eastAsia"/>
        </w:rPr>
        <w:tab/>
      </w:r>
      <w:r w:rsidRPr="00B95CAF">
        <w:rPr>
          <w:rFonts w:hint="eastAsia"/>
        </w:rPr>
        <w:t>其他重要事項</w:t>
      </w:r>
      <w:r w:rsidRPr="00B95CAF">
        <w:rPr>
          <w:rFonts w:hint="eastAsia"/>
          <w:spacing w:val="120"/>
        </w:rPr>
        <w:tab/>
      </w:r>
      <w:r w:rsidR="00153373" w:rsidRPr="00B95CAF">
        <w:rPr>
          <w:rFonts w:hint="eastAsia"/>
        </w:rPr>
        <w:t>127</w:t>
      </w:r>
    </w:p>
    <w:p w:rsidR="00E130BE" w:rsidRPr="00B95CAF" w:rsidRDefault="00634AA4" w:rsidP="002534AC">
      <w:pPr>
        <w:tabs>
          <w:tab w:val="right" w:leader="dot" w:pos="9360"/>
        </w:tabs>
        <w:spacing w:beforeLines="90" w:before="216"/>
        <w:jc w:val="both"/>
      </w:pPr>
      <w:r w:rsidRPr="00B95CAF">
        <w:rPr>
          <w:rFonts w:hint="eastAsia"/>
          <w:b/>
        </w:rPr>
        <w:t>捌、特別記載事項</w:t>
      </w:r>
      <w:r w:rsidRPr="00B95CAF">
        <w:rPr>
          <w:rFonts w:hint="eastAsia"/>
          <w:spacing w:val="120"/>
        </w:rPr>
        <w:tab/>
      </w:r>
      <w:r w:rsidR="00153373" w:rsidRPr="00B95CAF">
        <w:rPr>
          <w:rFonts w:hint="eastAsia"/>
        </w:rPr>
        <w:t>128</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一、</w:t>
      </w:r>
      <w:r w:rsidR="006D5A05" w:rsidRPr="00B95CAF">
        <w:rPr>
          <w:rFonts w:hint="eastAsia"/>
        </w:rPr>
        <w:tab/>
      </w:r>
      <w:r w:rsidRPr="00B95CAF">
        <w:rPr>
          <w:rFonts w:hint="eastAsia"/>
        </w:rPr>
        <w:t>關係企業相關資料</w:t>
      </w:r>
      <w:r w:rsidRPr="00B95CAF">
        <w:rPr>
          <w:rFonts w:hint="eastAsia"/>
          <w:spacing w:val="120"/>
        </w:rPr>
        <w:tab/>
      </w:r>
      <w:r w:rsidR="00153373" w:rsidRPr="00B95CAF">
        <w:rPr>
          <w:rFonts w:hint="eastAsia"/>
        </w:rPr>
        <w:t>128</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二、</w:t>
      </w:r>
      <w:r w:rsidR="006D5A05" w:rsidRPr="00B95CAF">
        <w:rPr>
          <w:rFonts w:hint="eastAsia"/>
        </w:rPr>
        <w:tab/>
      </w:r>
      <w:r w:rsidRPr="00B95CAF">
        <w:rPr>
          <w:rFonts w:hint="eastAsia"/>
        </w:rPr>
        <w:t>最近年度及截至年報刊印日止，私募有價證券辦理情形</w:t>
      </w:r>
      <w:r w:rsidRPr="00B95CAF">
        <w:rPr>
          <w:rFonts w:hint="eastAsia"/>
          <w:spacing w:val="120"/>
        </w:rPr>
        <w:tab/>
      </w:r>
      <w:r w:rsidR="00153373" w:rsidRPr="00B95CAF">
        <w:rPr>
          <w:rFonts w:hint="eastAsia"/>
        </w:rPr>
        <w:t>140</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三、</w:t>
      </w:r>
      <w:r w:rsidR="006D5A05" w:rsidRPr="00B95CAF">
        <w:rPr>
          <w:rFonts w:hint="eastAsia"/>
        </w:rPr>
        <w:tab/>
      </w:r>
      <w:r w:rsidRPr="00B95CAF">
        <w:rPr>
          <w:rFonts w:hint="eastAsia"/>
        </w:rPr>
        <w:t>最近年度及截至年報刊印日止，子公司持有或處分本公司股票情形</w:t>
      </w:r>
      <w:r w:rsidRPr="00B95CAF">
        <w:rPr>
          <w:rFonts w:hint="eastAsia"/>
          <w:spacing w:val="120"/>
        </w:rPr>
        <w:tab/>
      </w:r>
      <w:r w:rsidR="00153373" w:rsidRPr="00B95CAF">
        <w:rPr>
          <w:rFonts w:hint="eastAsia"/>
        </w:rPr>
        <w:t>140</w:t>
      </w:r>
    </w:p>
    <w:p w:rsidR="00634AA4"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四、</w:t>
      </w:r>
      <w:r w:rsidR="006D5A05" w:rsidRPr="00B95CAF">
        <w:rPr>
          <w:rFonts w:hint="eastAsia"/>
        </w:rPr>
        <w:tab/>
      </w:r>
      <w:r w:rsidRPr="00B95CAF">
        <w:rPr>
          <w:rFonts w:hint="eastAsia"/>
        </w:rPr>
        <w:t>其他必要補充說明事項</w:t>
      </w:r>
      <w:r w:rsidRPr="00B95CAF">
        <w:rPr>
          <w:rFonts w:hint="eastAsia"/>
          <w:spacing w:val="120"/>
        </w:rPr>
        <w:tab/>
      </w:r>
      <w:r w:rsidR="00153373" w:rsidRPr="00B95CAF">
        <w:rPr>
          <w:rFonts w:hint="eastAsia"/>
        </w:rPr>
        <w:t>140</w:t>
      </w:r>
    </w:p>
    <w:p w:rsidR="000409FD" w:rsidRPr="00B95CAF" w:rsidRDefault="00634AA4" w:rsidP="00A86FB0">
      <w:pPr>
        <w:tabs>
          <w:tab w:val="right" w:pos="1452"/>
          <w:tab w:val="right" w:leader="dot" w:pos="9360"/>
        </w:tabs>
        <w:spacing w:line="340" w:lineRule="exact"/>
        <w:ind w:leftChars="205" w:left="960" w:rightChars="100" w:right="240" w:hangingChars="195" w:hanging="468"/>
        <w:jc w:val="both"/>
      </w:pPr>
      <w:r w:rsidRPr="00B95CAF">
        <w:rPr>
          <w:rFonts w:hint="eastAsia"/>
        </w:rPr>
        <w:t>五、</w:t>
      </w:r>
      <w:r w:rsidR="006D5A05" w:rsidRPr="00B95CAF">
        <w:rPr>
          <w:rFonts w:hint="eastAsia"/>
        </w:rPr>
        <w:tab/>
      </w:r>
      <w:r w:rsidRPr="00B95CAF">
        <w:rPr>
          <w:rFonts w:hint="eastAsia"/>
        </w:rPr>
        <w:t>最近年度及截至年報刊印日止，發生證券交易法第三十六條第</w:t>
      </w:r>
      <w:r w:rsidR="0009726A" w:rsidRPr="00B95CAF">
        <w:rPr>
          <w:rFonts w:hint="eastAsia"/>
        </w:rPr>
        <w:t>三</w:t>
      </w:r>
      <w:r w:rsidRPr="00B95CAF">
        <w:rPr>
          <w:rFonts w:hint="eastAsia"/>
        </w:rPr>
        <w:t>項第二款所定對股東權益或證券價格有重大影響之事項</w:t>
      </w:r>
      <w:r w:rsidRPr="00B95CAF">
        <w:rPr>
          <w:rFonts w:hint="eastAsia"/>
          <w:spacing w:val="120"/>
        </w:rPr>
        <w:tab/>
      </w:r>
      <w:r w:rsidR="00153373" w:rsidRPr="00B95CAF">
        <w:rPr>
          <w:rFonts w:hint="eastAsia"/>
        </w:rPr>
        <w:t>140</w:t>
      </w:r>
    </w:p>
    <w:p w:rsidR="00E130BE" w:rsidRPr="00B95CAF" w:rsidRDefault="00E130BE" w:rsidP="002534AC">
      <w:pPr>
        <w:tabs>
          <w:tab w:val="right" w:pos="1692"/>
          <w:tab w:val="right" w:leader="dot" w:pos="8880"/>
        </w:tabs>
        <w:spacing w:beforeLines="90" w:before="216"/>
        <w:ind w:left="973" w:rightChars="200" w:right="480" w:hangingChars="405" w:hanging="973"/>
        <w:rPr>
          <w:rFonts w:asciiTheme="minorEastAsia" w:eastAsiaTheme="minorEastAsia" w:hAnsiTheme="minorEastAsia"/>
          <w:b/>
        </w:rPr>
      </w:pPr>
    </w:p>
    <w:p w:rsidR="00A905AF" w:rsidRPr="00B95CAF" w:rsidRDefault="005B7ADF" w:rsidP="002534AC">
      <w:pPr>
        <w:tabs>
          <w:tab w:val="right" w:pos="1692"/>
          <w:tab w:val="right" w:leader="dot" w:pos="8880"/>
        </w:tabs>
        <w:spacing w:beforeLines="90" w:before="216"/>
        <w:ind w:left="973" w:rightChars="200" w:right="480" w:hangingChars="405" w:hanging="973"/>
        <w:rPr>
          <w:rFonts w:asciiTheme="minorEastAsia" w:eastAsiaTheme="minorEastAsia" w:hAnsiTheme="minorEastAsia"/>
          <w:b/>
        </w:rPr>
      </w:pPr>
      <w:r w:rsidRPr="00B95CAF">
        <w:rPr>
          <w:rFonts w:asciiTheme="minorEastAsia" w:eastAsiaTheme="minorEastAsia" w:hAnsiTheme="minorEastAsia" w:hint="eastAsia"/>
          <w:b/>
        </w:rPr>
        <w:t>附件一  10</w:t>
      </w:r>
      <w:r w:rsidR="00EF43BF" w:rsidRPr="00B95CAF">
        <w:rPr>
          <w:rFonts w:asciiTheme="minorEastAsia" w:eastAsiaTheme="minorEastAsia" w:hAnsiTheme="minorEastAsia" w:hint="eastAsia"/>
          <w:b/>
        </w:rPr>
        <w:t>9</w:t>
      </w:r>
      <w:r w:rsidRPr="00B95CAF">
        <w:rPr>
          <w:rFonts w:asciiTheme="minorEastAsia" w:eastAsiaTheme="minorEastAsia" w:hAnsiTheme="minorEastAsia" w:hint="eastAsia"/>
          <w:b/>
        </w:rPr>
        <w:t>年度合併財務報告</w:t>
      </w:r>
      <w:r w:rsidR="00394BBE" w:rsidRPr="00B95CAF">
        <w:rPr>
          <w:rFonts w:asciiTheme="minorEastAsia" w:eastAsiaTheme="minorEastAsia" w:hAnsiTheme="minorEastAsia" w:hint="eastAsia"/>
          <w:b/>
        </w:rPr>
        <w:t>暨會計師查核報告</w:t>
      </w:r>
    </w:p>
    <w:p w:rsidR="00A905AF" w:rsidRPr="00B95CAF" w:rsidRDefault="005B7ADF">
      <w:pPr>
        <w:tabs>
          <w:tab w:val="right" w:pos="1692"/>
          <w:tab w:val="right" w:leader="dot" w:pos="8880"/>
        </w:tabs>
        <w:spacing w:beforeLines="50" w:before="120"/>
        <w:ind w:left="973" w:rightChars="200" w:right="480" w:hangingChars="405" w:hanging="973"/>
        <w:rPr>
          <w:rFonts w:asciiTheme="minorEastAsia" w:eastAsiaTheme="minorEastAsia" w:hAnsiTheme="minorEastAsia"/>
          <w:b/>
        </w:rPr>
      </w:pPr>
      <w:r w:rsidRPr="00B95CAF">
        <w:rPr>
          <w:rFonts w:asciiTheme="minorEastAsia" w:eastAsiaTheme="minorEastAsia" w:hAnsiTheme="minorEastAsia" w:hint="eastAsia"/>
          <w:b/>
        </w:rPr>
        <w:t>附件二  10</w:t>
      </w:r>
      <w:r w:rsidR="00EF43BF" w:rsidRPr="00B95CAF">
        <w:rPr>
          <w:rFonts w:asciiTheme="minorEastAsia" w:eastAsiaTheme="minorEastAsia" w:hAnsiTheme="minorEastAsia" w:hint="eastAsia"/>
          <w:b/>
        </w:rPr>
        <w:t>9</w:t>
      </w:r>
      <w:r w:rsidRPr="00B95CAF">
        <w:rPr>
          <w:rFonts w:asciiTheme="minorEastAsia" w:eastAsiaTheme="minorEastAsia" w:hAnsiTheme="minorEastAsia" w:hint="eastAsia"/>
          <w:b/>
        </w:rPr>
        <w:t>年度個體財務報告</w:t>
      </w:r>
      <w:r w:rsidR="00394BBE" w:rsidRPr="00B95CAF">
        <w:rPr>
          <w:rFonts w:asciiTheme="minorEastAsia" w:eastAsiaTheme="minorEastAsia" w:hAnsiTheme="minorEastAsia" w:hint="eastAsia"/>
          <w:b/>
        </w:rPr>
        <w:t>暨會計師查核報告</w:t>
      </w:r>
    </w:p>
    <w:p w:rsidR="007210E5" w:rsidRPr="00B95CAF" w:rsidRDefault="007210E5">
      <w:pPr>
        <w:tabs>
          <w:tab w:val="right" w:pos="1692"/>
          <w:tab w:val="right" w:leader="dot" w:pos="8880"/>
        </w:tabs>
        <w:spacing w:beforeLines="90" w:before="216"/>
        <w:ind w:left="973" w:rightChars="200" w:right="480" w:hangingChars="405" w:hanging="973"/>
        <w:rPr>
          <w:b/>
        </w:rPr>
        <w:sectPr w:rsidR="007210E5" w:rsidRPr="00B95CAF" w:rsidSect="00FD0EC1">
          <w:footerReference w:type="default" r:id="rId10"/>
          <w:pgSz w:w="11907" w:h="16840" w:code="9"/>
          <w:pgMar w:top="851" w:right="1469" w:bottom="902" w:left="1418" w:header="851" w:footer="567" w:gutter="0"/>
          <w:pgNumType w:start="1"/>
          <w:cols w:space="425"/>
          <w:docGrid w:linePitch="326"/>
        </w:sectPr>
      </w:pPr>
    </w:p>
    <w:p w:rsidR="000409FD" w:rsidRPr="00B95CAF" w:rsidRDefault="000409FD" w:rsidP="000409FD">
      <w:pPr>
        <w:spacing w:line="20" w:lineRule="exact"/>
      </w:pPr>
    </w:p>
    <w:tbl>
      <w:tblPr>
        <w:tblW w:w="9600" w:type="dxa"/>
        <w:tblInd w:w="-212" w:type="dxa"/>
        <w:tblLayout w:type="fixed"/>
        <w:tblCellMar>
          <w:left w:w="28" w:type="dxa"/>
          <w:right w:w="28" w:type="dxa"/>
        </w:tblCellMar>
        <w:tblLook w:val="0000" w:firstRow="0" w:lastRow="0" w:firstColumn="0" w:lastColumn="0" w:noHBand="0" w:noVBand="0"/>
      </w:tblPr>
      <w:tblGrid>
        <w:gridCol w:w="9120"/>
        <w:gridCol w:w="480"/>
      </w:tblGrid>
      <w:tr w:rsidR="0096398B" w:rsidRPr="00B95CAF">
        <w:trPr>
          <w:trHeight w:val="12670"/>
        </w:trPr>
        <w:tc>
          <w:tcPr>
            <w:tcW w:w="9120" w:type="dxa"/>
          </w:tcPr>
          <w:p w:rsidR="00122B2C" w:rsidRPr="00B95CAF" w:rsidRDefault="00122B2C" w:rsidP="00EB070F">
            <w:pPr>
              <w:numPr>
                <w:ilvl w:val="0"/>
                <w:numId w:val="9"/>
              </w:numPr>
              <w:spacing w:before="120"/>
              <w:ind w:right="240"/>
              <w:rPr>
                <w:rFonts w:ascii="新細明體"/>
                <w:b/>
                <w:sz w:val="48"/>
              </w:rPr>
            </w:pPr>
            <w:r w:rsidRPr="00B95CAF">
              <w:rPr>
                <w:rFonts w:ascii="新細明體" w:hint="eastAsia"/>
                <w:b/>
                <w:sz w:val="48"/>
              </w:rPr>
              <w:t>致股東報告書</w:t>
            </w:r>
          </w:p>
          <w:p w:rsidR="00122B2C" w:rsidRPr="00B95CAF" w:rsidRDefault="009051F5" w:rsidP="00EB070F">
            <w:pPr>
              <w:spacing w:before="120"/>
              <w:ind w:right="240"/>
              <w:rPr>
                <w:b/>
              </w:rPr>
            </w:pPr>
            <w:r>
              <w:rPr>
                <w:rFonts w:ascii="新細明體"/>
                <w:b/>
                <w:noProof/>
              </w:rPr>
              <w:pict>
                <v:line id="Line 8" o:spid="_x0000_s1190"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5pt,8.3pt" to="489.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" strokeweight="1pt"/>
              </w:pict>
            </w:r>
          </w:p>
          <w:p w:rsidR="00575B09" w:rsidRPr="00B95CAF" w:rsidRDefault="00575B09" w:rsidP="0078502B">
            <w:pPr>
              <w:spacing w:line="360" w:lineRule="exact"/>
              <w:rPr>
                <w:b/>
              </w:rPr>
            </w:pPr>
            <w:r w:rsidRPr="00B95CAF">
              <w:rPr>
                <w:rFonts w:hint="eastAsia"/>
                <w:b/>
              </w:rPr>
              <w:t>各位股東女士、先生，大家好：</w:t>
            </w:r>
          </w:p>
          <w:p w:rsidR="00575B09" w:rsidRPr="00B95CAF" w:rsidRDefault="00575B09" w:rsidP="0078502B">
            <w:pPr>
              <w:spacing w:line="360" w:lineRule="exact"/>
              <w:rPr>
                <w:b/>
              </w:rPr>
            </w:pPr>
          </w:p>
          <w:p w:rsidR="00074D9A" w:rsidRPr="00B95CAF" w:rsidRDefault="00074D9A" w:rsidP="0078502B">
            <w:pPr>
              <w:snapToGrid w:val="0"/>
              <w:spacing w:line="360" w:lineRule="exact"/>
              <w:ind w:leftChars="-30" w:left="-72" w:firstLineChars="236" w:firstLine="566"/>
              <w:rPr>
                <w:rFonts w:ascii="新細明體" w:hAnsi="新細明體"/>
                <w:bCs/>
              </w:rPr>
            </w:pPr>
            <w:r w:rsidRPr="00B95CAF">
              <w:rPr>
                <w:rFonts w:ascii="新細明體" w:hAnsi="新細明體" w:hint="eastAsia"/>
                <w:bCs/>
              </w:rPr>
              <w:t>感謝大家撥冗參加中美矽晶製品股份有限公司一</w:t>
            </w:r>
            <w:r w:rsidR="0078502B" w:rsidRPr="00B95CAF">
              <w:rPr>
                <w:rFonts w:ascii="新細明體" w:hAnsi="新細明體" w:hint="eastAsia"/>
                <w:bCs/>
              </w:rPr>
              <w:t>一</w:t>
            </w:r>
            <w:r w:rsidRPr="00B95CAF">
              <w:rPr>
                <w:rFonts w:ascii="新細明體" w:hAnsi="新細明體" w:hint="eastAsia"/>
                <w:bCs/>
              </w:rPr>
              <w:t>○年股東大會，也謝謝大家對本公司的支持與愛護。</w:t>
            </w:r>
          </w:p>
          <w:p w:rsidR="00194C0F" w:rsidRPr="00B95CAF" w:rsidRDefault="0078502B" w:rsidP="0078502B">
            <w:pPr>
              <w:spacing w:before="120" w:line="400" w:lineRule="atLeast"/>
              <w:ind w:firstLineChars="199" w:firstLine="478"/>
              <w:jc w:val="both"/>
              <w:rPr>
                <w:rFonts w:ascii="新細明體" w:hAnsi="新細明體"/>
              </w:rPr>
            </w:pPr>
            <w:r w:rsidRPr="00B95CAF">
              <w:rPr>
                <w:rFonts w:ascii="新細明體" w:hAnsi="新細明體" w:hint="eastAsia"/>
                <w:bCs/>
              </w:rPr>
              <w:t>一○九年遭逢新冠肺炎疫情的衝擊，感染人數激增迫使各國祭出嚴苛的邊境管制及宵禁措施，導致部分專案遞延，也造成各行業不同層面經濟影響。太陽能產業除受疫情影響，再加上矽原料大廠在年中發生工安事件，導致供給吃緊，價格全面上漲，對於外銷為主的電池與模組廠商可謂是全年受到上下游夾擊；在國內市場部分，台灣能源政策規劃在民國114年要累積建置20GW 的太陽能系統，雖然台灣疫情控制得宜，但疫情使得原物料的進口多數遞延，政府因應的配套是展延躉購費率的掛表日期，此舉也導致原本該發生的搶裝潮時間分散，加上下半年農委會七月七日頒佈新政，幾乎導致國內地面型案場全面凍結，相關措施也使得部分廠商退出或精簡人力來強化及改善營運體質。一○九年國內安裝量約莫1.3GW對比政府原先預期目標2.2GW有落差，因應市場情勢，本公司除透過調整產能降低庫存及調整產品組合外，並且積極掌握國內市場及強化轉投資營運佈局。在全體同仁的齊心努力及子公司環球晶圓集團業績的強力挹注下，中美矽晶不畏疫情影響，仍逆勢創下營業毛利、營業淨利、稅後淨利及EPS皆創歷史新高之營運成果!總結一○九年度集團合併營收達新台幣613.97億元，較前一年度的新台幣655.10億元減少6.3%；歸屬母公司的稅後淨利新台幣63.26億元；稅後每股盈餘新台幣10.82元</w:t>
            </w:r>
            <w:r w:rsidR="00CE1BBD" w:rsidRPr="00B95CAF">
              <w:rPr>
                <w:rFonts w:ascii="新細明體" w:hAnsi="新細明體" w:hint="eastAsia"/>
              </w:rPr>
              <w:t>。</w:t>
            </w:r>
          </w:p>
          <w:p w:rsidR="00AA229D" w:rsidRDefault="0078502B" w:rsidP="005210F2">
            <w:pPr>
              <w:spacing w:beforeLines="50" w:before="120" w:line="400" w:lineRule="atLeast"/>
              <w:ind w:firstLineChars="199" w:firstLine="478"/>
              <w:jc w:val="both"/>
              <w:rPr>
                <w:rFonts w:ascii="新細明體" w:hAnsi="新細明體"/>
                <w:b/>
                <w:bCs/>
                <w:sz w:val="36"/>
              </w:rPr>
            </w:pPr>
            <w:r w:rsidRPr="00B95CAF">
              <w:rPr>
                <w:rFonts w:ascii="新細明體" w:hAnsi="新細明體" w:hint="eastAsia"/>
                <w:bCs/>
              </w:rPr>
              <w:t>謹就民國一○九年度營業成果及民國一一○年度營業計畫概要報告如下</w:t>
            </w:r>
            <w:r w:rsidR="00074D9A" w:rsidRPr="00B95CAF">
              <w:rPr>
                <w:rFonts w:ascii="新細明體" w:hAnsi="新細明體" w:hint="eastAsia"/>
                <w:bCs/>
              </w:rPr>
              <w:t>：</w:t>
            </w:r>
          </w:p>
          <w:p w:rsidR="004D7A63" w:rsidRDefault="00E567E0" w:rsidP="005210F2">
            <w:pPr>
              <w:spacing w:beforeLines="50" w:before="120" w:line="360" w:lineRule="exact"/>
              <w:jc w:val="both"/>
              <w:rPr>
                <w:rFonts w:ascii="新細明體"/>
                <w:b/>
                <w:sz w:val="36"/>
              </w:rPr>
            </w:pPr>
            <w:r w:rsidRPr="00B95CAF">
              <w:rPr>
                <w:rFonts w:ascii="新細明體" w:hAnsi="新細明體" w:hint="eastAsia"/>
              </w:rPr>
              <w:t>一、一</w:t>
            </w:r>
            <w:r w:rsidR="0032450A" w:rsidRPr="00B95CAF">
              <w:rPr>
                <w:rFonts w:ascii="新細明體" w:hAnsi="新細明體" w:hint="eastAsia"/>
              </w:rPr>
              <w:t>○</w:t>
            </w:r>
            <w:r w:rsidR="0078502B" w:rsidRPr="00B95CAF">
              <w:rPr>
                <w:rFonts w:ascii="新細明體" w:hAnsi="新細明體" w:hint="eastAsia"/>
              </w:rPr>
              <w:t>九</w:t>
            </w:r>
            <w:r w:rsidRPr="00B95CAF">
              <w:rPr>
                <w:rFonts w:ascii="新細明體" w:hAnsi="新細明體" w:hint="eastAsia"/>
              </w:rPr>
              <w:t>年度營業成果</w:t>
            </w:r>
          </w:p>
          <w:p w:rsidR="004D7A63" w:rsidRDefault="00E567E0" w:rsidP="005210F2">
            <w:pPr>
              <w:spacing w:beforeLines="50" w:before="120" w:line="360" w:lineRule="exact"/>
              <w:jc w:val="both"/>
              <w:rPr>
                <w:rFonts w:ascii="新細明體"/>
                <w:b/>
                <w:sz w:val="36"/>
              </w:rPr>
            </w:pPr>
            <w:r w:rsidRPr="00B95CAF">
              <w:rPr>
                <w:rFonts w:ascii="新細明體" w:hAnsi="新細明體" w:hint="eastAsia"/>
              </w:rPr>
              <w:t>（一）營業計畫實施成果</w:t>
            </w:r>
          </w:p>
          <w:p w:rsidR="00E567E0" w:rsidRPr="00B95CAF" w:rsidRDefault="00E567E0" w:rsidP="0078502B">
            <w:pPr>
              <w:spacing w:line="360" w:lineRule="exact"/>
              <w:ind w:right="130"/>
              <w:jc w:val="right"/>
              <w:rPr>
                <w:rFonts w:ascii="新細明體" w:hAnsi="新細明體"/>
                <w:bCs/>
              </w:rPr>
            </w:pPr>
            <w:r w:rsidRPr="00B95CAF">
              <w:rPr>
                <w:rFonts w:ascii="新細明體" w:hAnsi="新細明體" w:hint="eastAsia"/>
                <w:bCs/>
              </w:rPr>
              <w:t>單位：新台幣仟元</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32"/>
              <w:gridCol w:w="1966"/>
              <w:gridCol w:w="1966"/>
              <w:gridCol w:w="1966"/>
            </w:tblGrid>
            <w:tr w:rsidR="000C5FE4" w:rsidRPr="00B95CAF" w:rsidTr="00AF4067">
              <w:tc>
                <w:tcPr>
                  <w:tcW w:w="3032" w:type="dxa"/>
                  <w:tcBorders>
                    <w:top w:val="single" w:sz="12" w:space="0" w:color="auto"/>
                    <w:left w:val="single" w:sz="12" w:space="0" w:color="auto"/>
                    <w:bottom w:val="single" w:sz="4" w:space="0" w:color="auto"/>
                    <w:right w:val="single" w:sz="4" w:space="0" w:color="auto"/>
                    <w:tl2br w:val="single" w:sz="4" w:space="0" w:color="auto"/>
                  </w:tcBorders>
                </w:tcPr>
                <w:p w:rsidR="000C5FE4" w:rsidRPr="00B95CAF" w:rsidRDefault="000C5FE4" w:rsidP="003B710B">
                  <w:pPr>
                    <w:pStyle w:val="1a"/>
                    <w:spacing w:line="360" w:lineRule="exact"/>
                    <w:ind w:left="0" w:firstLineChars="815" w:firstLine="1956"/>
                    <w:jc w:val="left"/>
                    <w:rPr>
                      <w:rFonts w:ascii="新細明體" w:eastAsia="新細明體" w:hAnsi="新細明體"/>
                      <w:bCs/>
                    </w:rPr>
                  </w:pPr>
                  <w:r w:rsidRPr="00B95CAF">
                    <w:rPr>
                      <w:rFonts w:ascii="新細明體" w:eastAsia="新細明體" w:hAnsi="新細明體" w:hint="eastAsia"/>
                      <w:bCs/>
                    </w:rPr>
                    <w:t>年度</w:t>
                  </w:r>
                </w:p>
                <w:p w:rsidR="004D7A63" w:rsidRDefault="000C5FE4" w:rsidP="002534AC">
                  <w:pPr>
                    <w:pStyle w:val="1a"/>
                    <w:spacing w:afterLines="20" w:after="48" w:line="360" w:lineRule="exact"/>
                    <w:ind w:left="0" w:firstLineChars="6" w:firstLine="14"/>
                    <w:jc w:val="left"/>
                    <w:rPr>
                      <w:rFonts w:ascii="新細明體" w:eastAsia="新細明體" w:hAnsi="新細明體"/>
                      <w:bCs/>
                    </w:rPr>
                  </w:pPr>
                  <w:r w:rsidRPr="00B95CAF">
                    <w:rPr>
                      <w:rFonts w:ascii="新細明體" w:eastAsia="新細明體" w:hAnsi="新細明體" w:hint="eastAsia"/>
                      <w:bCs/>
                    </w:rPr>
                    <w:t>項目</w:t>
                  </w:r>
                </w:p>
              </w:tc>
              <w:tc>
                <w:tcPr>
                  <w:tcW w:w="1966" w:type="dxa"/>
                  <w:tcBorders>
                    <w:top w:val="single" w:sz="12" w:space="0" w:color="auto"/>
                    <w:left w:val="single" w:sz="4" w:space="0" w:color="auto"/>
                    <w:bottom w:val="single" w:sz="4" w:space="0" w:color="auto"/>
                    <w:right w:val="single" w:sz="4" w:space="0" w:color="auto"/>
                  </w:tcBorders>
                  <w:vAlign w:val="center"/>
                </w:tcPr>
                <w:p w:rsidR="000C5FE4" w:rsidRPr="00B95CAF" w:rsidRDefault="000C5FE4" w:rsidP="000C5FE4">
                  <w:pPr>
                    <w:pStyle w:val="1a"/>
                    <w:spacing w:line="360" w:lineRule="exact"/>
                    <w:ind w:left="0" w:firstLine="0"/>
                    <w:jc w:val="center"/>
                    <w:rPr>
                      <w:rFonts w:ascii="新細明體" w:eastAsia="新細明體" w:hAnsi="新細明體"/>
                      <w:bCs/>
                    </w:rPr>
                  </w:pPr>
                  <w:r w:rsidRPr="00B95CAF">
                    <w:rPr>
                      <w:rFonts w:ascii="新細明體" w:eastAsia="新細明體" w:hAnsi="新細明體"/>
                      <w:bCs/>
                    </w:rPr>
                    <w:t>10</w:t>
                  </w:r>
                  <w:r w:rsidR="0078502B" w:rsidRPr="00B95CAF">
                    <w:rPr>
                      <w:rFonts w:ascii="新細明體" w:eastAsia="新細明體" w:hAnsi="新細明體" w:hint="eastAsia"/>
                      <w:bCs/>
                    </w:rPr>
                    <w:t>9</w:t>
                  </w:r>
                  <w:r w:rsidRPr="00B95CAF">
                    <w:rPr>
                      <w:rFonts w:ascii="新細明體" w:eastAsia="新細明體" w:hAnsi="新細明體" w:hint="eastAsia"/>
                      <w:bCs/>
                    </w:rPr>
                    <w:t xml:space="preserve">年度 </w:t>
                  </w:r>
                </w:p>
                <w:p w:rsidR="000C5FE4" w:rsidRPr="00B95CAF" w:rsidRDefault="000C5FE4" w:rsidP="000C5FE4">
                  <w:pPr>
                    <w:pStyle w:val="1a"/>
                    <w:spacing w:line="360" w:lineRule="exact"/>
                    <w:ind w:left="0" w:firstLine="0"/>
                    <w:jc w:val="center"/>
                    <w:rPr>
                      <w:rFonts w:ascii="新細明體" w:eastAsia="新細明體" w:hAnsi="新細明體"/>
                      <w:bCs/>
                    </w:rPr>
                  </w:pPr>
                  <w:r w:rsidRPr="00B95CAF">
                    <w:rPr>
                      <w:rFonts w:ascii="新細明體" w:eastAsia="新細明體" w:hAnsi="新細明體" w:hint="eastAsia"/>
                      <w:bCs/>
                    </w:rPr>
                    <w:t>(IFRSs)</w:t>
                  </w:r>
                </w:p>
              </w:tc>
              <w:tc>
                <w:tcPr>
                  <w:tcW w:w="1966" w:type="dxa"/>
                  <w:tcBorders>
                    <w:top w:val="single" w:sz="12" w:space="0" w:color="auto"/>
                    <w:left w:val="single" w:sz="4" w:space="0" w:color="auto"/>
                    <w:bottom w:val="single" w:sz="4" w:space="0" w:color="auto"/>
                    <w:right w:val="single" w:sz="4" w:space="0" w:color="auto"/>
                  </w:tcBorders>
                  <w:vAlign w:val="center"/>
                </w:tcPr>
                <w:p w:rsidR="000C5FE4" w:rsidRPr="00B95CAF" w:rsidRDefault="000C5FE4" w:rsidP="000C5FE4">
                  <w:pPr>
                    <w:pStyle w:val="1a"/>
                    <w:spacing w:line="360" w:lineRule="exact"/>
                    <w:ind w:left="0" w:firstLine="0"/>
                    <w:jc w:val="center"/>
                    <w:rPr>
                      <w:rFonts w:ascii="新細明體" w:eastAsia="新細明體" w:hAnsi="新細明體"/>
                      <w:bCs/>
                    </w:rPr>
                  </w:pPr>
                  <w:r w:rsidRPr="00B95CAF">
                    <w:rPr>
                      <w:rFonts w:ascii="新細明體" w:eastAsia="新細明體" w:hAnsi="新細明體"/>
                      <w:bCs/>
                    </w:rPr>
                    <w:t>10</w:t>
                  </w:r>
                  <w:r w:rsidR="0078502B" w:rsidRPr="00B95CAF">
                    <w:rPr>
                      <w:rFonts w:ascii="新細明體" w:eastAsia="新細明體" w:hAnsi="新細明體" w:hint="eastAsia"/>
                      <w:bCs/>
                    </w:rPr>
                    <w:t>8</w:t>
                  </w:r>
                  <w:r w:rsidRPr="00B95CAF">
                    <w:rPr>
                      <w:rFonts w:ascii="新細明體" w:eastAsia="新細明體" w:hAnsi="新細明體" w:hint="eastAsia"/>
                      <w:bCs/>
                    </w:rPr>
                    <w:t>年度</w:t>
                  </w:r>
                </w:p>
                <w:p w:rsidR="000C5FE4" w:rsidRPr="00B95CAF" w:rsidRDefault="000C5FE4" w:rsidP="000C5FE4">
                  <w:pPr>
                    <w:pStyle w:val="1a"/>
                    <w:spacing w:line="360" w:lineRule="exact"/>
                    <w:ind w:left="0" w:firstLine="0"/>
                    <w:jc w:val="center"/>
                    <w:rPr>
                      <w:rFonts w:ascii="新細明體" w:eastAsia="新細明體" w:hAnsi="新細明體"/>
                      <w:bCs/>
                    </w:rPr>
                  </w:pPr>
                  <w:r w:rsidRPr="00B95CAF">
                    <w:rPr>
                      <w:rFonts w:ascii="新細明體" w:eastAsia="新細明體" w:hAnsi="新細明體" w:hint="eastAsia"/>
                      <w:bCs/>
                    </w:rPr>
                    <w:t>(IFRSs)</w:t>
                  </w:r>
                </w:p>
              </w:tc>
              <w:tc>
                <w:tcPr>
                  <w:tcW w:w="1966" w:type="dxa"/>
                  <w:tcBorders>
                    <w:top w:val="single" w:sz="12" w:space="0" w:color="auto"/>
                    <w:left w:val="single" w:sz="4" w:space="0" w:color="auto"/>
                    <w:bottom w:val="single" w:sz="4" w:space="0" w:color="auto"/>
                    <w:right w:val="single" w:sz="12" w:space="0" w:color="auto"/>
                  </w:tcBorders>
                  <w:vAlign w:val="center"/>
                </w:tcPr>
                <w:p w:rsidR="00AC6D40" w:rsidRPr="00B95CAF" w:rsidRDefault="000C5FE4" w:rsidP="00E94F9E">
                  <w:pPr>
                    <w:pStyle w:val="1a"/>
                    <w:spacing w:line="360" w:lineRule="exact"/>
                    <w:ind w:leftChars="4" w:left="436" w:rightChars="77" w:right="185" w:hanging="426"/>
                    <w:jc w:val="center"/>
                    <w:rPr>
                      <w:rFonts w:ascii="新細明體" w:eastAsia="新細明體" w:hAnsi="新細明體"/>
                      <w:bCs/>
                    </w:rPr>
                  </w:pPr>
                  <w:r w:rsidRPr="00B95CAF">
                    <w:rPr>
                      <w:rFonts w:ascii="新細明體" w:eastAsia="新細明體" w:hAnsi="新細明體" w:hint="eastAsia"/>
                      <w:bCs/>
                    </w:rPr>
                    <w:t>增減百分比</w:t>
                  </w:r>
                  <w:r w:rsidRPr="00B95CAF">
                    <w:rPr>
                      <w:rFonts w:ascii="新細明體" w:eastAsia="新細明體" w:hAnsi="新細明體"/>
                      <w:bCs/>
                    </w:rPr>
                    <w:t>(%)</w:t>
                  </w:r>
                </w:p>
              </w:tc>
            </w:tr>
            <w:tr w:rsidR="0078502B" w:rsidRPr="00B95CAF" w:rsidTr="00AF4067">
              <w:tc>
                <w:tcPr>
                  <w:tcW w:w="3032" w:type="dxa"/>
                  <w:tcBorders>
                    <w:top w:val="single" w:sz="4" w:space="0" w:color="auto"/>
                    <w:left w:val="single" w:sz="12" w:space="0" w:color="auto"/>
                    <w:bottom w:val="single" w:sz="4" w:space="0" w:color="auto"/>
                    <w:right w:val="single" w:sz="4" w:space="0" w:color="auto"/>
                  </w:tcBorders>
                  <w:vAlign w:val="center"/>
                </w:tcPr>
                <w:p w:rsidR="0078502B" w:rsidRPr="00B95CAF" w:rsidRDefault="0078502B" w:rsidP="000C5FE4">
                  <w:pPr>
                    <w:pStyle w:val="1a"/>
                    <w:spacing w:line="360" w:lineRule="exact"/>
                    <w:ind w:left="0" w:rightChars="160" w:right="384" w:firstLine="0"/>
                    <w:jc w:val="left"/>
                    <w:rPr>
                      <w:rFonts w:ascii="新細明體" w:eastAsia="新細明體" w:hAnsi="新細明體"/>
                      <w:bCs/>
                    </w:rPr>
                  </w:pPr>
                  <w:r w:rsidRPr="00B95CAF">
                    <w:rPr>
                      <w:rFonts w:ascii="新細明體" w:eastAsia="新細明體" w:hAnsi="新細明體" w:hint="eastAsia"/>
                      <w:bCs/>
                    </w:rPr>
                    <w:t>營業收入</w:t>
                  </w:r>
                </w:p>
              </w:tc>
              <w:tc>
                <w:tcPr>
                  <w:tcW w:w="1966" w:type="dxa"/>
                  <w:tcBorders>
                    <w:top w:val="single" w:sz="4" w:space="0" w:color="auto"/>
                    <w:left w:val="single" w:sz="4" w:space="0" w:color="auto"/>
                    <w:bottom w:val="single" w:sz="4" w:space="0" w:color="auto"/>
                    <w:right w:val="single" w:sz="4" w:space="0" w:color="auto"/>
                  </w:tcBorders>
                </w:tcPr>
                <w:p w:rsidR="0078502B" w:rsidRPr="00B95CAF" w:rsidRDefault="0078502B" w:rsidP="008E283B">
                  <w:pPr>
                    <w:pStyle w:val="1a"/>
                    <w:spacing w:line="400" w:lineRule="exact"/>
                    <w:ind w:left="0" w:rightChars="160" w:right="384" w:firstLine="0"/>
                    <w:jc w:val="right"/>
                    <w:rPr>
                      <w:rFonts w:ascii="新細明體" w:eastAsia="新細明體" w:hAnsi="新細明體"/>
                      <w:bCs/>
                    </w:rPr>
                  </w:pPr>
                  <w:r w:rsidRPr="00B95CAF">
                    <w:rPr>
                      <w:rFonts w:ascii="新細明體" w:eastAsia="新細明體" w:hAnsi="新細明體" w:hint="eastAsia"/>
                      <w:bCs/>
                    </w:rPr>
                    <w:t>61,397,299</w:t>
                  </w:r>
                </w:p>
              </w:tc>
              <w:tc>
                <w:tcPr>
                  <w:tcW w:w="1966" w:type="dxa"/>
                  <w:tcBorders>
                    <w:top w:val="single" w:sz="4" w:space="0" w:color="auto"/>
                    <w:left w:val="single" w:sz="4" w:space="0" w:color="auto"/>
                    <w:bottom w:val="single" w:sz="4" w:space="0" w:color="auto"/>
                    <w:right w:val="single" w:sz="4" w:space="0" w:color="auto"/>
                  </w:tcBorders>
                </w:tcPr>
                <w:p w:rsidR="0078502B" w:rsidRPr="00B95CAF" w:rsidRDefault="0078502B" w:rsidP="008E283B">
                  <w:pPr>
                    <w:pStyle w:val="1a"/>
                    <w:spacing w:line="400" w:lineRule="exact"/>
                    <w:ind w:left="0" w:rightChars="160" w:right="384" w:firstLine="0"/>
                    <w:jc w:val="right"/>
                    <w:rPr>
                      <w:rFonts w:ascii="新細明體" w:eastAsia="新細明體" w:hAnsi="新細明體"/>
                      <w:bCs/>
                    </w:rPr>
                  </w:pPr>
                  <w:r w:rsidRPr="00B95CAF">
                    <w:rPr>
                      <w:rFonts w:ascii="新細明體" w:eastAsia="新細明體" w:hAnsi="新細明體" w:hint="eastAsia"/>
                      <w:bCs/>
                    </w:rPr>
                    <w:t>65,510,225</w:t>
                  </w:r>
                </w:p>
              </w:tc>
              <w:tc>
                <w:tcPr>
                  <w:tcW w:w="1966" w:type="dxa"/>
                  <w:tcBorders>
                    <w:top w:val="single" w:sz="4" w:space="0" w:color="auto"/>
                    <w:left w:val="single" w:sz="4" w:space="0" w:color="auto"/>
                    <w:bottom w:val="single" w:sz="4" w:space="0" w:color="auto"/>
                    <w:right w:val="single" w:sz="12" w:space="0" w:color="auto"/>
                  </w:tcBorders>
                  <w:vAlign w:val="center"/>
                </w:tcPr>
                <w:p w:rsidR="0078502B" w:rsidRPr="00B95CAF" w:rsidRDefault="0078502B" w:rsidP="008E283B">
                  <w:pPr>
                    <w:spacing w:line="400" w:lineRule="exact"/>
                    <w:ind w:rightChars="20" w:right="48"/>
                    <w:jc w:val="center"/>
                    <w:rPr>
                      <w:rFonts w:ascii="新細明體" w:hAnsi="新細明體"/>
                      <w:bCs/>
                    </w:rPr>
                  </w:pPr>
                  <w:r w:rsidRPr="00B95CAF">
                    <w:rPr>
                      <w:rFonts w:ascii="新細明體" w:hAnsi="新細明體" w:hint="eastAsia"/>
                      <w:bCs/>
                    </w:rPr>
                    <w:t>-6.28</w:t>
                  </w:r>
                </w:p>
              </w:tc>
            </w:tr>
            <w:tr w:rsidR="0078502B" w:rsidRPr="00B95CAF" w:rsidTr="00AF4067">
              <w:tc>
                <w:tcPr>
                  <w:tcW w:w="3032" w:type="dxa"/>
                  <w:tcBorders>
                    <w:top w:val="single" w:sz="4" w:space="0" w:color="auto"/>
                    <w:left w:val="single" w:sz="12" w:space="0" w:color="auto"/>
                    <w:bottom w:val="single" w:sz="4" w:space="0" w:color="auto"/>
                    <w:right w:val="single" w:sz="4" w:space="0" w:color="auto"/>
                  </w:tcBorders>
                  <w:vAlign w:val="center"/>
                </w:tcPr>
                <w:p w:rsidR="0078502B" w:rsidRPr="00B95CAF" w:rsidRDefault="0078502B" w:rsidP="000C5FE4">
                  <w:pPr>
                    <w:pStyle w:val="1a"/>
                    <w:spacing w:line="360" w:lineRule="exact"/>
                    <w:ind w:left="0" w:rightChars="160" w:right="384" w:firstLine="0"/>
                    <w:jc w:val="left"/>
                    <w:rPr>
                      <w:rFonts w:ascii="新細明體" w:eastAsia="新細明體" w:hAnsi="新細明體"/>
                      <w:bCs/>
                    </w:rPr>
                  </w:pPr>
                  <w:r w:rsidRPr="00B95CAF">
                    <w:rPr>
                      <w:rFonts w:ascii="新細明體" w:eastAsia="新細明體" w:hAnsi="新細明體" w:hint="eastAsia"/>
                      <w:bCs/>
                    </w:rPr>
                    <w:t>營業成本</w:t>
                  </w:r>
                </w:p>
              </w:tc>
              <w:tc>
                <w:tcPr>
                  <w:tcW w:w="1966" w:type="dxa"/>
                  <w:tcBorders>
                    <w:top w:val="single" w:sz="4" w:space="0" w:color="auto"/>
                    <w:left w:val="single" w:sz="4" w:space="0" w:color="auto"/>
                    <w:bottom w:val="single" w:sz="4" w:space="0" w:color="auto"/>
                    <w:right w:val="single" w:sz="4" w:space="0" w:color="auto"/>
                  </w:tcBorders>
                </w:tcPr>
                <w:p w:rsidR="0078502B" w:rsidRPr="00B95CAF" w:rsidRDefault="0078502B" w:rsidP="008E283B">
                  <w:pPr>
                    <w:pStyle w:val="1a"/>
                    <w:spacing w:line="400" w:lineRule="exact"/>
                    <w:ind w:left="0" w:rightChars="160" w:right="384" w:firstLine="0"/>
                    <w:jc w:val="right"/>
                    <w:rPr>
                      <w:rFonts w:ascii="新細明體" w:eastAsia="新細明體" w:hAnsi="新細明體"/>
                      <w:bCs/>
                    </w:rPr>
                  </w:pPr>
                  <w:r w:rsidRPr="00B95CAF">
                    <w:rPr>
                      <w:rFonts w:ascii="新細明體" w:eastAsia="新細明體" w:hAnsi="新細明體" w:hint="eastAsia"/>
                      <w:bCs/>
                    </w:rPr>
                    <w:t>40,283,700</w:t>
                  </w:r>
                </w:p>
              </w:tc>
              <w:tc>
                <w:tcPr>
                  <w:tcW w:w="1966" w:type="dxa"/>
                  <w:tcBorders>
                    <w:top w:val="single" w:sz="4" w:space="0" w:color="auto"/>
                    <w:left w:val="single" w:sz="4" w:space="0" w:color="auto"/>
                    <w:bottom w:val="single" w:sz="4" w:space="0" w:color="auto"/>
                    <w:right w:val="single" w:sz="4" w:space="0" w:color="auto"/>
                  </w:tcBorders>
                </w:tcPr>
                <w:p w:rsidR="0078502B" w:rsidRPr="00B95CAF" w:rsidRDefault="0078502B" w:rsidP="008E283B">
                  <w:pPr>
                    <w:pStyle w:val="1a"/>
                    <w:spacing w:line="400" w:lineRule="exact"/>
                    <w:ind w:left="0" w:rightChars="160" w:right="384" w:firstLine="0"/>
                    <w:jc w:val="right"/>
                    <w:rPr>
                      <w:rFonts w:ascii="新細明體" w:eastAsia="新細明體" w:hAnsi="新細明體"/>
                      <w:bCs/>
                    </w:rPr>
                  </w:pPr>
                  <w:r w:rsidRPr="00B95CAF">
                    <w:rPr>
                      <w:rFonts w:ascii="新細明體" w:eastAsia="新細明體" w:hAnsi="新細明體" w:hint="eastAsia"/>
                      <w:bCs/>
                    </w:rPr>
                    <w:t>46,242,686</w:t>
                  </w:r>
                </w:p>
              </w:tc>
              <w:tc>
                <w:tcPr>
                  <w:tcW w:w="1966" w:type="dxa"/>
                  <w:tcBorders>
                    <w:top w:val="single" w:sz="4" w:space="0" w:color="auto"/>
                    <w:left w:val="single" w:sz="4" w:space="0" w:color="auto"/>
                    <w:bottom w:val="single" w:sz="4" w:space="0" w:color="auto"/>
                    <w:right w:val="single" w:sz="12" w:space="0" w:color="auto"/>
                  </w:tcBorders>
                  <w:vAlign w:val="center"/>
                </w:tcPr>
                <w:p w:rsidR="0078502B" w:rsidRPr="00B95CAF" w:rsidRDefault="0078502B" w:rsidP="008E283B">
                  <w:pPr>
                    <w:spacing w:line="400" w:lineRule="exact"/>
                    <w:ind w:rightChars="20" w:right="48"/>
                    <w:jc w:val="center"/>
                    <w:rPr>
                      <w:rFonts w:ascii="新細明體" w:hAnsi="新細明體"/>
                      <w:bCs/>
                    </w:rPr>
                  </w:pPr>
                  <w:r w:rsidRPr="00B95CAF">
                    <w:rPr>
                      <w:rFonts w:ascii="新細明體" w:hAnsi="新細明體" w:hint="eastAsia"/>
                      <w:bCs/>
                    </w:rPr>
                    <w:t>-12.89</w:t>
                  </w:r>
                </w:p>
              </w:tc>
            </w:tr>
            <w:tr w:rsidR="0078502B" w:rsidRPr="00B95CAF" w:rsidTr="00AF4067">
              <w:tc>
                <w:tcPr>
                  <w:tcW w:w="3032" w:type="dxa"/>
                  <w:tcBorders>
                    <w:top w:val="single" w:sz="4" w:space="0" w:color="auto"/>
                    <w:left w:val="single" w:sz="12" w:space="0" w:color="auto"/>
                    <w:bottom w:val="single" w:sz="4" w:space="0" w:color="auto"/>
                    <w:right w:val="single" w:sz="4" w:space="0" w:color="auto"/>
                  </w:tcBorders>
                  <w:vAlign w:val="center"/>
                </w:tcPr>
                <w:p w:rsidR="0078502B" w:rsidRPr="00B95CAF" w:rsidRDefault="0078502B" w:rsidP="000C5FE4">
                  <w:pPr>
                    <w:pStyle w:val="1a"/>
                    <w:spacing w:line="360" w:lineRule="exact"/>
                    <w:ind w:left="0" w:rightChars="160" w:right="384" w:firstLine="0"/>
                    <w:jc w:val="left"/>
                    <w:rPr>
                      <w:rFonts w:ascii="新細明體" w:eastAsia="新細明體" w:hAnsi="新細明體"/>
                      <w:bCs/>
                    </w:rPr>
                  </w:pPr>
                  <w:r w:rsidRPr="00B95CAF">
                    <w:rPr>
                      <w:rFonts w:ascii="新細明體" w:eastAsia="新細明體" w:hAnsi="新細明體" w:hint="eastAsia"/>
                      <w:bCs/>
                    </w:rPr>
                    <w:t>營業毛利</w:t>
                  </w:r>
                </w:p>
              </w:tc>
              <w:tc>
                <w:tcPr>
                  <w:tcW w:w="1966" w:type="dxa"/>
                  <w:tcBorders>
                    <w:top w:val="single" w:sz="4" w:space="0" w:color="auto"/>
                    <w:left w:val="single" w:sz="4" w:space="0" w:color="auto"/>
                    <w:bottom w:val="single" w:sz="4" w:space="0" w:color="auto"/>
                    <w:right w:val="single" w:sz="4" w:space="0" w:color="auto"/>
                  </w:tcBorders>
                </w:tcPr>
                <w:p w:rsidR="0078502B" w:rsidRPr="00B95CAF" w:rsidRDefault="0078502B" w:rsidP="008E283B">
                  <w:pPr>
                    <w:pStyle w:val="1a"/>
                    <w:spacing w:line="400" w:lineRule="exact"/>
                    <w:ind w:left="0" w:rightChars="160" w:right="384" w:firstLine="0"/>
                    <w:jc w:val="right"/>
                    <w:rPr>
                      <w:rFonts w:ascii="新細明體" w:eastAsia="新細明體" w:hAnsi="新細明體"/>
                      <w:bCs/>
                    </w:rPr>
                  </w:pPr>
                  <w:r w:rsidRPr="00B95CAF">
                    <w:rPr>
                      <w:rFonts w:ascii="新細明體" w:eastAsia="新細明體" w:hAnsi="新細明體" w:hint="eastAsia"/>
                      <w:bCs/>
                    </w:rPr>
                    <w:t>21,113,599</w:t>
                  </w:r>
                </w:p>
              </w:tc>
              <w:tc>
                <w:tcPr>
                  <w:tcW w:w="1966" w:type="dxa"/>
                  <w:tcBorders>
                    <w:top w:val="single" w:sz="4" w:space="0" w:color="auto"/>
                    <w:left w:val="single" w:sz="4" w:space="0" w:color="auto"/>
                    <w:bottom w:val="single" w:sz="4" w:space="0" w:color="auto"/>
                    <w:right w:val="single" w:sz="4" w:space="0" w:color="auto"/>
                  </w:tcBorders>
                </w:tcPr>
                <w:p w:rsidR="0078502B" w:rsidRPr="00B95CAF" w:rsidRDefault="0078502B" w:rsidP="008E283B">
                  <w:pPr>
                    <w:pStyle w:val="1a"/>
                    <w:spacing w:line="400" w:lineRule="exact"/>
                    <w:ind w:left="0" w:rightChars="160" w:right="384" w:firstLine="0"/>
                    <w:jc w:val="right"/>
                    <w:rPr>
                      <w:rFonts w:ascii="新細明體" w:eastAsia="新細明體" w:hAnsi="新細明體"/>
                      <w:bCs/>
                    </w:rPr>
                  </w:pPr>
                  <w:r w:rsidRPr="00B95CAF">
                    <w:rPr>
                      <w:rFonts w:ascii="新細明體" w:eastAsia="新細明體" w:hAnsi="新細明體" w:hint="eastAsia"/>
                      <w:bCs/>
                    </w:rPr>
                    <w:t>19,267,539</w:t>
                  </w:r>
                </w:p>
              </w:tc>
              <w:tc>
                <w:tcPr>
                  <w:tcW w:w="1966" w:type="dxa"/>
                  <w:tcBorders>
                    <w:top w:val="single" w:sz="4" w:space="0" w:color="auto"/>
                    <w:left w:val="single" w:sz="4" w:space="0" w:color="auto"/>
                    <w:bottom w:val="single" w:sz="4" w:space="0" w:color="auto"/>
                    <w:right w:val="single" w:sz="12" w:space="0" w:color="auto"/>
                  </w:tcBorders>
                  <w:vAlign w:val="center"/>
                </w:tcPr>
                <w:p w:rsidR="0078502B" w:rsidRPr="00B95CAF" w:rsidRDefault="0078502B" w:rsidP="008E283B">
                  <w:pPr>
                    <w:spacing w:line="400" w:lineRule="exact"/>
                    <w:ind w:rightChars="20" w:right="48"/>
                    <w:jc w:val="center"/>
                    <w:rPr>
                      <w:rFonts w:ascii="新細明體" w:hAnsi="新細明體"/>
                      <w:bCs/>
                    </w:rPr>
                  </w:pPr>
                  <w:r w:rsidRPr="00B95CAF">
                    <w:rPr>
                      <w:rFonts w:ascii="新細明體" w:hAnsi="新細明體" w:hint="eastAsia"/>
                      <w:bCs/>
                    </w:rPr>
                    <w:t>9.58</w:t>
                  </w:r>
                </w:p>
              </w:tc>
            </w:tr>
            <w:tr w:rsidR="0078502B" w:rsidRPr="00B95CAF" w:rsidTr="00AF4067">
              <w:tc>
                <w:tcPr>
                  <w:tcW w:w="3032" w:type="dxa"/>
                  <w:tcBorders>
                    <w:top w:val="single" w:sz="4" w:space="0" w:color="auto"/>
                    <w:left w:val="single" w:sz="12" w:space="0" w:color="auto"/>
                    <w:bottom w:val="single" w:sz="4" w:space="0" w:color="auto"/>
                    <w:right w:val="single" w:sz="4" w:space="0" w:color="auto"/>
                  </w:tcBorders>
                  <w:vAlign w:val="center"/>
                </w:tcPr>
                <w:p w:rsidR="0078502B" w:rsidRPr="00B95CAF" w:rsidRDefault="0078502B" w:rsidP="000C5FE4">
                  <w:pPr>
                    <w:pStyle w:val="1a"/>
                    <w:spacing w:line="360" w:lineRule="exact"/>
                    <w:ind w:left="0" w:rightChars="160" w:right="384" w:firstLine="0"/>
                    <w:jc w:val="left"/>
                    <w:rPr>
                      <w:rFonts w:ascii="新細明體" w:eastAsia="新細明體" w:hAnsi="新細明體"/>
                      <w:bCs/>
                    </w:rPr>
                  </w:pPr>
                  <w:r w:rsidRPr="00B95CAF">
                    <w:rPr>
                      <w:rFonts w:ascii="新細明體" w:eastAsia="新細明體" w:hAnsi="新細明體" w:hint="eastAsia"/>
                      <w:bCs/>
                    </w:rPr>
                    <w:t>營業費用</w:t>
                  </w:r>
                </w:p>
              </w:tc>
              <w:tc>
                <w:tcPr>
                  <w:tcW w:w="1966" w:type="dxa"/>
                  <w:tcBorders>
                    <w:top w:val="single" w:sz="4" w:space="0" w:color="auto"/>
                    <w:left w:val="single" w:sz="4" w:space="0" w:color="auto"/>
                    <w:bottom w:val="single" w:sz="4" w:space="0" w:color="auto"/>
                    <w:right w:val="single" w:sz="4" w:space="0" w:color="auto"/>
                  </w:tcBorders>
                </w:tcPr>
                <w:p w:rsidR="0078502B" w:rsidRPr="00B95CAF" w:rsidRDefault="0078502B" w:rsidP="008E283B">
                  <w:pPr>
                    <w:pStyle w:val="1a"/>
                    <w:spacing w:line="400" w:lineRule="exact"/>
                    <w:ind w:left="0" w:rightChars="160" w:right="384" w:firstLine="0"/>
                    <w:jc w:val="right"/>
                    <w:rPr>
                      <w:rFonts w:ascii="新細明體" w:eastAsia="新細明體" w:hAnsi="新細明體"/>
                      <w:bCs/>
                    </w:rPr>
                  </w:pPr>
                  <w:r w:rsidRPr="00B95CAF">
                    <w:rPr>
                      <w:rFonts w:ascii="新細明體" w:eastAsia="新細明體" w:hAnsi="新細明體" w:hint="eastAsia"/>
                      <w:bCs/>
                    </w:rPr>
                    <w:t>6,181,502</w:t>
                  </w:r>
                </w:p>
              </w:tc>
              <w:tc>
                <w:tcPr>
                  <w:tcW w:w="1966" w:type="dxa"/>
                  <w:tcBorders>
                    <w:top w:val="single" w:sz="4" w:space="0" w:color="auto"/>
                    <w:left w:val="single" w:sz="4" w:space="0" w:color="auto"/>
                    <w:bottom w:val="single" w:sz="4" w:space="0" w:color="auto"/>
                    <w:right w:val="single" w:sz="4" w:space="0" w:color="auto"/>
                  </w:tcBorders>
                </w:tcPr>
                <w:p w:rsidR="0078502B" w:rsidRPr="00B95CAF" w:rsidRDefault="0078502B" w:rsidP="008E283B">
                  <w:pPr>
                    <w:pStyle w:val="1a"/>
                    <w:spacing w:line="400" w:lineRule="exact"/>
                    <w:ind w:left="0" w:rightChars="160" w:right="384" w:firstLine="0"/>
                    <w:jc w:val="right"/>
                    <w:rPr>
                      <w:rFonts w:ascii="新細明體" w:eastAsia="新細明體" w:hAnsi="新細明體"/>
                      <w:bCs/>
                    </w:rPr>
                  </w:pPr>
                  <w:r w:rsidRPr="00B95CAF">
                    <w:rPr>
                      <w:rFonts w:ascii="新細明體" w:eastAsia="新細明體" w:hAnsi="新細明體" w:hint="eastAsia"/>
                      <w:bCs/>
                    </w:rPr>
                    <w:t>5,752,118</w:t>
                  </w:r>
                </w:p>
              </w:tc>
              <w:tc>
                <w:tcPr>
                  <w:tcW w:w="1966" w:type="dxa"/>
                  <w:tcBorders>
                    <w:top w:val="single" w:sz="4" w:space="0" w:color="auto"/>
                    <w:left w:val="single" w:sz="4" w:space="0" w:color="auto"/>
                    <w:bottom w:val="single" w:sz="4" w:space="0" w:color="auto"/>
                    <w:right w:val="single" w:sz="12" w:space="0" w:color="auto"/>
                  </w:tcBorders>
                  <w:vAlign w:val="center"/>
                </w:tcPr>
                <w:p w:rsidR="0078502B" w:rsidRPr="00B95CAF" w:rsidRDefault="0078502B" w:rsidP="008E283B">
                  <w:pPr>
                    <w:spacing w:line="400" w:lineRule="exact"/>
                    <w:ind w:rightChars="20" w:right="48"/>
                    <w:jc w:val="center"/>
                    <w:rPr>
                      <w:rFonts w:ascii="新細明體" w:hAnsi="新細明體"/>
                      <w:bCs/>
                    </w:rPr>
                  </w:pPr>
                  <w:r w:rsidRPr="00B95CAF">
                    <w:rPr>
                      <w:rFonts w:ascii="新細明體" w:hAnsi="新細明體" w:hint="eastAsia"/>
                      <w:bCs/>
                    </w:rPr>
                    <w:t>7.46</w:t>
                  </w:r>
                </w:p>
              </w:tc>
            </w:tr>
            <w:tr w:rsidR="0078502B" w:rsidRPr="00B95CAF" w:rsidTr="00AF4067">
              <w:tc>
                <w:tcPr>
                  <w:tcW w:w="3032" w:type="dxa"/>
                  <w:tcBorders>
                    <w:top w:val="single" w:sz="4" w:space="0" w:color="auto"/>
                    <w:left w:val="single" w:sz="12" w:space="0" w:color="auto"/>
                    <w:bottom w:val="single" w:sz="4" w:space="0" w:color="auto"/>
                    <w:right w:val="single" w:sz="4" w:space="0" w:color="auto"/>
                  </w:tcBorders>
                  <w:vAlign w:val="center"/>
                </w:tcPr>
                <w:p w:rsidR="0078502B" w:rsidRPr="00B95CAF" w:rsidRDefault="0078502B" w:rsidP="0078502B">
                  <w:pPr>
                    <w:pStyle w:val="1a"/>
                    <w:spacing w:line="360" w:lineRule="exact"/>
                    <w:ind w:left="0" w:rightChars="160" w:right="384" w:firstLine="0"/>
                    <w:jc w:val="left"/>
                    <w:rPr>
                      <w:rFonts w:ascii="新細明體" w:eastAsia="新細明體" w:hAnsi="新細明體"/>
                      <w:bCs/>
                    </w:rPr>
                  </w:pPr>
                  <w:r w:rsidRPr="00B95CAF">
                    <w:rPr>
                      <w:rFonts w:ascii="新細明體" w:eastAsia="新細明體" w:hAnsi="新細明體" w:hint="eastAsia"/>
                      <w:bCs/>
                    </w:rPr>
                    <w:t>營業淨利</w:t>
                  </w:r>
                </w:p>
              </w:tc>
              <w:tc>
                <w:tcPr>
                  <w:tcW w:w="1966" w:type="dxa"/>
                  <w:tcBorders>
                    <w:top w:val="single" w:sz="4" w:space="0" w:color="auto"/>
                    <w:left w:val="single" w:sz="4" w:space="0" w:color="auto"/>
                    <w:bottom w:val="single" w:sz="4" w:space="0" w:color="auto"/>
                    <w:right w:val="single" w:sz="4" w:space="0" w:color="auto"/>
                  </w:tcBorders>
                </w:tcPr>
                <w:p w:rsidR="0078502B" w:rsidRPr="00B95CAF" w:rsidRDefault="0078502B" w:rsidP="008E283B">
                  <w:pPr>
                    <w:pStyle w:val="1a"/>
                    <w:spacing w:line="400" w:lineRule="exact"/>
                    <w:ind w:left="0" w:rightChars="160" w:right="384" w:firstLine="0"/>
                    <w:jc w:val="right"/>
                    <w:rPr>
                      <w:rFonts w:ascii="新細明體" w:eastAsia="新細明體" w:hAnsi="新細明體"/>
                      <w:bCs/>
                    </w:rPr>
                  </w:pPr>
                  <w:r w:rsidRPr="00B95CAF">
                    <w:rPr>
                      <w:rFonts w:ascii="新細明體" w:eastAsia="新細明體" w:hAnsi="新細明體" w:hint="eastAsia"/>
                      <w:bCs/>
                    </w:rPr>
                    <w:t>14,932,097</w:t>
                  </w:r>
                </w:p>
              </w:tc>
              <w:tc>
                <w:tcPr>
                  <w:tcW w:w="1966" w:type="dxa"/>
                  <w:tcBorders>
                    <w:top w:val="single" w:sz="4" w:space="0" w:color="auto"/>
                    <w:left w:val="single" w:sz="4" w:space="0" w:color="auto"/>
                    <w:bottom w:val="single" w:sz="4" w:space="0" w:color="auto"/>
                    <w:right w:val="single" w:sz="4" w:space="0" w:color="auto"/>
                  </w:tcBorders>
                </w:tcPr>
                <w:p w:rsidR="0078502B" w:rsidRPr="00B95CAF" w:rsidRDefault="0078502B" w:rsidP="008E283B">
                  <w:pPr>
                    <w:pStyle w:val="1a"/>
                    <w:spacing w:line="400" w:lineRule="exact"/>
                    <w:ind w:left="0" w:rightChars="160" w:right="384" w:firstLine="0"/>
                    <w:jc w:val="right"/>
                    <w:rPr>
                      <w:rFonts w:ascii="新細明體" w:eastAsia="新細明體" w:hAnsi="新細明體"/>
                      <w:bCs/>
                    </w:rPr>
                  </w:pPr>
                  <w:r w:rsidRPr="00B95CAF">
                    <w:rPr>
                      <w:rFonts w:ascii="新細明體" w:eastAsia="新細明體" w:hAnsi="新細明體" w:hint="eastAsia"/>
                      <w:bCs/>
                    </w:rPr>
                    <w:t>13,515,421</w:t>
                  </w:r>
                </w:p>
              </w:tc>
              <w:tc>
                <w:tcPr>
                  <w:tcW w:w="1966" w:type="dxa"/>
                  <w:tcBorders>
                    <w:top w:val="single" w:sz="4" w:space="0" w:color="auto"/>
                    <w:left w:val="single" w:sz="4" w:space="0" w:color="auto"/>
                    <w:bottom w:val="single" w:sz="4" w:space="0" w:color="auto"/>
                    <w:right w:val="single" w:sz="12" w:space="0" w:color="auto"/>
                  </w:tcBorders>
                  <w:vAlign w:val="center"/>
                </w:tcPr>
                <w:p w:rsidR="0078502B" w:rsidRPr="00B95CAF" w:rsidRDefault="0078502B" w:rsidP="008E283B">
                  <w:pPr>
                    <w:spacing w:line="400" w:lineRule="exact"/>
                    <w:ind w:rightChars="20" w:right="48"/>
                    <w:jc w:val="center"/>
                    <w:rPr>
                      <w:rFonts w:ascii="新細明體" w:hAnsi="新細明體"/>
                      <w:bCs/>
                    </w:rPr>
                  </w:pPr>
                  <w:r w:rsidRPr="00B95CAF">
                    <w:rPr>
                      <w:rFonts w:ascii="新細明體" w:hAnsi="新細明體" w:hint="eastAsia"/>
                      <w:bCs/>
                    </w:rPr>
                    <w:t>10.48</w:t>
                  </w:r>
                </w:p>
              </w:tc>
            </w:tr>
            <w:tr w:rsidR="0078502B" w:rsidRPr="00B95CAF" w:rsidTr="00AF4067">
              <w:tc>
                <w:tcPr>
                  <w:tcW w:w="3032" w:type="dxa"/>
                  <w:tcBorders>
                    <w:top w:val="single" w:sz="4" w:space="0" w:color="auto"/>
                    <w:left w:val="single" w:sz="12" w:space="0" w:color="auto"/>
                    <w:bottom w:val="single" w:sz="4" w:space="0" w:color="auto"/>
                    <w:right w:val="single" w:sz="4" w:space="0" w:color="auto"/>
                  </w:tcBorders>
                  <w:vAlign w:val="center"/>
                </w:tcPr>
                <w:p w:rsidR="0078502B" w:rsidRPr="00B95CAF" w:rsidRDefault="0078502B" w:rsidP="0078502B">
                  <w:pPr>
                    <w:pStyle w:val="1a"/>
                    <w:spacing w:line="360" w:lineRule="exact"/>
                    <w:ind w:left="0" w:rightChars="160" w:right="384" w:firstLine="0"/>
                    <w:jc w:val="left"/>
                    <w:rPr>
                      <w:rFonts w:ascii="新細明體" w:eastAsia="新細明體" w:hAnsi="新細明體"/>
                      <w:bCs/>
                    </w:rPr>
                  </w:pPr>
                  <w:r w:rsidRPr="00B95CAF">
                    <w:rPr>
                      <w:rFonts w:ascii="新細明體" w:eastAsia="新細明體" w:hAnsi="新細明體" w:hint="eastAsia"/>
                      <w:bCs/>
                    </w:rPr>
                    <w:t>稅前淨利</w:t>
                  </w:r>
                </w:p>
              </w:tc>
              <w:tc>
                <w:tcPr>
                  <w:tcW w:w="1966" w:type="dxa"/>
                  <w:tcBorders>
                    <w:top w:val="single" w:sz="4" w:space="0" w:color="auto"/>
                    <w:left w:val="single" w:sz="4" w:space="0" w:color="auto"/>
                    <w:bottom w:val="single" w:sz="4" w:space="0" w:color="auto"/>
                    <w:right w:val="single" w:sz="4" w:space="0" w:color="auto"/>
                  </w:tcBorders>
                </w:tcPr>
                <w:p w:rsidR="0078502B" w:rsidRPr="00B95CAF" w:rsidRDefault="0078502B" w:rsidP="008E283B">
                  <w:pPr>
                    <w:pStyle w:val="1a"/>
                    <w:spacing w:line="400" w:lineRule="exact"/>
                    <w:ind w:left="0" w:rightChars="160" w:right="384" w:firstLine="0"/>
                    <w:jc w:val="right"/>
                    <w:rPr>
                      <w:rFonts w:ascii="新細明體" w:eastAsia="新細明體" w:hAnsi="新細明體"/>
                      <w:bCs/>
                    </w:rPr>
                  </w:pPr>
                  <w:r w:rsidRPr="00B95CAF">
                    <w:rPr>
                      <w:rFonts w:ascii="新細明體" w:eastAsia="新細明體" w:hAnsi="新細明體" w:hint="eastAsia"/>
                      <w:bCs/>
                    </w:rPr>
                    <w:t>16,238,190</w:t>
                  </w:r>
                </w:p>
              </w:tc>
              <w:tc>
                <w:tcPr>
                  <w:tcW w:w="1966" w:type="dxa"/>
                  <w:tcBorders>
                    <w:top w:val="single" w:sz="4" w:space="0" w:color="auto"/>
                    <w:left w:val="single" w:sz="4" w:space="0" w:color="auto"/>
                    <w:bottom w:val="single" w:sz="4" w:space="0" w:color="auto"/>
                    <w:right w:val="single" w:sz="4" w:space="0" w:color="auto"/>
                  </w:tcBorders>
                </w:tcPr>
                <w:p w:rsidR="0078502B" w:rsidRPr="00B95CAF" w:rsidRDefault="0078502B" w:rsidP="008E283B">
                  <w:pPr>
                    <w:pStyle w:val="1a"/>
                    <w:spacing w:line="400" w:lineRule="exact"/>
                    <w:ind w:left="0" w:rightChars="160" w:right="384" w:firstLine="0"/>
                    <w:jc w:val="right"/>
                    <w:rPr>
                      <w:rFonts w:ascii="新細明體" w:eastAsia="新細明體" w:hAnsi="新細明體"/>
                      <w:bCs/>
                    </w:rPr>
                  </w:pPr>
                  <w:r w:rsidRPr="00B95CAF">
                    <w:rPr>
                      <w:rFonts w:ascii="新細明體" w:eastAsia="新細明體" w:hAnsi="新細明體" w:hint="eastAsia"/>
                      <w:bCs/>
                    </w:rPr>
                    <w:t>13,924,169</w:t>
                  </w:r>
                </w:p>
              </w:tc>
              <w:tc>
                <w:tcPr>
                  <w:tcW w:w="1966" w:type="dxa"/>
                  <w:tcBorders>
                    <w:top w:val="single" w:sz="4" w:space="0" w:color="auto"/>
                    <w:left w:val="single" w:sz="4" w:space="0" w:color="auto"/>
                    <w:bottom w:val="single" w:sz="4" w:space="0" w:color="auto"/>
                    <w:right w:val="single" w:sz="12" w:space="0" w:color="auto"/>
                  </w:tcBorders>
                  <w:vAlign w:val="center"/>
                </w:tcPr>
                <w:p w:rsidR="0078502B" w:rsidRPr="00B95CAF" w:rsidRDefault="0078502B" w:rsidP="008E283B">
                  <w:pPr>
                    <w:spacing w:line="400" w:lineRule="exact"/>
                    <w:ind w:rightChars="20" w:right="48"/>
                    <w:jc w:val="center"/>
                    <w:rPr>
                      <w:rFonts w:ascii="新細明體" w:hAnsi="新細明體"/>
                      <w:bCs/>
                    </w:rPr>
                  </w:pPr>
                  <w:r w:rsidRPr="00B95CAF">
                    <w:rPr>
                      <w:rFonts w:ascii="新細明體" w:hAnsi="新細明體" w:hint="eastAsia"/>
                      <w:bCs/>
                    </w:rPr>
                    <w:t>16.62</w:t>
                  </w:r>
                </w:p>
              </w:tc>
            </w:tr>
            <w:tr w:rsidR="0078502B" w:rsidRPr="00B95CAF" w:rsidTr="00AF4067">
              <w:tc>
                <w:tcPr>
                  <w:tcW w:w="3032" w:type="dxa"/>
                  <w:tcBorders>
                    <w:top w:val="single" w:sz="4" w:space="0" w:color="auto"/>
                    <w:left w:val="single" w:sz="12" w:space="0" w:color="auto"/>
                    <w:bottom w:val="single" w:sz="4" w:space="0" w:color="auto"/>
                    <w:right w:val="single" w:sz="4" w:space="0" w:color="auto"/>
                  </w:tcBorders>
                  <w:vAlign w:val="center"/>
                </w:tcPr>
                <w:p w:rsidR="0078502B" w:rsidRPr="00B95CAF" w:rsidRDefault="0078502B" w:rsidP="0078502B">
                  <w:pPr>
                    <w:pStyle w:val="1a"/>
                    <w:spacing w:line="360" w:lineRule="exact"/>
                    <w:ind w:left="0" w:rightChars="160" w:right="384" w:firstLine="0"/>
                    <w:jc w:val="left"/>
                    <w:rPr>
                      <w:rFonts w:ascii="新細明體" w:eastAsia="新細明體" w:hAnsi="新細明體"/>
                      <w:bCs/>
                    </w:rPr>
                  </w:pPr>
                  <w:r w:rsidRPr="00B95CAF">
                    <w:rPr>
                      <w:rFonts w:ascii="新細明體" w:eastAsia="新細明體" w:hAnsi="新細明體" w:hint="eastAsia"/>
                      <w:bCs/>
                    </w:rPr>
                    <w:t>本期淨利</w:t>
                  </w:r>
                </w:p>
              </w:tc>
              <w:tc>
                <w:tcPr>
                  <w:tcW w:w="1966" w:type="dxa"/>
                  <w:tcBorders>
                    <w:top w:val="single" w:sz="4" w:space="0" w:color="auto"/>
                    <w:left w:val="single" w:sz="4" w:space="0" w:color="auto"/>
                    <w:bottom w:val="single" w:sz="4" w:space="0" w:color="auto"/>
                    <w:right w:val="single" w:sz="4" w:space="0" w:color="auto"/>
                  </w:tcBorders>
                </w:tcPr>
                <w:p w:rsidR="0078502B" w:rsidRPr="00B95CAF" w:rsidRDefault="0078502B" w:rsidP="008E283B">
                  <w:pPr>
                    <w:pStyle w:val="1a"/>
                    <w:spacing w:line="400" w:lineRule="exact"/>
                    <w:ind w:left="0" w:rightChars="160" w:right="384" w:firstLine="0"/>
                    <w:jc w:val="right"/>
                    <w:rPr>
                      <w:rFonts w:ascii="新細明體" w:eastAsia="新細明體" w:hAnsi="新細明體"/>
                      <w:bCs/>
                    </w:rPr>
                  </w:pPr>
                  <w:r w:rsidRPr="00B95CAF">
                    <w:rPr>
                      <w:rFonts w:ascii="新細明體" w:eastAsia="新細明體" w:hAnsi="新細明體" w:hint="eastAsia"/>
                      <w:bCs/>
                    </w:rPr>
                    <w:t>12,711,062</w:t>
                  </w:r>
                </w:p>
              </w:tc>
              <w:tc>
                <w:tcPr>
                  <w:tcW w:w="1966" w:type="dxa"/>
                  <w:tcBorders>
                    <w:top w:val="single" w:sz="4" w:space="0" w:color="auto"/>
                    <w:left w:val="single" w:sz="4" w:space="0" w:color="auto"/>
                    <w:bottom w:val="single" w:sz="4" w:space="0" w:color="auto"/>
                    <w:right w:val="single" w:sz="4" w:space="0" w:color="auto"/>
                  </w:tcBorders>
                </w:tcPr>
                <w:p w:rsidR="0078502B" w:rsidRPr="00B95CAF" w:rsidRDefault="0078502B" w:rsidP="008E283B">
                  <w:pPr>
                    <w:pStyle w:val="1a"/>
                    <w:spacing w:line="400" w:lineRule="exact"/>
                    <w:ind w:left="0" w:rightChars="160" w:right="384" w:firstLine="0"/>
                    <w:jc w:val="right"/>
                    <w:rPr>
                      <w:rFonts w:ascii="新細明體" w:eastAsia="新細明體" w:hAnsi="新細明體"/>
                      <w:bCs/>
                    </w:rPr>
                  </w:pPr>
                  <w:r w:rsidRPr="00B95CAF">
                    <w:rPr>
                      <w:rFonts w:ascii="新細明體" w:eastAsia="新細明體" w:hAnsi="新細明體" w:hint="eastAsia"/>
                      <w:bCs/>
                    </w:rPr>
                    <w:t>8,895,345</w:t>
                  </w:r>
                </w:p>
              </w:tc>
              <w:tc>
                <w:tcPr>
                  <w:tcW w:w="1966" w:type="dxa"/>
                  <w:tcBorders>
                    <w:top w:val="single" w:sz="4" w:space="0" w:color="auto"/>
                    <w:left w:val="single" w:sz="4" w:space="0" w:color="auto"/>
                    <w:bottom w:val="single" w:sz="4" w:space="0" w:color="auto"/>
                    <w:right w:val="single" w:sz="12" w:space="0" w:color="auto"/>
                  </w:tcBorders>
                  <w:vAlign w:val="center"/>
                </w:tcPr>
                <w:p w:rsidR="0078502B" w:rsidRPr="00B95CAF" w:rsidRDefault="0078502B" w:rsidP="008E283B">
                  <w:pPr>
                    <w:spacing w:line="400" w:lineRule="exact"/>
                    <w:ind w:rightChars="20" w:right="48"/>
                    <w:jc w:val="center"/>
                    <w:rPr>
                      <w:rFonts w:ascii="新細明體" w:hAnsi="新細明體"/>
                      <w:bCs/>
                    </w:rPr>
                  </w:pPr>
                  <w:r w:rsidRPr="00B95CAF">
                    <w:rPr>
                      <w:rFonts w:ascii="新細明體" w:hAnsi="新細明體" w:hint="eastAsia"/>
                      <w:bCs/>
                    </w:rPr>
                    <w:t>42.90</w:t>
                  </w:r>
                </w:p>
              </w:tc>
            </w:tr>
            <w:tr w:rsidR="0078502B" w:rsidRPr="00B95CAF" w:rsidTr="00AF4067">
              <w:tc>
                <w:tcPr>
                  <w:tcW w:w="3032" w:type="dxa"/>
                  <w:tcBorders>
                    <w:top w:val="single" w:sz="4" w:space="0" w:color="auto"/>
                    <w:left w:val="single" w:sz="12" w:space="0" w:color="auto"/>
                    <w:bottom w:val="single" w:sz="12" w:space="0" w:color="auto"/>
                    <w:right w:val="single" w:sz="4" w:space="0" w:color="auto"/>
                  </w:tcBorders>
                  <w:vAlign w:val="center"/>
                </w:tcPr>
                <w:p w:rsidR="0078502B" w:rsidRPr="00B95CAF" w:rsidRDefault="0078502B" w:rsidP="0078502B">
                  <w:pPr>
                    <w:pStyle w:val="1a"/>
                    <w:spacing w:line="360" w:lineRule="exact"/>
                    <w:ind w:left="0" w:rightChars="160" w:right="384" w:firstLine="0"/>
                    <w:jc w:val="left"/>
                    <w:rPr>
                      <w:rFonts w:ascii="新細明體" w:eastAsia="新細明體" w:hAnsi="新細明體"/>
                      <w:bCs/>
                    </w:rPr>
                  </w:pPr>
                  <w:r w:rsidRPr="00B95CAF">
                    <w:rPr>
                      <w:rFonts w:ascii="新細明體" w:eastAsia="新細明體" w:hAnsi="新細明體" w:hint="eastAsia"/>
                      <w:bCs/>
                    </w:rPr>
                    <w:t>本期淨利歸屬母公司</w:t>
                  </w:r>
                </w:p>
              </w:tc>
              <w:tc>
                <w:tcPr>
                  <w:tcW w:w="1966" w:type="dxa"/>
                  <w:tcBorders>
                    <w:top w:val="single" w:sz="4" w:space="0" w:color="auto"/>
                    <w:left w:val="single" w:sz="4" w:space="0" w:color="auto"/>
                    <w:bottom w:val="single" w:sz="12" w:space="0" w:color="auto"/>
                    <w:right w:val="single" w:sz="4" w:space="0" w:color="auto"/>
                  </w:tcBorders>
                  <w:vAlign w:val="center"/>
                </w:tcPr>
                <w:p w:rsidR="0078502B" w:rsidRPr="00B95CAF" w:rsidRDefault="0078502B" w:rsidP="008E283B">
                  <w:pPr>
                    <w:pStyle w:val="1a"/>
                    <w:spacing w:line="360" w:lineRule="exact"/>
                    <w:ind w:left="0" w:rightChars="160" w:right="384" w:firstLine="0"/>
                    <w:jc w:val="right"/>
                    <w:rPr>
                      <w:rFonts w:ascii="新細明體" w:eastAsia="新細明體" w:hAnsi="新細明體"/>
                      <w:bCs/>
                    </w:rPr>
                  </w:pPr>
                  <w:r w:rsidRPr="00B95CAF">
                    <w:rPr>
                      <w:rFonts w:ascii="新細明體" w:eastAsia="新細明體" w:hAnsi="新細明體" w:hint="eastAsia"/>
                      <w:bCs/>
                    </w:rPr>
                    <w:t>6,326,235</w:t>
                  </w:r>
                </w:p>
              </w:tc>
              <w:tc>
                <w:tcPr>
                  <w:tcW w:w="1966" w:type="dxa"/>
                  <w:tcBorders>
                    <w:top w:val="single" w:sz="4" w:space="0" w:color="auto"/>
                    <w:left w:val="single" w:sz="4" w:space="0" w:color="auto"/>
                    <w:bottom w:val="single" w:sz="12" w:space="0" w:color="auto"/>
                    <w:right w:val="single" w:sz="4" w:space="0" w:color="auto"/>
                  </w:tcBorders>
                  <w:vAlign w:val="center"/>
                </w:tcPr>
                <w:p w:rsidR="0078502B" w:rsidRPr="00B95CAF" w:rsidRDefault="0078502B" w:rsidP="008E283B">
                  <w:pPr>
                    <w:pStyle w:val="1a"/>
                    <w:spacing w:line="360" w:lineRule="exact"/>
                    <w:ind w:left="0" w:rightChars="160" w:right="384" w:firstLine="0"/>
                    <w:jc w:val="right"/>
                    <w:rPr>
                      <w:rFonts w:ascii="新細明體" w:eastAsia="新細明體" w:hAnsi="新細明體"/>
                      <w:bCs/>
                    </w:rPr>
                  </w:pPr>
                  <w:r w:rsidRPr="00B95CAF">
                    <w:rPr>
                      <w:rFonts w:ascii="新細明體" w:eastAsia="新細明體" w:hAnsi="新細明體" w:hint="eastAsia"/>
                      <w:bCs/>
                    </w:rPr>
                    <w:t>2,248,386</w:t>
                  </w:r>
                </w:p>
              </w:tc>
              <w:tc>
                <w:tcPr>
                  <w:tcW w:w="1966" w:type="dxa"/>
                  <w:tcBorders>
                    <w:top w:val="single" w:sz="4" w:space="0" w:color="auto"/>
                    <w:left w:val="single" w:sz="4" w:space="0" w:color="auto"/>
                    <w:bottom w:val="single" w:sz="12" w:space="0" w:color="auto"/>
                    <w:right w:val="single" w:sz="12" w:space="0" w:color="auto"/>
                  </w:tcBorders>
                  <w:vAlign w:val="center"/>
                </w:tcPr>
                <w:p w:rsidR="0078502B" w:rsidRPr="00B95CAF" w:rsidRDefault="0078502B" w:rsidP="008E283B">
                  <w:pPr>
                    <w:spacing w:line="360" w:lineRule="exact"/>
                    <w:ind w:rightChars="20" w:right="48"/>
                    <w:jc w:val="center"/>
                    <w:rPr>
                      <w:rFonts w:ascii="新細明體" w:hAnsi="新細明體"/>
                      <w:bCs/>
                    </w:rPr>
                  </w:pPr>
                  <w:r w:rsidRPr="00B95CAF">
                    <w:rPr>
                      <w:rFonts w:ascii="新細明體" w:hAnsi="新細明體" w:hint="eastAsia"/>
                      <w:bCs/>
                    </w:rPr>
                    <w:t>181.37</w:t>
                  </w:r>
                </w:p>
              </w:tc>
            </w:tr>
          </w:tbl>
          <w:p w:rsidR="004D7A63" w:rsidRDefault="0078502B">
            <w:pPr>
              <w:spacing w:beforeLines="100" w:before="240" w:line="400" w:lineRule="atLeast"/>
              <w:ind w:right="45" w:firstLineChars="205" w:firstLine="492"/>
              <w:jc w:val="both"/>
              <w:rPr>
                <w:rFonts w:ascii="新細明體" w:hAnsi="新細明體"/>
              </w:rPr>
            </w:pPr>
            <w:r w:rsidRPr="00B95CAF">
              <w:rPr>
                <w:rFonts w:ascii="新細明體" w:hAnsi="新細明體" w:hint="eastAsia"/>
                <w:bCs/>
              </w:rPr>
              <w:lastRenderedPageBreak/>
              <w:t>一○九年整體太陽能產業經營環境仍舊充滿挑戰，外在受疫情影響、內在又有農委會農地新政的衝擊，不論是尺寸以及其產品效率在單晶的應用更是快速更迭。中美矽晶太陽能事業持續專注於太陽能高效產品的轉換效率再提升，多晶錠的差異化應用，加強成本管控，淘汰無競爭力之產品，積極慎選客戶及策略聯盟，以提升營運效率及公司競爭力。在轉投資事業方面亦交出亮麗的成績，半導體子公司環球晶圓的合併營收為新台幣553.59億元，歸屬母公司的稅後淨利為新台幣131.04億元，稅後每股盈餘為新台幣30.11元</w:t>
            </w:r>
            <w:r w:rsidR="00194C0F" w:rsidRPr="00B95CAF">
              <w:rPr>
                <w:rFonts w:ascii="新細明體" w:hAnsi="新細明體" w:hint="eastAsia"/>
              </w:rPr>
              <w:t>。</w:t>
            </w:r>
          </w:p>
          <w:p w:rsidR="004D7A63" w:rsidRDefault="00E567E0">
            <w:pPr>
              <w:spacing w:beforeLines="50" w:before="120" w:line="360" w:lineRule="exact"/>
              <w:jc w:val="both"/>
              <w:rPr>
                <w:rFonts w:ascii="新細明體" w:hAnsi="新細明體"/>
              </w:rPr>
            </w:pPr>
            <w:r w:rsidRPr="00B95CAF">
              <w:rPr>
                <w:rFonts w:ascii="新細明體" w:hAnsi="新細明體" w:hint="eastAsia"/>
              </w:rPr>
              <w:t>（二）預算執行情形：</w:t>
            </w:r>
            <w:r w:rsidR="0032450A" w:rsidRPr="00B95CAF">
              <w:rPr>
                <w:rFonts w:ascii="新細明體" w:hAnsi="新細明體" w:hint="eastAsia"/>
              </w:rPr>
              <w:t>本公司</w:t>
            </w:r>
            <w:r w:rsidR="0032450A" w:rsidRPr="00B95CAF">
              <w:rPr>
                <w:rFonts w:ascii="新細明體" w:hAnsi="新細明體" w:hint="eastAsia"/>
                <w:bCs/>
              </w:rPr>
              <w:t>一○</w:t>
            </w:r>
            <w:r w:rsidR="0078502B" w:rsidRPr="00B95CAF">
              <w:rPr>
                <w:rFonts w:ascii="新細明體" w:hAnsi="新細明體" w:hint="eastAsia"/>
                <w:bCs/>
              </w:rPr>
              <w:t>九</w:t>
            </w:r>
            <w:r w:rsidR="0032450A" w:rsidRPr="00B95CAF">
              <w:rPr>
                <w:rFonts w:ascii="新細明體" w:hAnsi="新細明體" w:hint="eastAsia"/>
              </w:rPr>
              <w:t>年度無公告財務預測。</w:t>
            </w:r>
          </w:p>
          <w:p w:rsidR="00AA229D" w:rsidRDefault="00E567E0" w:rsidP="005210F2">
            <w:pPr>
              <w:spacing w:beforeLines="50" w:before="120" w:afterLines="50" w:after="120" w:line="360" w:lineRule="exact"/>
              <w:ind w:leftChars="-1" w:left="-2"/>
              <w:jc w:val="both"/>
              <w:rPr>
                <w:rFonts w:ascii="新細明體"/>
              </w:rPr>
            </w:pPr>
            <w:r w:rsidRPr="00B95CAF">
              <w:rPr>
                <w:rFonts w:ascii="新細明體" w:hAnsi="新細明體" w:hint="eastAsia"/>
              </w:rPr>
              <w:t>（三）財務收支及獲利能力分析</w:t>
            </w:r>
          </w:p>
          <w:tbl>
            <w:tblPr>
              <w:tblW w:w="8296"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2835"/>
              <w:gridCol w:w="1701"/>
              <w:gridCol w:w="1255"/>
              <w:gridCol w:w="1229"/>
            </w:tblGrid>
            <w:tr w:rsidR="00E567E0" w:rsidRPr="00B95CAF" w:rsidTr="00C914AB">
              <w:trPr>
                <w:cantSplit/>
                <w:trHeight w:val="315"/>
              </w:trPr>
              <w:tc>
                <w:tcPr>
                  <w:tcW w:w="5812" w:type="dxa"/>
                  <w:gridSpan w:val="3"/>
                  <w:tcBorders>
                    <w:top w:val="single" w:sz="12" w:space="0" w:color="auto"/>
                    <w:left w:val="single" w:sz="12" w:space="0" w:color="auto"/>
                    <w:bottom w:val="single" w:sz="4" w:space="0" w:color="auto"/>
                    <w:right w:val="single" w:sz="4" w:space="0" w:color="auto"/>
                  </w:tcBorders>
                  <w:vAlign w:val="center"/>
                </w:tcPr>
                <w:p w:rsidR="00E567E0" w:rsidRPr="00B95CAF" w:rsidRDefault="00E567E0" w:rsidP="00EB070F">
                  <w:pPr>
                    <w:adjustRightInd w:val="0"/>
                    <w:snapToGrid w:val="0"/>
                    <w:spacing w:before="120"/>
                    <w:jc w:val="center"/>
                    <w:rPr>
                      <w:rFonts w:ascii="新細明體" w:hAnsi="新細明體"/>
                      <w:bCs/>
                    </w:rPr>
                  </w:pPr>
                  <w:r w:rsidRPr="00B95CAF">
                    <w:rPr>
                      <w:rFonts w:ascii="新細明體" w:hAnsi="新細明體" w:hint="eastAsia"/>
                      <w:bCs/>
                    </w:rPr>
                    <w:t>項目</w:t>
                  </w:r>
                </w:p>
              </w:tc>
              <w:tc>
                <w:tcPr>
                  <w:tcW w:w="1255" w:type="dxa"/>
                  <w:tcBorders>
                    <w:top w:val="single" w:sz="12" w:space="0" w:color="auto"/>
                    <w:left w:val="single" w:sz="4" w:space="0" w:color="auto"/>
                    <w:bottom w:val="single" w:sz="4" w:space="0" w:color="auto"/>
                    <w:right w:val="single" w:sz="4" w:space="0" w:color="auto"/>
                  </w:tcBorders>
                  <w:vAlign w:val="center"/>
                </w:tcPr>
                <w:p w:rsidR="00227881" w:rsidRPr="00B95CAF" w:rsidRDefault="00E567E0" w:rsidP="0078502B">
                  <w:pPr>
                    <w:adjustRightInd w:val="0"/>
                    <w:snapToGrid w:val="0"/>
                    <w:ind w:leftChars="-86" w:left="-206" w:firstLineChars="86" w:firstLine="206"/>
                    <w:jc w:val="center"/>
                    <w:rPr>
                      <w:rFonts w:ascii="新細明體" w:hAnsi="新細明體"/>
                      <w:bCs/>
                    </w:rPr>
                  </w:pPr>
                  <w:r w:rsidRPr="00B95CAF">
                    <w:rPr>
                      <w:rFonts w:ascii="新細明體" w:hAnsi="新細明體"/>
                      <w:bCs/>
                    </w:rPr>
                    <w:t>10</w:t>
                  </w:r>
                  <w:r w:rsidR="0078502B" w:rsidRPr="00B95CAF">
                    <w:rPr>
                      <w:rFonts w:ascii="新細明體" w:hAnsi="新細明體" w:hint="eastAsia"/>
                      <w:bCs/>
                    </w:rPr>
                    <w:t>9</w:t>
                  </w:r>
                  <w:r w:rsidRPr="00B95CAF">
                    <w:rPr>
                      <w:rFonts w:ascii="新細明體" w:hAnsi="新細明體" w:hint="eastAsia"/>
                      <w:bCs/>
                    </w:rPr>
                    <w:t>年度</w:t>
                  </w:r>
                </w:p>
              </w:tc>
              <w:tc>
                <w:tcPr>
                  <w:tcW w:w="1229" w:type="dxa"/>
                  <w:tcBorders>
                    <w:top w:val="single" w:sz="12" w:space="0" w:color="auto"/>
                    <w:left w:val="single" w:sz="4" w:space="0" w:color="auto"/>
                    <w:bottom w:val="single" w:sz="4" w:space="0" w:color="auto"/>
                    <w:right w:val="single" w:sz="12" w:space="0" w:color="auto"/>
                  </w:tcBorders>
                  <w:vAlign w:val="center"/>
                </w:tcPr>
                <w:p w:rsidR="00227881" w:rsidRPr="00B95CAF" w:rsidRDefault="0032450A" w:rsidP="0078502B">
                  <w:pPr>
                    <w:adjustRightInd w:val="0"/>
                    <w:snapToGrid w:val="0"/>
                    <w:ind w:leftChars="-86" w:left="-206" w:firstLineChars="86" w:firstLine="206"/>
                    <w:jc w:val="center"/>
                    <w:rPr>
                      <w:rFonts w:ascii="新細明體" w:hAnsi="新細明體"/>
                      <w:bCs/>
                    </w:rPr>
                  </w:pPr>
                  <w:r w:rsidRPr="00B95CAF">
                    <w:rPr>
                      <w:rFonts w:ascii="新細明體" w:hAnsi="新細明體" w:hint="eastAsia"/>
                      <w:bCs/>
                    </w:rPr>
                    <w:t>10</w:t>
                  </w:r>
                  <w:r w:rsidR="0078502B" w:rsidRPr="00B95CAF">
                    <w:rPr>
                      <w:rFonts w:ascii="新細明體" w:hAnsi="新細明體" w:hint="eastAsia"/>
                      <w:bCs/>
                    </w:rPr>
                    <w:t>8</w:t>
                  </w:r>
                  <w:r w:rsidR="00E567E0" w:rsidRPr="00B95CAF">
                    <w:rPr>
                      <w:rFonts w:ascii="新細明體" w:hAnsi="新細明體" w:hint="eastAsia"/>
                      <w:bCs/>
                    </w:rPr>
                    <w:t>年度</w:t>
                  </w:r>
                </w:p>
              </w:tc>
            </w:tr>
            <w:tr w:rsidR="0078502B" w:rsidRPr="00B95CAF" w:rsidTr="00C914AB">
              <w:trPr>
                <w:cantSplit/>
                <w:trHeight w:val="399"/>
              </w:trPr>
              <w:tc>
                <w:tcPr>
                  <w:tcW w:w="1276" w:type="dxa"/>
                  <w:vMerge w:val="restart"/>
                  <w:tcBorders>
                    <w:top w:val="single" w:sz="4" w:space="0" w:color="auto"/>
                    <w:left w:val="single" w:sz="12" w:space="0" w:color="auto"/>
                    <w:bottom w:val="single" w:sz="4" w:space="0" w:color="auto"/>
                    <w:right w:val="single" w:sz="4" w:space="0" w:color="auto"/>
                  </w:tcBorders>
                  <w:vAlign w:val="center"/>
                </w:tcPr>
                <w:p w:rsidR="0078502B" w:rsidRPr="00B95CAF" w:rsidRDefault="0078502B" w:rsidP="00EF79F4">
                  <w:pPr>
                    <w:adjustRightInd w:val="0"/>
                    <w:snapToGrid w:val="0"/>
                    <w:spacing w:line="360" w:lineRule="exact"/>
                    <w:jc w:val="center"/>
                    <w:rPr>
                      <w:rFonts w:ascii="新細明體"/>
                      <w:bCs/>
                    </w:rPr>
                  </w:pPr>
                  <w:r w:rsidRPr="00B95CAF">
                    <w:rPr>
                      <w:rFonts w:ascii="新細明體" w:hAnsi="新細明體" w:hint="eastAsia"/>
                      <w:bCs/>
                    </w:rPr>
                    <w:t>財務</w:t>
                  </w:r>
                </w:p>
                <w:p w:rsidR="0078502B" w:rsidRPr="00B95CAF" w:rsidRDefault="0078502B" w:rsidP="00EF79F4">
                  <w:pPr>
                    <w:adjustRightInd w:val="0"/>
                    <w:snapToGrid w:val="0"/>
                    <w:spacing w:line="360" w:lineRule="exact"/>
                    <w:jc w:val="center"/>
                    <w:rPr>
                      <w:rFonts w:ascii="新細明體"/>
                      <w:bCs/>
                    </w:rPr>
                  </w:pPr>
                  <w:r w:rsidRPr="00B95CAF">
                    <w:rPr>
                      <w:rFonts w:ascii="新細明體" w:hAnsi="新細明體" w:hint="eastAsia"/>
                      <w:bCs/>
                    </w:rPr>
                    <w:t>結構</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78502B" w:rsidRPr="00B95CAF" w:rsidRDefault="0078502B" w:rsidP="00EF79F4">
                  <w:pPr>
                    <w:adjustRightInd w:val="0"/>
                    <w:snapToGrid w:val="0"/>
                    <w:spacing w:line="276" w:lineRule="auto"/>
                    <w:ind w:left="91" w:firstLine="91"/>
                    <w:jc w:val="both"/>
                    <w:rPr>
                      <w:rFonts w:ascii="新細明體" w:hAnsi="新細明體"/>
                      <w:bCs/>
                    </w:rPr>
                  </w:pPr>
                  <w:r w:rsidRPr="00B95CAF">
                    <w:rPr>
                      <w:rFonts w:ascii="新細明體" w:hAnsi="新細明體" w:hint="eastAsia"/>
                      <w:bCs/>
                    </w:rPr>
                    <w:t>負債占資產比率（％）</w:t>
                  </w:r>
                </w:p>
              </w:tc>
              <w:tc>
                <w:tcPr>
                  <w:tcW w:w="1255" w:type="dxa"/>
                  <w:tcBorders>
                    <w:top w:val="single" w:sz="4" w:space="0" w:color="auto"/>
                    <w:left w:val="single" w:sz="4" w:space="0" w:color="auto"/>
                    <w:bottom w:val="single" w:sz="4" w:space="0" w:color="auto"/>
                    <w:right w:val="single" w:sz="4" w:space="0" w:color="auto"/>
                  </w:tcBorders>
                  <w:vAlign w:val="center"/>
                </w:tcPr>
                <w:p w:rsidR="0078502B" w:rsidRPr="00B95CAF" w:rsidRDefault="0078502B" w:rsidP="00EF79F4">
                  <w:pPr>
                    <w:adjustRightInd w:val="0"/>
                    <w:snapToGrid w:val="0"/>
                    <w:spacing w:line="360" w:lineRule="exact"/>
                    <w:ind w:leftChars="-86" w:left="-206" w:rightChars="63" w:right="151" w:firstLineChars="86" w:firstLine="206"/>
                    <w:jc w:val="center"/>
                    <w:rPr>
                      <w:rFonts w:ascii="新細明體" w:hAnsi="新細明體"/>
                      <w:bCs/>
                    </w:rPr>
                  </w:pPr>
                  <w:r w:rsidRPr="00B95CAF">
                    <w:rPr>
                      <w:rFonts w:ascii="新細明體" w:hAnsi="新細明體" w:hint="eastAsia"/>
                      <w:bCs/>
                    </w:rPr>
                    <w:t>54.83</w:t>
                  </w:r>
                </w:p>
              </w:tc>
              <w:tc>
                <w:tcPr>
                  <w:tcW w:w="1229" w:type="dxa"/>
                  <w:tcBorders>
                    <w:top w:val="single" w:sz="4" w:space="0" w:color="auto"/>
                    <w:left w:val="single" w:sz="4" w:space="0" w:color="auto"/>
                    <w:bottom w:val="single" w:sz="4" w:space="0" w:color="auto"/>
                    <w:right w:val="single" w:sz="12" w:space="0" w:color="auto"/>
                  </w:tcBorders>
                  <w:vAlign w:val="center"/>
                </w:tcPr>
                <w:p w:rsidR="0078502B" w:rsidRPr="00B95CAF" w:rsidRDefault="0078502B" w:rsidP="008E283B">
                  <w:pPr>
                    <w:adjustRightInd w:val="0"/>
                    <w:snapToGrid w:val="0"/>
                    <w:spacing w:line="360" w:lineRule="exact"/>
                    <w:ind w:leftChars="-86" w:left="-206" w:rightChars="63" w:right="151" w:firstLineChars="86" w:firstLine="206"/>
                    <w:jc w:val="center"/>
                    <w:rPr>
                      <w:rFonts w:ascii="新細明體" w:hAnsi="新細明體"/>
                      <w:bCs/>
                    </w:rPr>
                  </w:pPr>
                  <w:r w:rsidRPr="00B95CAF">
                    <w:rPr>
                      <w:rFonts w:ascii="新細明體" w:hAnsi="新細明體" w:hint="eastAsia"/>
                      <w:bCs/>
                    </w:rPr>
                    <w:t>55.55</w:t>
                  </w:r>
                </w:p>
              </w:tc>
            </w:tr>
            <w:tr w:rsidR="0078502B" w:rsidRPr="00B95CAF" w:rsidTr="00C914AB">
              <w:trPr>
                <w:cantSplit/>
                <w:trHeight w:val="399"/>
              </w:trPr>
              <w:tc>
                <w:tcPr>
                  <w:tcW w:w="1276" w:type="dxa"/>
                  <w:vMerge/>
                  <w:tcBorders>
                    <w:top w:val="single" w:sz="4" w:space="0" w:color="auto"/>
                    <w:left w:val="single" w:sz="12" w:space="0" w:color="auto"/>
                    <w:bottom w:val="single" w:sz="4" w:space="0" w:color="auto"/>
                    <w:right w:val="single" w:sz="4" w:space="0" w:color="auto"/>
                  </w:tcBorders>
                  <w:vAlign w:val="center"/>
                </w:tcPr>
                <w:p w:rsidR="0078502B" w:rsidRPr="00B95CAF" w:rsidRDefault="0078502B" w:rsidP="00EF79F4">
                  <w:pPr>
                    <w:adjustRightInd w:val="0"/>
                    <w:snapToGrid w:val="0"/>
                    <w:spacing w:before="120" w:line="360" w:lineRule="exact"/>
                    <w:jc w:val="center"/>
                    <w:rPr>
                      <w:rFonts w:ascii="新細明體"/>
                      <w:bCs/>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78502B" w:rsidRPr="00B95CAF" w:rsidRDefault="0078502B" w:rsidP="00EF79F4">
                  <w:pPr>
                    <w:adjustRightInd w:val="0"/>
                    <w:snapToGrid w:val="0"/>
                    <w:spacing w:line="276" w:lineRule="auto"/>
                    <w:ind w:left="91" w:firstLine="91"/>
                    <w:rPr>
                      <w:rFonts w:ascii="新細明體" w:hAnsi="新細明體"/>
                      <w:bCs/>
                    </w:rPr>
                  </w:pPr>
                  <w:r w:rsidRPr="00B95CAF">
                    <w:rPr>
                      <w:rFonts w:ascii="新細明體" w:hAnsi="新細明體" w:hint="eastAsia"/>
                      <w:bCs/>
                    </w:rPr>
                    <w:t>長期資金佔不動產、廠房及設備比率（％）</w:t>
                  </w:r>
                </w:p>
              </w:tc>
              <w:tc>
                <w:tcPr>
                  <w:tcW w:w="1255" w:type="dxa"/>
                  <w:tcBorders>
                    <w:top w:val="single" w:sz="4" w:space="0" w:color="auto"/>
                    <w:left w:val="single" w:sz="4" w:space="0" w:color="auto"/>
                    <w:bottom w:val="single" w:sz="4" w:space="0" w:color="auto"/>
                    <w:right w:val="single" w:sz="4" w:space="0" w:color="auto"/>
                  </w:tcBorders>
                  <w:vAlign w:val="center"/>
                </w:tcPr>
                <w:p w:rsidR="0078502B" w:rsidRPr="00B95CAF" w:rsidRDefault="0078502B" w:rsidP="00EF79F4">
                  <w:pPr>
                    <w:adjustRightInd w:val="0"/>
                    <w:snapToGrid w:val="0"/>
                    <w:spacing w:line="360" w:lineRule="exact"/>
                    <w:ind w:leftChars="-86" w:left="-206" w:rightChars="63" w:right="151" w:firstLineChars="86" w:firstLine="206"/>
                    <w:jc w:val="center"/>
                    <w:rPr>
                      <w:rFonts w:ascii="新細明體" w:hAnsi="新細明體"/>
                      <w:bCs/>
                    </w:rPr>
                  </w:pPr>
                  <w:r w:rsidRPr="00B95CAF">
                    <w:rPr>
                      <w:rFonts w:ascii="新細明體" w:hAnsi="新細明體" w:hint="eastAsia"/>
                      <w:bCs/>
                    </w:rPr>
                    <w:t>182.30</w:t>
                  </w:r>
                </w:p>
              </w:tc>
              <w:tc>
                <w:tcPr>
                  <w:tcW w:w="1229" w:type="dxa"/>
                  <w:tcBorders>
                    <w:top w:val="single" w:sz="4" w:space="0" w:color="auto"/>
                    <w:left w:val="single" w:sz="4" w:space="0" w:color="auto"/>
                    <w:bottom w:val="single" w:sz="4" w:space="0" w:color="auto"/>
                    <w:right w:val="single" w:sz="12" w:space="0" w:color="auto"/>
                  </w:tcBorders>
                  <w:vAlign w:val="center"/>
                </w:tcPr>
                <w:p w:rsidR="0078502B" w:rsidRPr="00B95CAF" w:rsidRDefault="0078502B" w:rsidP="008E283B">
                  <w:pPr>
                    <w:adjustRightInd w:val="0"/>
                    <w:snapToGrid w:val="0"/>
                    <w:spacing w:line="360" w:lineRule="exact"/>
                    <w:ind w:leftChars="-86" w:left="-206" w:rightChars="63" w:right="151" w:firstLineChars="86" w:firstLine="206"/>
                    <w:jc w:val="center"/>
                    <w:rPr>
                      <w:rFonts w:ascii="新細明體" w:hAnsi="新細明體"/>
                      <w:bCs/>
                    </w:rPr>
                  </w:pPr>
                  <w:r w:rsidRPr="00B95CAF">
                    <w:rPr>
                      <w:rFonts w:ascii="新細明體" w:hAnsi="新細明體" w:hint="eastAsia"/>
                      <w:bCs/>
                    </w:rPr>
                    <w:t>196.70</w:t>
                  </w:r>
                </w:p>
              </w:tc>
            </w:tr>
            <w:tr w:rsidR="0078502B" w:rsidRPr="00B95CAF" w:rsidTr="00C914AB">
              <w:trPr>
                <w:cantSplit/>
                <w:trHeight w:val="399"/>
              </w:trPr>
              <w:tc>
                <w:tcPr>
                  <w:tcW w:w="1276" w:type="dxa"/>
                  <w:vMerge w:val="restart"/>
                  <w:tcBorders>
                    <w:top w:val="single" w:sz="4" w:space="0" w:color="auto"/>
                    <w:left w:val="single" w:sz="12" w:space="0" w:color="auto"/>
                    <w:bottom w:val="single" w:sz="4" w:space="0" w:color="auto"/>
                    <w:right w:val="single" w:sz="4" w:space="0" w:color="auto"/>
                  </w:tcBorders>
                  <w:vAlign w:val="center"/>
                </w:tcPr>
                <w:p w:rsidR="0078502B" w:rsidRPr="00B95CAF" w:rsidRDefault="0078502B" w:rsidP="00EF79F4">
                  <w:pPr>
                    <w:adjustRightInd w:val="0"/>
                    <w:snapToGrid w:val="0"/>
                    <w:spacing w:line="360" w:lineRule="exact"/>
                    <w:jc w:val="center"/>
                    <w:rPr>
                      <w:rFonts w:ascii="新細明體"/>
                      <w:bCs/>
                    </w:rPr>
                  </w:pPr>
                  <w:r w:rsidRPr="00B95CAF">
                    <w:rPr>
                      <w:rFonts w:ascii="新細明體" w:hAnsi="新細明體" w:hint="eastAsia"/>
                      <w:bCs/>
                    </w:rPr>
                    <w:t>獲利</w:t>
                  </w:r>
                </w:p>
                <w:p w:rsidR="0078502B" w:rsidRPr="00B95CAF" w:rsidRDefault="0078502B" w:rsidP="00EF79F4">
                  <w:pPr>
                    <w:adjustRightInd w:val="0"/>
                    <w:snapToGrid w:val="0"/>
                    <w:spacing w:line="360" w:lineRule="exact"/>
                    <w:jc w:val="center"/>
                    <w:rPr>
                      <w:rFonts w:ascii="新細明體"/>
                      <w:bCs/>
                    </w:rPr>
                  </w:pPr>
                  <w:r w:rsidRPr="00B95CAF">
                    <w:rPr>
                      <w:rFonts w:ascii="新細明體" w:hAnsi="新細明體" w:hint="eastAsia"/>
                      <w:bCs/>
                    </w:rPr>
                    <w:t>能力</w:t>
                  </w:r>
                </w:p>
                <w:p w:rsidR="0078502B" w:rsidRPr="00B95CAF" w:rsidRDefault="0078502B" w:rsidP="00EF79F4">
                  <w:pPr>
                    <w:adjustRightInd w:val="0"/>
                    <w:snapToGrid w:val="0"/>
                    <w:spacing w:line="360" w:lineRule="exact"/>
                    <w:jc w:val="center"/>
                    <w:rPr>
                      <w:rFonts w:ascii="新細明體"/>
                      <w:bCs/>
                    </w:rPr>
                  </w:pPr>
                  <w:r w:rsidRPr="00B95CAF">
                    <w:rPr>
                      <w:rFonts w:ascii="新細明體" w:hAnsi="新細明體" w:hint="eastAsia"/>
                      <w:bCs/>
                    </w:rPr>
                    <w:t>分析</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78502B" w:rsidRPr="00B95CAF" w:rsidRDefault="0078502B" w:rsidP="00EF79F4">
                  <w:pPr>
                    <w:adjustRightInd w:val="0"/>
                    <w:snapToGrid w:val="0"/>
                    <w:spacing w:line="276" w:lineRule="auto"/>
                    <w:ind w:left="91" w:firstLine="91"/>
                    <w:rPr>
                      <w:rFonts w:ascii="新細明體" w:hAnsi="新細明體"/>
                      <w:bCs/>
                    </w:rPr>
                  </w:pPr>
                  <w:r w:rsidRPr="00B95CAF">
                    <w:rPr>
                      <w:rFonts w:ascii="新細明體" w:hAnsi="新細明體" w:hint="eastAsia"/>
                      <w:bCs/>
                    </w:rPr>
                    <w:t>資產報酬率（％）</w:t>
                  </w:r>
                </w:p>
              </w:tc>
              <w:tc>
                <w:tcPr>
                  <w:tcW w:w="1255" w:type="dxa"/>
                  <w:tcBorders>
                    <w:top w:val="single" w:sz="4" w:space="0" w:color="auto"/>
                    <w:left w:val="single" w:sz="4" w:space="0" w:color="auto"/>
                    <w:bottom w:val="single" w:sz="4" w:space="0" w:color="auto"/>
                    <w:right w:val="single" w:sz="4" w:space="0" w:color="auto"/>
                  </w:tcBorders>
                  <w:vAlign w:val="center"/>
                </w:tcPr>
                <w:p w:rsidR="0078502B" w:rsidRPr="00B95CAF" w:rsidRDefault="0078502B" w:rsidP="001B24BE">
                  <w:pPr>
                    <w:ind w:rightChars="63" w:right="151"/>
                    <w:jc w:val="center"/>
                    <w:rPr>
                      <w:rFonts w:ascii="新細明體" w:hAnsi="新細明體"/>
                    </w:rPr>
                  </w:pPr>
                  <w:r w:rsidRPr="00B95CAF">
                    <w:rPr>
                      <w:rFonts w:ascii="新細明體" w:hAnsi="新細明體" w:hint="eastAsia"/>
                    </w:rPr>
                    <w:t>11.67</w:t>
                  </w:r>
                </w:p>
              </w:tc>
              <w:tc>
                <w:tcPr>
                  <w:tcW w:w="1229" w:type="dxa"/>
                  <w:tcBorders>
                    <w:top w:val="single" w:sz="4" w:space="0" w:color="auto"/>
                    <w:left w:val="single" w:sz="4" w:space="0" w:color="auto"/>
                    <w:bottom w:val="single" w:sz="4" w:space="0" w:color="auto"/>
                    <w:right w:val="single" w:sz="12" w:space="0" w:color="auto"/>
                  </w:tcBorders>
                  <w:vAlign w:val="center"/>
                </w:tcPr>
                <w:p w:rsidR="0078502B" w:rsidRPr="00B95CAF" w:rsidRDefault="0078502B" w:rsidP="008E283B">
                  <w:pPr>
                    <w:ind w:rightChars="63" w:right="151"/>
                    <w:jc w:val="center"/>
                    <w:rPr>
                      <w:rFonts w:ascii="新細明體" w:hAnsi="新細明體"/>
                    </w:rPr>
                  </w:pPr>
                  <w:r w:rsidRPr="00B95CAF">
                    <w:rPr>
                      <w:rFonts w:ascii="新細明體" w:hAnsi="新細明體" w:hint="eastAsia"/>
                    </w:rPr>
                    <w:t>8.45</w:t>
                  </w:r>
                </w:p>
              </w:tc>
            </w:tr>
            <w:tr w:rsidR="0078502B" w:rsidRPr="00B95CAF" w:rsidTr="00C914AB">
              <w:trPr>
                <w:cantSplit/>
                <w:trHeight w:val="399"/>
              </w:trPr>
              <w:tc>
                <w:tcPr>
                  <w:tcW w:w="1276" w:type="dxa"/>
                  <w:vMerge/>
                  <w:tcBorders>
                    <w:top w:val="single" w:sz="4" w:space="0" w:color="auto"/>
                    <w:left w:val="single" w:sz="12" w:space="0" w:color="auto"/>
                    <w:bottom w:val="single" w:sz="4" w:space="0" w:color="auto"/>
                    <w:right w:val="single" w:sz="4" w:space="0" w:color="auto"/>
                  </w:tcBorders>
                  <w:vAlign w:val="center"/>
                </w:tcPr>
                <w:p w:rsidR="0078502B" w:rsidRPr="00B95CAF" w:rsidRDefault="0078502B" w:rsidP="00EF79F4">
                  <w:pPr>
                    <w:adjustRightInd w:val="0"/>
                    <w:snapToGrid w:val="0"/>
                    <w:spacing w:before="120" w:line="360" w:lineRule="exact"/>
                    <w:jc w:val="center"/>
                    <w:rPr>
                      <w:rFonts w:ascii="新細明體"/>
                      <w:bCs/>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78502B" w:rsidRPr="00B95CAF" w:rsidRDefault="0078502B" w:rsidP="00CE1BBD">
                  <w:pPr>
                    <w:adjustRightInd w:val="0"/>
                    <w:snapToGrid w:val="0"/>
                    <w:spacing w:line="276" w:lineRule="auto"/>
                    <w:ind w:left="91" w:firstLine="91"/>
                    <w:rPr>
                      <w:rFonts w:ascii="新細明體" w:hAnsi="新細明體"/>
                      <w:bCs/>
                    </w:rPr>
                  </w:pPr>
                  <w:r w:rsidRPr="00B95CAF">
                    <w:rPr>
                      <w:rFonts w:ascii="新細明體" w:hAnsi="新細明體" w:hint="eastAsia"/>
                      <w:bCs/>
                    </w:rPr>
                    <w:t>權益報酬率（％）</w:t>
                  </w:r>
                </w:p>
              </w:tc>
              <w:tc>
                <w:tcPr>
                  <w:tcW w:w="1255" w:type="dxa"/>
                  <w:tcBorders>
                    <w:top w:val="single" w:sz="4" w:space="0" w:color="auto"/>
                    <w:left w:val="single" w:sz="4" w:space="0" w:color="auto"/>
                    <w:bottom w:val="single" w:sz="4" w:space="0" w:color="auto"/>
                    <w:right w:val="single" w:sz="4" w:space="0" w:color="auto"/>
                  </w:tcBorders>
                  <w:vAlign w:val="center"/>
                </w:tcPr>
                <w:p w:rsidR="0078502B" w:rsidRPr="00B95CAF" w:rsidRDefault="0078502B" w:rsidP="00880695">
                  <w:pPr>
                    <w:ind w:rightChars="63" w:right="151"/>
                    <w:jc w:val="center"/>
                    <w:rPr>
                      <w:rFonts w:ascii="新細明體" w:hAnsi="新細明體"/>
                    </w:rPr>
                  </w:pPr>
                  <w:r w:rsidRPr="00B95CAF">
                    <w:rPr>
                      <w:rFonts w:ascii="新細明體" w:hAnsi="新細明體" w:hint="eastAsia"/>
                    </w:rPr>
                    <w:t>25.87</w:t>
                  </w:r>
                </w:p>
              </w:tc>
              <w:tc>
                <w:tcPr>
                  <w:tcW w:w="1229" w:type="dxa"/>
                  <w:tcBorders>
                    <w:top w:val="single" w:sz="4" w:space="0" w:color="auto"/>
                    <w:left w:val="single" w:sz="4" w:space="0" w:color="auto"/>
                    <w:bottom w:val="single" w:sz="4" w:space="0" w:color="auto"/>
                    <w:right w:val="single" w:sz="12" w:space="0" w:color="auto"/>
                  </w:tcBorders>
                  <w:vAlign w:val="center"/>
                </w:tcPr>
                <w:p w:rsidR="0078502B" w:rsidRPr="00B95CAF" w:rsidRDefault="0078502B" w:rsidP="008E283B">
                  <w:pPr>
                    <w:ind w:rightChars="63" w:right="151"/>
                    <w:jc w:val="center"/>
                    <w:rPr>
                      <w:rFonts w:ascii="新細明體" w:hAnsi="新細明體"/>
                    </w:rPr>
                  </w:pPr>
                  <w:r w:rsidRPr="00B95CAF">
                    <w:rPr>
                      <w:rFonts w:ascii="新細明體" w:hAnsi="新細明體" w:hint="eastAsia"/>
                    </w:rPr>
                    <w:t>18.43</w:t>
                  </w:r>
                </w:p>
              </w:tc>
            </w:tr>
            <w:tr w:rsidR="0078502B" w:rsidRPr="00B95CAF" w:rsidTr="00C914AB">
              <w:trPr>
                <w:cantSplit/>
                <w:trHeight w:val="399"/>
              </w:trPr>
              <w:tc>
                <w:tcPr>
                  <w:tcW w:w="1276" w:type="dxa"/>
                  <w:vMerge/>
                  <w:tcBorders>
                    <w:top w:val="single" w:sz="4" w:space="0" w:color="auto"/>
                    <w:left w:val="single" w:sz="12" w:space="0" w:color="auto"/>
                    <w:bottom w:val="single" w:sz="4" w:space="0" w:color="auto"/>
                    <w:right w:val="single" w:sz="4" w:space="0" w:color="auto"/>
                  </w:tcBorders>
                  <w:vAlign w:val="center"/>
                </w:tcPr>
                <w:p w:rsidR="0078502B" w:rsidRPr="00B95CAF" w:rsidRDefault="0078502B" w:rsidP="00EF79F4">
                  <w:pPr>
                    <w:adjustRightInd w:val="0"/>
                    <w:snapToGrid w:val="0"/>
                    <w:spacing w:before="120" w:line="360" w:lineRule="exact"/>
                    <w:jc w:val="center"/>
                    <w:rPr>
                      <w:rFonts w:ascii="新細明體"/>
                      <w:bCs/>
                    </w:rPr>
                  </w:pP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78502B" w:rsidRPr="00B95CAF" w:rsidRDefault="0078502B" w:rsidP="00EF79F4">
                  <w:pPr>
                    <w:adjustRightInd w:val="0"/>
                    <w:snapToGrid w:val="0"/>
                    <w:spacing w:line="276" w:lineRule="auto"/>
                    <w:ind w:left="91"/>
                    <w:rPr>
                      <w:rFonts w:ascii="新細明體" w:hAnsi="新細明體"/>
                      <w:bCs/>
                    </w:rPr>
                  </w:pPr>
                  <w:r w:rsidRPr="00B95CAF">
                    <w:rPr>
                      <w:rFonts w:ascii="新細明體" w:hAnsi="新細明體" w:hint="eastAsia"/>
                      <w:bCs/>
                    </w:rPr>
                    <w:t xml:space="preserve"> 占實收資本比率（％）</w:t>
                  </w:r>
                </w:p>
              </w:tc>
              <w:tc>
                <w:tcPr>
                  <w:tcW w:w="1701" w:type="dxa"/>
                  <w:tcBorders>
                    <w:top w:val="single" w:sz="4" w:space="0" w:color="auto"/>
                    <w:left w:val="single" w:sz="4" w:space="0" w:color="auto"/>
                    <w:bottom w:val="single" w:sz="4" w:space="0" w:color="auto"/>
                    <w:right w:val="single" w:sz="4" w:space="0" w:color="auto"/>
                  </w:tcBorders>
                  <w:vAlign w:val="center"/>
                </w:tcPr>
                <w:p w:rsidR="0078502B" w:rsidRPr="00B95CAF" w:rsidRDefault="0078502B" w:rsidP="00EF79F4">
                  <w:pPr>
                    <w:adjustRightInd w:val="0"/>
                    <w:snapToGrid w:val="0"/>
                    <w:spacing w:line="276" w:lineRule="auto"/>
                    <w:ind w:left="91" w:firstLine="91"/>
                    <w:rPr>
                      <w:rFonts w:ascii="新細明體" w:hAnsi="新細明體"/>
                      <w:bCs/>
                    </w:rPr>
                  </w:pPr>
                  <w:r w:rsidRPr="00B95CAF">
                    <w:rPr>
                      <w:rFonts w:ascii="新細明體" w:hAnsi="新細明體" w:hint="eastAsia"/>
                      <w:bCs/>
                    </w:rPr>
                    <w:t>營業利益</w:t>
                  </w:r>
                </w:p>
              </w:tc>
              <w:tc>
                <w:tcPr>
                  <w:tcW w:w="1255" w:type="dxa"/>
                  <w:tcBorders>
                    <w:top w:val="single" w:sz="4" w:space="0" w:color="auto"/>
                    <w:left w:val="single" w:sz="4" w:space="0" w:color="auto"/>
                    <w:bottom w:val="single" w:sz="4" w:space="0" w:color="auto"/>
                    <w:right w:val="single" w:sz="4" w:space="0" w:color="auto"/>
                  </w:tcBorders>
                  <w:vAlign w:val="center"/>
                </w:tcPr>
                <w:p w:rsidR="0078502B" w:rsidRPr="00B95CAF" w:rsidRDefault="0078502B" w:rsidP="00F23FFA">
                  <w:pPr>
                    <w:spacing w:line="360" w:lineRule="exact"/>
                    <w:ind w:rightChars="63" w:right="151"/>
                    <w:jc w:val="center"/>
                    <w:rPr>
                      <w:rFonts w:ascii="新細明體" w:hAnsi="新細明體"/>
                    </w:rPr>
                  </w:pPr>
                  <w:r w:rsidRPr="00B95CAF">
                    <w:rPr>
                      <w:rFonts w:ascii="新細明體" w:hAnsi="新細明體" w:hint="eastAsia"/>
                    </w:rPr>
                    <w:t>254.72</w:t>
                  </w:r>
                </w:p>
              </w:tc>
              <w:tc>
                <w:tcPr>
                  <w:tcW w:w="1229" w:type="dxa"/>
                  <w:tcBorders>
                    <w:top w:val="single" w:sz="4" w:space="0" w:color="auto"/>
                    <w:left w:val="single" w:sz="4" w:space="0" w:color="auto"/>
                    <w:bottom w:val="single" w:sz="4" w:space="0" w:color="auto"/>
                    <w:right w:val="single" w:sz="12" w:space="0" w:color="auto"/>
                  </w:tcBorders>
                  <w:vAlign w:val="center"/>
                </w:tcPr>
                <w:p w:rsidR="0078502B" w:rsidRPr="00B95CAF" w:rsidRDefault="0078502B" w:rsidP="008E283B">
                  <w:pPr>
                    <w:spacing w:line="360" w:lineRule="exact"/>
                    <w:ind w:rightChars="63" w:right="151"/>
                    <w:jc w:val="center"/>
                    <w:rPr>
                      <w:rFonts w:ascii="新細明體" w:hAnsi="新細明體"/>
                    </w:rPr>
                  </w:pPr>
                  <w:r w:rsidRPr="00B95CAF">
                    <w:rPr>
                      <w:rFonts w:ascii="新細明體" w:hAnsi="新細明體" w:hint="eastAsia"/>
                    </w:rPr>
                    <w:t>230.55</w:t>
                  </w:r>
                </w:p>
              </w:tc>
            </w:tr>
            <w:tr w:rsidR="0078502B" w:rsidRPr="00B95CAF" w:rsidTr="00C914AB">
              <w:trPr>
                <w:cantSplit/>
                <w:trHeight w:val="399"/>
              </w:trPr>
              <w:tc>
                <w:tcPr>
                  <w:tcW w:w="1276" w:type="dxa"/>
                  <w:vMerge/>
                  <w:tcBorders>
                    <w:top w:val="single" w:sz="4" w:space="0" w:color="auto"/>
                    <w:left w:val="single" w:sz="12" w:space="0" w:color="auto"/>
                    <w:bottom w:val="single" w:sz="4" w:space="0" w:color="auto"/>
                    <w:right w:val="single" w:sz="4" w:space="0" w:color="auto"/>
                  </w:tcBorders>
                  <w:vAlign w:val="center"/>
                </w:tcPr>
                <w:p w:rsidR="0078502B" w:rsidRPr="00B95CAF" w:rsidRDefault="0078502B" w:rsidP="00EF79F4">
                  <w:pPr>
                    <w:adjustRightInd w:val="0"/>
                    <w:snapToGrid w:val="0"/>
                    <w:spacing w:before="120" w:line="360" w:lineRule="exact"/>
                    <w:jc w:val="center"/>
                    <w:rPr>
                      <w:rFonts w:ascii="新細明體"/>
                      <w:bC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78502B" w:rsidRPr="00B95CAF" w:rsidRDefault="0078502B" w:rsidP="00EF79F4">
                  <w:pPr>
                    <w:adjustRightInd w:val="0"/>
                    <w:snapToGrid w:val="0"/>
                    <w:spacing w:line="276" w:lineRule="auto"/>
                    <w:ind w:left="91" w:firstLine="91"/>
                    <w:rPr>
                      <w:rFonts w:ascii="新細明體" w:hAnsi="新細明體"/>
                      <w:bCs/>
                    </w:rPr>
                  </w:pPr>
                </w:p>
              </w:tc>
              <w:tc>
                <w:tcPr>
                  <w:tcW w:w="1701" w:type="dxa"/>
                  <w:tcBorders>
                    <w:top w:val="single" w:sz="4" w:space="0" w:color="auto"/>
                    <w:left w:val="single" w:sz="4" w:space="0" w:color="auto"/>
                    <w:bottom w:val="single" w:sz="4" w:space="0" w:color="auto"/>
                    <w:right w:val="single" w:sz="4" w:space="0" w:color="auto"/>
                  </w:tcBorders>
                  <w:vAlign w:val="center"/>
                </w:tcPr>
                <w:p w:rsidR="0078502B" w:rsidRPr="00B95CAF" w:rsidRDefault="0078502B" w:rsidP="00EF79F4">
                  <w:pPr>
                    <w:adjustRightInd w:val="0"/>
                    <w:snapToGrid w:val="0"/>
                    <w:spacing w:line="276" w:lineRule="auto"/>
                    <w:ind w:left="91" w:firstLine="91"/>
                    <w:rPr>
                      <w:rFonts w:ascii="新細明體" w:hAnsi="新細明體"/>
                      <w:bCs/>
                    </w:rPr>
                  </w:pPr>
                  <w:r w:rsidRPr="00B95CAF">
                    <w:rPr>
                      <w:rFonts w:ascii="新細明體" w:hAnsi="新細明體" w:hint="eastAsia"/>
                      <w:bCs/>
                    </w:rPr>
                    <w:t>稅前純益</w:t>
                  </w:r>
                </w:p>
              </w:tc>
              <w:tc>
                <w:tcPr>
                  <w:tcW w:w="1255" w:type="dxa"/>
                  <w:tcBorders>
                    <w:top w:val="single" w:sz="4" w:space="0" w:color="auto"/>
                    <w:left w:val="single" w:sz="4" w:space="0" w:color="auto"/>
                    <w:bottom w:val="single" w:sz="4" w:space="0" w:color="auto"/>
                    <w:right w:val="single" w:sz="4" w:space="0" w:color="auto"/>
                  </w:tcBorders>
                  <w:vAlign w:val="center"/>
                </w:tcPr>
                <w:p w:rsidR="0078502B" w:rsidRPr="00B95CAF" w:rsidRDefault="0078502B" w:rsidP="00880695">
                  <w:pPr>
                    <w:spacing w:line="360" w:lineRule="exact"/>
                    <w:ind w:rightChars="63" w:right="151"/>
                    <w:jc w:val="center"/>
                    <w:rPr>
                      <w:rFonts w:ascii="新細明體" w:hAnsi="新細明體"/>
                    </w:rPr>
                  </w:pPr>
                  <w:r w:rsidRPr="00B95CAF">
                    <w:rPr>
                      <w:rFonts w:ascii="新細明體" w:hAnsi="新細明體" w:hint="eastAsia"/>
                    </w:rPr>
                    <w:t>277.00</w:t>
                  </w:r>
                </w:p>
              </w:tc>
              <w:tc>
                <w:tcPr>
                  <w:tcW w:w="1229" w:type="dxa"/>
                  <w:tcBorders>
                    <w:top w:val="single" w:sz="4" w:space="0" w:color="auto"/>
                    <w:left w:val="single" w:sz="4" w:space="0" w:color="auto"/>
                    <w:bottom w:val="single" w:sz="4" w:space="0" w:color="auto"/>
                    <w:right w:val="single" w:sz="12" w:space="0" w:color="auto"/>
                  </w:tcBorders>
                  <w:vAlign w:val="center"/>
                </w:tcPr>
                <w:p w:rsidR="0078502B" w:rsidRPr="00B95CAF" w:rsidRDefault="0078502B" w:rsidP="008E283B">
                  <w:pPr>
                    <w:spacing w:line="360" w:lineRule="exact"/>
                    <w:ind w:rightChars="63" w:right="151"/>
                    <w:jc w:val="center"/>
                    <w:rPr>
                      <w:rFonts w:ascii="新細明體" w:hAnsi="新細明體"/>
                    </w:rPr>
                  </w:pPr>
                  <w:r w:rsidRPr="00B95CAF">
                    <w:rPr>
                      <w:rFonts w:ascii="新細明體" w:hAnsi="新細明體" w:hint="eastAsia"/>
                    </w:rPr>
                    <w:t>237.52</w:t>
                  </w:r>
                </w:p>
              </w:tc>
            </w:tr>
            <w:tr w:rsidR="0078502B" w:rsidRPr="00B95CAF" w:rsidTr="00C914AB">
              <w:trPr>
                <w:cantSplit/>
                <w:trHeight w:val="399"/>
              </w:trPr>
              <w:tc>
                <w:tcPr>
                  <w:tcW w:w="1276" w:type="dxa"/>
                  <w:vMerge/>
                  <w:tcBorders>
                    <w:top w:val="single" w:sz="4" w:space="0" w:color="auto"/>
                    <w:left w:val="single" w:sz="12" w:space="0" w:color="auto"/>
                    <w:bottom w:val="single" w:sz="4" w:space="0" w:color="auto"/>
                    <w:right w:val="single" w:sz="4" w:space="0" w:color="auto"/>
                  </w:tcBorders>
                  <w:vAlign w:val="center"/>
                </w:tcPr>
                <w:p w:rsidR="0078502B" w:rsidRPr="00B95CAF" w:rsidRDefault="0078502B" w:rsidP="00EF79F4">
                  <w:pPr>
                    <w:adjustRightInd w:val="0"/>
                    <w:snapToGrid w:val="0"/>
                    <w:spacing w:before="120" w:line="360" w:lineRule="exact"/>
                    <w:jc w:val="center"/>
                    <w:rPr>
                      <w:rFonts w:ascii="新細明體"/>
                      <w:bCs/>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78502B" w:rsidRPr="00B95CAF" w:rsidRDefault="0078502B" w:rsidP="00EF79F4">
                  <w:pPr>
                    <w:adjustRightInd w:val="0"/>
                    <w:snapToGrid w:val="0"/>
                    <w:spacing w:line="276" w:lineRule="auto"/>
                    <w:ind w:left="91" w:firstLine="91"/>
                    <w:rPr>
                      <w:rFonts w:ascii="新細明體" w:hAnsi="新細明體"/>
                      <w:bCs/>
                    </w:rPr>
                  </w:pPr>
                  <w:r w:rsidRPr="00B95CAF">
                    <w:rPr>
                      <w:rFonts w:ascii="新細明體" w:hAnsi="新細明體" w:hint="eastAsia"/>
                      <w:bCs/>
                    </w:rPr>
                    <w:t>純益率（％）</w:t>
                  </w:r>
                </w:p>
              </w:tc>
              <w:tc>
                <w:tcPr>
                  <w:tcW w:w="1255" w:type="dxa"/>
                  <w:tcBorders>
                    <w:top w:val="single" w:sz="4" w:space="0" w:color="auto"/>
                    <w:left w:val="single" w:sz="4" w:space="0" w:color="auto"/>
                    <w:bottom w:val="single" w:sz="4" w:space="0" w:color="auto"/>
                    <w:right w:val="single" w:sz="4" w:space="0" w:color="auto"/>
                  </w:tcBorders>
                  <w:vAlign w:val="center"/>
                </w:tcPr>
                <w:p w:rsidR="0078502B" w:rsidRPr="00B95CAF" w:rsidRDefault="0078502B" w:rsidP="00880695">
                  <w:pPr>
                    <w:spacing w:line="360" w:lineRule="exact"/>
                    <w:ind w:rightChars="63" w:right="151"/>
                    <w:jc w:val="center"/>
                    <w:rPr>
                      <w:rFonts w:ascii="新細明體" w:hAnsi="新細明體"/>
                    </w:rPr>
                  </w:pPr>
                  <w:r w:rsidRPr="00B95CAF">
                    <w:rPr>
                      <w:rFonts w:ascii="新細明體" w:hAnsi="新細明體" w:hint="eastAsia"/>
                    </w:rPr>
                    <w:t>20.70</w:t>
                  </w:r>
                </w:p>
              </w:tc>
              <w:tc>
                <w:tcPr>
                  <w:tcW w:w="1229" w:type="dxa"/>
                  <w:tcBorders>
                    <w:top w:val="single" w:sz="4" w:space="0" w:color="auto"/>
                    <w:left w:val="single" w:sz="4" w:space="0" w:color="auto"/>
                    <w:bottom w:val="single" w:sz="4" w:space="0" w:color="auto"/>
                    <w:right w:val="single" w:sz="12" w:space="0" w:color="auto"/>
                  </w:tcBorders>
                  <w:vAlign w:val="center"/>
                </w:tcPr>
                <w:p w:rsidR="0078502B" w:rsidRPr="00B95CAF" w:rsidRDefault="0078502B" w:rsidP="008E283B">
                  <w:pPr>
                    <w:spacing w:line="360" w:lineRule="exact"/>
                    <w:ind w:rightChars="63" w:right="151"/>
                    <w:jc w:val="center"/>
                    <w:rPr>
                      <w:rFonts w:ascii="新細明體" w:hAnsi="新細明體"/>
                    </w:rPr>
                  </w:pPr>
                  <w:r w:rsidRPr="00B95CAF">
                    <w:rPr>
                      <w:rFonts w:ascii="新細明體" w:hAnsi="新細明體" w:hint="eastAsia"/>
                    </w:rPr>
                    <w:t>13.58</w:t>
                  </w:r>
                </w:p>
              </w:tc>
            </w:tr>
            <w:tr w:rsidR="0078502B" w:rsidRPr="00B95CAF" w:rsidTr="00C914AB">
              <w:trPr>
                <w:cantSplit/>
                <w:trHeight w:val="399"/>
              </w:trPr>
              <w:tc>
                <w:tcPr>
                  <w:tcW w:w="1276" w:type="dxa"/>
                  <w:vMerge/>
                  <w:tcBorders>
                    <w:top w:val="single" w:sz="4" w:space="0" w:color="auto"/>
                    <w:left w:val="single" w:sz="12" w:space="0" w:color="auto"/>
                    <w:bottom w:val="single" w:sz="12" w:space="0" w:color="auto"/>
                    <w:right w:val="single" w:sz="4" w:space="0" w:color="auto"/>
                  </w:tcBorders>
                  <w:vAlign w:val="center"/>
                </w:tcPr>
                <w:p w:rsidR="0078502B" w:rsidRPr="00B95CAF" w:rsidRDefault="0078502B" w:rsidP="00EF79F4">
                  <w:pPr>
                    <w:adjustRightInd w:val="0"/>
                    <w:snapToGrid w:val="0"/>
                    <w:spacing w:before="120" w:line="360" w:lineRule="exact"/>
                    <w:jc w:val="center"/>
                    <w:rPr>
                      <w:rFonts w:ascii="新細明體"/>
                      <w:bCs/>
                    </w:rPr>
                  </w:pPr>
                </w:p>
              </w:tc>
              <w:tc>
                <w:tcPr>
                  <w:tcW w:w="4536" w:type="dxa"/>
                  <w:gridSpan w:val="2"/>
                  <w:tcBorders>
                    <w:top w:val="single" w:sz="4" w:space="0" w:color="auto"/>
                    <w:left w:val="single" w:sz="4" w:space="0" w:color="auto"/>
                    <w:bottom w:val="single" w:sz="12" w:space="0" w:color="auto"/>
                    <w:right w:val="single" w:sz="4" w:space="0" w:color="auto"/>
                  </w:tcBorders>
                  <w:vAlign w:val="center"/>
                </w:tcPr>
                <w:p w:rsidR="0078502B" w:rsidRPr="00B95CAF" w:rsidRDefault="0078502B" w:rsidP="00E94F9E">
                  <w:pPr>
                    <w:adjustRightInd w:val="0"/>
                    <w:snapToGrid w:val="0"/>
                    <w:spacing w:line="276" w:lineRule="auto"/>
                    <w:ind w:left="91" w:firstLine="91"/>
                    <w:rPr>
                      <w:rFonts w:ascii="新細明體" w:hAnsi="新細明體"/>
                      <w:bCs/>
                    </w:rPr>
                  </w:pPr>
                  <w:r w:rsidRPr="00B95CAF">
                    <w:rPr>
                      <w:rFonts w:ascii="新細明體" w:hAnsi="新細明體" w:hint="eastAsia"/>
                      <w:bCs/>
                    </w:rPr>
                    <w:t>稅後每股盈餘（元）</w:t>
                  </w:r>
                </w:p>
              </w:tc>
              <w:tc>
                <w:tcPr>
                  <w:tcW w:w="1255" w:type="dxa"/>
                  <w:tcBorders>
                    <w:top w:val="single" w:sz="4" w:space="0" w:color="auto"/>
                    <w:left w:val="single" w:sz="4" w:space="0" w:color="auto"/>
                    <w:bottom w:val="single" w:sz="12" w:space="0" w:color="auto"/>
                    <w:right w:val="single" w:sz="4" w:space="0" w:color="auto"/>
                  </w:tcBorders>
                  <w:vAlign w:val="center"/>
                </w:tcPr>
                <w:p w:rsidR="0078502B" w:rsidRPr="00B95CAF" w:rsidRDefault="0078502B" w:rsidP="00880695">
                  <w:pPr>
                    <w:snapToGrid w:val="0"/>
                    <w:spacing w:line="360" w:lineRule="exact"/>
                    <w:ind w:leftChars="-86" w:left="-206" w:rightChars="63" w:right="151" w:firstLineChars="86" w:firstLine="206"/>
                    <w:jc w:val="center"/>
                    <w:rPr>
                      <w:rFonts w:ascii="新細明體" w:hAnsi="新細明體"/>
                      <w:bCs/>
                    </w:rPr>
                  </w:pPr>
                  <w:r w:rsidRPr="00B95CAF">
                    <w:rPr>
                      <w:rFonts w:ascii="新細明體" w:hAnsi="新細明體" w:hint="eastAsia"/>
                      <w:bCs/>
                    </w:rPr>
                    <w:t>10.82</w:t>
                  </w:r>
                </w:p>
              </w:tc>
              <w:tc>
                <w:tcPr>
                  <w:tcW w:w="1229" w:type="dxa"/>
                  <w:tcBorders>
                    <w:top w:val="single" w:sz="4" w:space="0" w:color="auto"/>
                    <w:left w:val="single" w:sz="4" w:space="0" w:color="auto"/>
                    <w:bottom w:val="single" w:sz="12" w:space="0" w:color="auto"/>
                    <w:right w:val="single" w:sz="12" w:space="0" w:color="auto"/>
                  </w:tcBorders>
                  <w:vAlign w:val="center"/>
                </w:tcPr>
                <w:p w:rsidR="0078502B" w:rsidRPr="00B95CAF" w:rsidRDefault="0078502B" w:rsidP="008E283B">
                  <w:pPr>
                    <w:snapToGrid w:val="0"/>
                    <w:spacing w:line="360" w:lineRule="exact"/>
                    <w:ind w:leftChars="-86" w:left="-206" w:rightChars="63" w:right="151" w:firstLineChars="86" w:firstLine="206"/>
                    <w:jc w:val="center"/>
                    <w:rPr>
                      <w:rFonts w:ascii="新細明體" w:hAnsi="新細明體"/>
                      <w:bCs/>
                    </w:rPr>
                  </w:pPr>
                  <w:r w:rsidRPr="00B95CAF">
                    <w:rPr>
                      <w:rFonts w:ascii="新細明體" w:hAnsi="新細明體" w:hint="eastAsia"/>
                      <w:bCs/>
                    </w:rPr>
                    <w:t>3.86</w:t>
                  </w:r>
                </w:p>
              </w:tc>
            </w:tr>
          </w:tbl>
          <w:p w:rsidR="0032450A" w:rsidRPr="00B95CAF" w:rsidRDefault="0032450A" w:rsidP="00F2081C">
            <w:pPr>
              <w:spacing w:before="240" w:line="360" w:lineRule="auto"/>
              <w:jc w:val="both"/>
              <w:rPr>
                <w:rFonts w:ascii="新細明體"/>
              </w:rPr>
            </w:pPr>
            <w:r w:rsidRPr="00B95CAF">
              <w:rPr>
                <w:rFonts w:ascii="新細明體" w:hAnsi="新細明體" w:hint="eastAsia"/>
              </w:rPr>
              <w:t>（四）財務收支情形</w:t>
            </w:r>
          </w:p>
          <w:p w:rsidR="004D7A63" w:rsidRDefault="0078502B">
            <w:pPr>
              <w:spacing w:afterLines="50" w:after="120" w:line="380" w:lineRule="exact"/>
              <w:ind w:leftChars="295" w:left="708"/>
              <w:jc w:val="both"/>
              <w:rPr>
                <w:rFonts w:ascii="新細明體" w:hAnsi="新細明體"/>
                <w:bCs/>
              </w:rPr>
            </w:pPr>
            <w:r w:rsidRPr="00B95CAF">
              <w:rPr>
                <w:rFonts w:ascii="新細明體" w:hAnsi="新細明體" w:hint="eastAsia"/>
              </w:rPr>
              <w:t>本公司一○九年度營業收入新台幣61,397,299仟元，營業成本新台幣40,283,700仟元，營業費用新台幣6,181,502仟元，營業外收支淨利新台幣1,306,093仟元，稅前淨利新台幣16,238,190仟元，稅後淨利12,711,062仟元，財務收支正常</w:t>
            </w:r>
            <w:r w:rsidR="00BF4F0A" w:rsidRPr="00B95CAF">
              <w:rPr>
                <w:rFonts w:ascii="新細明體" w:hAnsi="新細明體" w:hint="eastAsia"/>
                <w:bCs/>
              </w:rPr>
              <w:t>。</w:t>
            </w:r>
          </w:p>
          <w:p w:rsidR="00DC349F" w:rsidRPr="00B95CAF" w:rsidRDefault="00E567E0" w:rsidP="00186B2D">
            <w:pPr>
              <w:spacing w:before="240" w:line="360" w:lineRule="auto"/>
              <w:jc w:val="both"/>
              <w:rPr>
                <w:rFonts w:ascii="新細明體"/>
              </w:rPr>
            </w:pPr>
            <w:r w:rsidRPr="00B95CAF">
              <w:rPr>
                <w:rFonts w:ascii="新細明體" w:hAnsi="新細明體" w:hint="eastAsia"/>
              </w:rPr>
              <w:t>（</w:t>
            </w:r>
            <w:r w:rsidR="0032450A" w:rsidRPr="00B95CAF">
              <w:rPr>
                <w:rFonts w:ascii="新細明體" w:hAnsi="新細明體" w:hint="eastAsia"/>
              </w:rPr>
              <w:t>五</w:t>
            </w:r>
            <w:r w:rsidRPr="00B95CAF">
              <w:rPr>
                <w:rFonts w:ascii="新細明體" w:hAnsi="新細明體" w:hint="eastAsia"/>
              </w:rPr>
              <w:t>）研究發展狀況</w:t>
            </w:r>
          </w:p>
          <w:p w:rsidR="00E567E0" w:rsidRPr="00B95CAF" w:rsidRDefault="0032450A" w:rsidP="002B6012">
            <w:pPr>
              <w:pStyle w:val="1f0"/>
              <w:numPr>
                <w:ilvl w:val="0"/>
                <w:numId w:val="11"/>
              </w:numPr>
              <w:snapToGrid w:val="0"/>
              <w:spacing w:line="360" w:lineRule="exact"/>
              <w:ind w:left="1037" w:hanging="357"/>
              <w:jc w:val="both"/>
              <w:textAlignment w:val="auto"/>
              <w:rPr>
                <w:rFonts w:ascii="新細明體" w:eastAsia="新細明體" w:hAnsi="新細明體"/>
                <w:bCs/>
                <w:kern w:val="2"/>
                <w:szCs w:val="24"/>
              </w:rPr>
            </w:pPr>
            <w:r w:rsidRPr="00B95CAF">
              <w:rPr>
                <w:rFonts w:ascii="新細明體" w:eastAsia="新細明體" w:hAnsi="新細明體" w:hint="eastAsia"/>
              </w:rPr>
              <w:t>一○</w:t>
            </w:r>
            <w:r w:rsidR="0078502B" w:rsidRPr="00B95CAF">
              <w:rPr>
                <w:rFonts w:ascii="新細明體" w:eastAsia="新細明體" w:hAnsi="新細明體" w:hint="eastAsia"/>
              </w:rPr>
              <w:t>九</w:t>
            </w:r>
            <w:r w:rsidR="00E567E0" w:rsidRPr="00B95CAF">
              <w:rPr>
                <w:rFonts w:ascii="新細明體" w:eastAsia="新細明體" w:hAnsi="新細明體" w:hint="eastAsia"/>
              </w:rPr>
              <w:t>年度研究發展支出</w:t>
            </w:r>
          </w:p>
          <w:p w:rsidR="00E567E0" w:rsidRPr="00B95CAF" w:rsidRDefault="00E567E0" w:rsidP="00EB070F">
            <w:pPr>
              <w:pStyle w:val="Afffff4"/>
              <w:snapToGrid w:val="0"/>
              <w:spacing w:before="120" w:line="240" w:lineRule="atLeast"/>
              <w:ind w:left="6960" w:firstLine="0"/>
              <w:jc w:val="right"/>
              <w:rPr>
                <w:rFonts w:ascii="新細明體" w:eastAsia="新細明體" w:hAnsi="新細明體"/>
                <w:sz w:val="22"/>
                <w:szCs w:val="22"/>
              </w:rPr>
            </w:pPr>
            <w:r w:rsidRPr="00B95CAF">
              <w:rPr>
                <w:rFonts w:ascii="新細明體" w:eastAsia="新細明體" w:hAnsi="新細明體" w:cs="標楷體" w:hint="eastAsia"/>
                <w:sz w:val="22"/>
                <w:szCs w:val="22"/>
              </w:rPr>
              <w:t>單位：新台幣仟元</w:t>
            </w:r>
          </w:p>
          <w:tbl>
            <w:tblPr>
              <w:tblW w:w="4474" w:type="pct"/>
              <w:tblInd w:w="9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36"/>
              <w:gridCol w:w="2074"/>
              <w:gridCol w:w="2074"/>
            </w:tblGrid>
            <w:tr w:rsidR="00D210D1" w:rsidRPr="00B95CAF" w:rsidTr="0078502B">
              <w:tc>
                <w:tcPr>
                  <w:tcW w:w="2434" w:type="pct"/>
                  <w:vAlign w:val="center"/>
                </w:tcPr>
                <w:p w:rsidR="0032450A" w:rsidRPr="00B95CAF" w:rsidRDefault="0032450A" w:rsidP="00EB070F">
                  <w:pPr>
                    <w:pStyle w:val="Afffff4"/>
                    <w:snapToGrid w:val="0"/>
                    <w:spacing w:before="120" w:line="240" w:lineRule="atLeast"/>
                    <w:ind w:left="0" w:firstLine="0"/>
                    <w:jc w:val="center"/>
                    <w:rPr>
                      <w:rFonts w:ascii="新細明體" w:eastAsia="新細明體" w:hAnsi="新細明體"/>
                      <w:sz w:val="24"/>
                      <w:szCs w:val="24"/>
                    </w:rPr>
                  </w:pPr>
                  <w:r w:rsidRPr="00B95CAF">
                    <w:rPr>
                      <w:rFonts w:ascii="新細明體" w:eastAsia="新細明體" w:hAnsi="新細明體" w:cs="標楷體" w:hint="eastAsia"/>
                      <w:sz w:val="24"/>
                      <w:szCs w:val="24"/>
                    </w:rPr>
                    <w:t>項目</w:t>
                  </w:r>
                  <w:r w:rsidRPr="00B95CAF">
                    <w:rPr>
                      <w:rFonts w:ascii="新細明體" w:eastAsia="新細明體" w:hAnsi="新細明體"/>
                      <w:sz w:val="24"/>
                      <w:szCs w:val="24"/>
                    </w:rPr>
                    <w:t>/</w:t>
                  </w:r>
                  <w:r w:rsidRPr="00B95CAF">
                    <w:rPr>
                      <w:rFonts w:ascii="新細明體" w:eastAsia="新細明體" w:hAnsi="新細明體" w:cs="標楷體" w:hint="eastAsia"/>
                      <w:sz w:val="24"/>
                      <w:szCs w:val="24"/>
                    </w:rPr>
                    <w:t>年度</w:t>
                  </w:r>
                </w:p>
              </w:tc>
              <w:tc>
                <w:tcPr>
                  <w:tcW w:w="1283" w:type="pct"/>
                  <w:vAlign w:val="center"/>
                </w:tcPr>
                <w:p w:rsidR="00227881" w:rsidRPr="00B95CAF" w:rsidRDefault="0032450A" w:rsidP="0078502B">
                  <w:pPr>
                    <w:spacing w:before="120" w:line="240" w:lineRule="atLeast"/>
                    <w:jc w:val="center"/>
                    <w:rPr>
                      <w:rFonts w:ascii="新細明體" w:hAnsi="新細明體"/>
                    </w:rPr>
                  </w:pPr>
                  <w:r w:rsidRPr="00B95CAF">
                    <w:rPr>
                      <w:rFonts w:ascii="新細明體" w:hAnsi="新細明體"/>
                    </w:rPr>
                    <w:t>10</w:t>
                  </w:r>
                  <w:r w:rsidR="0078502B" w:rsidRPr="00B95CAF">
                    <w:rPr>
                      <w:rFonts w:ascii="新細明體" w:hAnsi="新細明體" w:hint="eastAsia"/>
                    </w:rPr>
                    <w:t>9</w:t>
                  </w:r>
                  <w:r w:rsidRPr="00B95CAF">
                    <w:rPr>
                      <w:rFonts w:ascii="新細明體" w:hAnsi="新細明體" w:cs="標楷體" w:hint="eastAsia"/>
                    </w:rPr>
                    <w:t>年度</w:t>
                  </w:r>
                </w:p>
              </w:tc>
              <w:tc>
                <w:tcPr>
                  <w:tcW w:w="1283" w:type="pct"/>
                  <w:vAlign w:val="center"/>
                </w:tcPr>
                <w:p w:rsidR="00227881" w:rsidRPr="00B95CAF" w:rsidRDefault="0032450A" w:rsidP="0078502B">
                  <w:pPr>
                    <w:spacing w:before="120" w:line="240" w:lineRule="atLeast"/>
                    <w:jc w:val="center"/>
                    <w:rPr>
                      <w:rFonts w:ascii="新細明體" w:hAnsi="新細明體"/>
                    </w:rPr>
                  </w:pPr>
                  <w:r w:rsidRPr="00B95CAF">
                    <w:rPr>
                      <w:rFonts w:ascii="新細明體" w:hAnsi="新細明體"/>
                    </w:rPr>
                    <w:t>10</w:t>
                  </w:r>
                  <w:r w:rsidR="0078502B" w:rsidRPr="00B95CAF">
                    <w:rPr>
                      <w:rFonts w:ascii="新細明體" w:hAnsi="新細明體" w:hint="eastAsia"/>
                    </w:rPr>
                    <w:t>8</w:t>
                  </w:r>
                  <w:r w:rsidRPr="00B95CAF">
                    <w:rPr>
                      <w:rFonts w:ascii="新細明體" w:hAnsi="新細明體" w:cs="標楷體" w:hint="eastAsia"/>
                    </w:rPr>
                    <w:t>年度</w:t>
                  </w:r>
                </w:p>
              </w:tc>
            </w:tr>
            <w:tr w:rsidR="0078502B" w:rsidRPr="00B95CAF" w:rsidTr="0078502B">
              <w:tc>
                <w:tcPr>
                  <w:tcW w:w="2434" w:type="pct"/>
                  <w:vAlign w:val="center"/>
                </w:tcPr>
                <w:p w:rsidR="0078502B" w:rsidRPr="00B95CAF" w:rsidRDefault="0078502B" w:rsidP="00EB070F">
                  <w:pPr>
                    <w:pStyle w:val="Afffff4"/>
                    <w:snapToGrid w:val="0"/>
                    <w:spacing w:before="120" w:line="240" w:lineRule="atLeast"/>
                    <w:ind w:left="0" w:firstLine="0"/>
                    <w:jc w:val="center"/>
                    <w:rPr>
                      <w:rFonts w:ascii="新細明體" w:eastAsia="新細明體" w:hAnsi="新細明體"/>
                      <w:sz w:val="24"/>
                      <w:szCs w:val="24"/>
                    </w:rPr>
                  </w:pPr>
                  <w:r w:rsidRPr="00B95CAF">
                    <w:rPr>
                      <w:rFonts w:ascii="新細明體" w:eastAsia="新細明體" w:hAnsi="新細明體" w:cs="標楷體" w:hint="eastAsia"/>
                      <w:sz w:val="24"/>
                      <w:szCs w:val="24"/>
                    </w:rPr>
                    <w:t>研發費用</w:t>
                  </w:r>
                </w:p>
              </w:tc>
              <w:tc>
                <w:tcPr>
                  <w:tcW w:w="1283" w:type="pct"/>
                  <w:vAlign w:val="center"/>
                </w:tcPr>
                <w:p w:rsidR="0078502B" w:rsidRPr="00B95CAF" w:rsidRDefault="0078502B" w:rsidP="00880695">
                  <w:pPr>
                    <w:pStyle w:val="Afffff4"/>
                    <w:snapToGrid w:val="0"/>
                    <w:spacing w:before="120" w:line="240" w:lineRule="atLeast"/>
                    <w:ind w:left="0" w:firstLine="0"/>
                    <w:jc w:val="center"/>
                    <w:rPr>
                      <w:rFonts w:ascii="新細明體" w:eastAsia="新細明體" w:hAnsi="新細明體"/>
                      <w:sz w:val="22"/>
                      <w:szCs w:val="22"/>
                    </w:rPr>
                  </w:pPr>
                  <w:r w:rsidRPr="00B95CAF">
                    <w:rPr>
                      <w:rFonts w:ascii="新細明體" w:eastAsia="新細明體" w:hAnsi="新細明體" w:hint="eastAsia"/>
                      <w:sz w:val="24"/>
                      <w:szCs w:val="24"/>
                    </w:rPr>
                    <w:t>1,</w:t>
                  </w:r>
                  <w:r w:rsidR="000604AB" w:rsidRPr="00B95CAF">
                    <w:rPr>
                      <w:rFonts w:ascii="新細明體" w:eastAsia="新細明體" w:hAnsi="新細明體" w:hint="eastAsia"/>
                      <w:sz w:val="24"/>
                      <w:szCs w:val="24"/>
                    </w:rPr>
                    <w:t>742,108</w:t>
                  </w:r>
                </w:p>
              </w:tc>
              <w:tc>
                <w:tcPr>
                  <w:tcW w:w="1283" w:type="pct"/>
                  <w:vAlign w:val="center"/>
                </w:tcPr>
                <w:p w:rsidR="0078502B" w:rsidRPr="00B95CAF" w:rsidRDefault="0078502B" w:rsidP="008E283B">
                  <w:pPr>
                    <w:pStyle w:val="Afffff4"/>
                    <w:snapToGrid w:val="0"/>
                    <w:spacing w:before="120" w:line="240" w:lineRule="atLeast"/>
                    <w:ind w:left="0" w:firstLine="0"/>
                    <w:jc w:val="center"/>
                    <w:rPr>
                      <w:rFonts w:ascii="新細明體" w:eastAsia="新細明體" w:hAnsi="新細明體"/>
                      <w:sz w:val="22"/>
                      <w:szCs w:val="22"/>
                    </w:rPr>
                  </w:pPr>
                  <w:r w:rsidRPr="00B95CAF">
                    <w:rPr>
                      <w:rFonts w:ascii="新細明體" w:eastAsia="新細明體" w:hAnsi="新細明體" w:hint="eastAsia"/>
                      <w:sz w:val="24"/>
                      <w:szCs w:val="24"/>
                    </w:rPr>
                    <w:t>1,844,789</w:t>
                  </w:r>
                </w:p>
              </w:tc>
            </w:tr>
            <w:tr w:rsidR="0078502B" w:rsidRPr="00B95CAF" w:rsidTr="0078502B">
              <w:tc>
                <w:tcPr>
                  <w:tcW w:w="2434" w:type="pct"/>
                  <w:vAlign w:val="center"/>
                </w:tcPr>
                <w:p w:rsidR="0078502B" w:rsidRPr="00B95CAF" w:rsidRDefault="0078502B" w:rsidP="00EB070F">
                  <w:pPr>
                    <w:pStyle w:val="Afffff4"/>
                    <w:snapToGrid w:val="0"/>
                    <w:spacing w:before="120" w:line="240" w:lineRule="atLeast"/>
                    <w:ind w:left="0" w:firstLine="0"/>
                    <w:jc w:val="center"/>
                    <w:rPr>
                      <w:rFonts w:ascii="新細明體" w:eastAsia="新細明體" w:hAnsi="新細明體"/>
                      <w:sz w:val="24"/>
                      <w:szCs w:val="24"/>
                    </w:rPr>
                  </w:pPr>
                  <w:r w:rsidRPr="00B95CAF">
                    <w:rPr>
                      <w:rFonts w:ascii="新細明體" w:eastAsia="新細明體" w:hAnsi="新細明體" w:cs="標楷體" w:hint="eastAsia"/>
                      <w:sz w:val="24"/>
                      <w:szCs w:val="24"/>
                    </w:rPr>
                    <w:t>營業收入淨額</w:t>
                  </w:r>
                </w:p>
              </w:tc>
              <w:tc>
                <w:tcPr>
                  <w:tcW w:w="1283" w:type="pct"/>
                  <w:vAlign w:val="center"/>
                </w:tcPr>
                <w:p w:rsidR="0078502B" w:rsidRPr="00B95CAF" w:rsidRDefault="0078502B" w:rsidP="00880695">
                  <w:pPr>
                    <w:pStyle w:val="Afffff4"/>
                    <w:snapToGrid w:val="0"/>
                    <w:spacing w:before="120" w:line="240" w:lineRule="atLeast"/>
                    <w:ind w:left="0" w:firstLine="0"/>
                    <w:jc w:val="center"/>
                    <w:rPr>
                      <w:rFonts w:ascii="新細明體" w:eastAsia="新細明體" w:hAnsi="新細明體"/>
                      <w:sz w:val="22"/>
                      <w:szCs w:val="22"/>
                    </w:rPr>
                  </w:pPr>
                  <w:r w:rsidRPr="00B95CAF">
                    <w:rPr>
                      <w:rFonts w:ascii="新細明體" w:eastAsia="新細明體" w:hAnsi="新細明體" w:hint="eastAsia"/>
                      <w:sz w:val="24"/>
                      <w:szCs w:val="24"/>
                    </w:rPr>
                    <w:t>6</w:t>
                  </w:r>
                  <w:r w:rsidR="000604AB" w:rsidRPr="00B95CAF">
                    <w:rPr>
                      <w:rFonts w:ascii="新細明體" w:eastAsia="新細明體" w:hAnsi="新細明體" w:hint="eastAsia"/>
                      <w:sz w:val="24"/>
                      <w:szCs w:val="24"/>
                    </w:rPr>
                    <w:t>1,397,299</w:t>
                  </w:r>
                </w:p>
              </w:tc>
              <w:tc>
                <w:tcPr>
                  <w:tcW w:w="1283" w:type="pct"/>
                  <w:vAlign w:val="center"/>
                </w:tcPr>
                <w:p w:rsidR="0078502B" w:rsidRPr="00B95CAF" w:rsidRDefault="0078502B" w:rsidP="008E283B">
                  <w:pPr>
                    <w:pStyle w:val="Afffff4"/>
                    <w:snapToGrid w:val="0"/>
                    <w:spacing w:before="120" w:line="240" w:lineRule="atLeast"/>
                    <w:ind w:left="0" w:firstLine="0"/>
                    <w:jc w:val="center"/>
                    <w:rPr>
                      <w:rFonts w:ascii="新細明體" w:eastAsia="新細明體" w:hAnsi="新細明體"/>
                      <w:sz w:val="22"/>
                      <w:szCs w:val="22"/>
                    </w:rPr>
                  </w:pPr>
                  <w:r w:rsidRPr="00B95CAF">
                    <w:rPr>
                      <w:rFonts w:ascii="新細明體" w:eastAsia="新細明體" w:hAnsi="新細明體" w:hint="eastAsia"/>
                      <w:sz w:val="24"/>
                      <w:szCs w:val="24"/>
                    </w:rPr>
                    <w:t>65,510,225</w:t>
                  </w:r>
                </w:p>
              </w:tc>
            </w:tr>
            <w:tr w:rsidR="0078502B" w:rsidRPr="00B95CAF" w:rsidTr="0078502B">
              <w:tc>
                <w:tcPr>
                  <w:tcW w:w="2434" w:type="pct"/>
                  <w:vAlign w:val="center"/>
                </w:tcPr>
                <w:p w:rsidR="0078502B" w:rsidRPr="00B95CAF" w:rsidRDefault="0078502B">
                  <w:pPr>
                    <w:pStyle w:val="Afffff4"/>
                    <w:snapToGrid w:val="0"/>
                    <w:spacing w:line="240" w:lineRule="atLeast"/>
                    <w:ind w:leftChars="-6" w:left="-14" w:rightChars="-4" w:right="-10" w:firstLine="0"/>
                    <w:jc w:val="center"/>
                    <w:rPr>
                      <w:rFonts w:ascii="新細明體" w:eastAsia="新細明體" w:hAnsi="新細明體"/>
                      <w:sz w:val="24"/>
                      <w:szCs w:val="24"/>
                    </w:rPr>
                  </w:pPr>
                  <w:r w:rsidRPr="00B95CAF">
                    <w:rPr>
                      <w:rFonts w:ascii="新細明體" w:eastAsia="新細明體" w:hAnsi="新細明體" w:cs="標楷體" w:hint="eastAsia"/>
                      <w:sz w:val="24"/>
                      <w:szCs w:val="24"/>
                    </w:rPr>
                    <w:t>研發費用占營收淨額之比例</w:t>
                  </w:r>
                  <w:r w:rsidRPr="00B95CAF">
                    <w:rPr>
                      <w:rFonts w:ascii="新細明體" w:eastAsia="新細明體" w:hAnsi="新細明體"/>
                      <w:sz w:val="24"/>
                      <w:szCs w:val="24"/>
                    </w:rPr>
                    <w:t>(%)</w:t>
                  </w:r>
                </w:p>
              </w:tc>
              <w:tc>
                <w:tcPr>
                  <w:tcW w:w="1283" w:type="pct"/>
                  <w:vAlign w:val="center"/>
                </w:tcPr>
                <w:p w:rsidR="0078502B" w:rsidRPr="00B95CAF" w:rsidRDefault="0078502B" w:rsidP="000604AB">
                  <w:pPr>
                    <w:pStyle w:val="Afffff4"/>
                    <w:snapToGrid w:val="0"/>
                    <w:spacing w:before="120" w:line="240" w:lineRule="atLeast"/>
                    <w:ind w:left="0" w:firstLine="0"/>
                    <w:jc w:val="center"/>
                    <w:rPr>
                      <w:rFonts w:ascii="新細明體" w:eastAsia="新細明體" w:hAnsi="新細明體"/>
                      <w:sz w:val="22"/>
                      <w:szCs w:val="22"/>
                    </w:rPr>
                  </w:pPr>
                  <w:r w:rsidRPr="00B95CAF">
                    <w:rPr>
                      <w:rFonts w:ascii="新細明體" w:eastAsia="新細明體" w:hAnsi="新細明體" w:hint="eastAsia"/>
                      <w:sz w:val="24"/>
                      <w:szCs w:val="24"/>
                    </w:rPr>
                    <w:t>2.8</w:t>
                  </w:r>
                  <w:r w:rsidR="000604AB" w:rsidRPr="00B95CAF">
                    <w:rPr>
                      <w:rFonts w:ascii="新細明體" w:eastAsia="新細明體" w:hAnsi="新細明體" w:hint="eastAsia"/>
                      <w:sz w:val="24"/>
                      <w:szCs w:val="24"/>
                    </w:rPr>
                    <w:t>4</w:t>
                  </w:r>
                </w:p>
              </w:tc>
              <w:tc>
                <w:tcPr>
                  <w:tcW w:w="1283" w:type="pct"/>
                  <w:vAlign w:val="center"/>
                </w:tcPr>
                <w:p w:rsidR="0078502B" w:rsidRPr="00B95CAF" w:rsidRDefault="0078502B" w:rsidP="008E283B">
                  <w:pPr>
                    <w:pStyle w:val="Afffff4"/>
                    <w:snapToGrid w:val="0"/>
                    <w:spacing w:before="120" w:line="240" w:lineRule="atLeast"/>
                    <w:ind w:left="0" w:firstLine="0"/>
                    <w:jc w:val="center"/>
                    <w:rPr>
                      <w:rFonts w:ascii="新細明體" w:eastAsia="新細明體" w:hAnsi="新細明體"/>
                      <w:sz w:val="22"/>
                      <w:szCs w:val="22"/>
                    </w:rPr>
                  </w:pPr>
                  <w:r w:rsidRPr="00B95CAF">
                    <w:rPr>
                      <w:rFonts w:ascii="新細明體" w:eastAsia="新細明體" w:hAnsi="新細明體" w:hint="eastAsia"/>
                      <w:sz w:val="24"/>
                      <w:szCs w:val="24"/>
                    </w:rPr>
                    <w:t>2.82</w:t>
                  </w:r>
                </w:p>
              </w:tc>
            </w:tr>
          </w:tbl>
          <w:p w:rsidR="004D7A63" w:rsidRDefault="0032450A">
            <w:pPr>
              <w:pStyle w:val="1f0"/>
              <w:numPr>
                <w:ilvl w:val="0"/>
                <w:numId w:val="11"/>
              </w:numPr>
              <w:snapToGrid w:val="0"/>
              <w:spacing w:before="240" w:afterLines="50" w:after="120" w:line="360" w:lineRule="exact"/>
              <w:ind w:left="1037" w:hanging="357"/>
              <w:jc w:val="both"/>
              <w:textAlignment w:val="auto"/>
              <w:rPr>
                <w:rFonts w:ascii="新細明體" w:eastAsia="新細明體" w:hAnsi="新細明體" w:cs="新細明體"/>
                <w:bCs/>
                <w:kern w:val="2"/>
                <w:szCs w:val="24"/>
              </w:rPr>
            </w:pPr>
            <w:r w:rsidRPr="00B95CAF">
              <w:rPr>
                <w:rFonts w:ascii="新細明體" w:eastAsia="新細明體" w:hAnsi="新細明體" w:hint="eastAsia"/>
                <w:szCs w:val="24"/>
              </w:rPr>
              <w:t>一○</w:t>
            </w:r>
            <w:r w:rsidR="0078502B" w:rsidRPr="00B95CAF">
              <w:rPr>
                <w:rFonts w:ascii="新細明體" w:eastAsia="新細明體" w:hAnsi="新細明體" w:hint="eastAsia"/>
                <w:szCs w:val="24"/>
              </w:rPr>
              <w:t>九</w:t>
            </w:r>
            <w:r w:rsidRPr="00B95CAF">
              <w:rPr>
                <w:rFonts w:ascii="新細明體" w:eastAsia="新細明體" w:hAnsi="新細明體" w:hint="eastAsia"/>
                <w:szCs w:val="24"/>
              </w:rPr>
              <w:t>年</w:t>
            </w:r>
            <w:r w:rsidR="00E567E0" w:rsidRPr="00B95CAF">
              <w:rPr>
                <w:rFonts w:ascii="新細明體" w:eastAsia="新細明體" w:hAnsi="新細明體" w:hint="eastAsia"/>
                <w:szCs w:val="24"/>
              </w:rPr>
              <w:t>度研究發展成果：</w:t>
            </w:r>
          </w:p>
          <w:tbl>
            <w:tblPr>
              <w:tblW w:w="9568" w:type="dxa"/>
              <w:tblLayout w:type="fixed"/>
              <w:tblCellMar>
                <w:left w:w="28" w:type="dxa"/>
                <w:right w:w="28" w:type="dxa"/>
              </w:tblCellMar>
              <w:tblLook w:val="0000" w:firstRow="0" w:lastRow="0" w:firstColumn="0" w:lastColumn="0" w:noHBand="0" w:noVBand="0"/>
            </w:tblPr>
            <w:tblGrid>
              <w:gridCol w:w="9568"/>
            </w:tblGrid>
            <w:tr w:rsidR="00E567E0" w:rsidRPr="00B95CAF" w:rsidTr="002444FE">
              <w:trPr>
                <w:trHeight w:val="20"/>
              </w:trPr>
              <w:tc>
                <w:tcPr>
                  <w:tcW w:w="5000" w:type="pct"/>
                </w:tcPr>
                <w:p w:rsidR="00E567E0" w:rsidRPr="00B95CAF" w:rsidRDefault="00E567E0" w:rsidP="00DB404A">
                  <w:pPr>
                    <w:spacing w:line="340" w:lineRule="exact"/>
                    <w:ind w:firstLineChars="339" w:firstLine="814"/>
                    <w:rPr>
                      <w:rFonts w:ascii="新細明體"/>
                    </w:rPr>
                  </w:pPr>
                  <w:r w:rsidRPr="00B95CAF">
                    <w:rPr>
                      <w:rFonts w:ascii="新細明體" w:hAnsi="新細明體" w:hint="eastAsia"/>
                    </w:rPr>
                    <w:t>技術或產品名稱</w:t>
                  </w:r>
                </w:p>
              </w:tc>
            </w:tr>
            <w:tr w:rsidR="00E567E0" w:rsidRPr="00B95CAF" w:rsidTr="002444FE">
              <w:trPr>
                <w:trHeight w:val="20"/>
              </w:trPr>
              <w:tc>
                <w:tcPr>
                  <w:tcW w:w="5000" w:type="pct"/>
                </w:tcPr>
                <w:p w:rsidR="00DB404A" w:rsidRPr="00B95CAF" w:rsidRDefault="00A347C6" w:rsidP="00E07062">
                  <w:pPr>
                    <w:pStyle w:val="afffff7"/>
                    <w:spacing w:line="400" w:lineRule="exact"/>
                    <w:ind w:leftChars="339" w:left="830" w:rightChars="-764" w:right="-1834" w:hanging="16"/>
                    <w:rPr>
                      <w:rFonts w:ascii="新細明體" w:hAnsi="新細明體"/>
                    </w:rPr>
                  </w:pPr>
                  <w:r w:rsidRPr="00B95CAF">
                    <w:rPr>
                      <w:rFonts w:ascii="新細明體" w:hAnsi="新細明體"/>
                      <w:bCs/>
                    </w:rPr>
                    <w:t>(1)</w:t>
                  </w:r>
                  <w:r w:rsidR="00834899" w:rsidRPr="00B95CAF">
                    <w:rPr>
                      <w:rFonts w:ascii="新細明體" w:hAnsi="新細明體" w:hint="eastAsia"/>
                      <w:spacing w:val="5"/>
                      <w:szCs w:val="20"/>
                    </w:rPr>
                    <w:t>多晶高質量矽材料</w:t>
                  </w:r>
                </w:p>
                <w:p w:rsidR="00DB404A" w:rsidRPr="00B95CAF" w:rsidRDefault="00A347C6" w:rsidP="00E07062">
                  <w:pPr>
                    <w:pStyle w:val="afffff7"/>
                    <w:spacing w:line="400" w:lineRule="exact"/>
                    <w:ind w:firstLine="320"/>
                    <w:rPr>
                      <w:rFonts w:ascii="新細明體" w:hAnsi="新細明體"/>
                    </w:rPr>
                  </w:pPr>
                  <w:r w:rsidRPr="00B95CAF">
                    <w:rPr>
                      <w:rFonts w:ascii="新細明體" w:hAnsi="新細明體"/>
                      <w:bCs/>
                    </w:rPr>
                    <w:t>(2)</w:t>
                  </w:r>
                  <w:r w:rsidR="00834899" w:rsidRPr="00B95CAF">
                    <w:rPr>
                      <w:rFonts w:eastAsiaTheme="minorEastAsia" w:hint="eastAsia"/>
                    </w:rPr>
                    <w:t>高效率</w:t>
                  </w:r>
                  <w:r w:rsidR="00834899" w:rsidRPr="00B95CAF">
                    <w:rPr>
                      <w:rFonts w:eastAsiaTheme="minorEastAsia" w:hint="eastAsia"/>
                    </w:rPr>
                    <w:t>P</w:t>
                  </w:r>
                  <w:r w:rsidR="00834899" w:rsidRPr="00B95CAF">
                    <w:rPr>
                      <w:rFonts w:eastAsiaTheme="minorEastAsia" w:hint="eastAsia"/>
                    </w:rPr>
                    <w:t>型單晶矽太陽能電池</w:t>
                  </w:r>
                </w:p>
                <w:p w:rsidR="002F6F1B" w:rsidRPr="00B95CAF" w:rsidRDefault="002F6F1B">
                  <w:pPr>
                    <w:spacing w:line="400" w:lineRule="exact"/>
                    <w:ind w:firstLine="800"/>
                    <w:rPr>
                      <w:rFonts w:ascii="新細明體" w:hAnsi="新細明體"/>
                    </w:rPr>
                  </w:pPr>
                </w:p>
              </w:tc>
            </w:tr>
          </w:tbl>
          <w:p w:rsidR="00A43F69" w:rsidRPr="00B95CAF" w:rsidRDefault="00E567E0" w:rsidP="002B6012">
            <w:pPr>
              <w:pStyle w:val="1f0"/>
              <w:numPr>
                <w:ilvl w:val="0"/>
                <w:numId w:val="11"/>
              </w:numPr>
              <w:snapToGrid w:val="0"/>
              <w:spacing w:line="400" w:lineRule="exact"/>
              <w:ind w:left="1037" w:hanging="357"/>
              <w:jc w:val="both"/>
              <w:textAlignment w:val="auto"/>
              <w:rPr>
                <w:rFonts w:ascii="新細明體" w:eastAsia="新細明體" w:hAnsi="新細明體"/>
                <w:bCs/>
                <w:kern w:val="2"/>
                <w:szCs w:val="24"/>
              </w:rPr>
            </w:pPr>
            <w:r w:rsidRPr="00B95CAF">
              <w:rPr>
                <w:rFonts w:ascii="新細明體" w:eastAsia="新細明體" w:hAnsi="新細明體" w:hint="eastAsia"/>
              </w:rPr>
              <w:lastRenderedPageBreak/>
              <w:t>未來研究發展計劃：</w:t>
            </w:r>
          </w:p>
          <w:p w:rsidR="00FA79B4" w:rsidRPr="00B95CAF" w:rsidRDefault="003239AF" w:rsidP="003239AF">
            <w:pPr>
              <w:pStyle w:val="a8"/>
              <w:spacing w:line="400" w:lineRule="exact"/>
              <w:ind w:left="1037"/>
              <w:rPr>
                <w:rFonts w:asciiTheme="minorEastAsia" w:eastAsiaTheme="minorEastAsia" w:hAnsiTheme="minorEastAsia"/>
              </w:rPr>
            </w:pPr>
            <w:r w:rsidRPr="00020627">
              <w:rPr>
                <w:rFonts w:asciiTheme="minorEastAsia" w:eastAsiaTheme="minorEastAsia" w:hAnsiTheme="minorEastAsia" w:hint="eastAsia"/>
              </w:rPr>
              <w:t>(1)</w:t>
            </w:r>
            <w:r w:rsidR="00B10539" w:rsidRPr="00020627">
              <w:rPr>
                <w:rFonts w:asciiTheme="minorEastAsia" w:eastAsiaTheme="minorEastAsia" w:hAnsiTheme="minorEastAsia" w:hint="eastAsia"/>
              </w:rPr>
              <w:t>大尺寸超高效率單晶矽太陽能電池技術開發</w:t>
            </w:r>
          </w:p>
          <w:p w:rsidR="005D34C5" w:rsidRPr="00B95CAF" w:rsidRDefault="005D34C5" w:rsidP="00E07062">
            <w:pPr>
              <w:pStyle w:val="a8"/>
              <w:spacing w:line="400" w:lineRule="exact"/>
              <w:ind w:left="842"/>
              <w:rPr>
                <w:rFonts w:ascii="新細明體" w:hAnsi="新細明體"/>
              </w:rPr>
            </w:pPr>
          </w:p>
          <w:p w:rsidR="00E567E0" w:rsidRPr="00B95CAF" w:rsidRDefault="00E567E0" w:rsidP="00E07062">
            <w:pPr>
              <w:pStyle w:val="1f0"/>
              <w:snapToGrid w:val="0"/>
              <w:spacing w:line="400" w:lineRule="exact"/>
              <w:ind w:left="708" w:hangingChars="295" w:hanging="708"/>
              <w:jc w:val="both"/>
              <w:textAlignment w:val="auto"/>
              <w:rPr>
                <w:rFonts w:ascii="新細明體" w:eastAsia="新細明體" w:hAnsi="新細明體"/>
                <w:bCs/>
                <w:kern w:val="2"/>
                <w:szCs w:val="24"/>
              </w:rPr>
            </w:pPr>
            <w:r w:rsidRPr="00B95CAF">
              <w:rPr>
                <w:rFonts w:ascii="新細明體" w:eastAsia="新細明體" w:hAnsi="新細明體" w:hint="eastAsia"/>
                <w:bCs/>
                <w:kern w:val="2"/>
                <w:szCs w:val="24"/>
              </w:rPr>
              <w:t>二、一</w:t>
            </w:r>
            <w:r w:rsidR="00834899" w:rsidRPr="00B95CAF">
              <w:rPr>
                <w:rFonts w:ascii="新細明體" w:eastAsia="新細明體" w:hAnsi="新細明體" w:hint="eastAsia"/>
                <w:bCs/>
                <w:kern w:val="2"/>
                <w:szCs w:val="24"/>
              </w:rPr>
              <w:t>一</w:t>
            </w:r>
            <w:r w:rsidRPr="00B95CAF">
              <w:rPr>
                <w:rFonts w:ascii="新細明體" w:eastAsia="新細明體" w:hAnsi="新細明體" w:hint="eastAsia"/>
                <w:bCs/>
                <w:kern w:val="2"/>
                <w:szCs w:val="24"/>
              </w:rPr>
              <w:t>○年度營業計畫概要</w:t>
            </w:r>
          </w:p>
          <w:p w:rsidR="00AE2CAE" w:rsidRPr="00B95CAF" w:rsidRDefault="00AE2CAE" w:rsidP="00E07062">
            <w:pPr>
              <w:pStyle w:val="1f0"/>
              <w:snapToGrid w:val="0"/>
              <w:spacing w:line="400" w:lineRule="exact"/>
              <w:ind w:left="708" w:hangingChars="295" w:hanging="708"/>
              <w:jc w:val="both"/>
              <w:rPr>
                <w:rFonts w:ascii="新細明體" w:eastAsia="新細明體" w:hAnsi="新細明體"/>
              </w:rPr>
            </w:pPr>
            <w:r w:rsidRPr="00B95CAF">
              <w:rPr>
                <w:rFonts w:ascii="新細明體" w:eastAsia="新細明體" w:hAnsi="新細明體" w:hint="eastAsia"/>
                <w:bCs/>
                <w:kern w:val="2"/>
                <w:szCs w:val="24"/>
              </w:rPr>
              <w:t>（</w:t>
            </w:r>
            <w:r w:rsidRPr="00B95CAF">
              <w:rPr>
                <w:rFonts w:ascii="新細明體" w:eastAsia="新細明體" w:hAnsi="新細明體" w:hint="eastAsia"/>
              </w:rPr>
              <w:t>一）經營方針</w:t>
            </w:r>
          </w:p>
          <w:p w:rsidR="00EB2A6C" w:rsidRPr="00B95CAF" w:rsidRDefault="00A347C6" w:rsidP="00E07062">
            <w:pPr>
              <w:spacing w:line="400" w:lineRule="exact"/>
              <w:ind w:leftChars="294" w:left="980" w:hangingChars="114" w:hanging="274"/>
              <w:rPr>
                <w:rFonts w:ascii="新細明體" w:hAnsi="新細明體"/>
              </w:rPr>
            </w:pPr>
            <w:r w:rsidRPr="00B95CAF">
              <w:rPr>
                <w:rFonts w:ascii="新細明體" w:hAnsi="新細明體"/>
              </w:rPr>
              <w:t>(1)</w:t>
            </w:r>
            <w:r w:rsidR="00595843" w:rsidRPr="00B95CAF">
              <w:rPr>
                <w:rFonts w:hAnsi="新細明體" w:hint="eastAsia"/>
              </w:rPr>
              <w:t>積極尋求藍海市場，運用優異的材料及製程技術</w:t>
            </w:r>
            <w:r w:rsidR="00595843" w:rsidRPr="00B95CAF">
              <w:rPr>
                <w:rFonts w:hAnsi="新細明體" w:hint="eastAsia"/>
              </w:rPr>
              <w:t xml:space="preserve">, </w:t>
            </w:r>
            <w:r w:rsidR="00595843" w:rsidRPr="00B95CAF">
              <w:rPr>
                <w:rFonts w:hAnsi="新細明體" w:hint="eastAsia"/>
              </w:rPr>
              <w:t>開發利基型應用市場</w:t>
            </w:r>
            <w:r w:rsidRPr="00B95CAF">
              <w:rPr>
                <w:rFonts w:ascii="新細明體" w:hAnsi="新細明體" w:hint="eastAsia"/>
              </w:rPr>
              <w:t>。</w:t>
            </w:r>
          </w:p>
          <w:p w:rsidR="002F6F1B" w:rsidRPr="00B95CAF" w:rsidRDefault="00A347C6" w:rsidP="004206DA">
            <w:pPr>
              <w:pStyle w:val="1f0"/>
              <w:snapToGrid w:val="0"/>
              <w:spacing w:line="400" w:lineRule="exact"/>
              <w:ind w:leftChars="294" w:left="963" w:hangingChars="107" w:hanging="257"/>
              <w:rPr>
                <w:rFonts w:ascii="新細明體" w:eastAsia="新細明體" w:hAnsi="新細明體"/>
                <w:kern w:val="2"/>
                <w:szCs w:val="24"/>
              </w:rPr>
            </w:pPr>
            <w:r w:rsidRPr="00B95CAF">
              <w:rPr>
                <w:rFonts w:ascii="新細明體" w:eastAsia="新細明體" w:hAnsi="新細明體"/>
                <w:szCs w:val="24"/>
              </w:rPr>
              <w:t>(2)</w:t>
            </w:r>
            <w:r w:rsidR="00595843" w:rsidRPr="00B95CAF">
              <w:rPr>
                <w:rFonts w:hAnsi="新細明體" w:hint="eastAsia"/>
                <w:szCs w:val="24"/>
              </w:rPr>
              <w:t xml:space="preserve">本公司為單晶PERC </w:t>
            </w:r>
            <w:r w:rsidR="00595843" w:rsidRPr="00B95CAF">
              <w:rPr>
                <w:rFonts w:hAnsi="新細明體"/>
                <w:szCs w:val="24"/>
              </w:rPr>
              <w:t>P-type電池</w:t>
            </w:r>
            <w:r w:rsidR="00595843" w:rsidRPr="00B95CAF">
              <w:rPr>
                <w:rFonts w:hAnsi="新細明體" w:hint="eastAsia"/>
                <w:szCs w:val="24"/>
              </w:rPr>
              <w:t>製造供應的領先者</w:t>
            </w:r>
            <w:r w:rsidR="00595843" w:rsidRPr="00B95CAF">
              <w:rPr>
                <w:rFonts w:hAnsi="新細明體"/>
                <w:szCs w:val="24"/>
              </w:rPr>
              <w:t>，</w:t>
            </w:r>
            <w:r w:rsidR="00834899" w:rsidRPr="00B95CAF">
              <w:rPr>
                <w:rFonts w:hAnsi="新細明體" w:hint="eastAsia"/>
                <w:szCs w:val="24"/>
              </w:rPr>
              <w:t>將加速開發次世代高效率且低成本之電池維持市場競爭力</w:t>
            </w:r>
            <w:r w:rsidR="00595843" w:rsidRPr="00B95CAF">
              <w:rPr>
                <w:rFonts w:hAnsi="新細明體" w:hint="eastAsia"/>
                <w:szCs w:val="24"/>
              </w:rPr>
              <w:t>。</w:t>
            </w:r>
          </w:p>
          <w:p w:rsidR="00FA79B4" w:rsidRPr="00B95CAF" w:rsidRDefault="00A347C6" w:rsidP="00E07062">
            <w:pPr>
              <w:pStyle w:val="1f0"/>
              <w:snapToGrid w:val="0"/>
              <w:spacing w:line="400" w:lineRule="exact"/>
              <w:ind w:leftChars="294" w:left="936" w:hangingChars="96" w:hanging="230"/>
              <w:jc w:val="both"/>
              <w:rPr>
                <w:rFonts w:hAnsi="新細明體"/>
                <w:szCs w:val="24"/>
              </w:rPr>
            </w:pPr>
            <w:r w:rsidRPr="00B95CAF">
              <w:rPr>
                <w:rFonts w:ascii="新細明體" w:eastAsia="新細明體" w:hAnsi="新細明體"/>
                <w:szCs w:val="24"/>
              </w:rPr>
              <w:t>(3)</w:t>
            </w:r>
            <w:r w:rsidR="00834899" w:rsidRPr="00B95CAF">
              <w:rPr>
                <w:rFonts w:hAnsi="新細明體" w:hint="eastAsia"/>
              </w:rPr>
              <w:t>從純製造轉向目前多元的能源應用與服務，包含儲能與綠電衍生商機</w:t>
            </w:r>
            <w:r w:rsidR="00595843" w:rsidRPr="00B95CAF">
              <w:rPr>
                <w:rFonts w:hAnsi="新細明體" w:hint="eastAsia"/>
              </w:rPr>
              <w:t>。</w:t>
            </w:r>
          </w:p>
          <w:p w:rsidR="002F6F1B" w:rsidRPr="00B95CAF" w:rsidRDefault="0037163D">
            <w:pPr>
              <w:pStyle w:val="1f0"/>
              <w:snapToGrid w:val="0"/>
              <w:spacing w:line="400" w:lineRule="exact"/>
              <w:ind w:leftChars="295" w:left="1063" w:hangingChars="148" w:hanging="355"/>
              <w:jc w:val="both"/>
              <w:rPr>
                <w:rFonts w:ascii="新細明體" w:eastAsia="新細明體" w:hAnsi="新細明體"/>
                <w:kern w:val="2"/>
                <w:szCs w:val="24"/>
              </w:rPr>
            </w:pPr>
            <w:r w:rsidRPr="00B95CAF">
              <w:rPr>
                <w:rFonts w:ascii="新細明體" w:eastAsia="新細明體" w:hAnsi="新細明體"/>
                <w:szCs w:val="24"/>
              </w:rPr>
              <w:t>(</w:t>
            </w:r>
            <w:r w:rsidRPr="00B95CAF">
              <w:rPr>
                <w:rFonts w:ascii="新細明體" w:eastAsia="新細明體" w:hAnsi="新細明體" w:hint="eastAsia"/>
                <w:szCs w:val="24"/>
              </w:rPr>
              <w:t>4</w:t>
            </w:r>
            <w:r w:rsidRPr="00B95CAF">
              <w:rPr>
                <w:rFonts w:ascii="新細明體" w:eastAsia="新細明體" w:hAnsi="新細明體"/>
                <w:szCs w:val="24"/>
              </w:rPr>
              <w:t>)</w:t>
            </w:r>
            <w:r w:rsidR="00595843" w:rsidRPr="00B95CAF">
              <w:rPr>
                <w:rFonts w:hAnsi="新細明體" w:hint="eastAsia"/>
                <w:szCs w:val="24"/>
              </w:rPr>
              <w:t>利用集團資源垂直整合加大出</w:t>
            </w:r>
            <w:r w:rsidR="002C3F2E" w:rsidRPr="00B95CAF">
              <w:rPr>
                <w:rFonts w:hAnsi="新細明體" w:hint="eastAsia"/>
                <w:szCs w:val="24"/>
              </w:rPr>
              <w:t>海</w:t>
            </w:r>
            <w:r w:rsidR="00595843" w:rsidRPr="00B95CAF">
              <w:rPr>
                <w:rFonts w:hAnsi="新細明體" w:hint="eastAsia"/>
                <w:szCs w:val="24"/>
              </w:rPr>
              <w:t>口</w:t>
            </w:r>
            <w:r w:rsidR="00595843" w:rsidRPr="00B95CAF">
              <w:rPr>
                <w:rFonts w:hAnsi="新細明體" w:hint="eastAsia"/>
              </w:rPr>
              <w:t>，進行具效益性的電廠的規畫投資</w:t>
            </w:r>
            <w:r w:rsidRPr="00B95CAF">
              <w:rPr>
                <w:rFonts w:hAnsi="新細明體" w:hint="eastAsia"/>
              </w:rPr>
              <w:t>。</w:t>
            </w:r>
          </w:p>
          <w:p w:rsidR="004D7A63" w:rsidRDefault="00AE2CAE">
            <w:pPr>
              <w:spacing w:beforeLines="50" w:before="120" w:line="400" w:lineRule="exact"/>
              <w:ind w:left="715" w:hangingChars="298" w:hanging="715"/>
              <w:rPr>
                <w:rFonts w:ascii="新細明體" w:hAnsi="新細明體"/>
              </w:rPr>
            </w:pPr>
            <w:r w:rsidRPr="00B95CAF">
              <w:rPr>
                <w:rFonts w:ascii="新細明體" w:hAnsi="新細明體" w:hint="eastAsia"/>
              </w:rPr>
              <w:t>（二）</w:t>
            </w:r>
            <w:r w:rsidR="00EB2A6C" w:rsidRPr="00B95CAF">
              <w:rPr>
                <w:rFonts w:ascii="新細明體" w:hAnsi="新細明體" w:hint="eastAsia"/>
              </w:rPr>
              <w:t>預估銷售數量及其依據</w:t>
            </w:r>
          </w:p>
          <w:p w:rsidR="00AE2CAE" w:rsidRPr="00B95CAF" w:rsidRDefault="00834899" w:rsidP="00E07062">
            <w:pPr>
              <w:pStyle w:val="afffff7"/>
              <w:snapToGrid w:val="0"/>
              <w:spacing w:line="400" w:lineRule="exact"/>
              <w:ind w:leftChars="297" w:left="714" w:rightChars="19" w:right="46" w:hanging="1"/>
              <w:jc w:val="both"/>
              <w:rPr>
                <w:rFonts w:ascii="新細明體" w:hAnsi="新細明體"/>
              </w:rPr>
            </w:pPr>
            <w:r w:rsidRPr="00B95CAF">
              <w:rPr>
                <w:rFonts w:ascii="新細明體" w:hAnsi="新細明體" w:hint="eastAsia"/>
                <w:bCs/>
              </w:rPr>
              <w:t>隨著全球綠色新政、企業紛紛自主宣告環境效益與太陽能模組的價格降低，全球各地對太陽能市電加速同價需求將不斷成長，國內用電大戶法案也正式宣告，PV info Link分析師預估一一○年全球太陽能發電需求成長近28%，全年安裝量上看160GW，大尺寸單晶高效率產品將成為主流趨勢。有鑑於此，公司密切掌握市場趨勢及產業脈動，即時調整經營策略，研發新世代超高效率產品，以強化公司的運籌競爭力。</w:t>
            </w:r>
          </w:p>
          <w:p w:rsidR="004D7A63" w:rsidRDefault="00AE2CAE">
            <w:pPr>
              <w:pStyle w:val="1f0"/>
              <w:numPr>
                <w:ilvl w:val="0"/>
                <w:numId w:val="17"/>
              </w:numPr>
              <w:tabs>
                <w:tab w:val="left" w:pos="142"/>
              </w:tabs>
              <w:snapToGrid w:val="0"/>
              <w:spacing w:beforeLines="50" w:before="120" w:line="400" w:lineRule="exact"/>
              <w:jc w:val="both"/>
              <w:rPr>
                <w:rFonts w:ascii="新細明體" w:eastAsia="新細明體" w:hAnsi="新細明體" w:cs="新細明體"/>
                <w:kern w:val="2"/>
                <w:szCs w:val="24"/>
              </w:rPr>
            </w:pPr>
            <w:r w:rsidRPr="00B95CAF">
              <w:rPr>
                <w:rFonts w:ascii="新細明體" w:eastAsia="新細明體" w:hAnsi="新細明體" w:hint="eastAsia"/>
              </w:rPr>
              <w:t>重要產銷政策</w:t>
            </w:r>
          </w:p>
          <w:p w:rsidR="002F6F1B" w:rsidRPr="00B95CAF" w:rsidRDefault="00A347C6" w:rsidP="0072728F">
            <w:pPr>
              <w:pStyle w:val="afffff7"/>
              <w:spacing w:line="400" w:lineRule="exact"/>
              <w:ind w:leftChars="285" w:left="934" w:right="46" w:hangingChars="104" w:hanging="250"/>
              <w:jc w:val="both"/>
              <w:rPr>
                <w:rFonts w:ascii="新細明體" w:hAnsi="新細明體"/>
              </w:rPr>
            </w:pPr>
            <w:r w:rsidRPr="00B95CAF">
              <w:rPr>
                <w:rFonts w:ascii="新細明體" w:hAnsi="新細明體"/>
              </w:rPr>
              <w:t>(1)</w:t>
            </w:r>
            <w:r w:rsidR="0037163D" w:rsidRPr="00B95CAF">
              <w:rPr>
                <w:rFonts w:ascii="新細明體" w:hAnsi="新細明體" w:hint="eastAsia"/>
              </w:rPr>
              <w:t>開</w:t>
            </w:r>
            <w:r w:rsidR="004C0D7F" w:rsidRPr="00B95CAF">
              <w:rPr>
                <w:rFonts w:ascii="新細明體" w:hAnsi="新細明體" w:hint="eastAsia"/>
              </w:rPr>
              <w:t>發新客戶，強化與非中國地區連動市場區域的合作，以提升因應市場變化的能力</w:t>
            </w:r>
            <w:r w:rsidRPr="00B95CAF">
              <w:rPr>
                <w:rFonts w:ascii="新細明體" w:hAnsi="新細明體" w:hint="eastAsia"/>
              </w:rPr>
              <w:t>。</w:t>
            </w:r>
          </w:p>
          <w:p w:rsidR="002F6F1B" w:rsidRPr="00B95CAF" w:rsidRDefault="00A347C6">
            <w:pPr>
              <w:pStyle w:val="afffff7"/>
              <w:spacing w:line="400" w:lineRule="exact"/>
              <w:ind w:leftChars="291" w:left="1094" w:right="46" w:hangingChars="165" w:hanging="396"/>
              <w:jc w:val="both"/>
            </w:pPr>
            <w:r w:rsidRPr="00B95CAF">
              <w:rPr>
                <w:rFonts w:ascii="新細明體" w:hAnsi="新細明體"/>
              </w:rPr>
              <w:t>(2)</w:t>
            </w:r>
            <w:r w:rsidR="0037163D" w:rsidRPr="00B95CAF">
              <w:rPr>
                <w:rFonts w:ascii="新細明體" w:hAnsi="新細明體" w:hint="eastAsia"/>
              </w:rPr>
              <w:t>加</w:t>
            </w:r>
            <w:r w:rsidR="004C0D7F" w:rsidRPr="00B95CAF">
              <w:rPr>
                <w:rFonts w:ascii="新細明體" w:hAnsi="新細明體" w:hint="eastAsia"/>
              </w:rPr>
              <w:t>強與下游客戶研發連結，以核心技術能力開發高效率之利基產品</w:t>
            </w:r>
            <w:r w:rsidRPr="00B95CAF">
              <w:rPr>
                <w:rFonts w:hint="eastAsia"/>
              </w:rPr>
              <w:t>。</w:t>
            </w:r>
          </w:p>
          <w:p w:rsidR="004C0D7F" w:rsidRPr="00B95CAF" w:rsidRDefault="004C0D7F" w:rsidP="004C0D7F">
            <w:pPr>
              <w:pStyle w:val="afffff7"/>
              <w:spacing w:line="400" w:lineRule="exact"/>
              <w:ind w:leftChars="291" w:left="1094" w:right="46" w:hangingChars="165" w:hanging="396"/>
              <w:jc w:val="both"/>
            </w:pPr>
            <w:r w:rsidRPr="00B95CAF">
              <w:rPr>
                <w:rFonts w:ascii="新細明體" w:hAnsi="新細明體"/>
              </w:rPr>
              <w:t>(</w:t>
            </w:r>
            <w:r w:rsidRPr="00B95CAF">
              <w:rPr>
                <w:rFonts w:ascii="新細明體" w:hAnsi="新細明體" w:hint="eastAsia"/>
              </w:rPr>
              <w:t>3</w:t>
            </w:r>
            <w:r w:rsidRPr="00B95CAF">
              <w:rPr>
                <w:rFonts w:ascii="新細明體" w:hAnsi="新細明體"/>
              </w:rPr>
              <w:t>)</w:t>
            </w:r>
            <w:r w:rsidRPr="00B95CAF">
              <w:rPr>
                <w:rFonts w:ascii="新細明體" w:hAnsi="新細明體" w:hint="eastAsia"/>
              </w:rPr>
              <w:t>提升附</w:t>
            </w:r>
            <w:r w:rsidRPr="00B95CAF">
              <w:rPr>
                <w:rFonts w:hint="eastAsia"/>
              </w:rPr>
              <w:t>加價值，並積極降低製造成本，以增加獲利空間。</w:t>
            </w:r>
          </w:p>
          <w:p w:rsidR="002F6F1B" w:rsidRPr="00B95CAF" w:rsidRDefault="00A347C6" w:rsidP="0072728F">
            <w:pPr>
              <w:pStyle w:val="1f0"/>
              <w:snapToGrid w:val="0"/>
              <w:spacing w:line="400" w:lineRule="exact"/>
              <w:ind w:leftChars="290" w:left="946" w:hangingChars="104" w:hanging="250"/>
              <w:jc w:val="both"/>
              <w:textAlignment w:val="auto"/>
              <w:rPr>
                <w:rFonts w:hAnsi="新細明體"/>
                <w:kern w:val="2"/>
                <w:szCs w:val="24"/>
              </w:rPr>
            </w:pPr>
            <w:r w:rsidRPr="00B95CAF">
              <w:rPr>
                <w:rFonts w:ascii="新細明體" w:hAnsi="新細明體"/>
                <w:szCs w:val="24"/>
              </w:rPr>
              <w:t>(</w:t>
            </w:r>
            <w:r w:rsidR="004C0D7F" w:rsidRPr="00B95CAF">
              <w:rPr>
                <w:rFonts w:ascii="新細明體" w:hAnsi="新細明體" w:hint="eastAsia"/>
                <w:szCs w:val="24"/>
              </w:rPr>
              <w:t>4</w:t>
            </w:r>
            <w:r w:rsidRPr="00B95CAF">
              <w:rPr>
                <w:rFonts w:ascii="新細明體" w:hAnsi="新細明體"/>
                <w:szCs w:val="24"/>
              </w:rPr>
              <w:t>)</w:t>
            </w:r>
            <w:r w:rsidR="0037163D" w:rsidRPr="00B95CAF">
              <w:rPr>
                <w:rFonts w:hAnsi="新細明體" w:hint="eastAsia"/>
                <w:szCs w:val="24"/>
              </w:rPr>
              <w:t>深</w:t>
            </w:r>
            <w:r w:rsidR="004C0D7F" w:rsidRPr="00B95CAF">
              <w:rPr>
                <w:rFonts w:asciiTheme="minorEastAsia" w:eastAsiaTheme="minorEastAsia" w:hAnsiTheme="minorEastAsia" w:hint="eastAsia"/>
              </w:rPr>
              <w:t>耕最下游的系統業務，強化垂直整合與全球佈局，進一步擴大產品出</w:t>
            </w:r>
            <w:r w:rsidR="002C3F2E" w:rsidRPr="00B95CAF">
              <w:rPr>
                <w:rFonts w:asciiTheme="minorEastAsia" w:eastAsiaTheme="minorEastAsia" w:hAnsiTheme="minorEastAsia" w:hint="eastAsia"/>
              </w:rPr>
              <w:t>海</w:t>
            </w:r>
            <w:r w:rsidR="004C0D7F" w:rsidRPr="00B95CAF">
              <w:rPr>
                <w:rFonts w:asciiTheme="minorEastAsia" w:eastAsiaTheme="minorEastAsia" w:hAnsiTheme="minorEastAsia" w:hint="eastAsia"/>
              </w:rPr>
              <w:t>口，提高營業利潤率</w:t>
            </w:r>
            <w:r w:rsidRPr="00B95CAF">
              <w:rPr>
                <w:rFonts w:hAnsi="新細明體"/>
                <w:szCs w:val="24"/>
              </w:rPr>
              <w:t>。</w:t>
            </w:r>
          </w:p>
          <w:p w:rsidR="004D7A63" w:rsidRDefault="00AE2CAE">
            <w:pPr>
              <w:pStyle w:val="1f0"/>
              <w:numPr>
                <w:ilvl w:val="0"/>
                <w:numId w:val="17"/>
              </w:numPr>
              <w:snapToGrid w:val="0"/>
              <w:spacing w:beforeLines="50" w:before="120" w:line="400" w:lineRule="exact"/>
              <w:jc w:val="both"/>
              <w:textAlignment w:val="auto"/>
              <w:rPr>
                <w:rFonts w:ascii="新細明體" w:eastAsia="新細明體" w:hAnsi="新細明體" w:cs="新細明體"/>
                <w:kern w:val="2"/>
                <w:szCs w:val="24"/>
              </w:rPr>
            </w:pPr>
            <w:r w:rsidRPr="00B95CAF">
              <w:rPr>
                <w:rFonts w:ascii="新細明體" w:eastAsia="新細明體" w:hAnsi="新細明體" w:hint="eastAsia"/>
              </w:rPr>
              <w:t>未來公司發展策略</w:t>
            </w:r>
          </w:p>
          <w:p w:rsidR="00BA2B62" w:rsidRPr="0072728F" w:rsidRDefault="0072728F" w:rsidP="0072728F">
            <w:pPr>
              <w:widowControl w:val="0"/>
              <w:snapToGrid w:val="0"/>
              <w:spacing w:line="400" w:lineRule="exact"/>
              <w:ind w:leftChars="278" w:left="919" w:hangingChars="105" w:hanging="252"/>
              <w:jc w:val="both"/>
              <w:rPr>
                <w:rFonts w:ascii="新細明體" w:hAnsi="新細明體"/>
              </w:rPr>
            </w:pPr>
            <w:r w:rsidRPr="0072728F">
              <w:rPr>
                <w:rFonts w:ascii="新細明體" w:hAnsi="新細明體" w:hint="eastAsia"/>
              </w:rPr>
              <w:t>(1)</w:t>
            </w:r>
            <w:r w:rsidR="004C0D7F" w:rsidRPr="0072728F">
              <w:rPr>
                <w:rFonts w:ascii="新細明體" w:hAnsi="新細明體" w:hint="eastAsia"/>
              </w:rPr>
              <w:t>持續開發並提昇太陽能產品的性價比</w:t>
            </w:r>
            <w:r w:rsidR="00834899" w:rsidRPr="0072728F">
              <w:rPr>
                <w:rFonts w:ascii="新細明體" w:hAnsi="新細明體" w:hint="eastAsia"/>
              </w:rPr>
              <w:t>，透過技術與產品差異化戰略，建立鞏固的競爭地位</w:t>
            </w:r>
            <w:r w:rsidR="00A347C6" w:rsidRPr="0072728F">
              <w:rPr>
                <w:rFonts w:ascii="新細明體" w:hAnsi="新細明體" w:hint="eastAsia"/>
              </w:rPr>
              <w:t>。</w:t>
            </w:r>
          </w:p>
          <w:p w:rsidR="00BA2B62" w:rsidRPr="0072728F" w:rsidRDefault="0072728F" w:rsidP="0072728F">
            <w:pPr>
              <w:widowControl w:val="0"/>
              <w:snapToGrid w:val="0"/>
              <w:spacing w:line="400" w:lineRule="exact"/>
              <w:ind w:leftChars="277" w:left="931" w:hangingChars="111" w:hanging="266"/>
              <w:jc w:val="both"/>
              <w:rPr>
                <w:rFonts w:ascii="新細明體" w:hAnsi="新細明體"/>
              </w:rPr>
            </w:pPr>
            <w:r w:rsidRPr="0072728F">
              <w:rPr>
                <w:rFonts w:ascii="新細明體" w:hAnsi="新細明體" w:hint="eastAsia"/>
              </w:rPr>
              <w:t>(2)</w:t>
            </w:r>
            <w:r w:rsidR="00E529A0" w:rsidRPr="0072728F">
              <w:rPr>
                <w:rFonts w:ascii="新細明體" w:hAnsi="新細明體" w:hint="eastAsia"/>
              </w:rPr>
              <w:t>積</w:t>
            </w:r>
            <w:r w:rsidR="004C0D7F" w:rsidRPr="0072728F">
              <w:rPr>
                <w:rFonts w:ascii="新細明體" w:hAnsi="新細明體" w:hint="eastAsia"/>
              </w:rPr>
              <w:t>極發揮太陽能電廠策略性佈局，開發新的太陽能系統投資合作夥伴，創造集團的終端出</w:t>
            </w:r>
            <w:r w:rsidR="002C3F2E" w:rsidRPr="0072728F">
              <w:rPr>
                <w:rFonts w:ascii="新細明體" w:hAnsi="新細明體" w:hint="eastAsia"/>
              </w:rPr>
              <w:t>海</w:t>
            </w:r>
            <w:r w:rsidR="004C0D7F" w:rsidRPr="0072728F">
              <w:rPr>
                <w:rFonts w:ascii="新細明體" w:hAnsi="新細明體" w:hint="eastAsia"/>
              </w:rPr>
              <w:t>口，以獲取長期穩定報酬</w:t>
            </w:r>
            <w:r w:rsidR="00A347C6" w:rsidRPr="0072728F">
              <w:rPr>
                <w:rFonts w:ascii="新細明體" w:hAnsi="新細明體" w:hint="eastAsia"/>
              </w:rPr>
              <w:t>。</w:t>
            </w:r>
          </w:p>
          <w:p w:rsidR="002B235F" w:rsidRPr="0072728F" w:rsidRDefault="0072728F" w:rsidP="0072728F">
            <w:pPr>
              <w:pStyle w:val="1f0"/>
              <w:snapToGrid w:val="0"/>
              <w:spacing w:line="400" w:lineRule="exact"/>
              <w:ind w:leftChars="273" w:left="864" w:hangingChars="87" w:hanging="209"/>
              <w:jc w:val="both"/>
              <w:textAlignment w:val="auto"/>
              <w:rPr>
                <w:rFonts w:ascii="新細明體" w:eastAsia="新細明體" w:hAnsi="新細明體"/>
              </w:rPr>
            </w:pPr>
            <w:r w:rsidRPr="0072728F">
              <w:rPr>
                <w:rFonts w:ascii="新細明體" w:eastAsia="新細明體" w:hAnsi="新細明體" w:hint="eastAsia"/>
              </w:rPr>
              <w:t>(3)</w:t>
            </w:r>
            <w:r w:rsidR="00E529A0" w:rsidRPr="0072728F">
              <w:rPr>
                <w:rFonts w:ascii="新細明體" w:eastAsia="新細明體" w:hAnsi="新細明體" w:hint="eastAsia"/>
              </w:rPr>
              <w:t>建</w:t>
            </w:r>
            <w:r w:rsidR="004C0D7F" w:rsidRPr="0072728F">
              <w:rPr>
                <w:rFonts w:ascii="新細明體" w:eastAsia="新細明體" w:hAnsi="新細明體" w:hint="eastAsia"/>
              </w:rPr>
              <w:t>立上中下游全面整合的供應鏈，藉由垂直整合與多角化的經營策略以分散營運風險，成為全球技術領先的綠色能源解決方案供應商</w:t>
            </w:r>
            <w:r w:rsidR="00BA2B62" w:rsidRPr="0072728F">
              <w:rPr>
                <w:rFonts w:ascii="新細明體" w:eastAsia="新細明體" w:hAnsi="新細明體" w:hint="eastAsia"/>
              </w:rPr>
              <w:t>。</w:t>
            </w:r>
          </w:p>
          <w:p w:rsidR="004D7A63" w:rsidRDefault="00AE2CAE" w:rsidP="002534AC">
            <w:pPr>
              <w:pStyle w:val="afffff7"/>
              <w:widowControl w:val="0"/>
              <w:spacing w:beforeLines="50" w:before="120" w:line="400" w:lineRule="exact"/>
              <w:ind w:leftChars="0" w:left="0" w:firstLineChars="6" w:firstLine="14"/>
              <w:rPr>
                <w:rFonts w:ascii="新細明體" w:hAnsi="新細明體"/>
                <w:bCs/>
              </w:rPr>
            </w:pPr>
            <w:r w:rsidRPr="00B95CAF">
              <w:rPr>
                <w:rFonts w:ascii="新細明體" w:hAnsi="新細明體" w:hint="eastAsia"/>
              </w:rPr>
              <w:t>（五）</w:t>
            </w:r>
            <w:r w:rsidRPr="00B95CAF">
              <w:rPr>
                <w:rFonts w:ascii="新細明體" w:hAnsi="新細明體" w:hint="eastAsia"/>
                <w:bCs/>
              </w:rPr>
              <w:t>受到外部競爭、法規環境及總體經濟環境之影響</w:t>
            </w:r>
          </w:p>
          <w:p w:rsidR="00594F81" w:rsidRPr="00B95CAF" w:rsidRDefault="00EB2A6C" w:rsidP="004206DA">
            <w:pPr>
              <w:pStyle w:val="afffff7"/>
              <w:spacing w:line="400" w:lineRule="exact"/>
              <w:ind w:leftChars="289" w:left="977" w:hangingChars="118" w:hanging="283"/>
              <w:jc w:val="both"/>
              <w:rPr>
                <w:rFonts w:ascii="新細明體" w:hAnsi="新細明體"/>
              </w:rPr>
            </w:pPr>
            <w:r w:rsidRPr="00B95CAF">
              <w:rPr>
                <w:rFonts w:ascii="新細明體" w:hAnsi="新細明體" w:hint="eastAsia"/>
              </w:rPr>
              <w:t>(1)</w:t>
            </w:r>
            <w:r w:rsidR="00E529A0" w:rsidRPr="00B95CAF">
              <w:rPr>
                <w:rFonts w:ascii="新細明體" w:hAnsi="新細明體" w:hint="eastAsia"/>
              </w:rPr>
              <w:t>為</w:t>
            </w:r>
            <w:r w:rsidR="004C0D7F" w:rsidRPr="00B95CAF">
              <w:rPr>
                <w:rFonts w:ascii="新細明體" w:hAnsi="新細明體" w:hint="eastAsia"/>
              </w:rPr>
              <w:t>因應眾多競爭者及供過於求的情形，公司已加速開發新客戶，並持續開發具高性價比的新產品。同時，加速下游系統電站的整合，以強化集團產品下游出海口</w:t>
            </w:r>
            <w:r w:rsidR="00594F81" w:rsidRPr="00B95CAF">
              <w:rPr>
                <w:rFonts w:ascii="新細明體" w:hAnsi="新細明體" w:hint="eastAsia"/>
              </w:rPr>
              <w:t>。</w:t>
            </w:r>
          </w:p>
          <w:p w:rsidR="00EB2A6C" w:rsidRPr="00B95CAF" w:rsidRDefault="00EB2A6C" w:rsidP="004206DA">
            <w:pPr>
              <w:pStyle w:val="afffff7"/>
              <w:spacing w:line="400" w:lineRule="exact"/>
              <w:ind w:leftChars="297" w:left="975" w:hangingChars="109" w:hanging="262"/>
              <w:jc w:val="both"/>
              <w:rPr>
                <w:rFonts w:hAnsi="新細明體"/>
              </w:rPr>
            </w:pPr>
            <w:r w:rsidRPr="00B95CAF">
              <w:rPr>
                <w:rFonts w:ascii="新細明體" w:hAnsi="新細明體" w:hint="eastAsia"/>
              </w:rPr>
              <w:lastRenderedPageBreak/>
              <w:t>(2)</w:t>
            </w:r>
            <w:r w:rsidR="00195D61" w:rsidRPr="00B95CAF">
              <w:rPr>
                <w:rFonts w:ascii="新細明體" w:hAnsi="新細明體" w:hint="eastAsia"/>
              </w:rPr>
              <w:t>為</w:t>
            </w:r>
            <w:r w:rsidR="004C0D7F" w:rsidRPr="00B95CAF">
              <w:rPr>
                <w:rFonts w:ascii="新細明體" w:hAnsi="新細明體" w:hint="eastAsia"/>
              </w:rPr>
              <w:t>因應</w:t>
            </w:r>
            <w:r w:rsidR="004C0D7F" w:rsidRPr="00B95CAF">
              <w:rPr>
                <w:rFonts w:hAnsi="新細明體"/>
              </w:rPr>
              <w:t>市場供過於求導致產品售價下跌</w:t>
            </w:r>
            <w:r w:rsidR="004C0D7F" w:rsidRPr="00B95CAF">
              <w:rPr>
                <w:rFonts w:hAnsi="新細明體" w:hint="eastAsia"/>
              </w:rPr>
              <w:t>之</w:t>
            </w:r>
            <w:r w:rsidR="004C0D7F" w:rsidRPr="00B95CAF">
              <w:rPr>
                <w:rFonts w:hAnsi="新細明體"/>
              </w:rPr>
              <w:t>影響，</w:t>
            </w:r>
            <w:r w:rsidR="004C0D7F" w:rsidRPr="00B95CAF">
              <w:rPr>
                <w:rFonts w:hAnsi="新細明體" w:hint="eastAsia"/>
              </w:rPr>
              <w:t>公司將</w:t>
            </w:r>
            <w:r w:rsidR="004C0D7F" w:rsidRPr="00B95CAF">
              <w:rPr>
                <w:rFonts w:hAnsi="新細明體"/>
              </w:rPr>
              <w:t>加強與下游客戶研發連結，</w:t>
            </w:r>
            <w:r w:rsidR="004C0D7F" w:rsidRPr="00B95CAF">
              <w:rPr>
                <w:rFonts w:hAnsi="新細明體" w:hint="eastAsia"/>
              </w:rPr>
              <w:t>透過</w:t>
            </w:r>
            <w:r w:rsidR="004C0D7F" w:rsidRPr="00B95CAF">
              <w:rPr>
                <w:rFonts w:hAnsi="新細明體"/>
              </w:rPr>
              <w:t>核心技術能力開發高效率之利基產品，</w:t>
            </w:r>
            <w:r w:rsidR="004C0D7F" w:rsidRPr="00B95CAF">
              <w:rPr>
                <w:rFonts w:hAnsi="新細明體" w:hint="eastAsia"/>
              </w:rPr>
              <w:t>以</w:t>
            </w:r>
            <w:r w:rsidR="004C0D7F" w:rsidRPr="00B95CAF">
              <w:rPr>
                <w:rFonts w:hAnsi="新細明體"/>
              </w:rPr>
              <w:t>提升附加價值</w:t>
            </w:r>
            <w:r w:rsidR="00594F81" w:rsidRPr="00B95CAF">
              <w:rPr>
                <w:rFonts w:hAnsi="新細明體"/>
              </w:rPr>
              <w:t>。</w:t>
            </w:r>
          </w:p>
          <w:p w:rsidR="00834899" w:rsidRPr="00B95CAF" w:rsidRDefault="00834899" w:rsidP="004206DA">
            <w:pPr>
              <w:pStyle w:val="afffff7"/>
              <w:spacing w:line="400" w:lineRule="exact"/>
              <w:ind w:leftChars="291" w:left="916" w:hangingChars="91" w:hanging="218"/>
              <w:rPr>
                <w:rFonts w:ascii="新細明體" w:hAnsi="新細明體"/>
              </w:rPr>
            </w:pPr>
            <w:r w:rsidRPr="00B95CAF">
              <w:rPr>
                <w:rFonts w:ascii="新細明體" w:hAnsi="新細明體" w:hint="eastAsia"/>
              </w:rPr>
              <w:t>(3)配合綠電交易市場自由化、台電釋出輔助服務與企業綠電需求，建立新能源策略與商機發展小組，以內部轉型輔合客戶新需求。</w:t>
            </w:r>
          </w:p>
          <w:p w:rsidR="00DC349F" w:rsidRPr="00B95CAF" w:rsidRDefault="00EB2A6C" w:rsidP="004206DA">
            <w:pPr>
              <w:pStyle w:val="afffff7"/>
              <w:spacing w:line="400" w:lineRule="exact"/>
              <w:ind w:leftChars="267" w:left="893" w:hangingChars="105" w:hanging="252"/>
              <w:rPr>
                <w:rFonts w:ascii="新細明體" w:hAnsi="新細明體"/>
              </w:rPr>
            </w:pPr>
            <w:r w:rsidRPr="00B95CAF">
              <w:rPr>
                <w:rFonts w:ascii="新細明體" w:hAnsi="新細明體" w:hint="eastAsia"/>
              </w:rPr>
              <w:t>(</w:t>
            </w:r>
            <w:r w:rsidR="00834899" w:rsidRPr="00B95CAF">
              <w:rPr>
                <w:rFonts w:ascii="新細明體" w:hAnsi="新細明體" w:hint="eastAsia"/>
              </w:rPr>
              <w:t>4</w:t>
            </w:r>
            <w:r w:rsidRPr="00B95CAF">
              <w:rPr>
                <w:rFonts w:ascii="新細明體" w:hAnsi="新細明體" w:hint="eastAsia"/>
              </w:rPr>
              <w:t>)</w:t>
            </w:r>
            <w:r w:rsidR="00195D61" w:rsidRPr="00B95CAF">
              <w:rPr>
                <w:rFonts w:ascii="新細明體" w:hAnsi="新細明體" w:hint="eastAsia"/>
              </w:rPr>
              <w:t>提</w:t>
            </w:r>
            <w:r w:rsidR="004C0D7F" w:rsidRPr="00B95CAF">
              <w:rPr>
                <w:rFonts w:ascii="新細明體" w:hAnsi="新細明體" w:hint="eastAsia"/>
              </w:rPr>
              <w:t>升機密管制，建立全球核心專利佈局策略，以提升國際競爭與因應市場變化能力</w:t>
            </w:r>
            <w:r w:rsidR="00594F81" w:rsidRPr="00B95CAF">
              <w:rPr>
                <w:rFonts w:ascii="新細明體" w:hAnsi="新細明體" w:hint="eastAsia"/>
              </w:rPr>
              <w:t>。</w:t>
            </w:r>
          </w:p>
          <w:p w:rsidR="004D7A63" w:rsidRDefault="00020662" w:rsidP="002534AC">
            <w:pPr>
              <w:spacing w:beforeLines="100" w:before="240" w:after="100" w:afterAutospacing="1" w:line="400" w:lineRule="exact"/>
              <w:ind w:firstLineChars="200" w:firstLine="480"/>
              <w:jc w:val="both"/>
              <w:rPr>
                <w:rFonts w:ascii="新細明體" w:hAnsi="新細明體"/>
              </w:rPr>
            </w:pPr>
            <w:r w:rsidRPr="00B95CAF">
              <w:rPr>
                <w:rFonts w:ascii="新細明體" w:hAnsi="新細明體" w:hint="eastAsia"/>
              </w:rPr>
              <w:t>氣候變遷日益加劇，各國政府紛紛將提高再生能源使用比例明訂於政策及法律，並致力減少二氧化碳含量；越來越多的公司亦承諾以再生能源作為100%的電力來源，或進一步成為「負碳排」企業，可見共同對抗氣候變遷及降低溫室效應已是國際共識，再生能源發展已經成為全世界不可逆轉的潮流。中美矽晶擁有齊全的太陽能產線與豐富的電站建置和維運經驗，將充分發揮自身優勢，並積極佈局高效電池、電廠設置、維運管理、儲能解決方案等創新綠色經濟。加上透過轉投資車用電子大廠朋程、第三代半導體及砷化鎵大廠宏捷科、高品質的半導體特殊氣體供應商台特化等高價值事業，中美矽晶深化在半導體產業鏈的各重要關鍵投資佈局，有助於分散產業結構風險並轉化為未來經濟效益。展望未來，中美矽晶於太陽能本業的穩健經營以及子公司環球晶圓出色的營運加持，將為中美矽晶的整體表現鞏固強力的獲利根基，期能持續穩健提高經營績效，再造營運佳績，實現成為營收及獲利穩定成長的永續發展綠色企業，繼續為股東創造更多的價值</w:t>
            </w:r>
            <w:r w:rsidR="00594F81" w:rsidRPr="00B95CAF">
              <w:rPr>
                <w:rFonts w:ascii="新細明體" w:hAnsi="新細明體"/>
              </w:rPr>
              <w:t>。</w:t>
            </w:r>
          </w:p>
          <w:p w:rsidR="004D7A63" w:rsidRDefault="00E567E0">
            <w:pPr>
              <w:snapToGrid w:val="0"/>
              <w:spacing w:beforeLines="100" w:before="240" w:line="400" w:lineRule="exact"/>
              <w:ind w:leftChars="59" w:left="142" w:firstLineChars="210" w:firstLine="504"/>
              <w:jc w:val="both"/>
              <w:rPr>
                <w:rFonts w:ascii="新細明體"/>
              </w:rPr>
            </w:pPr>
            <w:r w:rsidRPr="00B95CAF">
              <w:rPr>
                <w:rFonts w:ascii="新細明體" w:hAnsi="新細明體" w:hint="eastAsia"/>
              </w:rPr>
              <w:t>最後非常感謝全體股東長期的支持與鼓勵，</w:t>
            </w:r>
            <w:r w:rsidRPr="00B95CAF">
              <w:rPr>
                <w:rFonts w:ascii="新細明體" w:hAnsi="新細明體" w:hint="eastAsia"/>
                <w:bCs/>
              </w:rPr>
              <w:t>希望各位股東持續給予本公司愛護和支持，</w:t>
            </w:r>
            <w:r w:rsidRPr="00B95CAF">
              <w:rPr>
                <w:rFonts w:ascii="新細明體" w:hAnsi="新細明體" w:hint="eastAsia"/>
              </w:rPr>
              <w:t>謹代表公司全體同仁及董事會致上最誠摯的謝忱。</w:t>
            </w:r>
          </w:p>
          <w:p w:rsidR="004D7A63" w:rsidRDefault="004D7A63">
            <w:pPr>
              <w:snapToGrid w:val="0"/>
              <w:spacing w:beforeLines="50" w:before="120" w:line="360" w:lineRule="exact"/>
              <w:ind w:leftChars="59" w:left="142" w:firstLineChars="495" w:firstLine="1784"/>
              <w:jc w:val="both"/>
              <w:rPr>
                <w:rFonts w:ascii="新細明體" w:hAnsi="Arial"/>
                <w:b/>
                <w:sz w:val="36"/>
              </w:rPr>
            </w:pPr>
          </w:p>
          <w:p w:rsidR="00E567E0" w:rsidRPr="00B95CAF" w:rsidRDefault="00E567E0" w:rsidP="00E567E0">
            <w:pPr>
              <w:spacing w:line="360" w:lineRule="auto"/>
              <w:ind w:firstLineChars="552" w:firstLine="1325"/>
              <w:rPr>
                <w:rFonts w:ascii="新細明體" w:hAnsi="新細明體"/>
              </w:rPr>
            </w:pPr>
            <w:r w:rsidRPr="00B95CAF">
              <w:rPr>
                <w:rFonts w:ascii="新細明體" w:hAnsi="新細明體" w:hint="eastAsia"/>
              </w:rPr>
              <w:t>敬祝各位身體健康萬事如意</w:t>
            </w:r>
          </w:p>
          <w:p w:rsidR="00B143ED" w:rsidRPr="00B95CAF" w:rsidRDefault="00B143ED" w:rsidP="00E567E0">
            <w:pPr>
              <w:spacing w:line="360" w:lineRule="auto"/>
              <w:ind w:firstLineChars="552" w:firstLine="1325"/>
              <w:rPr>
                <w:rFonts w:ascii="新細明體"/>
              </w:rPr>
            </w:pPr>
          </w:p>
          <w:p w:rsidR="004D7A63" w:rsidRDefault="00575B09" w:rsidP="002534AC">
            <w:pPr>
              <w:spacing w:beforeLines="50" w:before="120" w:line="360" w:lineRule="exact"/>
              <w:ind w:firstLineChars="2257" w:firstLine="5417"/>
              <w:rPr>
                <w:rFonts w:ascii="新細明體" w:hAnsi="新細明體"/>
              </w:rPr>
            </w:pPr>
            <w:r w:rsidRPr="00B95CAF">
              <w:rPr>
                <w:rFonts w:ascii="新細明體" w:hAnsi="新細明體" w:hint="eastAsia"/>
              </w:rPr>
              <w:t xml:space="preserve">董 事 長   </w:t>
            </w:r>
            <w:r w:rsidR="0078502B" w:rsidRPr="00B95CAF">
              <w:rPr>
                <w:rFonts w:ascii="新細明體" w:hAnsi="新細明體" w:hint="eastAsia"/>
              </w:rPr>
              <w:t>徐秀蘭</w:t>
            </w:r>
          </w:p>
          <w:p w:rsidR="004D7A63" w:rsidRDefault="00575B09">
            <w:pPr>
              <w:spacing w:beforeLines="100" w:before="240" w:line="360" w:lineRule="exact"/>
              <w:ind w:firstLineChars="2257" w:firstLine="5417"/>
              <w:rPr>
                <w:rFonts w:ascii="新細明體" w:eastAsia="文鼎中明" w:hAnsi="新細明體"/>
                <w:spacing w:val="10"/>
                <w:sz w:val="22"/>
              </w:rPr>
            </w:pPr>
            <w:r w:rsidRPr="00B95CAF">
              <w:rPr>
                <w:rFonts w:ascii="新細明體" w:hAnsi="新細明體" w:hint="eastAsia"/>
              </w:rPr>
              <w:t xml:space="preserve">總 經 理   </w:t>
            </w:r>
            <w:r w:rsidR="0078502B" w:rsidRPr="00B95CAF">
              <w:rPr>
                <w:rFonts w:ascii="新細明體" w:hAnsi="新細明體" w:hint="eastAsia"/>
              </w:rPr>
              <w:t>姚宕梁</w:t>
            </w:r>
          </w:p>
          <w:p w:rsidR="004D7A63" w:rsidRDefault="00575B09">
            <w:pPr>
              <w:spacing w:beforeLines="100" w:before="240" w:afterLines="50" w:after="120" w:line="400" w:lineRule="exact"/>
              <w:ind w:firstLineChars="2257" w:firstLine="5417"/>
              <w:rPr>
                <w:rFonts w:ascii="新細明體" w:eastAsia="文鼎中明" w:hAnsi="新細明體"/>
                <w:spacing w:val="10"/>
                <w:w w:val="105"/>
                <w:sz w:val="22"/>
              </w:rPr>
            </w:pPr>
            <w:r w:rsidRPr="00B95CAF">
              <w:rPr>
                <w:rFonts w:ascii="新細明體" w:hAnsi="新細明體" w:hint="eastAsia"/>
              </w:rPr>
              <w:t xml:space="preserve">主辦會計   </w:t>
            </w:r>
            <w:r w:rsidR="00E529A0" w:rsidRPr="00B95CAF">
              <w:rPr>
                <w:rFonts w:ascii="新細明體" w:hAnsi="新細明體" w:hint="eastAsia"/>
              </w:rPr>
              <w:t>徐秀鈴</w:t>
            </w:r>
          </w:p>
        </w:tc>
        <w:tc>
          <w:tcPr>
            <w:tcW w:w="480" w:type="dxa"/>
          </w:tcPr>
          <w:p w:rsidR="00AB36F8" w:rsidRPr="00B95CAF" w:rsidRDefault="00AB36F8" w:rsidP="00EB070F">
            <w:pPr>
              <w:pStyle w:val="aa"/>
              <w:spacing w:before="120"/>
              <w:ind w:left="0"/>
              <w:jc w:val="left"/>
              <w:rPr>
                <w:rFonts w:ascii="新細明體" w:eastAsia="新細明體"/>
                <w:sz w:val="24"/>
                <w:szCs w:val="24"/>
              </w:rPr>
            </w:pPr>
          </w:p>
        </w:tc>
      </w:tr>
    </w:tbl>
    <w:p w:rsidR="0096398B" w:rsidRPr="00B95CAF" w:rsidRDefault="00DB17A3" w:rsidP="00EB070F">
      <w:pPr>
        <w:pStyle w:val="a7"/>
        <w:spacing w:before="120" w:line="500" w:lineRule="exact"/>
        <w:rPr>
          <w:rFonts w:ascii="新細明體" w:eastAsia="新細明體"/>
          <w:b/>
        </w:rPr>
      </w:pPr>
      <w:r w:rsidRPr="00B95CAF">
        <w:rPr>
          <w:rFonts w:ascii="新細明體" w:eastAsia="新細明體"/>
          <w:b/>
        </w:rPr>
        <w:lastRenderedPageBreak/>
        <w:br w:type="page"/>
      </w:r>
      <w:r w:rsidR="0096398B" w:rsidRPr="00B95CAF">
        <w:rPr>
          <w:rFonts w:ascii="新細明體" w:eastAsia="新細明體" w:hint="eastAsia"/>
          <w:b/>
        </w:rPr>
        <w:lastRenderedPageBreak/>
        <w:t>貳、公司</w:t>
      </w:r>
      <w:r w:rsidR="00164D8E" w:rsidRPr="00B95CAF">
        <w:rPr>
          <w:rFonts w:ascii="新細明體" w:eastAsia="新細明體" w:hint="eastAsia"/>
          <w:b/>
        </w:rPr>
        <w:t>簡</w:t>
      </w:r>
      <w:r w:rsidR="00227EDE" w:rsidRPr="00B95CAF">
        <w:rPr>
          <w:rFonts w:ascii="新細明體" w:eastAsia="新細明體" w:hint="eastAsia"/>
          <w:b/>
        </w:rPr>
        <w:t>介</w:t>
      </w:r>
    </w:p>
    <w:p w:rsidR="0096398B" w:rsidRPr="00B95CAF" w:rsidRDefault="0096398B" w:rsidP="00EB070F">
      <w:pPr>
        <w:pStyle w:val="a8"/>
        <w:spacing w:before="120"/>
        <w:rPr>
          <w:rFonts w:ascii="新細明體" w:eastAsia="新細明體"/>
        </w:rPr>
      </w:pPr>
    </w:p>
    <w:p w:rsidR="0096398B" w:rsidRPr="00B95CAF" w:rsidRDefault="009051F5" w:rsidP="00E94F9E">
      <w:pPr>
        <w:pStyle w:val="a8"/>
        <w:spacing w:before="120"/>
        <w:rPr>
          <w:rFonts w:ascii="新細明體" w:eastAsia="新細明體"/>
          <w:b/>
          <w:sz w:val="28"/>
        </w:rPr>
      </w:pPr>
      <w:r>
        <w:rPr>
          <w:rFonts w:ascii="新細明體" w:eastAsia="新細明體"/>
          <w:noProof/>
        </w:rPr>
        <w:pict>
          <v:line id="Line 2" o:spid="_x0000_s1189" style="position:absolute;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pt,-.3pt" to="486.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" o:allowincell="f" strokeweight="1pt"/>
        </w:pict>
      </w:r>
      <w:r w:rsidR="0096398B" w:rsidRPr="00B95CAF">
        <w:rPr>
          <w:rFonts w:ascii="新細明體" w:eastAsia="新細明體" w:hint="eastAsia"/>
          <w:b/>
          <w:sz w:val="28"/>
        </w:rPr>
        <w:t>一、</w:t>
      </w:r>
      <w:r w:rsidR="005665C1" w:rsidRPr="00B95CAF">
        <w:rPr>
          <w:rFonts w:ascii="新細明體" w:eastAsia="新細明體" w:hint="eastAsia"/>
          <w:b/>
          <w:sz w:val="28"/>
        </w:rPr>
        <w:t>設立日期：</w:t>
      </w:r>
    </w:p>
    <w:p w:rsidR="0096398B" w:rsidRPr="00B95CAF" w:rsidRDefault="0096398B" w:rsidP="00E94F9E">
      <w:pPr>
        <w:pStyle w:val="-31"/>
        <w:ind w:left="975" w:hanging="374"/>
        <w:rPr>
          <w:rFonts w:ascii="新細明體" w:eastAsia="新細明體"/>
        </w:rPr>
      </w:pPr>
      <w:r w:rsidRPr="00B95CAF">
        <w:rPr>
          <w:rFonts w:ascii="新細明體" w:eastAsia="新細明體" w:hint="eastAsia"/>
        </w:rPr>
        <w:t>民國七十年元月二十一日</w:t>
      </w:r>
    </w:p>
    <w:p w:rsidR="0096398B" w:rsidRPr="00B95CAF" w:rsidRDefault="005665C1" w:rsidP="00EB070F">
      <w:pPr>
        <w:pStyle w:val="-21"/>
        <w:spacing w:before="120"/>
        <w:ind w:hanging="624"/>
        <w:rPr>
          <w:rFonts w:ascii="新細明體" w:eastAsia="新細明體"/>
          <w:b/>
          <w:sz w:val="28"/>
          <w:szCs w:val="28"/>
        </w:rPr>
      </w:pPr>
      <w:r w:rsidRPr="00B95CAF">
        <w:rPr>
          <w:rFonts w:ascii="新細明體" w:eastAsia="新細明體" w:hint="eastAsia"/>
          <w:b/>
          <w:sz w:val="28"/>
          <w:szCs w:val="28"/>
        </w:rPr>
        <w:t>二、</w:t>
      </w:r>
      <w:r w:rsidR="0096398B" w:rsidRPr="00B95CAF">
        <w:rPr>
          <w:rFonts w:ascii="新細明體" w:eastAsia="新細明體" w:hint="eastAsia"/>
          <w:b/>
          <w:sz w:val="28"/>
          <w:szCs w:val="28"/>
        </w:rPr>
        <w:t>所營事業：</w:t>
      </w:r>
    </w:p>
    <w:p w:rsidR="00B507BC" w:rsidRPr="00B95CAF" w:rsidRDefault="0092123B" w:rsidP="00B507BC">
      <w:pPr>
        <w:spacing w:line="400" w:lineRule="exact"/>
        <w:ind w:firstLineChars="280" w:firstLine="672"/>
        <w:rPr>
          <w:rFonts w:ascii="新細明體" w:hAnsi="新細明體"/>
        </w:rPr>
      </w:pPr>
      <w:r w:rsidRPr="00B95CAF">
        <w:rPr>
          <w:rFonts w:ascii="新細明體" w:hAnsi="新細明體" w:hint="eastAsia"/>
        </w:rPr>
        <w:t>CC01080電子零組件製造業</w:t>
      </w:r>
    </w:p>
    <w:p w:rsidR="00B507BC" w:rsidRPr="00B95CAF" w:rsidRDefault="0092123B" w:rsidP="00B507BC">
      <w:pPr>
        <w:spacing w:line="400" w:lineRule="exact"/>
        <w:ind w:firstLineChars="280" w:firstLine="672"/>
        <w:rPr>
          <w:rFonts w:ascii="新細明體" w:hAnsi="新細明體"/>
        </w:rPr>
      </w:pPr>
      <w:r w:rsidRPr="00B95CAF">
        <w:rPr>
          <w:rFonts w:ascii="新細明體" w:hAnsi="新細明體" w:hint="eastAsia"/>
        </w:rPr>
        <w:t>C801990其他化學材料製造業</w:t>
      </w:r>
    </w:p>
    <w:p w:rsidR="00B507BC" w:rsidRPr="00B95CAF" w:rsidRDefault="0092123B" w:rsidP="00B507BC">
      <w:pPr>
        <w:spacing w:line="400" w:lineRule="exact"/>
        <w:ind w:firstLineChars="280" w:firstLine="672"/>
        <w:rPr>
          <w:rFonts w:ascii="新細明體" w:hAnsi="新細明體"/>
        </w:rPr>
      </w:pPr>
      <w:r w:rsidRPr="00B95CAF">
        <w:rPr>
          <w:rFonts w:ascii="新細明體" w:hAnsi="新細明體" w:hint="eastAsia"/>
        </w:rPr>
        <w:t>IG03010能源技術服務業</w:t>
      </w:r>
    </w:p>
    <w:p w:rsidR="00B507BC" w:rsidRPr="00B95CAF" w:rsidRDefault="0092123B" w:rsidP="00B507BC">
      <w:pPr>
        <w:spacing w:line="400" w:lineRule="exact"/>
        <w:ind w:leftChars="-2" w:left="-5" w:firstLineChars="275" w:firstLine="660"/>
        <w:rPr>
          <w:rFonts w:ascii="新細明體" w:hAnsi="新細明體"/>
        </w:rPr>
      </w:pPr>
      <w:r w:rsidRPr="00B95CAF">
        <w:rPr>
          <w:rFonts w:ascii="新細明體" w:hAnsi="新細明體" w:hint="eastAsia"/>
        </w:rPr>
        <w:t>F119010電子材料批發業(限區外經營)</w:t>
      </w:r>
    </w:p>
    <w:p w:rsidR="00B507BC" w:rsidRPr="00B95CAF" w:rsidRDefault="0092123B" w:rsidP="00B507BC">
      <w:pPr>
        <w:spacing w:line="400" w:lineRule="exact"/>
        <w:ind w:leftChars="-2" w:left="-5" w:firstLineChars="275" w:firstLine="660"/>
        <w:rPr>
          <w:rFonts w:ascii="新細明體" w:hAnsi="新細明體"/>
        </w:rPr>
      </w:pPr>
      <w:r w:rsidRPr="00B95CAF">
        <w:rPr>
          <w:rFonts w:ascii="新細明體" w:hAnsi="新細明體" w:hint="eastAsia"/>
        </w:rPr>
        <w:t>F219010電子材料零售業(限區外經營)</w:t>
      </w:r>
    </w:p>
    <w:p w:rsidR="00B507BC" w:rsidRPr="00B95CAF" w:rsidRDefault="0092123B" w:rsidP="00B507BC">
      <w:pPr>
        <w:spacing w:line="400" w:lineRule="exact"/>
        <w:ind w:firstLineChars="280" w:firstLine="672"/>
        <w:rPr>
          <w:rFonts w:ascii="新細明體" w:hAnsi="新細明體"/>
        </w:rPr>
      </w:pPr>
      <w:r w:rsidRPr="00B95CAF">
        <w:rPr>
          <w:rFonts w:ascii="新細明體" w:hAnsi="新細明體" w:hint="eastAsia"/>
        </w:rPr>
        <w:t>F401010國際貿易業</w:t>
      </w:r>
    </w:p>
    <w:p w:rsidR="00B507BC" w:rsidRPr="00B95CAF" w:rsidRDefault="0092123B" w:rsidP="00B507BC">
      <w:pPr>
        <w:spacing w:line="400" w:lineRule="exact"/>
        <w:ind w:firstLineChars="280" w:firstLine="672"/>
        <w:rPr>
          <w:rFonts w:ascii="新細明體"/>
        </w:rPr>
      </w:pPr>
      <w:r w:rsidRPr="00B95CAF">
        <w:rPr>
          <w:rFonts w:ascii="新細明體" w:hAnsi="新細明體" w:hint="eastAsia"/>
        </w:rPr>
        <w:t>研究、設計、開發、製造及銷售下列產品：</w:t>
      </w:r>
    </w:p>
    <w:p w:rsidR="00B507BC" w:rsidRPr="00B95CAF" w:rsidRDefault="00B507BC" w:rsidP="00B111FF">
      <w:pPr>
        <w:pStyle w:val="3"/>
        <w:numPr>
          <w:ilvl w:val="0"/>
          <w:numId w:val="0"/>
        </w:numPr>
        <w:spacing w:line="400" w:lineRule="exact"/>
        <w:ind w:firstLineChars="280" w:firstLine="672"/>
        <w:rPr>
          <w:rFonts w:asciiTheme="minorEastAsia" w:eastAsiaTheme="minorEastAsia" w:hAnsiTheme="minorEastAsia"/>
          <w:b w:val="0"/>
          <w:bCs/>
          <w:sz w:val="24"/>
          <w:szCs w:val="24"/>
        </w:rPr>
      </w:pPr>
      <w:r w:rsidRPr="00B95CAF">
        <w:rPr>
          <w:rFonts w:asciiTheme="minorEastAsia" w:eastAsiaTheme="minorEastAsia" w:hAnsiTheme="minorEastAsia"/>
          <w:b w:val="0"/>
          <w:sz w:val="24"/>
          <w:szCs w:val="24"/>
        </w:rPr>
        <w:t>1</w:t>
      </w:r>
      <w:r w:rsidR="0092123B" w:rsidRPr="00B95CAF">
        <w:rPr>
          <w:rFonts w:asciiTheme="minorEastAsia" w:eastAsiaTheme="minorEastAsia" w:hAnsiTheme="minorEastAsia" w:hint="eastAsia"/>
          <w:b w:val="0"/>
          <w:sz w:val="24"/>
          <w:szCs w:val="24"/>
        </w:rPr>
        <w:t>.</w:t>
      </w:r>
      <w:r w:rsidRPr="00B95CAF">
        <w:rPr>
          <w:rFonts w:asciiTheme="minorEastAsia" w:eastAsiaTheme="minorEastAsia" w:hAnsiTheme="minorEastAsia" w:hint="eastAsia"/>
          <w:b w:val="0"/>
          <w:bCs/>
          <w:sz w:val="24"/>
          <w:szCs w:val="24"/>
        </w:rPr>
        <w:t>半導體矽晶材料及其元件</w:t>
      </w:r>
    </w:p>
    <w:p w:rsidR="00B507BC" w:rsidRPr="00B95CAF" w:rsidRDefault="00B507BC" w:rsidP="00B507BC">
      <w:pPr>
        <w:adjustRightInd w:val="0"/>
        <w:spacing w:line="400" w:lineRule="exact"/>
        <w:ind w:firstLineChars="280" w:firstLine="672"/>
        <w:textAlignment w:val="baseline"/>
        <w:rPr>
          <w:rFonts w:asciiTheme="minorEastAsia" w:eastAsiaTheme="minorEastAsia" w:hAnsiTheme="minorEastAsia"/>
          <w:bCs/>
        </w:rPr>
      </w:pPr>
      <w:r w:rsidRPr="00B95CAF">
        <w:rPr>
          <w:rFonts w:asciiTheme="minorEastAsia" w:eastAsiaTheme="minorEastAsia" w:hAnsiTheme="minorEastAsia"/>
          <w:bCs/>
        </w:rPr>
        <w:t>2</w:t>
      </w:r>
      <w:r w:rsidR="0092123B" w:rsidRPr="00B95CAF">
        <w:rPr>
          <w:rFonts w:asciiTheme="minorEastAsia" w:eastAsiaTheme="minorEastAsia" w:hAnsiTheme="minorEastAsia" w:hint="eastAsia"/>
          <w:bCs/>
        </w:rPr>
        <w:t>.</w:t>
      </w:r>
      <w:r w:rsidRPr="00B95CAF">
        <w:rPr>
          <w:rFonts w:asciiTheme="minorEastAsia" w:eastAsiaTheme="minorEastAsia" w:hAnsiTheme="minorEastAsia" w:hint="eastAsia"/>
          <w:bCs/>
        </w:rPr>
        <w:t>變阻器</w:t>
      </w:r>
    </w:p>
    <w:p w:rsidR="00B507BC" w:rsidRPr="00B95CAF" w:rsidRDefault="00B507BC" w:rsidP="00B507BC">
      <w:pPr>
        <w:adjustRightInd w:val="0"/>
        <w:spacing w:line="400" w:lineRule="exact"/>
        <w:ind w:firstLineChars="280" w:firstLine="672"/>
        <w:textAlignment w:val="baseline"/>
        <w:rPr>
          <w:rFonts w:asciiTheme="minorEastAsia" w:eastAsiaTheme="minorEastAsia" w:hAnsiTheme="minorEastAsia"/>
        </w:rPr>
      </w:pPr>
      <w:r w:rsidRPr="00B95CAF">
        <w:rPr>
          <w:rFonts w:asciiTheme="minorEastAsia" w:eastAsiaTheme="minorEastAsia" w:hAnsiTheme="minorEastAsia"/>
        </w:rPr>
        <w:t>3</w:t>
      </w:r>
      <w:r w:rsidR="0092123B" w:rsidRPr="00B95CAF">
        <w:rPr>
          <w:rFonts w:asciiTheme="minorEastAsia" w:eastAsiaTheme="minorEastAsia" w:hAnsiTheme="minorEastAsia" w:hint="eastAsia"/>
        </w:rPr>
        <w:t>.</w:t>
      </w:r>
      <w:r w:rsidRPr="00B95CAF">
        <w:rPr>
          <w:rFonts w:asciiTheme="minorEastAsia" w:eastAsiaTheme="minorEastAsia" w:hAnsiTheme="minorEastAsia" w:hint="eastAsia"/>
        </w:rPr>
        <w:t>光電及通訊晶圓材料</w:t>
      </w:r>
    </w:p>
    <w:p w:rsidR="00B507BC" w:rsidRPr="00B95CAF" w:rsidRDefault="00B507BC" w:rsidP="00B507BC">
      <w:pPr>
        <w:adjustRightInd w:val="0"/>
        <w:spacing w:line="400" w:lineRule="exact"/>
        <w:ind w:firstLineChars="280" w:firstLine="672"/>
        <w:textAlignment w:val="baseline"/>
        <w:rPr>
          <w:rFonts w:asciiTheme="minorEastAsia" w:eastAsiaTheme="minorEastAsia" w:hAnsiTheme="minorEastAsia"/>
        </w:rPr>
      </w:pPr>
      <w:r w:rsidRPr="00B95CAF">
        <w:rPr>
          <w:rFonts w:asciiTheme="minorEastAsia" w:eastAsiaTheme="minorEastAsia" w:hAnsiTheme="minorEastAsia"/>
        </w:rPr>
        <w:t>4</w:t>
      </w:r>
      <w:r w:rsidR="009163B8" w:rsidRPr="00B95CAF">
        <w:rPr>
          <w:rFonts w:asciiTheme="minorEastAsia" w:eastAsiaTheme="minorEastAsia" w:hAnsiTheme="minorEastAsia" w:hint="eastAsia"/>
        </w:rPr>
        <w:t>.</w:t>
      </w:r>
      <w:r w:rsidRPr="00B95CAF">
        <w:rPr>
          <w:rFonts w:asciiTheme="minorEastAsia" w:eastAsiaTheme="minorEastAsia" w:hAnsiTheme="minorEastAsia" w:hint="eastAsia"/>
        </w:rPr>
        <w:t>矽化合物</w:t>
      </w:r>
    </w:p>
    <w:p w:rsidR="00B507BC" w:rsidRPr="00B95CAF" w:rsidRDefault="00B507BC" w:rsidP="00B507BC">
      <w:pPr>
        <w:adjustRightInd w:val="0"/>
        <w:spacing w:line="400" w:lineRule="exact"/>
        <w:ind w:firstLineChars="280" w:firstLine="672"/>
        <w:textAlignment w:val="baseline"/>
        <w:rPr>
          <w:rFonts w:asciiTheme="minorEastAsia" w:eastAsiaTheme="minorEastAsia" w:hAnsiTheme="minorEastAsia"/>
        </w:rPr>
      </w:pPr>
      <w:r w:rsidRPr="00B95CAF">
        <w:rPr>
          <w:rFonts w:asciiTheme="minorEastAsia" w:eastAsiaTheme="minorEastAsia" w:hAnsiTheme="minorEastAsia"/>
        </w:rPr>
        <w:t>5</w:t>
      </w:r>
      <w:r w:rsidR="009163B8" w:rsidRPr="00B95CAF">
        <w:rPr>
          <w:rFonts w:asciiTheme="minorEastAsia" w:eastAsiaTheme="minorEastAsia" w:hAnsiTheme="minorEastAsia" w:hint="eastAsia"/>
        </w:rPr>
        <w:t>.</w:t>
      </w:r>
      <w:r w:rsidRPr="00B95CAF">
        <w:rPr>
          <w:rFonts w:asciiTheme="minorEastAsia" w:eastAsiaTheme="minorEastAsia" w:hAnsiTheme="minorEastAsia" w:hint="eastAsia"/>
        </w:rPr>
        <w:t>前各項產品之技術、管理諮詢顧問業務</w:t>
      </w:r>
    </w:p>
    <w:p w:rsidR="00B507BC" w:rsidRPr="00B95CAF" w:rsidRDefault="00B507BC" w:rsidP="00B507BC">
      <w:pPr>
        <w:adjustRightInd w:val="0"/>
        <w:spacing w:line="400" w:lineRule="exact"/>
        <w:ind w:firstLineChars="280" w:firstLine="672"/>
        <w:textAlignment w:val="baseline"/>
        <w:rPr>
          <w:rFonts w:asciiTheme="minorEastAsia" w:eastAsiaTheme="minorEastAsia" w:hAnsiTheme="minorEastAsia"/>
        </w:rPr>
      </w:pPr>
      <w:r w:rsidRPr="00B95CAF">
        <w:rPr>
          <w:rFonts w:asciiTheme="minorEastAsia" w:eastAsiaTheme="minorEastAsia" w:hAnsiTheme="minorEastAsia"/>
        </w:rPr>
        <w:t>6</w:t>
      </w:r>
      <w:r w:rsidR="009163B8" w:rsidRPr="00B95CAF">
        <w:rPr>
          <w:rFonts w:asciiTheme="minorEastAsia" w:eastAsiaTheme="minorEastAsia" w:hAnsiTheme="minorEastAsia" w:hint="eastAsia"/>
        </w:rPr>
        <w:t>.</w:t>
      </w:r>
      <w:r w:rsidRPr="00B95CAF">
        <w:rPr>
          <w:rFonts w:asciiTheme="minorEastAsia" w:eastAsiaTheme="minorEastAsia" w:hAnsiTheme="minorEastAsia" w:hint="eastAsia"/>
        </w:rPr>
        <w:t>光電發電系統整合及安裝技術服務</w:t>
      </w:r>
    </w:p>
    <w:p w:rsidR="00B507BC" w:rsidRPr="00B95CAF" w:rsidRDefault="00B507BC" w:rsidP="003B710B">
      <w:pPr>
        <w:pStyle w:val="3"/>
        <w:numPr>
          <w:ilvl w:val="0"/>
          <w:numId w:val="0"/>
        </w:numPr>
        <w:spacing w:line="400" w:lineRule="exact"/>
        <w:ind w:leftChars="35" w:left="84" w:firstLineChars="245" w:firstLine="588"/>
      </w:pPr>
      <w:r w:rsidRPr="00B95CAF">
        <w:rPr>
          <w:rFonts w:asciiTheme="minorEastAsia" w:eastAsiaTheme="minorEastAsia" w:hAnsiTheme="minorEastAsia"/>
          <w:b w:val="0"/>
          <w:sz w:val="24"/>
          <w:szCs w:val="24"/>
        </w:rPr>
        <w:t>7</w:t>
      </w:r>
      <w:r w:rsidR="009163B8" w:rsidRPr="00B95CAF">
        <w:rPr>
          <w:rFonts w:asciiTheme="minorEastAsia" w:eastAsiaTheme="minorEastAsia" w:hAnsiTheme="minorEastAsia" w:hint="eastAsia"/>
          <w:b w:val="0"/>
          <w:sz w:val="24"/>
          <w:szCs w:val="24"/>
        </w:rPr>
        <w:t>.</w:t>
      </w:r>
      <w:r w:rsidRPr="00B95CAF">
        <w:rPr>
          <w:rFonts w:asciiTheme="minorEastAsia" w:eastAsiaTheme="minorEastAsia" w:hAnsiTheme="minorEastAsia" w:hint="eastAsia"/>
          <w:b w:val="0"/>
          <w:sz w:val="24"/>
          <w:szCs w:val="24"/>
        </w:rPr>
        <w:t>兼營與本公司業務相關之進出口貿易業務</w:t>
      </w:r>
    </w:p>
    <w:p w:rsidR="0096398B" w:rsidRPr="00B95CAF" w:rsidRDefault="005665C1" w:rsidP="00EB070F">
      <w:pPr>
        <w:pStyle w:val="-21"/>
        <w:spacing w:before="120"/>
        <w:ind w:hanging="624"/>
        <w:rPr>
          <w:rFonts w:ascii="新細明體" w:eastAsia="新細明體"/>
          <w:b/>
          <w:sz w:val="28"/>
          <w:szCs w:val="28"/>
        </w:rPr>
      </w:pPr>
      <w:r w:rsidRPr="00B95CAF">
        <w:rPr>
          <w:rFonts w:ascii="新細明體" w:eastAsia="新細明體" w:hint="eastAsia"/>
          <w:b/>
          <w:sz w:val="28"/>
          <w:szCs w:val="28"/>
        </w:rPr>
        <w:t>三、</w:t>
      </w:r>
      <w:r w:rsidR="0096398B" w:rsidRPr="00B95CAF">
        <w:rPr>
          <w:rFonts w:ascii="新細明體" w:eastAsia="新細明體" w:hint="eastAsia"/>
          <w:b/>
          <w:sz w:val="28"/>
          <w:szCs w:val="28"/>
        </w:rPr>
        <w:t>公司沿革：</w:t>
      </w:r>
    </w:p>
    <w:p w:rsidR="0096398B" w:rsidRPr="00B95CAF" w:rsidRDefault="0096398B" w:rsidP="009F6A4A">
      <w:pPr>
        <w:pStyle w:val="-3"/>
        <w:spacing w:line="380" w:lineRule="exact"/>
        <w:ind w:leftChars="250" w:left="2160" w:hangingChars="650" w:hanging="1560"/>
        <w:rPr>
          <w:rFonts w:ascii="新細明體" w:eastAsia="新細明體"/>
        </w:rPr>
      </w:pPr>
      <w:r w:rsidRPr="00B95CAF">
        <w:rPr>
          <w:rFonts w:ascii="新細明體" w:eastAsia="新細明體" w:hint="eastAsia"/>
        </w:rPr>
        <w:t>‧70年元月：公司正式成立。</w:t>
      </w:r>
    </w:p>
    <w:p w:rsidR="0096398B" w:rsidRPr="00B95CAF" w:rsidRDefault="0096398B" w:rsidP="009F6A4A">
      <w:pPr>
        <w:pStyle w:val="-3"/>
        <w:spacing w:line="380" w:lineRule="exact"/>
        <w:ind w:leftChars="250" w:left="2160" w:hangingChars="650" w:hanging="1560"/>
        <w:rPr>
          <w:rFonts w:ascii="新細明體" w:eastAsia="新細明體"/>
        </w:rPr>
      </w:pPr>
      <w:r w:rsidRPr="00B95CAF">
        <w:rPr>
          <w:rFonts w:ascii="新細明體" w:eastAsia="新細明體" w:hint="eastAsia"/>
        </w:rPr>
        <w:t>‧71年8月：試製矽單晶棒及矽晶圓成功。</w:t>
      </w:r>
    </w:p>
    <w:p w:rsidR="0096398B" w:rsidRPr="00B95CAF" w:rsidRDefault="0096398B" w:rsidP="009F6A4A">
      <w:pPr>
        <w:pStyle w:val="-3"/>
        <w:spacing w:line="380" w:lineRule="exact"/>
        <w:ind w:leftChars="250" w:left="2160" w:hangingChars="650" w:hanging="1560"/>
        <w:rPr>
          <w:rFonts w:ascii="新細明體" w:eastAsia="新細明體"/>
        </w:rPr>
      </w:pPr>
      <w:r w:rsidRPr="00B95CAF">
        <w:rPr>
          <w:rFonts w:ascii="新細明體" w:eastAsia="新細明體" w:hint="eastAsia"/>
        </w:rPr>
        <w:t>‧73年3月：由嚴道博士擔任董事長。</w:t>
      </w:r>
    </w:p>
    <w:p w:rsidR="0096398B" w:rsidRPr="00B95CAF" w:rsidRDefault="0096398B" w:rsidP="009F6A4A">
      <w:pPr>
        <w:pStyle w:val="-3"/>
        <w:spacing w:line="380" w:lineRule="exact"/>
        <w:ind w:leftChars="250" w:left="2160" w:hangingChars="650" w:hanging="1560"/>
        <w:rPr>
          <w:rFonts w:ascii="新細明體" w:eastAsia="新細明體"/>
        </w:rPr>
      </w:pPr>
      <w:r w:rsidRPr="00B95CAF">
        <w:rPr>
          <w:rFonts w:ascii="新細明體" w:eastAsia="新細明體" w:hint="eastAsia"/>
        </w:rPr>
        <w:t>‧79年4月：現金增資至新台幣三億元正式核准。</w:t>
      </w:r>
    </w:p>
    <w:p w:rsidR="0096398B" w:rsidRPr="00B95CAF" w:rsidRDefault="0096398B" w:rsidP="009F6A4A">
      <w:pPr>
        <w:pStyle w:val="-3"/>
        <w:spacing w:line="380" w:lineRule="exact"/>
        <w:ind w:leftChars="250" w:left="2160" w:hangingChars="650" w:hanging="1560"/>
        <w:rPr>
          <w:rFonts w:ascii="新細明體" w:eastAsia="新細明體"/>
        </w:rPr>
      </w:pPr>
      <w:r w:rsidRPr="00B95CAF">
        <w:rPr>
          <w:rFonts w:ascii="新細明體" w:eastAsia="新細明體" w:hint="eastAsia"/>
        </w:rPr>
        <w:t>‧80年6月：汽車整流器量產成功，正式開始銷售。</w:t>
      </w:r>
    </w:p>
    <w:p w:rsidR="0096398B" w:rsidRPr="00B95CAF" w:rsidRDefault="0096398B" w:rsidP="004206DA">
      <w:pPr>
        <w:pStyle w:val="-3"/>
        <w:tabs>
          <w:tab w:val="clear" w:pos="868"/>
        </w:tabs>
        <w:spacing w:line="380" w:lineRule="exact"/>
        <w:ind w:leftChars="249" w:left="2084" w:rightChars="-27" w:right="-65" w:hangingChars="619" w:hanging="1486"/>
        <w:rPr>
          <w:rFonts w:ascii="新細明體" w:eastAsia="新細明體"/>
        </w:rPr>
      </w:pPr>
      <w:r w:rsidRPr="00B95CAF">
        <w:rPr>
          <w:rFonts w:ascii="新細明體" w:eastAsia="新細明體" w:hint="eastAsia"/>
        </w:rPr>
        <w:t>‧80年9月：國內第一家獨自研發及量產成功氧化鋅突波吸收器，也就是氧化鋅變阻器。</w:t>
      </w:r>
    </w:p>
    <w:p w:rsidR="0096398B" w:rsidRPr="00B95CAF" w:rsidRDefault="0096398B" w:rsidP="009F6A4A">
      <w:pPr>
        <w:pStyle w:val="-3"/>
        <w:spacing w:line="380" w:lineRule="exact"/>
        <w:ind w:leftChars="250" w:left="2160" w:hangingChars="650" w:hanging="1560"/>
        <w:rPr>
          <w:rFonts w:ascii="新細明體" w:eastAsia="新細明體"/>
        </w:rPr>
      </w:pPr>
      <w:r w:rsidRPr="00B95CAF">
        <w:rPr>
          <w:rFonts w:ascii="新細明體" w:eastAsia="新細明體" w:hint="eastAsia"/>
        </w:rPr>
        <w:t>‧80</w:t>
      </w:r>
      <w:r w:rsidRPr="00B95CAF">
        <w:rPr>
          <w:rFonts w:ascii="新細明體" w:eastAsia="新細明體" w:hint="eastAsia"/>
          <w:spacing w:val="0"/>
        </w:rPr>
        <w:t>年</w:t>
      </w:r>
      <w:r w:rsidRPr="00B95CAF">
        <w:rPr>
          <w:rFonts w:ascii="新細明體" w:eastAsia="新細明體" w:hint="eastAsia"/>
          <w:spacing w:val="-20"/>
        </w:rPr>
        <w:t>12</w:t>
      </w:r>
      <w:r w:rsidRPr="00B95CAF">
        <w:rPr>
          <w:rFonts w:ascii="新細明體" w:eastAsia="新細明體" w:hint="eastAsia"/>
          <w:spacing w:val="0"/>
        </w:rPr>
        <w:t>月</w:t>
      </w:r>
      <w:r w:rsidRPr="00B95CAF">
        <w:rPr>
          <w:rFonts w:ascii="新細明體" w:eastAsia="新細明體" w:hint="eastAsia"/>
        </w:rPr>
        <w:t>：汽車整流器月產量超過二百萬個，僅次於Motorola。</w:t>
      </w:r>
    </w:p>
    <w:p w:rsidR="0096398B" w:rsidRPr="00B95CAF" w:rsidRDefault="0096398B" w:rsidP="009F6A4A">
      <w:pPr>
        <w:pStyle w:val="-3"/>
        <w:spacing w:line="380" w:lineRule="exact"/>
        <w:ind w:leftChars="250" w:left="2160" w:hangingChars="650" w:hanging="1560"/>
        <w:rPr>
          <w:rFonts w:ascii="新細明體" w:eastAsia="新細明體"/>
        </w:rPr>
      </w:pPr>
      <w:r w:rsidRPr="00B95CAF">
        <w:rPr>
          <w:rFonts w:ascii="新細明體" w:eastAsia="新細明體" w:hint="eastAsia"/>
        </w:rPr>
        <w:t>‧84年7月：現金增資至新台幣四億元正。</w:t>
      </w:r>
    </w:p>
    <w:p w:rsidR="0096398B" w:rsidRPr="00B95CAF" w:rsidRDefault="0096398B" w:rsidP="009F6A4A">
      <w:pPr>
        <w:pStyle w:val="-3"/>
        <w:spacing w:line="380" w:lineRule="exact"/>
        <w:ind w:leftChars="250" w:left="2160" w:hangingChars="650" w:hanging="1560"/>
        <w:rPr>
          <w:rFonts w:ascii="新細明體" w:eastAsia="新細明體"/>
        </w:rPr>
      </w:pPr>
      <w:r w:rsidRPr="00B95CAF">
        <w:rPr>
          <w:rFonts w:ascii="新細明體" w:eastAsia="新細明體" w:hint="eastAsia"/>
        </w:rPr>
        <w:t>‧</w:t>
      </w:r>
      <w:r w:rsidR="004455A5" w:rsidRPr="00B95CAF">
        <w:rPr>
          <w:rFonts w:ascii="新細明體" w:eastAsia="新細明體" w:hint="eastAsia"/>
        </w:rPr>
        <w:t>84</w:t>
      </w:r>
      <w:r w:rsidR="004455A5" w:rsidRPr="00B95CAF">
        <w:rPr>
          <w:rFonts w:ascii="新細明體" w:eastAsia="新細明體" w:hint="eastAsia"/>
          <w:spacing w:val="0"/>
        </w:rPr>
        <w:t>年</w:t>
      </w:r>
      <w:r w:rsidR="004455A5" w:rsidRPr="00B95CAF">
        <w:rPr>
          <w:rFonts w:ascii="新細明體" w:eastAsia="新細明體" w:hint="eastAsia"/>
          <w:spacing w:val="-20"/>
        </w:rPr>
        <w:t>10</w:t>
      </w:r>
      <w:r w:rsidR="004455A5" w:rsidRPr="00B95CAF">
        <w:rPr>
          <w:rFonts w:ascii="新細明體" w:eastAsia="新細明體" w:hint="eastAsia"/>
          <w:spacing w:val="0"/>
        </w:rPr>
        <w:t>月</w:t>
      </w:r>
      <w:r w:rsidR="004455A5" w:rsidRPr="00B95CAF">
        <w:rPr>
          <w:rFonts w:ascii="新細明體" w:eastAsia="新細明體" w:hint="eastAsia"/>
        </w:rPr>
        <w:t>：</w:t>
      </w:r>
      <w:r w:rsidRPr="00B95CAF">
        <w:rPr>
          <w:rFonts w:ascii="新細明體" w:eastAsia="新細明體" w:hint="eastAsia"/>
        </w:rPr>
        <w:t>ISO-9002獲得認證。</w:t>
      </w:r>
    </w:p>
    <w:p w:rsidR="0096398B" w:rsidRPr="00B95CAF" w:rsidRDefault="0096398B" w:rsidP="009F6A4A">
      <w:pPr>
        <w:pStyle w:val="-3"/>
        <w:spacing w:line="380" w:lineRule="exact"/>
        <w:ind w:leftChars="250" w:left="2160" w:hangingChars="650" w:hanging="1560"/>
        <w:rPr>
          <w:rFonts w:ascii="新細明體" w:eastAsia="新細明體"/>
        </w:rPr>
      </w:pPr>
      <w:r w:rsidRPr="00B95CAF">
        <w:rPr>
          <w:rFonts w:ascii="新細明體" w:eastAsia="新細明體" w:hint="eastAsia"/>
        </w:rPr>
        <w:t>‧86年2月：第四期廠房改建及新增工程完成。</w:t>
      </w:r>
    </w:p>
    <w:p w:rsidR="0096398B" w:rsidRPr="00B95CAF" w:rsidRDefault="0096398B" w:rsidP="009F6A4A">
      <w:pPr>
        <w:pStyle w:val="-3"/>
        <w:spacing w:line="380" w:lineRule="exact"/>
        <w:ind w:leftChars="250" w:left="2160" w:hangingChars="650" w:hanging="1560"/>
        <w:rPr>
          <w:rFonts w:ascii="新細明體" w:eastAsia="新細明體"/>
        </w:rPr>
      </w:pPr>
      <w:r w:rsidRPr="00B95CAF">
        <w:rPr>
          <w:rFonts w:ascii="新細明體" w:eastAsia="新細明體" w:hint="eastAsia"/>
        </w:rPr>
        <w:t>‧86</w:t>
      </w:r>
      <w:r w:rsidRPr="00B95CAF">
        <w:rPr>
          <w:rFonts w:ascii="新細明體" w:eastAsia="新細明體" w:hint="eastAsia"/>
          <w:spacing w:val="0"/>
        </w:rPr>
        <w:t>年</w:t>
      </w:r>
      <w:r w:rsidRPr="00B95CAF">
        <w:rPr>
          <w:rFonts w:ascii="新細明體" w:eastAsia="新細明體" w:hint="eastAsia"/>
          <w:spacing w:val="-20"/>
        </w:rPr>
        <w:t>11</w:t>
      </w:r>
      <w:r w:rsidRPr="00B95CAF">
        <w:rPr>
          <w:rFonts w:ascii="新細明體" w:eastAsia="新細明體" w:hint="eastAsia"/>
          <w:spacing w:val="0"/>
        </w:rPr>
        <w:t>月</w:t>
      </w:r>
      <w:r w:rsidRPr="00B95CAF">
        <w:rPr>
          <w:rFonts w:ascii="新細明體" w:eastAsia="新細明體" w:hint="eastAsia"/>
        </w:rPr>
        <w:t>：由孫伶伶女士擔任董事長。</w:t>
      </w:r>
    </w:p>
    <w:p w:rsidR="0096398B" w:rsidRPr="00B95CAF" w:rsidRDefault="0096398B" w:rsidP="009F6A4A">
      <w:pPr>
        <w:pStyle w:val="-3"/>
        <w:spacing w:line="380" w:lineRule="exact"/>
        <w:ind w:leftChars="250" w:left="2160" w:hangingChars="650" w:hanging="1560"/>
        <w:rPr>
          <w:rFonts w:ascii="新細明體" w:eastAsia="新細明體"/>
        </w:rPr>
      </w:pPr>
      <w:r w:rsidRPr="00B95CAF">
        <w:rPr>
          <w:rFonts w:ascii="新細明體" w:eastAsia="新細明體" w:hint="eastAsia"/>
        </w:rPr>
        <w:t>‧86</w:t>
      </w:r>
      <w:r w:rsidRPr="00B95CAF">
        <w:rPr>
          <w:rFonts w:ascii="新細明體" w:eastAsia="新細明體" w:hint="eastAsia"/>
          <w:spacing w:val="0"/>
        </w:rPr>
        <w:t>年</w:t>
      </w:r>
      <w:r w:rsidRPr="00B95CAF">
        <w:rPr>
          <w:rFonts w:ascii="新細明體" w:eastAsia="新細明體" w:hint="eastAsia"/>
          <w:spacing w:val="-20"/>
        </w:rPr>
        <w:t>12</w:t>
      </w:r>
      <w:r w:rsidRPr="00B95CAF">
        <w:rPr>
          <w:rFonts w:ascii="新細明體" w:eastAsia="新細明體" w:hint="eastAsia"/>
          <w:spacing w:val="0"/>
        </w:rPr>
        <w:t>月</w:t>
      </w:r>
      <w:r w:rsidRPr="00B95CAF">
        <w:rPr>
          <w:rFonts w:ascii="新細明體" w:eastAsia="新細明體" w:hint="eastAsia"/>
        </w:rPr>
        <w:t>：現金增資至新台幣六億元正。</w:t>
      </w:r>
    </w:p>
    <w:p w:rsidR="0096398B" w:rsidRPr="00B95CAF" w:rsidRDefault="0096398B" w:rsidP="009F6A4A">
      <w:pPr>
        <w:pStyle w:val="-3"/>
        <w:spacing w:line="380" w:lineRule="exact"/>
        <w:ind w:leftChars="250" w:left="2160" w:hangingChars="650" w:hanging="1560"/>
        <w:rPr>
          <w:rFonts w:ascii="新細明體" w:eastAsia="新細明體"/>
        </w:rPr>
      </w:pPr>
      <w:r w:rsidRPr="00B95CAF">
        <w:rPr>
          <w:rFonts w:ascii="新細明體" w:eastAsia="新細明體" w:hint="eastAsia"/>
        </w:rPr>
        <w:t>‧</w:t>
      </w:r>
      <w:r w:rsidR="007B4BDC" w:rsidRPr="00B95CAF">
        <w:rPr>
          <w:rFonts w:ascii="新細明體" w:eastAsia="新細明體" w:hint="eastAsia"/>
        </w:rPr>
        <w:t>87年3月</w:t>
      </w:r>
      <w:r w:rsidR="007B4BDC" w:rsidRPr="00B95CAF">
        <w:rPr>
          <w:rFonts w:ascii="新細明體" w:eastAsia="新細明體" w:hint="eastAsia"/>
          <w:spacing w:val="0"/>
        </w:rPr>
        <w:t>：</w:t>
      </w:r>
      <w:r w:rsidRPr="00B95CAF">
        <w:rPr>
          <w:rFonts w:ascii="新細明體" w:eastAsia="新細明體" w:hint="eastAsia"/>
        </w:rPr>
        <w:t>投資嵩隆電子股份有限公司合作製造突波吸收器。</w:t>
      </w:r>
    </w:p>
    <w:p w:rsidR="007B4BDC" w:rsidRPr="00B95CAF" w:rsidRDefault="007B4BDC" w:rsidP="009F6A4A">
      <w:pPr>
        <w:pStyle w:val="-3"/>
        <w:spacing w:line="380" w:lineRule="exact"/>
        <w:ind w:leftChars="250" w:left="2160" w:hangingChars="650" w:hanging="1560"/>
        <w:rPr>
          <w:rFonts w:ascii="新細明體" w:eastAsia="新細明體"/>
        </w:rPr>
      </w:pPr>
      <w:r w:rsidRPr="00B95CAF">
        <w:rPr>
          <w:rFonts w:ascii="新細明體" w:eastAsia="新細明體" w:hint="eastAsia"/>
        </w:rPr>
        <w:t>‧87年8月</w:t>
      </w:r>
      <w:r w:rsidRPr="00B95CAF">
        <w:rPr>
          <w:rFonts w:ascii="新細明體" w:eastAsia="新細明體" w:hint="eastAsia"/>
          <w:spacing w:val="0"/>
        </w:rPr>
        <w:t>：</w:t>
      </w:r>
      <w:r w:rsidRPr="00B95CAF">
        <w:rPr>
          <w:rFonts w:ascii="新細明體" w:eastAsia="新細明體" w:hint="eastAsia"/>
        </w:rPr>
        <w:t>資本公積轉增資新台幣六億三仟萬元正。</w:t>
      </w:r>
    </w:p>
    <w:p w:rsidR="007B4BDC" w:rsidRPr="00B95CAF" w:rsidRDefault="007B4BDC" w:rsidP="009F6A4A">
      <w:pPr>
        <w:pStyle w:val="-3"/>
        <w:spacing w:line="380" w:lineRule="exact"/>
        <w:ind w:leftChars="250" w:left="2160" w:hangingChars="650" w:hanging="1560"/>
        <w:rPr>
          <w:rFonts w:ascii="新細明體" w:eastAsia="新細明體"/>
        </w:rPr>
      </w:pPr>
      <w:r w:rsidRPr="00B95CAF">
        <w:rPr>
          <w:rFonts w:ascii="新細明體" w:eastAsia="新細明體" w:hint="eastAsia"/>
        </w:rPr>
        <w:t>‧87</w:t>
      </w:r>
      <w:r w:rsidRPr="00B95CAF">
        <w:rPr>
          <w:rFonts w:ascii="新細明體" w:eastAsia="新細明體" w:hint="eastAsia"/>
          <w:spacing w:val="0"/>
        </w:rPr>
        <w:t>年</w:t>
      </w:r>
      <w:r w:rsidRPr="00B95CAF">
        <w:rPr>
          <w:rFonts w:ascii="新細明體" w:eastAsia="新細明體" w:hint="eastAsia"/>
          <w:spacing w:val="-20"/>
        </w:rPr>
        <w:t>11</w:t>
      </w:r>
      <w:r w:rsidRPr="00B95CAF">
        <w:rPr>
          <w:rFonts w:ascii="新細明體" w:eastAsia="新細明體" w:hint="eastAsia"/>
          <w:spacing w:val="0"/>
        </w:rPr>
        <w:t>月</w:t>
      </w:r>
      <w:r w:rsidRPr="00B95CAF">
        <w:rPr>
          <w:rFonts w:ascii="新細明體" w:eastAsia="新細明體" w:hint="eastAsia"/>
        </w:rPr>
        <w:t>：投資朋程科技股份有限公司。</w:t>
      </w:r>
    </w:p>
    <w:p w:rsidR="007B4BDC" w:rsidRPr="00B95CAF" w:rsidRDefault="007B4BDC" w:rsidP="009F6A4A">
      <w:pPr>
        <w:pStyle w:val="-3"/>
        <w:spacing w:line="380" w:lineRule="exact"/>
        <w:ind w:leftChars="250" w:left="2160" w:hangingChars="650" w:hanging="1560"/>
        <w:rPr>
          <w:rFonts w:ascii="新細明體" w:eastAsia="新細明體"/>
        </w:rPr>
      </w:pPr>
      <w:r w:rsidRPr="00B95CAF">
        <w:rPr>
          <w:rFonts w:ascii="新細明體" w:eastAsia="新細明體" w:hint="eastAsia"/>
        </w:rPr>
        <w:lastRenderedPageBreak/>
        <w:t>‧88年6月</w:t>
      </w:r>
      <w:r w:rsidRPr="00B95CAF">
        <w:rPr>
          <w:rFonts w:ascii="新細明體" w:eastAsia="新細明體" w:hint="eastAsia"/>
          <w:spacing w:val="0"/>
        </w:rPr>
        <w:t>：</w:t>
      </w:r>
      <w:r w:rsidRPr="00B95CAF">
        <w:rPr>
          <w:rFonts w:ascii="新細明體" w:eastAsia="新細明體" w:hint="eastAsia"/>
        </w:rPr>
        <w:t>QS-9000認證通過。</w:t>
      </w:r>
    </w:p>
    <w:p w:rsidR="007B4BDC" w:rsidRPr="00B95CAF" w:rsidRDefault="007B4BDC" w:rsidP="009F6A4A">
      <w:pPr>
        <w:pStyle w:val="-3"/>
        <w:spacing w:line="380" w:lineRule="exact"/>
        <w:ind w:leftChars="250" w:left="2160" w:hangingChars="650" w:hanging="1560"/>
        <w:rPr>
          <w:rFonts w:ascii="新細明體" w:eastAsia="新細明體"/>
        </w:rPr>
      </w:pPr>
      <w:r w:rsidRPr="00B95CAF">
        <w:rPr>
          <w:rFonts w:ascii="新細明體" w:eastAsia="新細明體" w:hint="eastAsia"/>
        </w:rPr>
        <w:t>‧</w:t>
      </w:r>
      <w:r w:rsidR="00406D94" w:rsidRPr="00B95CAF">
        <w:rPr>
          <w:rFonts w:ascii="新細明體" w:eastAsia="新細明體" w:hint="eastAsia"/>
        </w:rPr>
        <w:t>88</w:t>
      </w:r>
      <w:r w:rsidR="00406D94" w:rsidRPr="00B95CAF">
        <w:rPr>
          <w:rFonts w:ascii="新細明體" w:eastAsia="新細明體" w:hint="eastAsia"/>
          <w:spacing w:val="-10"/>
        </w:rPr>
        <w:t>年10月</w:t>
      </w:r>
      <w:r w:rsidR="00406D94" w:rsidRPr="00B95CAF">
        <w:rPr>
          <w:rFonts w:ascii="新細明體" w:eastAsia="新細明體" w:hint="eastAsia"/>
        </w:rPr>
        <w:t>：</w:t>
      </w:r>
      <w:r w:rsidRPr="00B95CAF">
        <w:rPr>
          <w:rFonts w:ascii="新細明體" w:eastAsia="新細明體" w:hint="eastAsia"/>
        </w:rPr>
        <w:t>轉投資大陸，設立昆山中辰矽晶有限公司。</w:t>
      </w:r>
    </w:p>
    <w:p w:rsidR="007B4BDC" w:rsidRPr="00B95CAF" w:rsidRDefault="007B4BDC" w:rsidP="009F6A4A">
      <w:pPr>
        <w:pStyle w:val="-3"/>
        <w:spacing w:line="380" w:lineRule="exact"/>
        <w:ind w:leftChars="250" w:left="2160" w:hangingChars="650" w:hanging="1560"/>
        <w:rPr>
          <w:rFonts w:ascii="新細明體" w:eastAsia="新細明體"/>
        </w:rPr>
      </w:pPr>
      <w:r w:rsidRPr="00B95CAF">
        <w:rPr>
          <w:rFonts w:ascii="新細明體" w:eastAsia="新細明體" w:hint="eastAsia"/>
        </w:rPr>
        <w:t>‧</w:t>
      </w:r>
      <w:r w:rsidR="00406D94" w:rsidRPr="00B95CAF">
        <w:rPr>
          <w:rFonts w:ascii="新細明體" w:eastAsia="新細明體" w:hint="eastAsia"/>
        </w:rPr>
        <w:t>88</w:t>
      </w:r>
      <w:r w:rsidR="00406D94" w:rsidRPr="00B95CAF">
        <w:rPr>
          <w:rFonts w:ascii="新細明體" w:eastAsia="新細明體" w:hint="eastAsia"/>
          <w:spacing w:val="-10"/>
        </w:rPr>
        <w:t>年12月</w:t>
      </w:r>
      <w:r w:rsidR="00406D94" w:rsidRPr="00B95CAF">
        <w:rPr>
          <w:rFonts w:ascii="新細明體" w:eastAsia="新細明體" w:hint="eastAsia"/>
        </w:rPr>
        <w:t>：</w:t>
      </w:r>
      <w:r w:rsidRPr="00B95CAF">
        <w:rPr>
          <w:rFonts w:ascii="新細明體" w:eastAsia="新細明體" w:hint="eastAsia"/>
        </w:rPr>
        <w:t>現金增資至新台幣七億八仟萬元正。</w:t>
      </w:r>
    </w:p>
    <w:p w:rsidR="0096398B" w:rsidRPr="00B95CAF" w:rsidRDefault="0096398B" w:rsidP="009F6A4A">
      <w:pPr>
        <w:pStyle w:val="-3"/>
        <w:numPr>
          <w:ilvl w:val="0"/>
          <w:numId w:val="2"/>
        </w:numPr>
        <w:spacing w:line="380" w:lineRule="exact"/>
        <w:ind w:leftChars="250" w:left="2160" w:hangingChars="650" w:hanging="1560"/>
        <w:rPr>
          <w:rFonts w:ascii="新細明體" w:eastAsia="新細明體"/>
        </w:rPr>
      </w:pPr>
      <w:r w:rsidRPr="00B95CAF">
        <w:rPr>
          <w:rFonts w:ascii="新細明體" w:eastAsia="新細明體" w:hint="eastAsia"/>
        </w:rPr>
        <w:t>89</w:t>
      </w:r>
      <w:r w:rsidRPr="00B95CAF">
        <w:rPr>
          <w:rFonts w:ascii="新細明體" w:eastAsia="新細明體" w:hint="eastAsia"/>
          <w:spacing w:val="-10"/>
        </w:rPr>
        <w:t xml:space="preserve">年 </w:t>
      </w:r>
      <w:r w:rsidR="00406D94" w:rsidRPr="00B95CAF">
        <w:rPr>
          <w:rFonts w:ascii="新細明體" w:eastAsia="新細明體" w:hint="eastAsia"/>
          <w:spacing w:val="-10"/>
        </w:rPr>
        <w:t>3</w:t>
      </w:r>
      <w:r w:rsidRPr="00B95CAF">
        <w:rPr>
          <w:rFonts w:ascii="新細明體" w:eastAsia="新細明體" w:hint="eastAsia"/>
          <w:spacing w:val="-10"/>
        </w:rPr>
        <w:t xml:space="preserve"> 月</w:t>
      </w:r>
      <w:r w:rsidRPr="00B95CAF">
        <w:rPr>
          <w:rFonts w:ascii="新細明體" w:eastAsia="新細明體" w:hint="eastAsia"/>
        </w:rPr>
        <w:t>：</w:t>
      </w:r>
      <w:r w:rsidR="00406D94" w:rsidRPr="00B95CAF">
        <w:rPr>
          <w:rFonts w:ascii="新細明體" w:eastAsia="新細明體" w:hint="eastAsia"/>
        </w:rPr>
        <w:t>拋光晶圓量產成功。</w:t>
      </w:r>
    </w:p>
    <w:p w:rsidR="00406D94" w:rsidRPr="00B95CAF" w:rsidRDefault="00406D94" w:rsidP="009F6A4A">
      <w:pPr>
        <w:pStyle w:val="-3"/>
        <w:numPr>
          <w:ilvl w:val="0"/>
          <w:numId w:val="2"/>
        </w:numPr>
        <w:spacing w:line="380" w:lineRule="exact"/>
        <w:ind w:leftChars="250" w:left="2160" w:hangingChars="650" w:hanging="1560"/>
        <w:rPr>
          <w:rFonts w:ascii="新細明體" w:eastAsia="新細明體"/>
        </w:rPr>
      </w:pPr>
      <w:r w:rsidRPr="00B95CAF">
        <w:rPr>
          <w:rFonts w:ascii="新細明體" w:eastAsia="新細明體" w:hint="eastAsia"/>
        </w:rPr>
        <w:t>89</w:t>
      </w:r>
      <w:r w:rsidRPr="00B95CAF">
        <w:rPr>
          <w:rFonts w:ascii="新細明體" w:eastAsia="新細明體" w:hint="eastAsia"/>
          <w:spacing w:val="-10"/>
        </w:rPr>
        <w:t xml:space="preserve">年 </w:t>
      </w:r>
      <w:r w:rsidRPr="00B95CAF">
        <w:rPr>
          <w:rFonts w:ascii="新細明體" w:eastAsia="新細明體"/>
          <w:spacing w:val="-10"/>
        </w:rPr>
        <w:t>9</w:t>
      </w:r>
      <w:r w:rsidRPr="00B95CAF">
        <w:rPr>
          <w:rFonts w:ascii="新細明體" w:eastAsia="新細明體" w:hint="eastAsia"/>
          <w:spacing w:val="-10"/>
        </w:rPr>
        <w:t xml:space="preserve"> 月</w:t>
      </w:r>
      <w:r w:rsidRPr="00B95CAF">
        <w:rPr>
          <w:rFonts w:ascii="新細明體" w:eastAsia="新細明體" w:hint="eastAsia"/>
        </w:rPr>
        <w:t>：中辰建廠完成開始量產。</w:t>
      </w:r>
    </w:p>
    <w:p w:rsidR="007C6EE7" w:rsidRPr="00B95CAF" w:rsidRDefault="007C6EE7" w:rsidP="009F6A4A">
      <w:pPr>
        <w:pStyle w:val="-3"/>
        <w:numPr>
          <w:ilvl w:val="0"/>
          <w:numId w:val="2"/>
        </w:numPr>
        <w:spacing w:line="380" w:lineRule="exact"/>
        <w:ind w:leftChars="250" w:left="2160" w:hangingChars="650" w:hanging="1560"/>
        <w:rPr>
          <w:rFonts w:ascii="新細明體" w:eastAsia="新細明體"/>
        </w:rPr>
      </w:pPr>
      <w:r w:rsidRPr="00B95CAF">
        <w:rPr>
          <w:rFonts w:ascii="新細明體" w:eastAsia="新細明體" w:hint="eastAsia"/>
        </w:rPr>
        <w:t>90</w:t>
      </w:r>
      <w:r w:rsidRPr="00B95CAF">
        <w:rPr>
          <w:rFonts w:ascii="新細明體" w:eastAsia="新細明體" w:hint="eastAsia"/>
          <w:spacing w:val="-10"/>
        </w:rPr>
        <w:t>年 3 月</w:t>
      </w:r>
      <w:r w:rsidRPr="00B95CAF">
        <w:rPr>
          <w:rFonts w:ascii="新細明體" w:eastAsia="新細明體" w:hint="eastAsia"/>
        </w:rPr>
        <w:t>：正式掛牌上櫃。</w:t>
      </w:r>
    </w:p>
    <w:p w:rsidR="0096398B" w:rsidRPr="00B95CAF" w:rsidRDefault="0096398B" w:rsidP="009F6A4A">
      <w:pPr>
        <w:pStyle w:val="-3"/>
        <w:numPr>
          <w:ilvl w:val="0"/>
          <w:numId w:val="2"/>
        </w:numPr>
        <w:spacing w:line="380" w:lineRule="exact"/>
        <w:ind w:leftChars="250" w:left="2160" w:rightChars="-132" w:right="-317" w:hangingChars="650" w:hanging="1560"/>
        <w:rPr>
          <w:rFonts w:ascii="新細明體" w:eastAsia="新細明體"/>
        </w:rPr>
      </w:pPr>
      <w:r w:rsidRPr="00B95CAF">
        <w:rPr>
          <w:rFonts w:ascii="新細明體" w:eastAsia="新細明體" w:hint="eastAsia"/>
        </w:rPr>
        <w:t>90</w:t>
      </w:r>
      <w:r w:rsidRPr="00B95CAF">
        <w:rPr>
          <w:rFonts w:ascii="新細明體" w:eastAsia="新細明體" w:hint="eastAsia"/>
          <w:spacing w:val="-10"/>
        </w:rPr>
        <w:t>年10月</w:t>
      </w:r>
      <w:r w:rsidRPr="00B95CAF">
        <w:rPr>
          <w:rFonts w:ascii="新細明體" w:eastAsia="新細明體" w:hint="eastAsia"/>
        </w:rPr>
        <w:t>：「超薄晶圓製程技術」榮獲科學工業園區創新技術研究發展計劃獎助。</w:t>
      </w:r>
    </w:p>
    <w:p w:rsidR="0062392D" w:rsidRPr="00B95CAF" w:rsidRDefault="0062392D"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91</w:t>
      </w:r>
      <w:r w:rsidRPr="00B95CAF">
        <w:rPr>
          <w:rFonts w:ascii="新細明體" w:eastAsia="新細明體" w:hint="eastAsia"/>
          <w:spacing w:val="-10"/>
        </w:rPr>
        <w:t>年 6 月</w:t>
      </w:r>
      <w:r w:rsidRPr="00B95CAF">
        <w:rPr>
          <w:rFonts w:ascii="新細明體" w:eastAsia="新細明體" w:hint="eastAsia"/>
        </w:rPr>
        <w:t>：</w:t>
      </w:r>
      <w:r w:rsidR="0001299E" w:rsidRPr="00B95CAF">
        <w:rPr>
          <w:rFonts w:ascii="新細明體" w:eastAsia="新細明體" w:hint="eastAsia"/>
        </w:rPr>
        <w:t>「高效率單晶提拉技術開發」計畫榮獲經濟部科技專案補助</w:t>
      </w:r>
      <w:r w:rsidRPr="00B95CAF">
        <w:rPr>
          <w:rFonts w:ascii="新細明體" w:eastAsia="新細明體" w:hint="eastAsia"/>
        </w:rPr>
        <w:t>。</w:t>
      </w:r>
    </w:p>
    <w:p w:rsidR="0062392D" w:rsidRPr="00B95CAF" w:rsidRDefault="0062392D"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91</w:t>
      </w:r>
      <w:r w:rsidRPr="00B95CAF">
        <w:rPr>
          <w:rFonts w:ascii="新細明體" w:eastAsia="新細明體" w:hint="eastAsia"/>
          <w:spacing w:val="-10"/>
        </w:rPr>
        <w:t>年1</w:t>
      </w:r>
      <w:r w:rsidR="000450AA" w:rsidRPr="00B95CAF">
        <w:rPr>
          <w:rFonts w:ascii="新細明體" w:eastAsia="新細明體" w:hint="eastAsia"/>
          <w:spacing w:val="-10"/>
        </w:rPr>
        <w:t>1</w:t>
      </w:r>
      <w:r w:rsidRPr="00B95CAF">
        <w:rPr>
          <w:rFonts w:ascii="新細明體" w:eastAsia="新細明體" w:hint="eastAsia"/>
          <w:spacing w:val="-10"/>
        </w:rPr>
        <w:t>月</w:t>
      </w:r>
      <w:r w:rsidRPr="00B95CAF">
        <w:rPr>
          <w:rFonts w:ascii="新細明體" w:eastAsia="新細明體" w:hint="eastAsia"/>
        </w:rPr>
        <w:t>：</w:t>
      </w:r>
      <w:r w:rsidR="0001299E" w:rsidRPr="00B95CAF">
        <w:rPr>
          <w:rFonts w:ascii="新細明體" w:eastAsia="新細明體" w:hint="eastAsia"/>
        </w:rPr>
        <w:t>投資丹麥</w:t>
      </w:r>
      <w:proofErr w:type="spellStart"/>
      <w:r w:rsidR="0001299E" w:rsidRPr="00B95CAF">
        <w:rPr>
          <w:rFonts w:ascii="新細明體" w:eastAsia="新細明體" w:hAnsi="新細明體"/>
        </w:rPr>
        <w:t>Topsil</w:t>
      </w:r>
      <w:proofErr w:type="spellEnd"/>
      <w:r w:rsidR="0001299E" w:rsidRPr="00B95CAF">
        <w:rPr>
          <w:rFonts w:eastAsia="新細明體" w:hint="eastAsia"/>
        </w:rPr>
        <w:t>公司</w:t>
      </w:r>
      <w:r w:rsidRPr="00B95CAF">
        <w:rPr>
          <w:rFonts w:ascii="新細明體" w:eastAsia="新細明體" w:hint="eastAsia"/>
        </w:rPr>
        <w:t>。</w:t>
      </w:r>
    </w:p>
    <w:p w:rsidR="001F3749" w:rsidRPr="00B95CAF" w:rsidRDefault="003D79AB"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92</w:t>
      </w:r>
      <w:r w:rsidRPr="00B95CAF">
        <w:rPr>
          <w:rFonts w:ascii="新細明體" w:eastAsia="新細明體" w:hint="eastAsia"/>
          <w:spacing w:val="-10"/>
        </w:rPr>
        <w:t>年12月</w:t>
      </w:r>
      <w:r w:rsidRPr="00B95CAF">
        <w:rPr>
          <w:rFonts w:ascii="新細明體" w:eastAsia="新細明體" w:hint="eastAsia"/>
        </w:rPr>
        <w:t>：八吋長晶技術開發成功。</w:t>
      </w:r>
    </w:p>
    <w:p w:rsidR="007C6EE7" w:rsidRPr="00B95CAF" w:rsidRDefault="00DB0C9E" w:rsidP="009F6A4A">
      <w:pPr>
        <w:pStyle w:val="-3"/>
        <w:numPr>
          <w:ilvl w:val="0"/>
          <w:numId w:val="2"/>
        </w:numPr>
        <w:spacing w:line="380" w:lineRule="exact"/>
        <w:ind w:leftChars="250" w:left="2160" w:rightChars="-56" w:right="-134" w:hangingChars="650" w:hanging="1560"/>
        <w:rPr>
          <w:rFonts w:ascii="新細明體" w:eastAsia="新細明體"/>
        </w:rPr>
      </w:pPr>
      <w:r w:rsidRPr="00B95CAF">
        <w:rPr>
          <w:rFonts w:ascii="新細明體" w:eastAsia="新細明體" w:hint="eastAsia"/>
        </w:rPr>
        <w:t>93</w:t>
      </w:r>
      <w:r w:rsidRPr="00B95CAF">
        <w:rPr>
          <w:rFonts w:ascii="新細明體" w:eastAsia="新細明體" w:hint="eastAsia"/>
          <w:spacing w:val="-10"/>
        </w:rPr>
        <w:t>年 6 月</w:t>
      </w:r>
      <w:r w:rsidRPr="00B95CAF">
        <w:rPr>
          <w:rFonts w:ascii="新細明體" w:eastAsia="新細明體" w:hint="eastAsia"/>
        </w:rPr>
        <w:t>：「2.5mohm-cm超低電阻重摻砷矽單晶基板材料開發計劃」榮獲科學</w:t>
      </w:r>
    </w:p>
    <w:p w:rsidR="00DB0C9E" w:rsidRPr="00B95CAF" w:rsidRDefault="00DB0C9E" w:rsidP="009F6A4A">
      <w:pPr>
        <w:pStyle w:val="-3"/>
        <w:spacing w:line="380" w:lineRule="exact"/>
        <w:ind w:left="0" w:rightChars="-40" w:right="-96" w:firstLineChars="857" w:firstLine="2057"/>
        <w:rPr>
          <w:rFonts w:ascii="新細明體" w:eastAsia="新細明體"/>
        </w:rPr>
      </w:pPr>
      <w:r w:rsidRPr="00B95CAF">
        <w:rPr>
          <w:rFonts w:ascii="新細明體" w:eastAsia="新細明體" w:hint="eastAsia"/>
        </w:rPr>
        <w:t>工業園區創新技術研究發展計劃獎助。</w:t>
      </w:r>
    </w:p>
    <w:p w:rsidR="00881B0B" w:rsidRPr="00B95CAF" w:rsidRDefault="00881B0B"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93</w:t>
      </w:r>
      <w:r w:rsidRPr="00B95CAF">
        <w:rPr>
          <w:rFonts w:ascii="新細明體" w:eastAsia="新細明體" w:hint="eastAsia"/>
          <w:spacing w:val="-10"/>
        </w:rPr>
        <w:t>年 7 月</w:t>
      </w:r>
      <w:r w:rsidRPr="00B95CAF">
        <w:rPr>
          <w:rFonts w:ascii="新細明體" w:eastAsia="新細明體" w:hint="eastAsia"/>
        </w:rPr>
        <w:t>：「大尺寸高效率太陽光電能矽單晶基板材料開發</w:t>
      </w:r>
      <w:r w:rsidR="000450AA" w:rsidRPr="00B95CAF">
        <w:rPr>
          <w:rFonts w:ascii="新細明體" w:eastAsia="新細明體" w:hint="eastAsia"/>
        </w:rPr>
        <w:t>計畫</w:t>
      </w:r>
      <w:r w:rsidRPr="00B95CAF">
        <w:rPr>
          <w:rFonts w:ascii="新細明體" w:eastAsia="新細明體" w:hint="eastAsia"/>
        </w:rPr>
        <w:t>」榮獲經濟部主</w:t>
      </w:r>
    </w:p>
    <w:p w:rsidR="00881B0B" w:rsidRPr="00B95CAF" w:rsidRDefault="00881B0B" w:rsidP="009F6A4A">
      <w:pPr>
        <w:pStyle w:val="-3"/>
        <w:spacing w:line="380" w:lineRule="exact"/>
        <w:ind w:leftChars="863" w:left="2155" w:rightChars="-40" w:right="-96" w:hangingChars="35" w:hanging="84"/>
        <w:rPr>
          <w:rFonts w:ascii="新細明體" w:eastAsia="新細明體"/>
        </w:rPr>
      </w:pPr>
      <w:r w:rsidRPr="00B95CAF">
        <w:rPr>
          <w:rFonts w:ascii="新細明體" w:eastAsia="新細明體" w:hint="eastAsia"/>
        </w:rPr>
        <w:t>導性新產品研發補助。</w:t>
      </w:r>
    </w:p>
    <w:p w:rsidR="00D62E57" w:rsidRPr="00B95CAF" w:rsidRDefault="00D62E57"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93</w:t>
      </w:r>
      <w:r w:rsidRPr="00B95CAF">
        <w:rPr>
          <w:rFonts w:ascii="新細明體" w:eastAsia="新細明體" w:hint="eastAsia"/>
          <w:spacing w:val="-10"/>
        </w:rPr>
        <w:t>年 7 月</w:t>
      </w:r>
      <w:r w:rsidRPr="00B95CAF">
        <w:rPr>
          <w:rFonts w:ascii="新細明體" w:eastAsia="新細明體" w:hint="eastAsia"/>
        </w:rPr>
        <w:t>：成立</w:t>
      </w:r>
      <w:r w:rsidRPr="00B95CAF">
        <w:rPr>
          <w:rFonts w:ascii="新細明體" w:eastAsia="新細明體" w:hAnsi="新細明體"/>
        </w:rPr>
        <w:t>「</w:t>
      </w:r>
      <w:r w:rsidRPr="00B95CAF">
        <w:rPr>
          <w:rFonts w:ascii="新細明體" w:eastAsia="新細明體" w:hAnsi="新細明體" w:hint="eastAsia"/>
        </w:rPr>
        <w:t>中美矽晶創新科技研發中心</w:t>
      </w:r>
      <w:r w:rsidRPr="00B95CAF">
        <w:rPr>
          <w:rFonts w:ascii="新細明體" w:eastAsia="新細明體" w:hAnsi="新細明體"/>
        </w:rPr>
        <w:t>」</w:t>
      </w:r>
    </w:p>
    <w:p w:rsidR="00881B0B" w:rsidRPr="00B95CAF" w:rsidRDefault="00881B0B"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93</w:t>
      </w:r>
      <w:r w:rsidRPr="00B95CAF">
        <w:rPr>
          <w:rFonts w:ascii="新細明體" w:eastAsia="新細明體" w:hint="eastAsia"/>
          <w:spacing w:val="-10"/>
        </w:rPr>
        <w:t>年9 月</w:t>
      </w:r>
      <w:r w:rsidRPr="00B95CAF">
        <w:rPr>
          <w:rFonts w:ascii="新細明體" w:eastAsia="新細明體" w:hint="eastAsia"/>
        </w:rPr>
        <w:t>：「高功率電力電子晶圓技術開發計畫」榮獲經濟部科技專案。</w:t>
      </w:r>
    </w:p>
    <w:p w:rsidR="00881B0B" w:rsidRPr="00B95CAF" w:rsidRDefault="001A14C6"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93</w:t>
      </w:r>
      <w:r w:rsidRPr="00B95CAF">
        <w:rPr>
          <w:rFonts w:ascii="新細明體" w:eastAsia="新細明體" w:hint="eastAsia"/>
          <w:spacing w:val="-10"/>
        </w:rPr>
        <w:t>年 9 月</w:t>
      </w:r>
      <w:r w:rsidRPr="00B95CAF">
        <w:rPr>
          <w:rFonts w:ascii="新細明體" w:eastAsia="新細明體" w:hint="eastAsia"/>
        </w:rPr>
        <w:t>：ISO 14001認證通過。</w:t>
      </w:r>
    </w:p>
    <w:p w:rsidR="00DB0C9E" w:rsidRPr="00B95CAF" w:rsidRDefault="00DB0C9E"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93</w:t>
      </w:r>
      <w:r w:rsidRPr="00B95CAF">
        <w:rPr>
          <w:rFonts w:ascii="新細明體" w:eastAsia="新細明體" w:hint="eastAsia"/>
          <w:spacing w:val="-10"/>
        </w:rPr>
        <w:t>年10月</w:t>
      </w:r>
      <w:r w:rsidRPr="00B95CAF">
        <w:rPr>
          <w:rFonts w:ascii="新細明體" w:eastAsia="新細明體" w:hint="eastAsia"/>
        </w:rPr>
        <w:t>：榮獲第十二屆產業科技發展獎優等獎。</w:t>
      </w:r>
    </w:p>
    <w:p w:rsidR="000450AA" w:rsidRPr="00B95CAF" w:rsidRDefault="008D22A5"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93</w:t>
      </w:r>
      <w:r w:rsidRPr="00B95CAF">
        <w:rPr>
          <w:rFonts w:ascii="新細明體" w:eastAsia="新細明體" w:hint="eastAsia"/>
          <w:spacing w:val="-10"/>
        </w:rPr>
        <w:t>年11月</w:t>
      </w:r>
      <w:r w:rsidRPr="00B95CAF">
        <w:rPr>
          <w:rFonts w:ascii="新細明體" w:eastAsia="新細明體" w:hint="eastAsia"/>
        </w:rPr>
        <w:t>：「</w:t>
      </w:r>
      <w:r w:rsidR="000450AA" w:rsidRPr="00B95CAF">
        <w:rPr>
          <w:rFonts w:ascii="新細明體" w:eastAsia="新細明體" w:hint="eastAsia"/>
        </w:rPr>
        <w:t>藍光二極體藍寶石基板材料開發計畫</w:t>
      </w:r>
      <w:r w:rsidRPr="00B95CAF">
        <w:rPr>
          <w:rFonts w:ascii="新細明體" w:eastAsia="新細明體" w:hint="eastAsia"/>
        </w:rPr>
        <w:t>」</w:t>
      </w:r>
      <w:r w:rsidR="000450AA" w:rsidRPr="00B95CAF">
        <w:rPr>
          <w:rFonts w:ascii="新細明體" w:eastAsia="新細明體" w:hint="eastAsia"/>
        </w:rPr>
        <w:t>榮獲科學工業園區創新技術</w:t>
      </w:r>
    </w:p>
    <w:p w:rsidR="008D22A5" w:rsidRPr="00B95CAF" w:rsidRDefault="000450AA" w:rsidP="009F6A4A">
      <w:pPr>
        <w:pStyle w:val="-3"/>
        <w:spacing w:line="380" w:lineRule="exact"/>
        <w:ind w:leftChars="869" w:left="2158" w:rightChars="-40" w:right="-96" w:hangingChars="30" w:hanging="72"/>
        <w:rPr>
          <w:rFonts w:ascii="新細明體" w:eastAsia="新細明體"/>
        </w:rPr>
      </w:pPr>
      <w:r w:rsidRPr="00B95CAF">
        <w:rPr>
          <w:rFonts w:ascii="新細明體" w:eastAsia="新細明體" w:hint="eastAsia"/>
        </w:rPr>
        <w:t>研究發展計劃獎助。</w:t>
      </w:r>
    </w:p>
    <w:p w:rsidR="00C230CC" w:rsidRPr="00B95CAF" w:rsidRDefault="00C230CC"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94</w:t>
      </w:r>
      <w:r w:rsidRPr="00B95CAF">
        <w:rPr>
          <w:rFonts w:ascii="新細明體" w:eastAsia="新細明體" w:hint="eastAsia"/>
          <w:spacing w:val="-10"/>
        </w:rPr>
        <w:t>年 4 月</w:t>
      </w:r>
      <w:r w:rsidRPr="00B95CAF">
        <w:rPr>
          <w:rFonts w:ascii="新細明體" w:eastAsia="新細明體" w:hint="eastAsia"/>
        </w:rPr>
        <w:t>：厚膜接合晶圓(SOI晶片)研發成功。</w:t>
      </w:r>
    </w:p>
    <w:p w:rsidR="000450AA" w:rsidRPr="00B95CAF" w:rsidRDefault="000450AA"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94</w:t>
      </w:r>
      <w:r w:rsidRPr="00B95CAF">
        <w:rPr>
          <w:rFonts w:ascii="新細明體" w:eastAsia="新細明體" w:hint="eastAsia"/>
          <w:spacing w:val="-10"/>
        </w:rPr>
        <w:t>年 6 月</w:t>
      </w:r>
      <w:r w:rsidRPr="00B95CAF">
        <w:rPr>
          <w:rFonts w:ascii="新細明體" w:eastAsia="新細明體" w:hint="eastAsia"/>
        </w:rPr>
        <w:t>：竹南分公司設立。</w:t>
      </w:r>
    </w:p>
    <w:p w:rsidR="000450AA" w:rsidRPr="00B95CAF" w:rsidRDefault="000450AA"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94</w:t>
      </w:r>
      <w:r w:rsidRPr="00B95CAF">
        <w:rPr>
          <w:rFonts w:ascii="新細明體" w:eastAsia="新細明體" w:hint="eastAsia"/>
          <w:spacing w:val="-10"/>
        </w:rPr>
        <w:t>年 7 月</w:t>
      </w:r>
      <w:r w:rsidRPr="00B95CAF">
        <w:rPr>
          <w:rFonts w:ascii="新細明體" w:eastAsia="新細明體" w:hint="eastAsia"/>
        </w:rPr>
        <w:t>：TS16949：2002認證通過。</w:t>
      </w:r>
    </w:p>
    <w:p w:rsidR="006F265E" w:rsidRPr="00B95CAF" w:rsidRDefault="006F265E"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94</w:t>
      </w:r>
      <w:r w:rsidRPr="00B95CAF">
        <w:rPr>
          <w:rFonts w:ascii="新細明體" w:eastAsia="新細明體" w:hint="eastAsia"/>
          <w:spacing w:val="-10"/>
        </w:rPr>
        <w:t>年 9 月</w:t>
      </w:r>
      <w:r w:rsidRPr="00B95CAF">
        <w:rPr>
          <w:rFonts w:ascii="新細明體" w:eastAsia="新細明體" w:hint="eastAsia"/>
        </w:rPr>
        <w:t xml:space="preserve">：「深擴散拋光晶圓開發計畫」榮獲科學工業園區創新技術研究發展計 </w:t>
      </w:r>
    </w:p>
    <w:p w:rsidR="006F265E" w:rsidRPr="00B95CAF" w:rsidRDefault="006F265E" w:rsidP="009F6A4A">
      <w:pPr>
        <w:pStyle w:val="-3"/>
        <w:spacing w:line="380" w:lineRule="exact"/>
        <w:ind w:leftChars="863" w:left="2323" w:rightChars="-40" w:right="-96" w:hangingChars="105" w:hanging="252"/>
        <w:rPr>
          <w:rFonts w:ascii="新細明體" w:eastAsia="新細明體"/>
        </w:rPr>
      </w:pPr>
      <w:r w:rsidRPr="00B95CAF">
        <w:rPr>
          <w:rFonts w:ascii="新細明體" w:eastAsia="新細明體" w:hint="eastAsia"/>
        </w:rPr>
        <w:t>劃獎助。</w:t>
      </w:r>
    </w:p>
    <w:p w:rsidR="000450AA" w:rsidRPr="00B95CAF" w:rsidRDefault="006F265E"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94</w:t>
      </w:r>
      <w:r w:rsidRPr="00B95CAF">
        <w:rPr>
          <w:rFonts w:ascii="新細明體" w:eastAsia="新細明體" w:hint="eastAsia"/>
          <w:spacing w:val="-10"/>
        </w:rPr>
        <w:t>年11月</w:t>
      </w:r>
      <w:r w:rsidRPr="00B95CAF">
        <w:rPr>
          <w:rFonts w:ascii="新細明體" w:eastAsia="新細明體" w:hint="eastAsia"/>
        </w:rPr>
        <w:t>：竹南分公司舉行上樑儀式。</w:t>
      </w:r>
    </w:p>
    <w:p w:rsidR="006F265E" w:rsidRPr="00B95CAF" w:rsidRDefault="006F265E"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94</w:t>
      </w:r>
      <w:r w:rsidRPr="00B95CAF">
        <w:rPr>
          <w:rFonts w:ascii="新細明體" w:eastAsia="新細明體" w:hint="eastAsia"/>
          <w:spacing w:val="-10"/>
        </w:rPr>
        <w:t>年11月</w:t>
      </w:r>
      <w:r w:rsidRPr="00B95CAF">
        <w:rPr>
          <w:rFonts w:ascii="新細明體" w:eastAsia="新細明體" w:hint="eastAsia"/>
        </w:rPr>
        <w:t>：中辰廠第二期擴廠完成。</w:t>
      </w:r>
    </w:p>
    <w:p w:rsidR="0030652C" w:rsidRPr="00B95CAF" w:rsidRDefault="0030652C"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95</w:t>
      </w:r>
      <w:r w:rsidRPr="00B95CAF">
        <w:rPr>
          <w:rFonts w:ascii="新細明體" w:eastAsia="新細明體" w:hint="eastAsia"/>
          <w:spacing w:val="-10"/>
        </w:rPr>
        <w:t>年05月</w:t>
      </w:r>
      <w:r w:rsidRPr="00B95CAF">
        <w:rPr>
          <w:rFonts w:ascii="新細明體" w:eastAsia="新細明體" w:hint="eastAsia"/>
        </w:rPr>
        <w:t>：竹南分公司試產成功。</w:t>
      </w:r>
    </w:p>
    <w:p w:rsidR="0030652C" w:rsidRPr="00B95CAF" w:rsidRDefault="0030652C"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95</w:t>
      </w:r>
      <w:r w:rsidRPr="00B95CAF">
        <w:rPr>
          <w:rFonts w:ascii="新細明體" w:eastAsia="新細明體" w:hint="eastAsia"/>
          <w:spacing w:val="-10"/>
        </w:rPr>
        <w:t>年07月</w:t>
      </w:r>
      <w:r w:rsidRPr="00B95CAF">
        <w:rPr>
          <w:rFonts w:ascii="新細明體" w:eastAsia="新細明體" w:hint="eastAsia"/>
        </w:rPr>
        <w:t>：竹南分公司正式量產。</w:t>
      </w:r>
    </w:p>
    <w:p w:rsidR="0030652C" w:rsidRPr="00B95CAF" w:rsidRDefault="0030652C"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w:t>
      </w:r>
      <w:r w:rsidR="00C87906" w:rsidRPr="00B95CAF">
        <w:rPr>
          <w:rFonts w:ascii="新細明體" w:eastAsia="新細明體" w:hint="eastAsia"/>
        </w:rPr>
        <w:t>5</w:t>
      </w:r>
      <w:r w:rsidRPr="00B95CAF">
        <w:rPr>
          <w:rFonts w:ascii="新細明體" w:eastAsia="新細明體" w:hint="eastAsia"/>
          <w:spacing w:val="-10"/>
        </w:rPr>
        <w:t>年1</w:t>
      </w:r>
      <w:r w:rsidR="00C87906" w:rsidRPr="00B95CAF">
        <w:rPr>
          <w:rFonts w:ascii="新細明體" w:eastAsia="新細明體" w:hint="eastAsia"/>
          <w:spacing w:val="-10"/>
        </w:rPr>
        <w:t>0</w:t>
      </w:r>
      <w:r w:rsidRPr="00B95CAF">
        <w:rPr>
          <w:rFonts w:ascii="新細明體" w:eastAsia="新細明體" w:hint="eastAsia"/>
          <w:spacing w:val="-10"/>
        </w:rPr>
        <w:t>月</w:t>
      </w:r>
      <w:r w:rsidRPr="00B95CAF">
        <w:rPr>
          <w:rFonts w:ascii="新細明體" w:eastAsia="新細明體" w:hint="eastAsia"/>
        </w:rPr>
        <w:t>：</w:t>
      </w:r>
      <w:r w:rsidR="00C87906" w:rsidRPr="00B95CAF">
        <w:rPr>
          <w:rFonts w:ascii="新細明體" w:eastAsia="新細明體" w:hint="eastAsia"/>
        </w:rPr>
        <w:t>竹南分公司開幕典禮</w:t>
      </w:r>
      <w:r w:rsidRPr="00B95CAF">
        <w:rPr>
          <w:rFonts w:ascii="新細明體" w:eastAsia="新細明體" w:hint="eastAsia"/>
        </w:rPr>
        <w:t>。</w:t>
      </w:r>
    </w:p>
    <w:p w:rsidR="005665C1" w:rsidRPr="00B95CAF" w:rsidRDefault="0030652C"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w:t>
      </w:r>
      <w:r w:rsidR="00D50359" w:rsidRPr="00B95CAF">
        <w:rPr>
          <w:rFonts w:ascii="新細明體" w:eastAsia="新細明體" w:hint="eastAsia"/>
        </w:rPr>
        <w:t>6</w:t>
      </w:r>
      <w:r w:rsidRPr="00B95CAF">
        <w:rPr>
          <w:rFonts w:ascii="新細明體" w:eastAsia="新細明體" w:hint="eastAsia"/>
          <w:spacing w:val="-10"/>
        </w:rPr>
        <w:t>年</w:t>
      </w:r>
      <w:r w:rsidR="00D50359" w:rsidRPr="00B95CAF">
        <w:rPr>
          <w:rFonts w:ascii="新細明體" w:eastAsia="新細明體" w:hint="eastAsia"/>
          <w:spacing w:val="-10"/>
        </w:rPr>
        <w:t>04</w:t>
      </w:r>
      <w:r w:rsidRPr="00B95CAF">
        <w:rPr>
          <w:rFonts w:ascii="新細明體" w:eastAsia="新細明體" w:hint="eastAsia"/>
          <w:spacing w:val="-10"/>
        </w:rPr>
        <w:t>月</w:t>
      </w:r>
      <w:r w:rsidRPr="00B95CAF">
        <w:rPr>
          <w:rFonts w:ascii="新細明體" w:eastAsia="新細明體" w:hint="eastAsia"/>
        </w:rPr>
        <w:t>：</w:t>
      </w:r>
      <w:r w:rsidR="00D50359" w:rsidRPr="00B95CAF">
        <w:rPr>
          <w:rFonts w:ascii="新細明體" w:eastAsia="新細明體" w:hint="eastAsia"/>
        </w:rPr>
        <w:t>由盧明光先生擔任董事長</w:t>
      </w:r>
      <w:r w:rsidRPr="00B95CAF">
        <w:rPr>
          <w:rFonts w:ascii="新細明體" w:eastAsia="新細明體" w:hint="eastAsia"/>
        </w:rPr>
        <w:t>。</w:t>
      </w:r>
    </w:p>
    <w:p w:rsidR="00DE69B5" w:rsidRPr="00B95CAF" w:rsidRDefault="00DE69B5"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97</w:t>
      </w:r>
      <w:r w:rsidRPr="00B95CAF">
        <w:rPr>
          <w:rFonts w:ascii="新細明體" w:eastAsia="新細明體" w:hint="eastAsia"/>
          <w:spacing w:val="-10"/>
        </w:rPr>
        <w:t>年04月</w:t>
      </w:r>
      <w:r w:rsidRPr="00B95CAF">
        <w:rPr>
          <w:rFonts w:ascii="新細明體" w:eastAsia="新細明體" w:hint="eastAsia"/>
        </w:rPr>
        <w:t>：完成收購美商</w:t>
      </w:r>
      <w:proofErr w:type="spellStart"/>
      <w:r w:rsidRPr="00B95CAF">
        <w:rPr>
          <w:rFonts w:ascii="新細明體" w:eastAsia="新細明體" w:hint="eastAsia"/>
        </w:rPr>
        <w:t>GlobiTech</w:t>
      </w:r>
      <w:proofErr w:type="spellEnd"/>
      <w:r w:rsidRPr="00B95CAF">
        <w:rPr>
          <w:rFonts w:ascii="新細明體" w:eastAsia="新細明體" w:hint="eastAsia"/>
        </w:rPr>
        <w:t xml:space="preserve"> Inco</w:t>
      </w:r>
      <w:r w:rsidR="007842EB" w:rsidRPr="00B95CAF">
        <w:rPr>
          <w:rFonts w:ascii="新細明體" w:eastAsia="新細明體" w:hint="eastAsia"/>
        </w:rPr>
        <w:t>r</w:t>
      </w:r>
      <w:r w:rsidRPr="00B95CAF">
        <w:rPr>
          <w:rFonts w:ascii="新細明體" w:eastAsia="新細明體" w:hint="eastAsia"/>
        </w:rPr>
        <w:t>porated公司100%之股權。</w:t>
      </w:r>
    </w:p>
    <w:p w:rsidR="00BA6BF8" w:rsidRPr="00B95CAF" w:rsidRDefault="00291DB4" w:rsidP="009F6A4A">
      <w:pPr>
        <w:pStyle w:val="-3"/>
        <w:numPr>
          <w:ilvl w:val="0"/>
          <w:numId w:val="2"/>
        </w:numPr>
        <w:spacing w:line="380" w:lineRule="exact"/>
        <w:ind w:leftChars="250" w:left="2160" w:rightChars="-40" w:right="-96" w:hangingChars="650" w:hanging="1560"/>
        <w:rPr>
          <w:rFonts w:ascii="新細明體" w:eastAsia="新細明體"/>
        </w:rPr>
      </w:pPr>
      <w:r w:rsidRPr="00B95CAF">
        <w:rPr>
          <w:rFonts w:ascii="新細明體" w:eastAsia="新細明體" w:hint="eastAsia"/>
        </w:rPr>
        <w:t>97</w:t>
      </w:r>
      <w:r w:rsidRPr="00B95CAF">
        <w:rPr>
          <w:rFonts w:ascii="新細明體" w:eastAsia="新細明體" w:hint="eastAsia"/>
          <w:spacing w:val="-10"/>
        </w:rPr>
        <w:t>年10月</w:t>
      </w:r>
      <w:r w:rsidRPr="00B95CAF">
        <w:rPr>
          <w:rFonts w:ascii="新細明體" w:eastAsia="新細明體" w:hint="eastAsia"/>
        </w:rPr>
        <w:t>：榮獲第十六屆經濟部「產業科技發展獎」之傑出創新企業獎。</w:t>
      </w:r>
    </w:p>
    <w:p w:rsidR="00291DB4" w:rsidRPr="00B95CAF" w:rsidRDefault="00291DB4" w:rsidP="009F6A4A">
      <w:pPr>
        <w:pStyle w:val="-3"/>
        <w:numPr>
          <w:ilvl w:val="0"/>
          <w:numId w:val="2"/>
        </w:numPr>
        <w:spacing w:line="380" w:lineRule="exact"/>
        <w:ind w:leftChars="249" w:left="2069" w:rightChars="-40" w:right="-96" w:hangingChars="613" w:hanging="1471"/>
        <w:rPr>
          <w:rFonts w:ascii="新細明體" w:eastAsia="新細明體"/>
        </w:rPr>
      </w:pPr>
      <w:r w:rsidRPr="00B95CAF">
        <w:rPr>
          <w:rFonts w:ascii="新細明體" w:eastAsia="新細明體" w:hint="eastAsia"/>
        </w:rPr>
        <w:t>98</w:t>
      </w:r>
      <w:r w:rsidRPr="00B95CAF">
        <w:rPr>
          <w:rFonts w:ascii="新細明體" w:eastAsia="新細明體" w:hint="eastAsia"/>
          <w:spacing w:val="-10"/>
        </w:rPr>
        <w:t>年</w:t>
      </w:r>
      <w:r w:rsidR="009E70F0" w:rsidRPr="00B95CAF">
        <w:rPr>
          <w:rFonts w:ascii="新細明體" w:eastAsia="新細明體" w:hint="eastAsia"/>
          <w:spacing w:val="-10"/>
        </w:rPr>
        <w:t>1</w:t>
      </w:r>
      <w:r w:rsidRPr="00B95CAF">
        <w:rPr>
          <w:rFonts w:ascii="新細明體" w:eastAsia="新細明體" w:hint="eastAsia"/>
          <w:spacing w:val="-10"/>
        </w:rPr>
        <w:t>0月</w:t>
      </w:r>
      <w:r w:rsidRPr="00B95CAF">
        <w:rPr>
          <w:rFonts w:ascii="新細明體" w:eastAsia="新細明體" w:hint="eastAsia"/>
        </w:rPr>
        <w:t>：</w:t>
      </w:r>
      <w:r w:rsidR="009E70F0" w:rsidRPr="00B95CAF">
        <w:rPr>
          <w:rFonts w:ascii="新細明體" w:eastAsia="新細明體" w:hint="eastAsia"/>
        </w:rPr>
        <w:t>經由轉投資公司</w:t>
      </w:r>
      <w:proofErr w:type="spellStart"/>
      <w:r w:rsidR="009E70F0" w:rsidRPr="00B95CAF">
        <w:rPr>
          <w:rFonts w:ascii="新細明體" w:eastAsia="新細明體" w:hint="eastAsia"/>
        </w:rPr>
        <w:t>SilFab</w:t>
      </w:r>
      <w:proofErr w:type="spellEnd"/>
      <w:r w:rsidR="009E70F0" w:rsidRPr="00B95CAF">
        <w:rPr>
          <w:rFonts w:ascii="新細明體" w:eastAsia="新細明體" w:hint="eastAsia"/>
        </w:rPr>
        <w:t xml:space="preserve"> spa.在義大利Bari完成100萬瓦</w:t>
      </w:r>
      <w:proofErr w:type="spellStart"/>
      <w:r w:rsidR="009E70F0" w:rsidRPr="00B95CAF">
        <w:rPr>
          <w:rFonts w:ascii="新細明體" w:eastAsia="新細明體" w:hint="eastAsia"/>
        </w:rPr>
        <w:t>Acquaviva</w:t>
      </w:r>
      <w:proofErr w:type="spellEnd"/>
      <w:r w:rsidR="009E70F0" w:rsidRPr="00B95CAF">
        <w:rPr>
          <w:rFonts w:ascii="新細明體" w:eastAsia="新細明體" w:hint="eastAsia"/>
        </w:rPr>
        <w:t xml:space="preserve"> 3太陽能電廠之裝置</w:t>
      </w:r>
      <w:r w:rsidRPr="00B95CAF">
        <w:rPr>
          <w:rFonts w:ascii="新細明體" w:eastAsia="新細明體" w:hint="eastAsia"/>
        </w:rPr>
        <w:t>。</w:t>
      </w:r>
    </w:p>
    <w:p w:rsidR="009B3392" w:rsidRPr="00B95CAF" w:rsidRDefault="009B3392" w:rsidP="009F6A4A">
      <w:pPr>
        <w:pStyle w:val="-3"/>
        <w:numPr>
          <w:ilvl w:val="0"/>
          <w:numId w:val="2"/>
        </w:numPr>
        <w:spacing w:line="380" w:lineRule="exact"/>
        <w:ind w:leftChars="249" w:left="2069" w:rightChars="-40" w:right="-96" w:hangingChars="613" w:hanging="1471"/>
        <w:rPr>
          <w:rFonts w:ascii="新細明體" w:eastAsia="新細明體"/>
        </w:rPr>
      </w:pPr>
      <w:r w:rsidRPr="00B95CAF">
        <w:rPr>
          <w:rFonts w:ascii="新細明體" w:eastAsia="新細明體" w:hint="eastAsia"/>
        </w:rPr>
        <w:t>99</w:t>
      </w:r>
      <w:r w:rsidRPr="00B95CAF">
        <w:rPr>
          <w:rFonts w:ascii="新細明體" w:eastAsia="新細明體" w:hint="eastAsia"/>
          <w:spacing w:val="-10"/>
        </w:rPr>
        <w:t>年06月</w:t>
      </w:r>
      <w:r w:rsidRPr="00B95CAF">
        <w:rPr>
          <w:rFonts w:ascii="新細明體" w:eastAsia="新細明體" w:hint="eastAsia"/>
        </w:rPr>
        <w:t>：竹南二廠建廠完成。</w:t>
      </w:r>
    </w:p>
    <w:p w:rsidR="009B3392" w:rsidRPr="00B95CAF" w:rsidRDefault="009B3392" w:rsidP="009F6A4A">
      <w:pPr>
        <w:pStyle w:val="-3"/>
        <w:numPr>
          <w:ilvl w:val="0"/>
          <w:numId w:val="2"/>
        </w:numPr>
        <w:spacing w:line="380" w:lineRule="exact"/>
        <w:ind w:leftChars="249" w:left="2069" w:rightChars="-40" w:right="-96" w:hangingChars="613" w:hanging="1471"/>
        <w:rPr>
          <w:rFonts w:ascii="新細明體" w:eastAsia="新細明體"/>
        </w:rPr>
      </w:pPr>
      <w:r w:rsidRPr="00B95CAF">
        <w:rPr>
          <w:rFonts w:ascii="新細明體" w:eastAsia="新細明體" w:hint="eastAsia"/>
        </w:rPr>
        <w:t>99</w:t>
      </w:r>
      <w:r w:rsidRPr="00B95CAF">
        <w:rPr>
          <w:rFonts w:ascii="新細明體" w:eastAsia="新細明體" w:hint="eastAsia"/>
          <w:spacing w:val="-10"/>
        </w:rPr>
        <w:t>年09月</w:t>
      </w:r>
      <w:r w:rsidRPr="00B95CAF">
        <w:rPr>
          <w:rFonts w:ascii="新細明體" w:eastAsia="新細明體" w:hint="eastAsia"/>
        </w:rPr>
        <w:t>：</w:t>
      </w:r>
      <w:r w:rsidRPr="00B95CAF">
        <w:rPr>
          <w:rFonts w:ascii="新細明體" w:eastAsia="新細明體" w:hAnsi="新細明體" w:hint="eastAsia"/>
          <w:sz w:val="24"/>
          <w:szCs w:val="24"/>
        </w:rPr>
        <w:t>榮獲經濟部頒發之執行業界科專計畫卓越產業貢獻獎</w:t>
      </w:r>
      <w:r w:rsidRPr="00B95CAF">
        <w:rPr>
          <w:rFonts w:ascii="新細明體" w:eastAsia="新細明體" w:hAnsi="新細明體"/>
          <w:sz w:val="24"/>
          <w:szCs w:val="24"/>
        </w:rPr>
        <w:t>。</w:t>
      </w:r>
    </w:p>
    <w:p w:rsidR="00BE0524" w:rsidRPr="00B95CAF" w:rsidRDefault="009B3392" w:rsidP="009F6A4A">
      <w:pPr>
        <w:pStyle w:val="-3"/>
        <w:numPr>
          <w:ilvl w:val="0"/>
          <w:numId w:val="2"/>
        </w:numPr>
        <w:spacing w:line="380" w:lineRule="exact"/>
        <w:ind w:leftChars="249" w:left="2069" w:rightChars="-40" w:right="-96" w:hangingChars="613" w:hanging="1471"/>
        <w:rPr>
          <w:rFonts w:ascii="新細明體" w:eastAsia="新細明體"/>
        </w:rPr>
      </w:pPr>
      <w:r w:rsidRPr="00B95CAF">
        <w:rPr>
          <w:rFonts w:ascii="新細明體" w:eastAsia="新細明體" w:hint="eastAsia"/>
        </w:rPr>
        <w:t>99</w:t>
      </w:r>
      <w:r w:rsidRPr="00B95CAF">
        <w:rPr>
          <w:rFonts w:ascii="新細明體" w:eastAsia="新細明體" w:hint="eastAsia"/>
          <w:spacing w:val="-10"/>
        </w:rPr>
        <w:t>年11月</w:t>
      </w:r>
      <w:r w:rsidRPr="00B95CAF">
        <w:rPr>
          <w:rFonts w:ascii="新細明體" w:eastAsia="新細明體" w:hint="eastAsia"/>
        </w:rPr>
        <w:t>：與昇陽光</w:t>
      </w:r>
      <w:r w:rsidR="00C05834" w:rsidRPr="00B95CAF">
        <w:rPr>
          <w:rFonts w:ascii="新細明體" w:eastAsia="新細明體" w:hint="eastAsia"/>
        </w:rPr>
        <w:t>電</w:t>
      </w:r>
      <w:r w:rsidRPr="00B95CAF">
        <w:rPr>
          <w:rFonts w:ascii="新細明體" w:eastAsia="新細明體" w:hint="eastAsia"/>
        </w:rPr>
        <w:t>科技(股)公司及欣東投資(股)公司共同合資成立中陽光伏</w:t>
      </w:r>
    </w:p>
    <w:p w:rsidR="009B3392" w:rsidRPr="00B95CAF" w:rsidRDefault="009B3392" w:rsidP="009F6A4A">
      <w:pPr>
        <w:pStyle w:val="-3"/>
        <w:spacing w:line="380" w:lineRule="exact"/>
        <w:ind w:left="598" w:rightChars="-40" w:right="-96" w:firstLineChars="625" w:firstLine="1500"/>
        <w:rPr>
          <w:rFonts w:ascii="新細明體" w:eastAsia="新細明體"/>
        </w:rPr>
      </w:pPr>
      <w:r w:rsidRPr="00B95CAF">
        <w:rPr>
          <w:rFonts w:ascii="新細明體" w:eastAsia="新細明體" w:hint="eastAsia"/>
        </w:rPr>
        <w:t>(股)公司。</w:t>
      </w:r>
    </w:p>
    <w:p w:rsidR="00BE0524" w:rsidRPr="00B95CAF" w:rsidRDefault="00BE0524" w:rsidP="009F6A4A">
      <w:pPr>
        <w:pStyle w:val="-3"/>
        <w:numPr>
          <w:ilvl w:val="0"/>
          <w:numId w:val="2"/>
        </w:numPr>
        <w:spacing w:line="380" w:lineRule="exact"/>
        <w:ind w:leftChars="249" w:left="1824" w:rightChars="-40" w:right="-96" w:hangingChars="613" w:hanging="1226"/>
        <w:rPr>
          <w:rFonts w:ascii="新細明體" w:eastAsia="新細明體" w:hAnsi="新細明體"/>
        </w:rPr>
      </w:pPr>
      <w:r w:rsidRPr="00B95CAF">
        <w:rPr>
          <w:rFonts w:ascii="新細明體" w:eastAsia="新細明體" w:hAnsi="新細明體" w:hint="eastAsia"/>
          <w:spacing w:val="-10"/>
        </w:rPr>
        <w:lastRenderedPageBreak/>
        <w:t>100年02月</w:t>
      </w:r>
      <w:r w:rsidRPr="00B95CAF">
        <w:rPr>
          <w:rFonts w:ascii="新細明體" w:eastAsia="新細明體" w:hAnsi="新細明體" w:hint="eastAsia"/>
        </w:rPr>
        <w:t>：台灣智慧財產管理制度(TIPS)認證通過。</w:t>
      </w:r>
    </w:p>
    <w:p w:rsidR="001D755A" w:rsidRPr="00B95CAF" w:rsidRDefault="001D755A" w:rsidP="009F6A4A">
      <w:pPr>
        <w:pStyle w:val="-3"/>
        <w:numPr>
          <w:ilvl w:val="0"/>
          <w:numId w:val="2"/>
        </w:numPr>
        <w:spacing w:line="380" w:lineRule="exact"/>
        <w:ind w:leftChars="256" w:left="2098" w:rightChars="-40" w:right="-96" w:hangingChars="742" w:hanging="1484"/>
        <w:rPr>
          <w:rFonts w:ascii="新細明體" w:eastAsia="新細明體" w:hAnsi="新細明體"/>
        </w:rPr>
      </w:pPr>
      <w:r w:rsidRPr="00B95CAF">
        <w:rPr>
          <w:rFonts w:ascii="新細明體" w:eastAsia="新細明體" w:hAnsi="新細明體" w:hint="eastAsia"/>
          <w:spacing w:val="-10"/>
        </w:rPr>
        <w:t>100年</w:t>
      </w:r>
      <w:r w:rsidR="00703B17" w:rsidRPr="00B95CAF">
        <w:rPr>
          <w:rFonts w:ascii="新細明體" w:eastAsia="新細明體" w:hAnsi="新細明體" w:hint="eastAsia"/>
          <w:spacing w:val="-10"/>
        </w:rPr>
        <w:t>1</w:t>
      </w:r>
      <w:r w:rsidRPr="00B95CAF">
        <w:rPr>
          <w:rFonts w:ascii="新細明體" w:eastAsia="新細明體" w:hAnsi="新細明體" w:hint="eastAsia"/>
          <w:spacing w:val="-10"/>
        </w:rPr>
        <w:t>0月</w:t>
      </w:r>
      <w:r w:rsidRPr="00B95CAF">
        <w:rPr>
          <w:rFonts w:ascii="新細明體" w:eastAsia="新細明體" w:hAnsi="新細明體" w:hint="eastAsia"/>
        </w:rPr>
        <w:t>：</w:t>
      </w:r>
      <w:r w:rsidR="00703B17" w:rsidRPr="00B95CAF">
        <w:rPr>
          <w:rFonts w:ascii="新細明體" w:eastAsia="新細明體" w:hAnsi="新細明體" w:cs="Arial"/>
          <w:szCs w:val="22"/>
        </w:rPr>
        <w:t>完成三大事業處的公司分割計畫；中美矽晶保留太陽能事業體，新設立環球晶圓</w:t>
      </w:r>
      <w:r w:rsidR="00D64E76" w:rsidRPr="00B95CAF">
        <w:rPr>
          <w:rFonts w:ascii="新細明體" w:eastAsia="新細明體" w:hAnsi="新細明體" w:cs="Arial" w:hint="eastAsia"/>
          <w:szCs w:val="22"/>
        </w:rPr>
        <w:t>(</w:t>
      </w:r>
      <w:r w:rsidR="00703B17" w:rsidRPr="00B95CAF">
        <w:rPr>
          <w:rFonts w:ascii="新細明體" w:eastAsia="新細明體" w:hAnsi="新細明體" w:cs="Arial"/>
          <w:szCs w:val="22"/>
        </w:rPr>
        <w:t>半導體分割移轉</w:t>
      </w:r>
      <w:r w:rsidR="00D64E76" w:rsidRPr="00B95CAF">
        <w:rPr>
          <w:rFonts w:ascii="新細明體" w:eastAsia="新細明體" w:hAnsi="新細明體" w:cs="Arial" w:hint="eastAsia"/>
          <w:szCs w:val="22"/>
        </w:rPr>
        <w:t>)</w:t>
      </w:r>
      <w:r w:rsidR="00703B17" w:rsidRPr="00B95CAF">
        <w:rPr>
          <w:rFonts w:ascii="新細明體" w:eastAsia="新細明體" w:hAnsi="新細明體" w:cs="Arial"/>
          <w:szCs w:val="22"/>
        </w:rPr>
        <w:t>及新設立中美藍晶</w:t>
      </w:r>
      <w:r w:rsidR="00D64E76" w:rsidRPr="00B95CAF">
        <w:rPr>
          <w:rFonts w:ascii="新細明體" w:eastAsia="新細明體" w:hAnsi="新細明體" w:cs="Arial" w:hint="eastAsia"/>
          <w:szCs w:val="22"/>
        </w:rPr>
        <w:t>(</w:t>
      </w:r>
      <w:r w:rsidR="00703B17" w:rsidRPr="00B95CAF">
        <w:rPr>
          <w:rFonts w:ascii="新細明體" w:eastAsia="新細明體" w:hAnsi="新細明體" w:cs="Arial"/>
          <w:szCs w:val="22"/>
        </w:rPr>
        <w:t>藍寶石分割移轉</w:t>
      </w:r>
      <w:r w:rsidR="00D64E76" w:rsidRPr="00B95CAF">
        <w:rPr>
          <w:rFonts w:ascii="新細明體" w:eastAsia="新細明體" w:hAnsi="新細明體" w:cs="Arial" w:hint="eastAsia"/>
          <w:szCs w:val="22"/>
        </w:rPr>
        <w:t>)</w:t>
      </w:r>
      <w:r w:rsidR="00703B17" w:rsidRPr="00B95CAF">
        <w:rPr>
          <w:rFonts w:ascii="新細明體" w:eastAsia="新細明體" w:hAnsi="新細明體" w:cs="Arial"/>
          <w:szCs w:val="22"/>
        </w:rPr>
        <w:t>公司。</w:t>
      </w:r>
    </w:p>
    <w:p w:rsidR="0057187A" w:rsidRPr="00B95CAF" w:rsidRDefault="0057187A" w:rsidP="009F6A4A">
      <w:pPr>
        <w:pStyle w:val="-3"/>
        <w:numPr>
          <w:ilvl w:val="0"/>
          <w:numId w:val="2"/>
        </w:numPr>
        <w:spacing w:line="380" w:lineRule="exact"/>
        <w:ind w:leftChars="248" w:left="2113" w:rightChars="-40" w:right="-96" w:hangingChars="759" w:hanging="1518"/>
        <w:jc w:val="both"/>
        <w:rPr>
          <w:rFonts w:ascii="新細明體" w:eastAsia="新細明體" w:hAnsi="新細明體"/>
        </w:rPr>
      </w:pPr>
      <w:r w:rsidRPr="00B95CAF">
        <w:rPr>
          <w:rFonts w:ascii="新細明體" w:eastAsia="新細明體" w:hAnsi="新細明體" w:hint="eastAsia"/>
          <w:spacing w:val="-10"/>
        </w:rPr>
        <w:t>101年04月</w:t>
      </w:r>
      <w:r w:rsidRPr="00B95CAF">
        <w:rPr>
          <w:rFonts w:ascii="新細明體" w:eastAsia="新細明體" w:hAnsi="新細明體" w:hint="eastAsia"/>
        </w:rPr>
        <w:t>：中</w:t>
      </w:r>
      <w:r w:rsidRPr="00B95CAF">
        <w:rPr>
          <w:rFonts w:ascii="新細明體" w:eastAsia="新細明體" w:hAnsi="新細明體"/>
          <w:kern w:val="0"/>
          <w:szCs w:val="22"/>
        </w:rPr>
        <w:t>美矽晶之子公司環球晶圓(股)公司完成收購日商Covalent Materials Corporation公司旗下半導體矽晶圓事業部。</w:t>
      </w:r>
    </w:p>
    <w:p w:rsidR="008367AB" w:rsidRPr="00B95CAF" w:rsidRDefault="008367AB" w:rsidP="009F6A4A">
      <w:pPr>
        <w:pStyle w:val="-3"/>
        <w:numPr>
          <w:ilvl w:val="0"/>
          <w:numId w:val="2"/>
        </w:numPr>
        <w:spacing w:line="380" w:lineRule="exact"/>
        <w:ind w:leftChars="249" w:left="2128" w:rightChars="-40" w:right="-96" w:hangingChars="765" w:hanging="1530"/>
        <w:rPr>
          <w:rFonts w:ascii="新細明體" w:eastAsia="新細明體" w:hAnsi="新細明體"/>
        </w:rPr>
      </w:pPr>
      <w:r w:rsidRPr="00B95CAF">
        <w:rPr>
          <w:rFonts w:ascii="新細明體" w:eastAsia="新細明體" w:hAnsi="新細明體" w:hint="eastAsia"/>
          <w:spacing w:val="-10"/>
        </w:rPr>
        <w:t>101年09月</w:t>
      </w:r>
      <w:r w:rsidRPr="00B95CAF">
        <w:rPr>
          <w:rFonts w:ascii="新細明體" w:eastAsia="新細明體" w:hAnsi="新細明體" w:hint="eastAsia"/>
        </w:rPr>
        <w:t>：</w:t>
      </w:r>
      <w:r w:rsidRPr="00B95CAF">
        <w:rPr>
          <w:rFonts w:ascii="新細明體" w:eastAsia="新細明體" w:hAnsi="新細明體" w:cs="Arial"/>
          <w:szCs w:val="22"/>
        </w:rPr>
        <w:t>Aegis® Wafer</w:t>
      </w:r>
      <w:r w:rsidRPr="00B95CAF">
        <w:rPr>
          <w:rFonts w:ascii="新細明體" w:eastAsia="新細明體" w:hAnsi="新細明體" w:cs="Arial" w:hint="eastAsia"/>
          <w:szCs w:val="22"/>
        </w:rPr>
        <w:t>榮獲</w:t>
      </w:r>
      <w:r w:rsidRPr="00B95CAF">
        <w:rPr>
          <w:rFonts w:ascii="新細明體" w:eastAsia="新細明體" w:hAnsi="新細明體" w:cs="Arial"/>
          <w:szCs w:val="22"/>
        </w:rPr>
        <w:t>太陽能產業獎/矽材料創新大獎</w:t>
      </w:r>
    </w:p>
    <w:p w:rsidR="00E1484B" w:rsidRPr="00B95CAF" w:rsidRDefault="00E1484B" w:rsidP="009F6A4A">
      <w:pPr>
        <w:pStyle w:val="-3"/>
        <w:numPr>
          <w:ilvl w:val="0"/>
          <w:numId w:val="2"/>
        </w:numPr>
        <w:spacing w:line="380" w:lineRule="exact"/>
        <w:ind w:leftChars="249" w:left="2128" w:rightChars="-40" w:right="-96" w:hangingChars="765" w:hanging="1530"/>
        <w:rPr>
          <w:rFonts w:ascii="新細明體" w:eastAsia="新細明體" w:hAnsi="新細明體"/>
        </w:rPr>
      </w:pPr>
      <w:r w:rsidRPr="00B95CAF">
        <w:rPr>
          <w:rFonts w:ascii="新細明體" w:eastAsia="新細明體" w:hAnsi="新細明體" w:hint="eastAsia"/>
          <w:spacing w:val="-10"/>
        </w:rPr>
        <w:t>102年01月</w:t>
      </w:r>
      <w:r w:rsidRPr="00B95CAF">
        <w:rPr>
          <w:rFonts w:ascii="新細明體" w:eastAsia="新細明體" w:hAnsi="新細明體" w:hint="eastAsia"/>
        </w:rPr>
        <w:t>：</w:t>
      </w:r>
      <w:r w:rsidRPr="00B95CAF">
        <w:rPr>
          <w:rFonts w:ascii="新細明體" w:eastAsia="新細明體" w:hAnsi="新細明體" w:cs="Arial"/>
          <w:szCs w:val="22"/>
        </w:rPr>
        <w:t>中美矽晶之子公司中美藍晶(股)公司正式併入兆遠科技</w:t>
      </w:r>
      <w:r w:rsidRPr="00B95CAF">
        <w:rPr>
          <w:rFonts w:ascii="新細明體" w:eastAsia="新細明體" w:hAnsi="新細明體" w:cs="Arial" w:hint="eastAsia"/>
          <w:szCs w:val="22"/>
        </w:rPr>
        <w:t>(股)公司</w:t>
      </w:r>
    </w:p>
    <w:p w:rsidR="00E1484B" w:rsidRPr="00B95CAF" w:rsidRDefault="00E1484B" w:rsidP="009F6A4A">
      <w:pPr>
        <w:pStyle w:val="-3"/>
        <w:numPr>
          <w:ilvl w:val="0"/>
          <w:numId w:val="2"/>
        </w:numPr>
        <w:spacing w:line="380" w:lineRule="exact"/>
        <w:ind w:leftChars="249" w:left="2128" w:rightChars="-40" w:right="-96" w:hangingChars="765" w:hanging="1530"/>
        <w:rPr>
          <w:rFonts w:ascii="新細明體" w:eastAsia="新細明體" w:hAnsi="新細明體"/>
        </w:rPr>
      </w:pPr>
      <w:r w:rsidRPr="00B95CAF">
        <w:rPr>
          <w:rFonts w:ascii="新細明體" w:eastAsia="新細明體" w:hAnsi="新細明體" w:hint="eastAsia"/>
          <w:spacing w:val="-10"/>
        </w:rPr>
        <w:t>102年02月</w:t>
      </w:r>
      <w:r w:rsidRPr="00B95CAF">
        <w:rPr>
          <w:rFonts w:ascii="新細明體" w:eastAsia="新細明體" w:hAnsi="新細明體" w:hint="eastAsia"/>
        </w:rPr>
        <w:t>：台灣智慧財產管理制度(TIPS)深入認證通過。</w:t>
      </w:r>
    </w:p>
    <w:p w:rsidR="00736EA6" w:rsidRPr="00B95CAF" w:rsidRDefault="00736EA6"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hint="eastAsia"/>
          <w:spacing w:val="-10"/>
        </w:rPr>
        <w:t>102年0</w:t>
      </w:r>
      <w:r w:rsidR="00BB78A0" w:rsidRPr="00B95CAF">
        <w:rPr>
          <w:rFonts w:ascii="新細明體" w:eastAsia="新細明體" w:hAnsi="新細明體" w:hint="eastAsia"/>
          <w:spacing w:val="-10"/>
        </w:rPr>
        <w:t>5</w:t>
      </w:r>
      <w:r w:rsidRPr="00B95CAF">
        <w:rPr>
          <w:rFonts w:ascii="新細明體" w:eastAsia="新細明體" w:hAnsi="新細明體" w:hint="eastAsia"/>
          <w:spacing w:val="-10"/>
        </w:rPr>
        <w:t>月</w:t>
      </w:r>
      <w:r w:rsidRPr="00B95CAF">
        <w:rPr>
          <w:rFonts w:ascii="新細明體" w:eastAsia="新細明體" w:hAnsi="新細明體" w:hint="eastAsia"/>
        </w:rPr>
        <w:t>：</w:t>
      </w:r>
      <w:r w:rsidRPr="00B95CAF">
        <w:rPr>
          <w:rFonts w:ascii="新細明體" w:eastAsia="新細明體" w:hAnsi="新細明體" w:hint="eastAsia"/>
          <w:kern w:val="0"/>
          <w:szCs w:val="22"/>
        </w:rPr>
        <w:t>中美矽晶合併中陽光伏，整合太陽能事業資源。</w:t>
      </w:r>
    </w:p>
    <w:p w:rsidR="00BB78A0" w:rsidRPr="00B95CAF" w:rsidRDefault="00BB78A0"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hint="eastAsia"/>
          <w:spacing w:val="-10"/>
        </w:rPr>
        <w:t>102年09月</w:t>
      </w:r>
      <w:r w:rsidR="00B51CFE" w:rsidRPr="00B95CAF">
        <w:rPr>
          <w:rFonts w:ascii="新細明體" w:eastAsia="新細明體" w:hAnsi="新細明體" w:hint="eastAsia"/>
        </w:rPr>
        <w:t>：</w:t>
      </w:r>
      <w:r w:rsidR="00B51CFE" w:rsidRPr="00B95CAF">
        <w:rPr>
          <w:rFonts w:ascii="新細明體" w:eastAsia="新細明體" w:hAnsi="新細明體" w:cs="Arial"/>
          <w:szCs w:val="22"/>
        </w:rPr>
        <w:t>中美矽晶榮獲台灣上市櫃企業美國專利價值50強</w:t>
      </w:r>
      <w:r w:rsidR="00B51CFE" w:rsidRPr="00B95CAF">
        <w:rPr>
          <w:rFonts w:ascii="新細明體" w:eastAsia="新細明體" w:hAnsi="新細明體" w:hint="eastAsia"/>
          <w:kern w:val="0"/>
          <w:szCs w:val="22"/>
        </w:rPr>
        <w:t>。</w:t>
      </w:r>
    </w:p>
    <w:p w:rsidR="00BB78A0" w:rsidRPr="00B95CAF" w:rsidRDefault="00B51CFE"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103年08月</w:t>
      </w:r>
      <w:r w:rsidRPr="00B95CAF">
        <w:rPr>
          <w:rFonts w:ascii="新細明體" w:eastAsia="新細明體" w:hAnsi="新細明體" w:hint="eastAsia"/>
        </w:rPr>
        <w:t>：</w:t>
      </w:r>
      <w:r w:rsidRPr="00B95CAF">
        <w:rPr>
          <w:rFonts w:ascii="新細明體" w:eastAsia="新細明體" w:hAnsi="新細明體" w:cs="Arial"/>
          <w:szCs w:val="22"/>
        </w:rPr>
        <w:t>完成併購旭泓全球光電股份有限公司</w:t>
      </w:r>
      <w:r w:rsidRPr="00B95CAF">
        <w:rPr>
          <w:rFonts w:ascii="新細明體" w:eastAsia="新細明體" w:hAnsi="新細明體" w:hint="eastAsia"/>
          <w:kern w:val="0"/>
          <w:szCs w:val="22"/>
        </w:rPr>
        <w:t>。</w:t>
      </w:r>
    </w:p>
    <w:p w:rsidR="00790D38" w:rsidRPr="00B95CAF" w:rsidRDefault="00B51CFE"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104年04月</w:t>
      </w:r>
      <w:r w:rsidRPr="00B95CAF">
        <w:rPr>
          <w:rFonts w:ascii="新細明體" w:eastAsia="新細明體" w:hAnsi="新細明體" w:hint="eastAsia"/>
        </w:rPr>
        <w:t>：職業安全衛生管理系統</w:t>
      </w:r>
      <w:r w:rsidR="00246453" w:rsidRPr="00B95CAF">
        <w:rPr>
          <w:rFonts w:ascii="新細明體" w:eastAsia="新細明體" w:hAnsi="新細明體"/>
        </w:rPr>
        <w:t>OHSAS 18001</w:t>
      </w:r>
      <w:r w:rsidR="00246453" w:rsidRPr="00B95CAF">
        <w:rPr>
          <w:rFonts w:ascii="新細明體" w:eastAsia="新細明體" w:hAnsi="新細明體" w:hint="eastAsia"/>
        </w:rPr>
        <w:t>認證通過</w:t>
      </w:r>
      <w:r w:rsidRPr="00B95CAF">
        <w:rPr>
          <w:rFonts w:ascii="新細明體" w:eastAsia="新細明體" w:hAnsi="新細明體" w:hint="eastAsia"/>
          <w:kern w:val="0"/>
          <w:szCs w:val="22"/>
        </w:rPr>
        <w:t>。</w:t>
      </w:r>
    </w:p>
    <w:p w:rsidR="0050140E" w:rsidRPr="00B95CAF" w:rsidRDefault="00B51CFE"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104年04月</w:t>
      </w:r>
      <w:r w:rsidRPr="00B95CAF">
        <w:rPr>
          <w:rFonts w:ascii="新細明體" w:eastAsia="新細明體" w:hAnsi="新細明體" w:hint="eastAsia"/>
        </w:rPr>
        <w:t>：</w:t>
      </w:r>
      <w:r w:rsidRPr="00B95CAF">
        <w:rPr>
          <w:rFonts w:ascii="新細明體" w:eastAsia="新細明體" w:hAnsi="新細明體" w:cs="Arial"/>
          <w:szCs w:val="22"/>
        </w:rPr>
        <w:t>榮獲第一屆公司治理評鑑「上櫃公司排名前百分之五」佳績</w:t>
      </w:r>
      <w:r w:rsidRPr="00B95CAF">
        <w:rPr>
          <w:rFonts w:ascii="新細明體" w:eastAsia="新細明體" w:hAnsi="新細明體" w:hint="eastAsia"/>
          <w:kern w:val="0"/>
          <w:szCs w:val="22"/>
        </w:rPr>
        <w:t>。</w:t>
      </w:r>
    </w:p>
    <w:p w:rsidR="0050140E" w:rsidRPr="00B95CAF" w:rsidRDefault="00B51CFE"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104年07月</w:t>
      </w:r>
      <w:r w:rsidRPr="00B95CAF">
        <w:rPr>
          <w:rFonts w:ascii="新細明體" w:eastAsia="新細明體" w:hAnsi="新細明體" w:hint="eastAsia"/>
        </w:rPr>
        <w:t>：</w:t>
      </w:r>
      <w:r w:rsidRPr="00B95CAF">
        <w:rPr>
          <w:rFonts w:ascii="新細明體" w:eastAsia="新細明體" w:hAnsi="新細明體" w:cs="Arial"/>
          <w:szCs w:val="22"/>
        </w:rPr>
        <w:t>中美矽晶跨足太陽能系統，菲律賓Palo發電廠動土興建</w:t>
      </w:r>
      <w:r w:rsidRPr="00B95CAF">
        <w:rPr>
          <w:rFonts w:ascii="新細明體" w:eastAsia="新細明體" w:hAnsi="新細明體" w:hint="eastAsia"/>
          <w:kern w:val="0"/>
          <w:szCs w:val="22"/>
        </w:rPr>
        <w:t>。</w:t>
      </w:r>
    </w:p>
    <w:p w:rsidR="00DA0DD4" w:rsidRPr="00B95CAF" w:rsidRDefault="00B51CFE"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105年03月</w:t>
      </w:r>
      <w:r w:rsidRPr="00B95CAF">
        <w:rPr>
          <w:rFonts w:ascii="新細明體" w:eastAsia="新細明體" w:hAnsi="新細明體" w:hint="eastAsia"/>
        </w:rPr>
        <w:t>：竹南廠</w:t>
      </w:r>
      <w:r w:rsidRPr="00B95CAF">
        <w:rPr>
          <w:rFonts w:ascii="新細明體" w:eastAsia="新細明體" w:hAnsi="新細明體"/>
        </w:rPr>
        <w:t>ISO 9001：2015認證通過</w:t>
      </w:r>
      <w:r w:rsidRPr="00B95CAF">
        <w:rPr>
          <w:rFonts w:ascii="新細明體" w:eastAsia="新細明體" w:hAnsi="新細明體" w:hint="eastAsia"/>
          <w:kern w:val="0"/>
          <w:szCs w:val="22"/>
        </w:rPr>
        <w:t>。</w:t>
      </w:r>
    </w:p>
    <w:p w:rsidR="00DA0DD4" w:rsidRPr="00B95CAF" w:rsidRDefault="00B51CFE"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105年03月</w:t>
      </w:r>
      <w:r w:rsidRPr="00B95CAF">
        <w:rPr>
          <w:rFonts w:ascii="新細明體" w:eastAsia="新細明體" w:hAnsi="新細明體" w:hint="eastAsia"/>
        </w:rPr>
        <w:t>：竹南廠及宜蘭廠</w:t>
      </w:r>
      <w:r w:rsidRPr="00B95CAF">
        <w:rPr>
          <w:rFonts w:ascii="新細明體" w:eastAsia="新細明體" w:hAnsi="新細明體"/>
        </w:rPr>
        <w:t>ISO 14001：2015認證通過</w:t>
      </w:r>
      <w:r w:rsidRPr="00B95CAF">
        <w:rPr>
          <w:rFonts w:ascii="新細明體" w:eastAsia="新細明體" w:hAnsi="新細明體" w:hint="eastAsia"/>
          <w:kern w:val="0"/>
          <w:szCs w:val="22"/>
        </w:rPr>
        <w:t>。</w:t>
      </w:r>
    </w:p>
    <w:p w:rsidR="0050140E" w:rsidRPr="00B95CAF" w:rsidRDefault="00B51CFE"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105年04月</w:t>
      </w:r>
      <w:r w:rsidRPr="00B95CAF">
        <w:rPr>
          <w:rFonts w:ascii="新細明體" w:eastAsia="新細明體" w:hAnsi="新細明體" w:hint="eastAsia"/>
        </w:rPr>
        <w:t>：</w:t>
      </w:r>
      <w:r w:rsidRPr="00B95CAF">
        <w:rPr>
          <w:rFonts w:ascii="新細明體" w:eastAsia="新細明體" w:hAnsi="新細明體" w:cs="Arial"/>
          <w:szCs w:val="22"/>
        </w:rPr>
        <w:t>榮獲第二屆公司治理評鑑「上櫃公司排名前百分之五」佳績</w:t>
      </w:r>
      <w:r w:rsidRPr="00B95CAF">
        <w:rPr>
          <w:rFonts w:ascii="新細明體" w:eastAsia="新細明體" w:hAnsi="新細明體" w:hint="eastAsia"/>
          <w:kern w:val="0"/>
          <w:szCs w:val="22"/>
        </w:rPr>
        <w:t>。</w:t>
      </w:r>
    </w:p>
    <w:p w:rsidR="00460A7D" w:rsidRPr="00B95CAF" w:rsidRDefault="00B51CFE"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105年05月</w:t>
      </w:r>
      <w:r w:rsidRPr="00B95CAF">
        <w:rPr>
          <w:rFonts w:ascii="新細明體" w:eastAsia="新細明體" w:hAnsi="新細明體" w:hint="eastAsia"/>
        </w:rPr>
        <w:t>：</w:t>
      </w:r>
      <w:r w:rsidRPr="00B95CAF">
        <w:rPr>
          <w:rFonts w:ascii="新細明體" w:eastAsia="新細明體" w:hAnsi="新細明體" w:cs="Arial"/>
          <w:szCs w:val="22"/>
        </w:rPr>
        <w:t>於菲律賓萊特島興建之50MW太陽能發電廠正式商轉</w:t>
      </w:r>
      <w:r w:rsidRPr="00B95CAF">
        <w:rPr>
          <w:rFonts w:ascii="新細明體" w:eastAsia="新細明體" w:hAnsi="新細明體" w:hint="eastAsia"/>
          <w:kern w:val="0"/>
          <w:szCs w:val="22"/>
        </w:rPr>
        <w:t>。</w:t>
      </w:r>
    </w:p>
    <w:p w:rsidR="00460A7D" w:rsidRPr="00B95CAF" w:rsidRDefault="00B51CFE"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105年08月</w:t>
      </w:r>
      <w:r w:rsidRPr="00B95CAF">
        <w:rPr>
          <w:rFonts w:ascii="新細明體" w:eastAsia="新細明體" w:hAnsi="新細明體" w:hint="eastAsia"/>
        </w:rPr>
        <w:t>：</w:t>
      </w:r>
      <w:r w:rsidRPr="00B95CAF">
        <w:rPr>
          <w:rFonts w:ascii="新細明體" w:eastAsia="新細明體" w:hAnsi="新細明體" w:cs="Arial"/>
          <w:szCs w:val="22"/>
        </w:rPr>
        <w:t xml:space="preserve">榮獲國際晶體生長學會(IOCG) </w:t>
      </w:r>
      <w:proofErr w:type="spellStart"/>
      <w:r w:rsidRPr="00B95CAF">
        <w:rPr>
          <w:rFonts w:ascii="新細明體" w:eastAsia="新細明體" w:hAnsi="新細明體" w:cs="Arial"/>
          <w:szCs w:val="22"/>
        </w:rPr>
        <w:t>Laudise</w:t>
      </w:r>
      <w:proofErr w:type="spellEnd"/>
      <w:r w:rsidRPr="00B95CAF">
        <w:rPr>
          <w:rFonts w:ascii="新細明體" w:eastAsia="新細明體" w:hAnsi="新細明體" w:cs="Arial"/>
          <w:szCs w:val="22"/>
        </w:rPr>
        <w:t xml:space="preserve"> Prize</w:t>
      </w:r>
      <w:r w:rsidRPr="00B95CAF">
        <w:rPr>
          <w:rFonts w:ascii="新細明體" w:eastAsia="新細明體" w:hAnsi="新細明體" w:hint="eastAsia"/>
          <w:kern w:val="0"/>
          <w:szCs w:val="22"/>
        </w:rPr>
        <w:t>。</w:t>
      </w:r>
    </w:p>
    <w:p w:rsidR="00460A7D" w:rsidRPr="00B95CAF" w:rsidRDefault="00B51CFE"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105年12月</w:t>
      </w:r>
      <w:r w:rsidRPr="00B95CAF">
        <w:rPr>
          <w:rFonts w:ascii="新細明體" w:eastAsia="新細明體" w:hAnsi="新細明體" w:hint="eastAsia"/>
        </w:rPr>
        <w:t>：</w:t>
      </w:r>
      <w:r w:rsidRPr="00B95CAF">
        <w:rPr>
          <w:rFonts w:ascii="新細明體" w:eastAsia="新細明體" w:hAnsi="新細明體" w:cs="Arial"/>
          <w:szCs w:val="22"/>
        </w:rPr>
        <w:t>徐秀蘭總經理榮獲企經協會國家傑出執行長獎</w:t>
      </w:r>
      <w:r w:rsidRPr="00B95CAF">
        <w:rPr>
          <w:rFonts w:ascii="新細明體" w:eastAsia="新細明體" w:hAnsi="新細明體" w:hint="eastAsia"/>
          <w:kern w:val="0"/>
          <w:szCs w:val="22"/>
        </w:rPr>
        <w:t>。</w:t>
      </w:r>
    </w:p>
    <w:p w:rsidR="00460A7D" w:rsidRPr="00B95CAF" w:rsidRDefault="00B51CFE"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105年12月</w:t>
      </w:r>
      <w:r w:rsidRPr="00B95CAF">
        <w:rPr>
          <w:rFonts w:ascii="新細明體" w:eastAsia="新細明體" w:hAnsi="新細明體" w:hint="eastAsia"/>
        </w:rPr>
        <w:t>：</w:t>
      </w:r>
      <w:r w:rsidRPr="00B95CAF">
        <w:rPr>
          <w:rFonts w:ascii="新細明體" w:eastAsia="新細明體" w:hAnsi="新細明體" w:cs="Arial"/>
          <w:szCs w:val="22"/>
        </w:rPr>
        <w:t>榮獲經濟部能源局頒發金能獎</w:t>
      </w:r>
      <w:r w:rsidRPr="00B95CAF">
        <w:rPr>
          <w:rFonts w:ascii="新細明體" w:eastAsia="新細明體" w:hAnsi="新細明體" w:hint="eastAsia"/>
          <w:kern w:val="0"/>
          <w:szCs w:val="22"/>
        </w:rPr>
        <w:t>。</w:t>
      </w:r>
    </w:p>
    <w:p w:rsidR="00460A7D" w:rsidRPr="00B95CAF" w:rsidRDefault="00B51CFE"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106年02月</w:t>
      </w:r>
      <w:r w:rsidRPr="00B95CAF">
        <w:rPr>
          <w:rFonts w:ascii="新細明體" w:eastAsia="新細明體" w:hAnsi="新細明體" w:hint="eastAsia"/>
        </w:rPr>
        <w:t>：</w:t>
      </w:r>
      <w:r w:rsidRPr="00B95CAF">
        <w:rPr>
          <w:rFonts w:ascii="新細明體" w:eastAsia="新細明體" w:hAnsi="新細明體" w:cs="Arial"/>
          <w:szCs w:val="22"/>
        </w:rPr>
        <w:t>子公司旭鑫能源榮獲2017智慧城市展系統整合輸出獎</w:t>
      </w:r>
      <w:r w:rsidRPr="00B95CAF">
        <w:rPr>
          <w:rFonts w:ascii="新細明體" w:eastAsia="新細明體" w:hAnsi="新細明體" w:hint="eastAsia"/>
          <w:kern w:val="0"/>
          <w:szCs w:val="22"/>
        </w:rPr>
        <w:t>。</w:t>
      </w:r>
    </w:p>
    <w:p w:rsidR="00460A7D" w:rsidRPr="00B95CAF" w:rsidRDefault="00B51CFE"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106年04月</w:t>
      </w:r>
      <w:r w:rsidRPr="00B95CAF">
        <w:rPr>
          <w:rFonts w:ascii="新細明體" w:eastAsia="新細明體" w:hAnsi="新細明體" w:hint="eastAsia"/>
        </w:rPr>
        <w:t>：</w:t>
      </w:r>
      <w:r w:rsidRPr="00B95CAF">
        <w:rPr>
          <w:rFonts w:ascii="新細明體" w:eastAsia="新細明體" w:hAnsi="新細明體" w:cs="Arial"/>
          <w:szCs w:val="22"/>
        </w:rPr>
        <w:t>榮獲第</w:t>
      </w:r>
      <w:r w:rsidRPr="00B95CAF">
        <w:rPr>
          <w:rFonts w:ascii="新細明體" w:eastAsia="新細明體" w:hAnsi="新細明體" w:cs="Arial" w:hint="eastAsia"/>
          <w:szCs w:val="22"/>
        </w:rPr>
        <w:t>三</w:t>
      </w:r>
      <w:r w:rsidRPr="00B95CAF">
        <w:rPr>
          <w:rFonts w:ascii="新細明體" w:eastAsia="新細明體" w:hAnsi="新細明體" w:cs="Arial"/>
          <w:szCs w:val="22"/>
        </w:rPr>
        <w:t>屆公司治理評鑑「上櫃公司排名前百分之五」佳績</w:t>
      </w:r>
      <w:r w:rsidRPr="00B95CAF">
        <w:rPr>
          <w:rFonts w:ascii="新細明體" w:eastAsia="新細明體" w:hAnsi="新細明體" w:hint="eastAsia"/>
          <w:kern w:val="0"/>
          <w:szCs w:val="22"/>
        </w:rPr>
        <w:t>。</w:t>
      </w:r>
    </w:p>
    <w:p w:rsidR="00656292" w:rsidRPr="00B95CAF" w:rsidRDefault="00B51CFE"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106年04月</w:t>
      </w:r>
      <w:r w:rsidRPr="00B95CAF">
        <w:rPr>
          <w:rFonts w:ascii="新細明體" w:eastAsia="新細明體" w:hAnsi="新細明體" w:hint="eastAsia"/>
        </w:rPr>
        <w:t>：</w:t>
      </w:r>
      <w:r w:rsidRPr="00B95CAF">
        <w:rPr>
          <w:rFonts w:ascii="新細明體" w:eastAsia="新細明體" w:hAnsi="新細明體" w:cs="Arial"/>
          <w:szCs w:val="22"/>
        </w:rPr>
        <w:t>榮獲105年國家發明創作獎</w:t>
      </w:r>
      <w:r w:rsidRPr="00B95CAF">
        <w:rPr>
          <w:rFonts w:ascii="新細明體" w:eastAsia="新細明體" w:hAnsi="新細明體" w:hint="eastAsia"/>
          <w:kern w:val="0"/>
          <w:szCs w:val="22"/>
        </w:rPr>
        <w:t>。</w:t>
      </w:r>
    </w:p>
    <w:p w:rsidR="0002273A" w:rsidRPr="00B95CAF" w:rsidRDefault="00B51CFE" w:rsidP="009F6A4A">
      <w:pPr>
        <w:pStyle w:val="-3"/>
        <w:numPr>
          <w:ilvl w:val="0"/>
          <w:numId w:val="2"/>
        </w:numPr>
        <w:spacing w:line="380" w:lineRule="exact"/>
        <w:ind w:leftChars="230" w:left="2112" w:rightChars="-40" w:right="-96" w:hangingChars="780" w:hanging="1560"/>
        <w:rPr>
          <w:rFonts w:ascii="新細明體" w:eastAsia="新細明體" w:hAnsi="新細明體"/>
          <w:szCs w:val="22"/>
        </w:rPr>
      </w:pPr>
      <w:r w:rsidRPr="00B95CAF">
        <w:rPr>
          <w:rFonts w:ascii="新細明體" w:eastAsia="新細明體" w:hAnsi="新細明體"/>
          <w:spacing w:val="-10"/>
        </w:rPr>
        <w:t>106年11</w:t>
      </w:r>
      <w:r w:rsidRPr="00B95CAF">
        <w:rPr>
          <w:rFonts w:ascii="新細明體" w:eastAsia="新細明體" w:hAnsi="新細明體" w:hint="eastAsia"/>
          <w:spacing w:val="-10"/>
        </w:rPr>
        <w:t>月</w:t>
      </w:r>
      <w:r w:rsidRPr="00B95CAF">
        <w:rPr>
          <w:rFonts w:ascii="新細明體" w:eastAsia="新細明體" w:hAnsi="新細明體" w:hint="eastAsia"/>
        </w:rPr>
        <w:t>：</w:t>
      </w:r>
      <w:r w:rsidRPr="00B95CAF">
        <w:rPr>
          <w:rFonts w:ascii="新細明體" w:eastAsia="新細明體" w:hAnsi="新細明體" w:cs="Arial" w:hint="eastAsia"/>
          <w:szCs w:val="22"/>
        </w:rPr>
        <w:t>參與行政院環保署</w:t>
      </w:r>
      <w:r w:rsidRPr="00B95CAF">
        <w:rPr>
          <w:rFonts w:ascii="新細明體" w:eastAsia="新細明體" w:hAnsi="新細明體" w:cs="Arial"/>
          <w:szCs w:val="22"/>
        </w:rPr>
        <w:t>106年度產品碳足跡排放係數資料庫建置貢獻良多</w:t>
      </w:r>
      <w:r w:rsidRPr="00B95CAF">
        <w:rPr>
          <w:rFonts w:ascii="新細明體" w:eastAsia="新細明體" w:hAnsi="新細明體" w:hint="eastAsia"/>
          <w:kern w:val="0"/>
          <w:szCs w:val="22"/>
        </w:rPr>
        <w:t>。</w:t>
      </w:r>
    </w:p>
    <w:p w:rsidR="00DB5409" w:rsidRPr="00B95CAF" w:rsidRDefault="00B51CFE"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106年11月</w:t>
      </w:r>
      <w:r w:rsidRPr="00B95CAF">
        <w:rPr>
          <w:rFonts w:ascii="新細明體" w:eastAsia="新細明體" w:hAnsi="新細明體" w:hint="eastAsia"/>
        </w:rPr>
        <w:t>：</w:t>
      </w:r>
      <w:r w:rsidRPr="00B95CAF">
        <w:rPr>
          <w:rFonts w:ascii="Arial" w:hAnsi="Arial" w:cs="Arial" w:hint="eastAsia"/>
          <w:szCs w:val="22"/>
        </w:rPr>
        <w:t>榮獲「</w:t>
      </w:r>
      <w:r w:rsidRPr="00B95CAF">
        <w:rPr>
          <w:rFonts w:ascii="Arial" w:hAnsi="Arial" w:cs="Arial"/>
          <w:szCs w:val="22"/>
        </w:rPr>
        <w:t>2017 TCSA</w:t>
      </w:r>
      <w:r w:rsidRPr="00B95CAF">
        <w:rPr>
          <w:rFonts w:ascii="Arial" w:hAnsi="Arial" w:cs="Arial" w:hint="eastAsia"/>
          <w:szCs w:val="22"/>
        </w:rPr>
        <w:t>台灣企業永續獎」電子資訊製造業組金獎</w:t>
      </w:r>
      <w:r w:rsidRPr="00B95CAF">
        <w:rPr>
          <w:rFonts w:ascii="新細明體" w:eastAsia="新細明體" w:hAnsi="新細明體" w:hint="eastAsia"/>
          <w:kern w:val="0"/>
          <w:szCs w:val="22"/>
        </w:rPr>
        <w:t>。</w:t>
      </w:r>
    </w:p>
    <w:p w:rsidR="00DB5409" w:rsidRPr="00B95CAF" w:rsidRDefault="00B51CFE"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106年12月</w:t>
      </w:r>
      <w:r w:rsidRPr="00B95CAF">
        <w:rPr>
          <w:rFonts w:ascii="新細明體" w:eastAsia="新細明體" w:hAnsi="新細明體" w:hint="eastAsia"/>
        </w:rPr>
        <w:t>：</w:t>
      </w:r>
      <w:r w:rsidRPr="00B95CAF">
        <w:rPr>
          <w:rFonts w:ascii="Arial" w:hAnsi="Arial" w:cs="Arial" w:hint="eastAsia"/>
          <w:szCs w:val="22"/>
        </w:rPr>
        <w:t>入選經濟日報「</w:t>
      </w:r>
      <w:r w:rsidRPr="00B95CAF">
        <w:rPr>
          <w:rFonts w:ascii="Arial" w:hAnsi="Arial" w:cs="Arial"/>
          <w:szCs w:val="22"/>
        </w:rPr>
        <w:t>2017</w:t>
      </w:r>
      <w:r w:rsidRPr="00B95CAF">
        <w:rPr>
          <w:rFonts w:ascii="Arial" w:hAnsi="Arial" w:cs="Arial" w:hint="eastAsia"/>
          <w:szCs w:val="22"/>
        </w:rPr>
        <w:t>年企業社會責任年鑑」標竿企業</w:t>
      </w:r>
      <w:r w:rsidRPr="00B95CAF">
        <w:rPr>
          <w:rFonts w:ascii="新細明體" w:eastAsia="新細明體" w:hAnsi="新細明體" w:hint="eastAsia"/>
          <w:kern w:val="0"/>
          <w:szCs w:val="22"/>
        </w:rPr>
        <w:t>。</w:t>
      </w:r>
    </w:p>
    <w:p w:rsidR="00EE634B" w:rsidRPr="00B95CAF" w:rsidRDefault="00B51CFE"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107年04月</w:t>
      </w:r>
      <w:r w:rsidRPr="00B95CAF">
        <w:rPr>
          <w:rFonts w:ascii="新細明體" w:eastAsia="新細明體" w:hAnsi="新細明體" w:hint="eastAsia"/>
        </w:rPr>
        <w:t>：</w:t>
      </w:r>
      <w:r w:rsidRPr="00B95CAF">
        <w:rPr>
          <w:rFonts w:ascii="新細明體" w:eastAsia="新細明體" w:hAnsi="新細明體" w:cs="Arial"/>
          <w:szCs w:val="22"/>
        </w:rPr>
        <w:t>榮獲第</w:t>
      </w:r>
      <w:r w:rsidRPr="00B95CAF">
        <w:rPr>
          <w:rFonts w:ascii="新細明體" w:eastAsia="新細明體" w:hAnsi="新細明體" w:cs="Arial" w:hint="eastAsia"/>
          <w:szCs w:val="22"/>
        </w:rPr>
        <w:t>四</w:t>
      </w:r>
      <w:r w:rsidRPr="00B95CAF">
        <w:rPr>
          <w:rFonts w:ascii="新細明體" w:eastAsia="新細明體" w:hAnsi="新細明體" w:cs="Arial"/>
          <w:szCs w:val="22"/>
        </w:rPr>
        <w:t>屆公司治理評鑑「上櫃公司排名前百分之五」佳績</w:t>
      </w:r>
      <w:r w:rsidRPr="00B95CAF">
        <w:rPr>
          <w:rFonts w:ascii="新細明體" w:eastAsia="新細明體" w:hAnsi="新細明體" w:hint="eastAsia"/>
          <w:kern w:val="0"/>
          <w:szCs w:val="22"/>
        </w:rPr>
        <w:t>。</w:t>
      </w:r>
    </w:p>
    <w:p w:rsidR="005E6660" w:rsidRPr="00B95CAF" w:rsidRDefault="003B710B"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w:t>
      </w:r>
      <w:r w:rsidRPr="00B95CAF">
        <w:rPr>
          <w:rFonts w:ascii="新細明體" w:eastAsia="新細明體" w:hAnsi="新細明體" w:hint="eastAsia"/>
          <w:spacing w:val="-10"/>
        </w:rPr>
        <w:t>8</w:t>
      </w:r>
      <w:r w:rsidRPr="00B95CAF">
        <w:rPr>
          <w:rFonts w:ascii="新細明體" w:eastAsia="新細明體" w:hAnsi="新細明體"/>
          <w:spacing w:val="-10"/>
        </w:rPr>
        <w:t>年04月</w:t>
      </w:r>
      <w:r w:rsidRPr="00B95CAF">
        <w:rPr>
          <w:rFonts w:ascii="新細明體" w:eastAsia="新細明體" w:hAnsi="新細明體" w:hint="eastAsia"/>
        </w:rPr>
        <w:t>：</w:t>
      </w:r>
      <w:r w:rsidR="00AC359F" w:rsidRPr="00B95CAF">
        <w:rPr>
          <w:rFonts w:ascii="新細明體" w:eastAsia="新細明體" w:hAnsi="新細明體" w:cs="Arial"/>
          <w:szCs w:val="22"/>
        </w:rPr>
        <w:t>榮獲第</w:t>
      </w:r>
      <w:r w:rsidR="00AC359F" w:rsidRPr="00B95CAF">
        <w:rPr>
          <w:rFonts w:ascii="新細明體" w:eastAsia="新細明體" w:hAnsi="新細明體" w:cs="Arial" w:hint="eastAsia"/>
          <w:szCs w:val="22"/>
        </w:rPr>
        <w:t>五</w:t>
      </w:r>
      <w:r w:rsidR="00AC359F" w:rsidRPr="00B95CAF">
        <w:rPr>
          <w:rFonts w:ascii="新細明體" w:eastAsia="新細明體" w:hAnsi="新細明體" w:cs="Arial"/>
          <w:szCs w:val="22"/>
        </w:rPr>
        <w:t>屆公司治理評鑑「上櫃公司排名前百分之五」佳績</w:t>
      </w:r>
      <w:r w:rsidR="00AC359F" w:rsidRPr="00B95CAF">
        <w:rPr>
          <w:rFonts w:ascii="新細明體" w:eastAsia="新細明體" w:hAnsi="新細明體" w:cs="Arial" w:hint="eastAsia"/>
          <w:szCs w:val="22"/>
        </w:rPr>
        <w:t>。</w:t>
      </w:r>
    </w:p>
    <w:p w:rsidR="00DF76EB" w:rsidRPr="00B95CAF" w:rsidRDefault="00DF76EB"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w:t>
      </w:r>
      <w:r w:rsidRPr="00B95CAF">
        <w:rPr>
          <w:rFonts w:ascii="新細明體" w:eastAsia="新細明體" w:hAnsi="新細明體" w:hint="eastAsia"/>
          <w:spacing w:val="-10"/>
        </w:rPr>
        <w:t>8</w:t>
      </w:r>
      <w:r w:rsidRPr="00B95CAF">
        <w:rPr>
          <w:rFonts w:ascii="新細明體" w:eastAsia="新細明體" w:hAnsi="新細明體"/>
          <w:spacing w:val="-10"/>
        </w:rPr>
        <w:t>年0</w:t>
      </w:r>
      <w:r w:rsidRPr="00B95CAF">
        <w:rPr>
          <w:rFonts w:ascii="新細明體" w:eastAsia="新細明體" w:hAnsi="新細明體" w:hint="eastAsia"/>
          <w:spacing w:val="-10"/>
        </w:rPr>
        <w:t>5</w:t>
      </w:r>
      <w:r w:rsidRPr="00B95CAF">
        <w:rPr>
          <w:rFonts w:ascii="新細明體" w:eastAsia="新細明體" w:hAnsi="新細明體"/>
          <w:spacing w:val="-10"/>
        </w:rPr>
        <w:t>月</w:t>
      </w:r>
      <w:r w:rsidRPr="00B95CAF">
        <w:rPr>
          <w:rFonts w:ascii="新細明體" w:eastAsia="新細明體" w:hAnsi="新細明體" w:hint="eastAsia"/>
        </w:rPr>
        <w:t>：</w:t>
      </w:r>
      <w:r w:rsidRPr="00B95CAF">
        <w:rPr>
          <w:rFonts w:ascii="新細明體" w:eastAsia="新細明體" w:hAnsi="新細明體" w:cs="Arial" w:hint="eastAsia"/>
          <w:szCs w:val="22"/>
        </w:rPr>
        <w:t>太陽能電池獲得台灣製MIT微笑產品認證。</w:t>
      </w:r>
    </w:p>
    <w:p w:rsidR="00197F65" w:rsidRPr="00B95CAF" w:rsidRDefault="003B710B"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10</w:t>
      </w:r>
      <w:r w:rsidRPr="00B95CAF">
        <w:rPr>
          <w:rFonts w:ascii="新細明體" w:eastAsia="新細明體" w:hAnsi="新細明體" w:hint="eastAsia"/>
          <w:spacing w:val="-10"/>
        </w:rPr>
        <w:t>9</w:t>
      </w:r>
      <w:r w:rsidRPr="00B95CAF">
        <w:rPr>
          <w:rFonts w:ascii="新細明體" w:eastAsia="新細明體" w:hAnsi="新細明體"/>
          <w:spacing w:val="-10"/>
        </w:rPr>
        <w:t>年04月</w:t>
      </w:r>
      <w:r w:rsidRPr="00B95CAF">
        <w:rPr>
          <w:rFonts w:ascii="新細明體" w:eastAsia="新細明體" w:hAnsi="新細明體" w:hint="eastAsia"/>
        </w:rPr>
        <w:t>：</w:t>
      </w:r>
      <w:r w:rsidR="00197F65" w:rsidRPr="00B95CAF">
        <w:rPr>
          <w:rFonts w:ascii="新細明體" w:eastAsia="新細明體" w:hAnsi="新細明體" w:cs="Arial"/>
          <w:szCs w:val="22"/>
        </w:rPr>
        <w:t>榮獲第</w:t>
      </w:r>
      <w:r w:rsidR="00197F65" w:rsidRPr="00B95CAF">
        <w:rPr>
          <w:rFonts w:ascii="新細明體" w:eastAsia="新細明體" w:hAnsi="新細明體" w:cs="Arial" w:hint="eastAsia"/>
          <w:szCs w:val="22"/>
        </w:rPr>
        <w:t>六</w:t>
      </w:r>
      <w:r w:rsidR="00197F65" w:rsidRPr="00B95CAF">
        <w:rPr>
          <w:rFonts w:ascii="新細明體" w:eastAsia="新細明體" w:hAnsi="新細明體" w:cs="Arial"/>
          <w:szCs w:val="22"/>
        </w:rPr>
        <w:t>屆公司治理評鑑「上櫃公司排名前百分之五」佳績</w:t>
      </w:r>
      <w:r w:rsidR="00197F65" w:rsidRPr="00B95CAF">
        <w:rPr>
          <w:rFonts w:ascii="新細明體" w:eastAsia="新細明體" w:hAnsi="新細明體" w:cs="Arial" w:hint="eastAsia"/>
          <w:szCs w:val="22"/>
        </w:rPr>
        <w:t>。</w:t>
      </w:r>
    </w:p>
    <w:p w:rsidR="00E04644" w:rsidRPr="00B95CAF" w:rsidRDefault="00E04644" w:rsidP="009F6A4A">
      <w:pPr>
        <w:pStyle w:val="-3"/>
        <w:numPr>
          <w:ilvl w:val="0"/>
          <w:numId w:val="2"/>
        </w:numPr>
        <w:snapToGrid w:val="0"/>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w:t>
      </w:r>
      <w:r w:rsidR="00755CBF" w:rsidRPr="00B95CAF">
        <w:rPr>
          <w:rFonts w:ascii="新細明體" w:eastAsia="新細明體" w:hAnsi="新細明體" w:hint="eastAsia"/>
          <w:spacing w:val="-10"/>
        </w:rPr>
        <w:t>09</w:t>
      </w:r>
      <w:r w:rsidRPr="00B95CAF">
        <w:rPr>
          <w:rFonts w:ascii="新細明體" w:eastAsia="新細明體" w:hAnsi="新細明體"/>
          <w:spacing w:val="-10"/>
        </w:rPr>
        <w:t>年0</w:t>
      </w:r>
      <w:r w:rsidR="0061519A" w:rsidRPr="00B95CAF">
        <w:rPr>
          <w:rFonts w:ascii="新細明體" w:eastAsia="新細明體" w:hAnsi="新細明體" w:hint="eastAsia"/>
          <w:spacing w:val="-10"/>
        </w:rPr>
        <w:t>9</w:t>
      </w:r>
      <w:r w:rsidRPr="00B95CAF">
        <w:rPr>
          <w:rFonts w:ascii="新細明體" w:eastAsia="新細明體" w:hAnsi="新細明體"/>
          <w:spacing w:val="-10"/>
        </w:rPr>
        <w:t>月</w:t>
      </w:r>
      <w:r w:rsidRPr="00B95CAF">
        <w:rPr>
          <w:rFonts w:ascii="新細明體" w:eastAsia="新細明體" w:hAnsi="新細明體" w:hint="eastAsia"/>
        </w:rPr>
        <w:t>：</w:t>
      </w:r>
      <w:r w:rsidRPr="00B95CAF">
        <w:rPr>
          <w:rFonts w:asciiTheme="minorEastAsia" w:eastAsiaTheme="minorEastAsia" w:hAnsiTheme="minorEastAsia" w:cs="Arial"/>
          <w:bCs/>
          <w:spacing w:val="17"/>
          <w:shd w:val="clear" w:color="auto" w:fill="FFFFFF"/>
        </w:rPr>
        <w:t>榮獲科學園區「109年度廢棄物減量及循環經濟績優企業獎」優等獎</w:t>
      </w:r>
      <w:r w:rsidR="009F6A4A" w:rsidRPr="00B95CAF">
        <w:rPr>
          <w:rFonts w:asciiTheme="minorEastAsia" w:eastAsiaTheme="minorEastAsia" w:hAnsiTheme="minorEastAsia" w:cs="Arial" w:hint="eastAsia"/>
          <w:bCs/>
          <w:spacing w:val="17"/>
          <w:shd w:val="clear" w:color="auto" w:fill="FFFFFF"/>
        </w:rPr>
        <w:t>。</w:t>
      </w:r>
    </w:p>
    <w:p w:rsidR="009F6A4A" w:rsidRPr="00B95CAF" w:rsidRDefault="009F6A4A" w:rsidP="009F6A4A">
      <w:pPr>
        <w:pStyle w:val="-3"/>
        <w:numPr>
          <w:ilvl w:val="0"/>
          <w:numId w:val="2"/>
        </w:numPr>
        <w:spacing w:line="380" w:lineRule="exact"/>
        <w:ind w:leftChars="249" w:left="2128" w:rightChars="-40" w:right="-96" w:hangingChars="765" w:hanging="1530"/>
        <w:rPr>
          <w:rFonts w:ascii="新細明體" w:eastAsia="新細明體" w:hAnsi="新細明體"/>
          <w:szCs w:val="22"/>
        </w:rPr>
      </w:pPr>
      <w:r w:rsidRPr="00B95CAF">
        <w:rPr>
          <w:rFonts w:ascii="新細明體" w:eastAsia="新細明體" w:hAnsi="新細明體"/>
          <w:spacing w:val="-10"/>
        </w:rPr>
        <w:t>1</w:t>
      </w:r>
      <w:r w:rsidRPr="00B95CAF">
        <w:rPr>
          <w:rFonts w:ascii="新細明體" w:eastAsia="新細明體" w:hAnsi="新細明體" w:hint="eastAsia"/>
          <w:spacing w:val="-10"/>
        </w:rPr>
        <w:t>1</w:t>
      </w:r>
      <w:r w:rsidRPr="00B95CAF">
        <w:rPr>
          <w:rFonts w:ascii="新細明體" w:eastAsia="新細明體" w:hAnsi="新細明體"/>
          <w:spacing w:val="-10"/>
        </w:rPr>
        <w:t>0年04月</w:t>
      </w:r>
      <w:r w:rsidRPr="00B95CAF">
        <w:rPr>
          <w:rFonts w:ascii="新細明體" w:eastAsia="新細明體" w:hAnsi="新細明體" w:hint="eastAsia"/>
        </w:rPr>
        <w:t>：</w:t>
      </w:r>
      <w:r w:rsidRPr="00B95CAF">
        <w:rPr>
          <w:rFonts w:ascii="新細明體" w:eastAsia="新細明體" w:hAnsi="新細明體" w:cs="Arial"/>
          <w:szCs w:val="22"/>
        </w:rPr>
        <w:t>榮獲第</w:t>
      </w:r>
      <w:r w:rsidRPr="00B95CAF">
        <w:rPr>
          <w:rFonts w:ascii="新細明體" w:eastAsia="新細明體" w:hAnsi="新細明體" w:cs="Arial" w:hint="eastAsia"/>
          <w:szCs w:val="22"/>
        </w:rPr>
        <w:t>七</w:t>
      </w:r>
      <w:r w:rsidRPr="00B95CAF">
        <w:rPr>
          <w:rFonts w:ascii="新細明體" w:eastAsia="新細明體" w:hAnsi="新細明體" w:cs="Arial"/>
          <w:szCs w:val="22"/>
        </w:rPr>
        <w:t>屆公司治理評鑑「上櫃公司排名前百分之五」佳績</w:t>
      </w:r>
      <w:r w:rsidRPr="00B95CAF">
        <w:rPr>
          <w:rFonts w:ascii="新細明體" w:eastAsia="新細明體" w:hAnsi="新細明體" w:cs="Arial" w:hint="eastAsia"/>
          <w:szCs w:val="22"/>
        </w:rPr>
        <w:t>。</w:t>
      </w:r>
    </w:p>
    <w:p w:rsidR="00E94F9E" w:rsidRPr="00B95CAF" w:rsidRDefault="00E94F9E">
      <w:pPr>
        <w:rPr>
          <w:rFonts w:ascii="新細明體" w:hAnsi="Times New Roman" w:cs="Times New Roman"/>
          <w:b/>
          <w:spacing w:val="10"/>
          <w:kern w:val="2"/>
          <w:sz w:val="48"/>
          <w:szCs w:val="20"/>
        </w:rPr>
      </w:pPr>
      <w:r w:rsidRPr="00B95CAF">
        <w:rPr>
          <w:rFonts w:ascii="新細明體"/>
          <w:b/>
        </w:rPr>
        <w:br w:type="page"/>
      </w:r>
    </w:p>
    <w:p w:rsidR="00164D8E" w:rsidRPr="00B95CAF" w:rsidRDefault="00164D8E" w:rsidP="00EB070F">
      <w:pPr>
        <w:pStyle w:val="a7"/>
        <w:spacing w:before="120" w:line="500" w:lineRule="exact"/>
        <w:rPr>
          <w:rFonts w:ascii="新細明體" w:eastAsia="新細明體"/>
          <w:b/>
        </w:rPr>
      </w:pPr>
      <w:r w:rsidRPr="00B95CAF">
        <w:rPr>
          <w:rFonts w:ascii="新細明體" w:eastAsia="新細明體" w:hint="eastAsia"/>
          <w:b/>
        </w:rPr>
        <w:lastRenderedPageBreak/>
        <w:t>參、公司治理報告</w:t>
      </w:r>
    </w:p>
    <w:p w:rsidR="00164D8E" w:rsidRPr="00B95CAF" w:rsidRDefault="00164D8E" w:rsidP="00EB070F">
      <w:pPr>
        <w:pStyle w:val="a8"/>
        <w:spacing w:before="120"/>
        <w:rPr>
          <w:rFonts w:ascii="新細明體" w:eastAsia="新細明體"/>
        </w:rPr>
      </w:pPr>
    </w:p>
    <w:p w:rsidR="00164D8E" w:rsidRPr="00B95CAF" w:rsidRDefault="009051F5" w:rsidP="00EB070F">
      <w:pPr>
        <w:pStyle w:val="a8"/>
        <w:spacing w:before="120"/>
        <w:rPr>
          <w:rFonts w:ascii="新細明體" w:eastAsia="新細明體"/>
        </w:rPr>
      </w:pPr>
      <w:r>
        <w:rPr>
          <w:rFonts w:ascii="新細明體" w:eastAsia="新細明體"/>
          <w:noProof/>
        </w:rPr>
        <w:pict>
          <v:line id="Line 6" o:spid="_x0000_s1188"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pt,-.3pt" to="49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" o:allowincell="f" strokeweight="1pt"/>
        </w:pict>
      </w:r>
    </w:p>
    <w:p w:rsidR="0096398B" w:rsidRPr="00B95CAF" w:rsidRDefault="00164D8E" w:rsidP="00EB070F">
      <w:pPr>
        <w:pStyle w:val="-3"/>
        <w:spacing w:before="120"/>
        <w:ind w:hanging="839"/>
        <w:rPr>
          <w:rFonts w:ascii="新細明體" w:eastAsia="新細明體"/>
          <w:b/>
          <w:sz w:val="28"/>
        </w:rPr>
      </w:pPr>
      <w:r w:rsidRPr="00B95CAF">
        <w:rPr>
          <w:rFonts w:ascii="新細明體" w:eastAsia="新細明體" w:hint="eastAsia"/>
          <w:b/>
          <w:sz w:val="28"/>
        </w:rPr>
        <w:t>一</w:t>
      </w:r>
      <w:r w:rsidR="0096398B" w:rsidRPr="00B95CAF">
        <w:rPr>
          <w:rFonts w:ascii="新細明體" w:eastAsia="新細明體" w:hint="eastAsia"/>
          <w:b/>
          <w:sz w:val="28"/>
        </w:rPr>
        <w:t>、組織</w:t>
      </w:r>
      <w:r w:rsidRPr="00B95CAF">
        <w:rPr>
          <w:rFonts w:ascii="新細明體" w:eastAsia="新細明體" w:hint="eastAsia"/>
          <w:b/>
          <w:sz w:val="28"/>
        </w:rPr>
        <w:t>系統</w:t>
      </w:r>
    </w:p>
    <w:p w:rsidR="002E604B" w:rsidRPr="00B95CAF" w:rsidRDefault="0096398B" w:rsidP="002E604B">
      <w:pPr>
        <w:pStyle w:val="-3"/>
        <w:tabs>
          <w:tab w:val="clear" w:pos="868"/>
        </w:tabs>
        <w:spacing w:before="120"/>
        <w:ind w:left="0" w:firstLine="480"/>
        <w:rPr>
          <w:rFonts w:ascii="新細明體" w:eastAsia="新細明體"/>
          <w:sz w:val="24"/>
        </w:rPr>
      </w:pPr>
      <w:r w:rsidRPr="00B95CAF">
        <w:rPr>
          <w:rFonts w:ascii="新細明體" w:eastAsia="新細明體"/>
          <w:sz w:val="24"/>
        </w:rPr>
        <w:t>(</w:t>
      </w:r>
      <w:r w:rsidRPr="00B95CAF">
        <w:rPr>
          <w:rFonts w:ascii="新細明體" w:eastAsia="新細明體" w:hint="eastAsia"/>
          <w:sz w:val="24"/>
        </w:rPr>
        <w:t>一)組織</w:t>
      </w:r>
      <w:r w:rsidR="00164D8E" w:rsidRPr="00B95CAF">
        <w:rPr>
          <w:rFonts w:ascii="新細明體" w:eastAsia="新細明體" w:hint="eastAsia"/>
          <w:sz w:val="24"/>
        </w:rPr>
        <w:t>結構</w:t>
      </w:r>
    </w:p>
    <w:p w:rsidR="00FC721C" w:rsidRPr="00B95CAF" w:rsidRDefault="00FC721C" w:rsidP="00F621BC">
      <w:pPr>
        <w:ind w:leftChars="-590" w:hangingChars="590" w:hanging="1416"/>
        <w:rPr>
          <w:rFonts w:ascii="新細明體"/>
        </w:rPr>
      </w:pPr>
    </w:p>
    <w:p w:rsidR="00F621BC" w:rsidRPr="00B95CAF" w:rsidRDefault="009051F5" w:rsidP="00F621BC">
      <w:pPr>
        <w:ind w:leftChars="-590" w:hangingChars="590" w:hanging="1416"/>
        <w:rPr>
          <w:rFonts w:ascii="新細明體"/>
        </w:rPr>
      </w:pPr>
      <w:r>
        <w:rPr>
          <w:rFonts w:ascii="新細明體"/>
          <w:noProof/>
        </w:rPr>
        <w:object w:dxaOrig="1440" w:dyaOrig="1440">
          <v:shape id="_x0000_s1176" type="#_x0000_t75" style="position:absolute;margin-left:21.8pt;margin-top:9.75pt;width:428.1pt;height:456.45pt;z-index:251666432">
            <v:imagedata r:id="rId11" o:title=""/>
          </v:shape>
          <o:OLEObject Type="Embed" ProgID="Visio.Drawing.5" ShapeID="_x0000_s1176" DrawAspect="Content" ObjectID="_1689596561" r:id="rId12"/>
        </w:object>
      </w:r>
    </w:p>
    <w:p w:rsidR="00F621BC" w:rsidRPr="00B95CAF" w:rsidRDefault="00F621BC" w:rsidP="00F621BC">
      <w:pPr>
        <w:ind w:leftChars="-590" w:hangingChars="590" w:hanging="1416"/>
        <w:rPr>
          <w:rFonts w:ascii="新細明體"/>
        </w:rPr>
      </w:pPr>
    </w:p>
    <w:p w:rsidR="00295C2D" w:rsidRPr="00B95CAF" w:rsidRDefault="00295C2D"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295C2D" w:rsidRPr="00B95CAF" w:rsidRDefault="00295C2D"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C721C" w:rsidRPr="00B95CAF" w:rsidRDefault="00FC721C" w:rsidP="00F621BC">
      <w:pPr>
        <w:ind w:leftChars="-590" w:hangingChars="590" w:hanging="1416"/>
        <w:rPr>
          <w:rFonts w:ascii="新細明體"/>
        </w:rPr>
      </w:pPr>
    </w:p>
    <w:p w:rsidR="00F621BC" w:rsidRPr="00B95CAF" w:rsidRDefault="00F621BC" w:rsidP="00F621BC">
      <w:pPr>
        <w:ind w:leftChars="-590" w:hangingChars="590" w:hanging="1416"/>
        <w:rPr>
          <w:rFonts w:ascii="新細明體"/>
        </w:rPr>
      </w:pPr>
    </w:p>
    <w:p w:rsidR="00F621BC" w:rsidRPr="00B95CAF" w:rsidRDefault="00F621BC" w:rsidP="00F621BC">
      <w:pPr>
        <w:ind w:leftChars="-590" w:hangingChars="590" w:hanging="1416"/>
        <w:rPr>
          <w:rFonts w:ascii="新細明體"/>
        </w:rPr>
      </w:pPr>
    </w:p>
    <w:p w:rsidR="004D7A63" w:rsidRDefault="00841949" w:rsidP="002534AC">
      <w:pPr>
        <w:spacing w:afterLines="50" w:after="120"/>
        <w:ind w:firstLineChars="262" w:firstLine="629"/>
        <w:rPr>
          <w:rFonts w:ascii="新細明體"/>
        </w:rPr>
      </w:pPr>
      <w:r w:rsidRPr="00B95CAF">
        <w:rPr>
          <w:rFonts w:ascii="新細明體" w:hint="eastAsia"/>
        </w:rPr>
        <w:lastRenderedPageBreak/>
        <w:t>(二)各主要部門所營業務</w:t>
      </w:r>
    </w:p>
    <w:tbl>
      <w:tblPr>
        <w:tblW w:w="8760" w:type="dxa"/>
        <w:tblInd w:w="7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20"/>
        <w:gridCol w:w="7440"/>
      </w:tblGrid>
      <w:tr w:rsidR="00196C0D" w:rsidRPr="00B95CAF">
        <w:tc>
          <w:tcPr>
            <w:tcW w:w="1320" w:type="dxa"/>
          </w:tcPr>
          <w:p w:rsidR="00196C0D" w:rsidRPr="00B95CAF" w:rsidRDefault="00196C0D" w:rsidP="00EB070F">
            <w:pPr>
              <w:pStyle w:val="ab"/>
              <w:spacing w:before="120" w:line="240" w:lineRule="auto"/>
              <w:ind w:left="0" w:firstLine="0"/>
              <w:jc w:val="center"/>
              <w:rPr>
                <w:szCs w:val="24"/>
              </w:rPr>
            </w:pPr>
            <w:r w:rsidRPr="00B95CAF">
              <w:rPr>
                <w:rFonts w:hint="eastAsia"/>
                <w:szCs w:val="24"/>
              </w:rPr>
              <w:t>部門</w:t>
            </w:r>
          </w:p>
        </w:tc>
        <w:tc>
          <w:tcPr>
            <w:tcW w:w="7440" w:type="dxa"/>
          </w:tcPr>
          <w:p w:rsidR="00196C0D" w:rsidRPr="00B95CAF" w:rsidRDefault="00196C0D" w:rsidP="00EB070F">
            <w:pPr>
              <w:pStyle w:val="ab"/>
              <w:spacing w:before="120" w:line="240" w:lineRule="auto"/>
              <w:ind w:left="0" w:firstLine="0"/>
              <w:jc w:val="center"/>
              <w:rPr>
                <w:szCs w:val="24"/>
              </w:rPr>
            </w:pPr>
            <w:r w:rsidRPr="00B95CAF">
              <w:rPr>
                <w:rFonts w:hint="eastAsia"/>
                <w:szCs w:val="24"/>
              </w:rPr>
              <w:t>業務項目</w:t>
            </w:r>
          </w:p>
        </w:tc>
      </w:tr>
      <w:tr w:rsidR="00196C0D" w:rsidRPr="00B95CAF">
        <w:trPr>
          <w:trHeight w:val="958"/>
        </w:trPr>
        <w:tc>
          <w:tcPr>
            <w:tcW w:w="1320" w:type="dxa"/>
            <w:vAlign w:val="center"/>
          </w:tcPr>
          <w:p w:rsidR="00196C0D" w:rsidRPr="00B95CAF" w:rsidRDefault="00196C0D" w:rsidP="00EB070F">
            <w:pPr>
              <w:pStyle w:val="ab"/>
              <w:spacing w:before="120" w:line="240" w:lineRule="auto"/>
              <w:ind w:left="0" w:firstLine="0"/>
              <w:jc w:val="center"/>
              <w:rPr>
                <w:szCs w:val="24"/>
              </w:rPr>
            </w:pPr>
            <w:r w:rsidRPr="00B95CAF">
              <w:rPr>
                <w:rFonts w:hint="eastAsia"/>
                <w:szCs w:val="24"/>
              </w:rPr>
              <w:t>董事長</w:t>
            </w:r>
          </w:p>
        </w:tc>
        <w:tc>
          <w:tcPr>
            <w:tcW w:w="7440" w:type="dxa"/>
            <w:vAlign w:val="center"/>
          </w:tcPr>
          <w:p w:rsidR="00196C0D" w:rsidRPr="00B95CAF" w:rsidRDefault="00196C0D" w:rsidP="00117487">
            <w:pPr>
              <w:pStyle w:val="ab"/>
              <w:spacing w:line="400" w:lineRule="exact"/>
              <w:ind w:left="0" w:rightChars="24" w:right="58" w:firstLine="0"/>
              <w:rPr>
                <w:rFonts w:ascii="新細明體" w:hAnsi="新細明體"/>
                <w:szCs w:val="24"/>
              </w:rPr>
            </w:pPr>
            <w:r w:rsidRPr="00B95CAF">
              <w:rPr>
                <w:rFonts w:ascii="新細明體" w:hAnsi="新細明體" w:hint="eastAsia"/>
                <w:szCs w:val="24"/>
              </w:rPr>
              <w:t>設定公司之預定目標及經營策略</w:t>
            </w:r>
            <w:r w:rsidRPr="00B95CAF">
              <w:rPr>
                <w:rFonts w:ascii="新細明體" w:hAnsi="新細明體"/>
                <w:szCs w:val="24"/>
              </w:rPr>
              <w:t>，</w:t>
            </w:r>
            <w:r w:rsidRPr="00B95CAF">
              <w:rPr>
                <w:rFonts w:ascii="新細明體" w:hAnsi="新細明體" w:hint="eastAsia"/>
                <w:szCs w:val="24"/>
              </w:rPr>
              <w:t>規劃公司之經營方針</w:t>
            </w:r>
            <w:r w:rsidRPr="00B95CAF">
              <w:rPr>
                <w:rFonts w:ascii="新細明體" w:hAnsi="新細明體"/>
                <w:szCs w:val="24"/>
              </w:rPr>
              <w:t>，</w:t>
            </w:r>
            <w:r w:rsidRPr="00B95CAF">
              <w:rPr>
                <w:rFonts w:ascii="新細明體" w:hAnsi="新細明體" w:hint="eastAsia"/>
                <w:szCs w:val="24"/>
              </w:rPr>
              <w:t>執行董事會決議交辦事項</w:t>
            </w:r>
            <w:r w:rsidRPr="00B95CAF">
              <w:rPr>
                <w:rFonts w:ascii="新細明體" w:hAnsi="新細明體"/>
                <w:szCs w:val="24"/>
              </w:rPr>
              <w:t>，</w:t>
            </w:r>
            <w:r w:rsidRPr="00B95CAF">
              <w:rPr>
                <w:rFonts w:ascii="新細明體" w:hAnsi="新細明體" w:hint="eastAsia"/>
                <w:szCs w:val="24"/>
              </w:rPr>
              <w:t>執行股東會決議事項</w:t>
            </w:r>
          </w:p>
        </w:tc>
      </w:tr>
      <w:tr w:rsidR="00196C0D" w:rsidRPr="00B95CAF">
        <w:trPr>
          <w:trHeight w:val="969"/>
        </w:trPr>
        <w:tc>
          <w:tcPr>
            <w:tcW w:w="1320" w:type="dxa"/>
            <w:vAlign w:val="center"/>
          </w:tcPr>
          <w:p w:rsidR="00196C0D" w:rsidRPr="00B95CAF" w:rsidRDefault="00196C0D" w:rsidP="00EB070F">
            <w:pPr>
              <w:pStyle w:val="ab"/>
              <w:spacing w:before="120" w:line="240" w:lineRule="auto"/>
              <w:ind w:left="0" w:firstLine="0"/>
              <w:jc w:val="center"/>
              <w:rPr>
                <w:szCs w:val="24"/>
              </w:rPr>
            </w:pPr>
            <w:r w:rsidRPr="00B95CAF">
              <w:rPr>
                <w:rFonts w:hint="eastAsia"/>
                <w:szCs w:val="24"/>
              </w:rPr>
              <w:t>稽核室</w:t>
            </w:r>
          </w:p>
        </w:tc>
        <w:tc>
          <w:tcPr>
            <w:tcW w:w="7440" w:type="dxa"/>
            <w:vAlign w:val="center"/>
          </w:tcPr>
          <w:p w:rsidR="00196C0D" w:rsidRPr="00B95CAF" w:rsidRDefault="00196C0D" w:rsidP="00117487">
            <w:pPr>
              <w:pStyle w:val="ab"/>
              <w:spacing w:line="400" w:lineRule="exact"/>
              <w:ind w:left="0" w:rightChars="24" w:right="58" w:firstLine="0"/>
              <w:rPr>
                <w:rFonts w:ascii="新細明體" w:hAnsi="新細明體"/>
                <w:szCs w:val="24"/>
              </w:rPr>
            </w:pPr>
            <w:r w:rsidRPr="00B95CAF">
              <w:rPr>
                <w:rFonts w:ascii="新細明體" w:hAnsi="新細明體" w:hint="eastAsia"/>
                <w:szCs w:val="24"/>
              </w:rPr>
              <w:t>檢查、評估公司內部控制制度之健全性、合理性及有效性，負責內部控制制度之推動、稽核及報告</w:t>
            </w:r>
          </w:p>
        </w:tc>
      </w:tr>
      <w:tr w:rsidR="00196C0D" w:rsidRPr="00B95CAF">
        <w:trPr>
          <w:trHeight w:val="1152"/>
        </w:trPr>
        <w:tc>
          <w:tcPr>
            <w:tcW w:w="1320" w:type="dxa"/>
            <w:vAlign w:val="center"/>
          </w:tcPr>
          <w:p w:rsidR="00196C0D" w:rsidRPr="00B95CAF" w:rsidRDefault="00196C0D" w:rsidP="00EB070F">
            <w:pPr>
              <w:pStyle w:val="ab"/>
              <w:spacing w:before="120" w:line="400" w:lineRule="exact"/>
              <w:ind w:left="0" w:firstLine="0"/>
              <w:jc w:val="center"/>
              <w:rPr>
                <w:szCs w:val="24"/>
              </w:rPr>
            </w:pPr>
            <w:r w:rsidRPr="00B95CAF">
              <w:rPr>
                <w:rFonts w:hint="eastAsia"/>
                <w:szCs w:val="24"/>
              </w:rPr>
              <w:t>總經理及</w:t>
            </w:r>
          </w:p>
          <w:p w:rsidR="00196C0D" w:rsidRPr="00B95CAF" w:rsidRDefault="00196C0D" w:rsidP="00E03D00">
            <w:pPr>
              <w:pStyle w:val="ab"/>
              <w:spacing w:line="400" w:lineRule="exact"/>
              <w:ind w:left="0" w:firstLine="0"/>
              <w:jc w:val="center"/>
              <w:rPr>
                <w:szCs w:val="24"/>
              </w:rPr>
            </w:pPr>
            <w:r w:rsidRPr="00B95CAF">
              <w:rPr>
                <w:rFonts w:hint="eastAsia"/>
                <w:szCs w:val="24"/>
              </w:rPr>
              <w:t>總經理室</w:t>
            </w:r>
          </w:p>
        </w:tc>
        <w:tc>
          <w:tcPr>
            <w:tcW w:w="7440" w:type="dxa"/>
            <w:vAlign w:val="center"/>
          </w:tcPr>
          <w:p w:rsidR="00196C0D" w:rsidRPr="00B95CAF" w:rsidRDefault="00196C0D" w:rsidP="00117487">
            <w:pPr>
              <w:pStyle w:val="ab"/>
              <w:spacing w:line="400" w:lineRule="exact"/>
              <w:ind w:left="0" w:rightChars="24" w:right="58" w:firstLine="0"/>
              <w:rPr>
                <w:rFonts w:ascii="新細明體" w:hAnsi="新細明體"/>
                <w:szCs w:val="24"/>
              </w:rPr>
            </w:pPr>
            <w:r w:rsidRPr="00B95CAF">
              <w:rPr>
                <w:rFonts w:ascii="新細明體" w:hAnsi="新細明體" w:hint="eastAsia"/>
                <w:szCs w:val="24"/>
              </w:rPr>
              <w:t>執行董事會決議交辦事項，管理制度與專案業務之推動，經營計劃之擬定與規劃</w:t>
            </w:r>
            <w:r w:rsidRPr="00B95CAF">
              <w:rPr>
                <w:rFonts w:ascii="新細明體" w:hAnsi="新細明體"/>
                <w:szCs w:val="24"/>
              </w:rPr>
              <w:t>，</w:t>
            </w:r>
            <w:r w:rsidRPr="00B95CAF">
              <w:rPr>
                <w:rFonts w:ascii="新細明體" w:hAnsi="新細明體" w:hint="eastAsia"/>
                <w:szCs w:val="24"/>
              </w:rPr>
              <w:t>並管理督促所屬部門主管達成計劃目標，經營績效之評核及分析</w:t>
            </w:r>
          </w:p>
        </w:tc>
      </w:tr>
      <w:tr w:rsidR="00130BE4" w:rsidRPr="00B95CAF">
        <w:trPr>
          <w:trHeight w:val="876"/>
        </w:trPr>
        <w:tc>
          <w:tcPr>
            <w:tcW w:w="1320" w:type="dxa"/>
            <w:vAlign w:val="center"/>
          </w:tcPr>
          <w:p w:rsidR="00130BE4" w:rsidRPr="00B95CAF" w:rsidRDefault="00130BE4" w:rsidP="00EF3DBD">
            <w:pPr>
              <w:pStyle w:val="ab"/>
              <w:spacing w:before="120" w:line="240" w:lineRule="auto"/>
              <w:ind w:left="0" w:firstLine="0"/>
              <w:jc w:val="center"/>
              <w:rPr>
                <w:szCs w:val="24"/>
              </w:rPr>
            </w:pPr>
            <w:r w:rsidRPr="00B95CAF">
              <w:rPr>
                <w:rFonts w:hint="eastAsia"/>
                <w:szCs w:val="24"/>
              </w:rPr>
              <w:t>資訊</w:t>
            </w:r>
            <w:r w:rsidR="00EF3DBD" w:rsidRPr="00B95CAF">
              <w:rPr>
                <w:rFonts w:hint="eastAsia"/>
                <w:szCs w:val="24"/>
              </w:rPr>
              <w:t>處</w:t>
            </w:r>
          </w:p>
        </w:tc>
        <w:tc>
          <w:tcPr>
            <w:tcW w:w="7440" w:type="dxa"/>
            <w:vAlign w:val="center"/>
          </w:tcPr>
          <w:p w:rsidR="00130BE4" w:rsidRPr="00B95CAF" w:rsidRDefault="00130BE4" w:rsidP="00130BE4">
            <w:pPr>
              <w:pStyle w:val="ab"/>
              <w:spacing w:line="400" w:lineRule="exact"/>
              <w:ind w:left="0" w:rightChars="24" w:right="58" w:firstLine="0"/>
              <w:rPr>
                <w:rFonts w:ascii="新細明體" w:hAnsi="新細明體"/>
                <w:szCs w:val="24"/>
              </w:rPr>
            </w:pPr>
            <w:r w:rsidRPr="00B95CAF">
              <w:rPr>
                <w:rFonts w:ascii="新細明體" w:hAnsi="新細明體" w:hint="eastAsia"/>
                <w:szCs w:val="24"/>
              </w:rPr>
              <w:t>1.維護資訊系統相關軟、硬體設備</w:t>
            </w:r>
          </w:p>
          <w:p w:rsidR="00130BE4" w:rsidRPr="00B95CAF" w:rsidRDefault="00130BE4" w:rsidP="00130BE4">
            <w:pPr>
              <w:pStyle w:val="ab"/>
              <w:spacing w:line="400" w:lineRule="exact"/>
              <w:ind w:left="0" w:rightChars="24" w:right="58" w:firstLine="0"/>
              <w:rPr>
                <w:rFonts w:ascii="新細明體" w:hAnsi="新細明體"/>
                <w:szCs w:val="24"/>
              </w:rPr>
            </w:pPr>
            <w:r w:rsidRPr="00B95CAF">
              <w:rPr>
                <w:rFonts w:ascii="新細明體" w:hAnsi="新細明體" w:hint="eastAsia"/>
                <w:szCs w:val="24"/>
              </w:rPr>
              <w:t>2.規劃並執行電腦化</w:t>
            </w:r>
          </w:p>
        </w:tc>
      </w:tr>
      <w:tr w:rsidR="00D32C78" w:rsidRPr="00B95CAF">
        <w:trPr>
          <w:trHeight w:val="881"/>
        </w:trPr>
        <w:tc>
          <w:tcPr>
            <w:tcW w:w="1320" w:type="dxa"/>
            <w:vAlign w:val="center"/>
          </w:tcPr>
          <w:p w:rsidR="00D32C78" w:rsidRPr="00B95CAF" w:rsidRDefault="00D32C78" w:rsidP="00EB070F">
            <w:pPr>
              <w:pStyle w:val="ab"/>
              <w:spacing w:before="120" w:line="240" w:lineRule="auto"/>
              <w:ind w:left="0" w:firstLine="0"/>
              <w:jc w:val="center"/>
              <w:rPr>
                <w:szCs w:val="24"/>
              </w:rPr>
            </w:pPr>
            <w:r w:rsidRPr="00B95CAF">
              <w:rPr>
                <w:rFonts w:hint="eastAsia"/>
                <w:szCs w:val="24"/>
              </w:rPr>
              <w:t>安衛管理部</w:t>
            </w:r>
          </w:p>
        </w:tc>
        <w:tc>
          <w:tcPr>
            <w:tcW w:w="7440" w:type="dxa"/>
            <w:vAlign w:val="center"/>
          </w:tcPr>
          <w:p w:rsidR="00D32C78" w:rsidRPr="00B95CAF" w:rsidRDefault="00D32C78" w:rsidP="00DF38A8">
            <w:pPr>
              <w:pStyle w:val="ab"/>
              <w:spacing w:line="400" w:lineRule="exact"/>
              <w:ind w:left="0" w:rightChars="24" w:right="58" w:firstLine="0"/>
              <w:jc w:val="both"/>
              <w:rPr>
                <w:rFonts w:ascii="新細明體" w:hAnsi="新細明體"/>
                <w:szCs w:val="24"/>
              </w:rPr>
            </w:pPr>
            <w:r w:rsidRPr="00B95CAF">
              <w:rPr>
                <w:rFonts w:ascii="新細明體" w:hAnsi="新細明體" w:hint="eastAsia"/>
                <w:szCs w:val="24"/>
              </w:rPr>
              <w:t>負責公司職業安全衛生管理規範與制度之訂定與管理、事故與災害風險之鑑別與預防推動管理、提升員工健康與安全等相關業務活動之推動</w:t>
            </w:r>
          </w:p>
        </w:tc>
      </w:tr>
      <w:tr w:rsidR="00210291" w:rsidRPr="00B95CAF">
        <w:trPr>
          <w:trHeight w:val="881"/>
        </w:trPr>
        <w:tc>
          <w:tcPr>
            <w:tcW w:w="1320" w:type="dxa"/>
            <w:vAlign w:val="center"/>
          </w:tcPr>
          <w:p w:rsidR="00210291" w:rsidRPr="00B95CAF" w:rsidRDefault="00210291" w:rsidP="005909CF">
            <w:pPr>
              <w:pStyle w:val="ab"/>
              <w:spacing w:before="120" w:line="240" w:lineRule="auto"/>
              <w:ind w:left="0" w:firstLine="0"/>
              <w:jc w:val="center"/>
              <w:rPr>
                <w:szCs w:val="24"/>
              </w:rPr>
            </w:pPr>
            <w:r w:rsidRPr="00B95CAF">
              <w:rPr>
                <w:rFonts w:hint="eastAsia"/>
                <w:szCs w:val="24"/>
              </w:rPr>
              <w:t>品保處</w:t>
            </w:r>
          </w:p>
        </w:tc>
        <w:tc>
          <w:tcPr>
            <w:tcW w:w="7440" w:type="dxa"/>
            <w:vAlign w:val="center"/>
          </w:tcPr>
          <w:p w:rsidR="00210291" w:rsidRPr="00B95CAF" w:rsidRDefault="00210291" w:rsidP="005909CF">
            <w:pPr>
              <w:pStyle w:val="ab"/>
              <w:spacing w:line="400" w:lineRule="exact"/>
              <w:ind w:left="0" w:rightChars="24" w:right="58" w:firstLine="0"/>
              <w:rPr>
                <w:rFonts w:ascii="新細明體" w:hAnsi="新細明體"/>
                <w:szCs w:val="24"/>
              </w:rPr>
            </w:pPr>
            <w:r w:rsidRPr="00B95CAF">
              <w:rPr>
                <w:rFonts w:ascii="新細明體" w:hAnsi="新細明體" w:hint="eastAsia"/>
                <w:szCs w:val="24"/>
              </w:rPr>
              <w:t>負責產品品質標準及檢驗規範之訂定與管理，進料、儀器治具、製程及成品品質檢驗，推動品質改善活動等</w:t>
            </w:r>
          </w:p>
        </w:tc>
      </w:tr>
      <w:tr w:rsidR="00196C0D" w:rsidRPr="00B95CAF">
        <w:trPr>
          <w:trHeight w:val="881"/>
        </w:trPr>
        <w:tc>
          <w:tcPr>
            <w:tcW w:w="1320" w:type="dxa"/>
            <w:vAlign w:val="center"/>
          </w:tcPr>
          <w:p w:rsidR="00196C0D" w:rsidRPr="00B95CAF" w:rsidRDefault="00196C0D" w:rsidP="00EB070F">
            <w:pPr>
              <w:pStyle w:val="ab"/>
              <w:spacing w:before="120" w:line="240" w:lineRule="auto"/>
              <w:ind w:left="0" w:firstLine="0"/>
              <w:jc w:val="center"/>
              <w:rPr>
                <w:szCs w:val="24"/>
              </w:rPr>
            </w:pPr>
            <w:r w:rsidRPr="00B95CAF">
              <w:rPr>
                <w:rFonts w:hint="eastAsia"/>
                <w:szCs w:val="24"/>
              </w:rPr>
              <w:t>行政處</w:t>
            </w:r>
          </w:p>
        </w:tc>
        <w:tc>
          <w:tcPr>
            <w:tcW w:w="7440" w:type="dxa"/>
            <w:vAlign w:val="center"/>
          </w:tcPr>
          <w:p w:rsidR="00196C0D" w:rsidRPr="00B95CAF" w:rsidRDefault="005E6660" w:rsidP="00117487">
            <w:pPr>
              <w:pStyle w:val="ab"/>
              <w:spacing w:line="400" w:lineRule="exact"/>
              <w:ind w:left="0" w:rightChars="24" w:right="58" w:firstLine="0"/>
              <w:rPr>
                <w:rFonts w:ascii="新細明體" w:hAnsi="新細明體"/>
                <w:szCs w:val="24"/>
              </w:rPr>
            </w:pPr>
            <w:r w:rsidRPr="00B95CAF">
              <w:rPr>
                <w:rFonts w:ascii="新細明體" w:hAnsi="新細明體" w:hint="eastAsia"/>
                <w:szCs w:val="24"/>
              </w:rPr>
              <w:t>1</w:t>
            </w:r>
            <w:r w:rsidR="00196C0D" w:rsidRPr="00B95CAF">
              <w:rPr>
                <w:rFonts w:ascii="新細明體" w:hAnsi="新細明體" w:hint="eastAsia"/>
                <w:szCs w:val="24"/>
              </w:rPr>
              <w:t>.人力資源之規劃、招募與儲備，年度教育訓練之規劃與執行</w:t>
            </w:r>
          </w:p>
          <w:p w:rsidR="005E6660" w:rsidRPr="00B95CAF" w:rsidRDefault="005E6660" w:rsidP="005E6660">
            <w:pPr>
              <w:pStyle w:val="ab"/>
              <w:spacing w:line="400" w:lineRule="exact"/>
              <w:ind w:left="0" w:rightChars="24" w:right="58" w:firstLine="0"/>
              <w:rPr>
                <w:rFonts w:ascii="新細明體" w:hAnsi="新細明體"/>
                <w:szCs w:val="24"/>
              </w:rPr>
            </w:pPr>
            <w:r w:rsidRPr="00B95CAF">
              <w:rPr>
                <w:rFonts w:ascii="新細明體" w:hAnsi="新細明體" w:hint="eastAsia"/>
                <w:szCs w:val="24"/>
              </w:rPr>
              <w:t>2.法務相關業務，含法規遵循、合約、訴訟等</w:t>
            </w:r>
          </w:p>
        </w:tc>
      </w:tr>
      <w:tr w:rsidR="005E6660" w:rsidRPr="00B95CAF">
        <w:trPr>
          <w:trHeight w:val="881"/>
        </w:trPr>
        <w:tc>
          <w:tcPr>
            <w:tcW w:w="1320" w:type="dxa"/>
            <w:vAlign w:val="center"/>
          </w:tcPr>
          <w:p w:rsidR="005E6660" w:rsidRPr="00B95CAF" w:rsidRDefault="005E6660" w:rsidP="00EB070F">
            <w:pPr>
              <w:pStyle w:val="ab"/>
              <w:spacing w:before="120" w:line="240" w:lineRule="auto"/>
              <w:ind w:left="0" w:firstLine="0"/>
              <w:jc w:val="center"/>
              <w:rPr>
                <w:szCs w:val="24"/>
              </w:rPr>
            </w:pPr>
            <w:r w:rsidRPr="00B95CAF">
              <w:rPr>
                <w:rFonts w:hint="eastAsia"/>
                <w:szCs w:val="24"/>
              </w:rPr>
              <w:t>財會處</w:t>
            </w:r>
          </w:p>
        </w:tc>
        <w:tc>
          <w:tcPr>
            <w:tcW w:w="7440" w:type="dxa"/>
            <w:vAlign w:val="center"/>
          </w:tcPr>
          <w:p w:rsidR="005E6660" w:rsidRPr="00B95CAF" w:rsidRDefault="005E6660" w:rsidP="00117487">
            <w:pPr>
              <w:pStyle w:val="ab"/>
              <w:spacing w:line="400" w:lineRule="exact"/>
              <w:ind w:left="0" w:rightChars="24" w:right="58" w:firstLine="0"/>
              <w:rPr>
                <w:rFonts w:ascii="新細明體" w:hAnsi="新細明體"/>
                <w:szCs w:val="24"/>
              </w:rPr>
            </w:pPr>
            <w:r w:rsidRPr="00B95CAF">
              <w:rPr>
                <w:rFonts w:ascii="新細明體" w:hAnsi="新細明體" w:hint="eastAsia"/>
                <w:szCs w:val="24"/>
              </w:rPr>
              <w:t>資金、稅務、資產管理、財務及管理會計</w:t>
            </w:r>
          </w:p>
        </w:tc>
      </w:tr>
      <w:tr w:rsidR="00196C0D" w:rsidRPr="00B95CAF">
        <w:trPr>
          <w:trHeight w:val="1230"/>
        </w:trPr>
        <w:tc>
          <w:tcPr>
            <w:tcW w:w="1320" w:type="dxa"/>
            <w:vAlign w:val="center"/>
          </w:tcPr>
          <w:p w:rsidR="00196C0D" w:rsidRPr="00B95CAF" w:rsidRDefault="00196C0D" w:rsidP="00EB070F">
            <w:pPr>
              <w:pStyle w:val="ab"/>
              <w:spacing w:before="120" w:line="240" w:lineRule="auto"/>
              <w:ind w:left="0" w:firstLine="0"/>
              <w:jc w:val="center"/>
              <w:rPr>
                <w:szCs w:val="24"/>
              </w:rPr>
            </w:pPr>
            <w:r w:rsidRPr="00B95CAF">
              <w:rPr>
                <w:rFonts w:hint="eastAsia"/>
                <w:szCs w:val="24"/>
              </w:rPr>
              <w:t>行銷處</w:t>
            </w:r>
          </w:p>
        </w:tc>
        <w:tc>
          <w:tcPr>
            <w:tcW w:w="7440" w:type="dxa"/>
            <w:vAlign w:val="center"/>
          </w:tcPr>
          <w:p w:rsidR="00196C0D" w:rsidRPr="00B95CAF" w:rsidRDefault="00196C0D" w:rsidP="00117487">
            <w:pPr>
              <w:pStyle w:val="ab"/>
              <w:spacing w:line="400" w:lineRule="exact"/>
              <w:ind w:leftChars="-61" w:left="-146" w:rightChars="24" w:right="58" w:firstLineChars="61" w:firstLine="146"/>
              <w:rPr>
                <w:rFonts w:ascii="新細明體" w:hAnsi="新細明體"/>
                <w:szCs w:val="24"/>
              </w:rPr>
            </w:pPr>
            <w:r w:rsidRPr="00B95CAF">
              <w:rPr>
                <w:rFonts w:ascii="新細明體" w:hAnsi="新細明體" w:hint="eastAsia"/>
                <w:szCs w:val="24"/>
              </w:rPr>
              <w:t>1.行銷策略之規劃、銷售市場之拓展、客戶溝通及售後服務</w:t>
            </w:r>
          </w:p>
          <w:p w:rsidR="00196C0D" w:rsidRPr="00B95CAF" w:rsidRDefault="00196C0D" w:rsidP="00117487">
            <w:pPr>
              <w:pStyle w:val="ab"/>
              <w:spacing w:line="400" w:lineRule="exact"/>
              <w:ind w:left="185" w:rightChars="24" w:right="58" w:hangingChars="77" w:hanging="185"/>
              <w:rPr>
                <w:rFonts w:ascii="新細明體" w:hAnsi="新細明體"/>
                <w:szCs w:val="24"/>
              </w:rPr>
            </w:pPr>
            <w:r w:rsidRPr="00B95CAF">
              <w:rPr>
                <w:rFonts w:ascii="新細明體" w:hAnsi="新細明體" w:hint="eastAsia"/>
                <w:szCs w:val="24"/>
              </w:rPr>
              <w:t>2.負責市場訊息之蒐集、客戶服務及產品應用，協助新產品之研發及推廣</w:t>
            </w:r>
          </w:p>
        </w:tc>
      </w:tr>
      <w:tr w:rsidR="00196C0D" w:rsidRPr="00B95CAF">
        <w:trPr>
          <w:trHeight w:val="783"/>
        </w:trPr>
        <w:tc>
          <w:tcPr>
            <w:tcW w:w="1320" w:type="dxa"/>
            <w:vAlign w:val="center"/>
          </w:tcPr>
          <w:p w:rsidR="00196C0D" w:rsidRPr="00B95CAF" w:rsidRDefault="00196C0D" w:rsidP="00EB070F">
            <w:pPr>
              <w:pStyle w:val="ab"/>
              <w:spacing w:before="120" w:line="240" w:lineRule="auto"/>
              <w:ind w:left="0" w:firstLine="0"/>
              <w:jc w:val="center"/>
              <w:rPr>
                <w:szCs w:val="24"/>
              </w:rPr>
            </w:pPr>
            <w:r w:rsidRPr="00B95CAF">
              <w:rPr>
                <w:rFonts w:hint="eastAsia"/>
                <w:szCs w:val="24"/>
              </w:rPr>
              <w:t>採購處</w:t>
            </w:r>
          </w:p>
        </w:tc>
        <w:tc>
          <w:tcPr>
            <w:tcW w:w="7440" w:type="dxa"/>
            <w:vAlign w:val="center"/>
          </w:tcPr>
          <w:p w:rsidR="00196C0D" w:rsidRPr="00B95CAF" w:rsidRDefault="00196C0D" w:rsidP="00117487">
            <w:pPr>
              <w:pStyle w:val="ab"/>
              <w:spacing w:line="400" w:lineRule="exact"/>
              <w:ind w:left="0" w:rightChars="24" w:right="58" w:firstLine="0"/>
              <w:rPr>
                <w:rFonts w:ascii="新細明體" w:hAnsi="新細明體"/>
                <w:szCs w:val="24"/>
              </w:rPr>
            </w:pPr>
            <w:r w:rsidRPr="00B95CAF">
              <w:rPr>
                <w:rFonts w:ascii="新細明體" w:hAnsi="新細明體" w:hint="eastAsia"/>
                <w:szCs w:val="24"/>
              </w:rPr>
              <w:t>採購作業之執行，新廠商之評估，原物料、協力廠商管理</w:t>
            </w:r>
          </w:p>
        </w:tc>
      </w:tr>
      <w:tr w:rsidR="00196C0D" w:rsidRPr="00B95CAF">
        <w:trPr>
          <w:trHeight w:val="922"/>
        </w:trPr>
        <w:tc>
          <w:tcPr>
            <w:tcW w:w="1320" w:type="dxa"/>
            <w:vAlign w:val="center"/>
          </w:tcPr>
          <w:p w:rsidR="00196C0D" w:rsidRPr="00B95CAF" w:rsidRDefault="00196C0D" w:rsidP="00EB070F">
            <w:pPr>
              <w:pStyle w:val="ab"/>
              <w:spacing w:before="120" w:line="240" w:lineRule="auto"/>
              <w:ind w:left="0" w:firstLine="0"/>
              <w:jc w:val="center"/>
              <w:rPr>
                <w:szCs w:val="24"/>
              </w:rPr>
            </w:pPr>
            <w:r w:rsidRPr="00B95CAF">
              <w:rPr>
                <w:rFonts w:hint="eastAsia"/>
                <w:szCs w:val="24"/>
              </w:rPr>
              <w:t>研發處</w:t>
            </w:r>
          </w:p>
        </w:tc>
        <w:tc>
          <w:tcPr>
            <w:tcW w:w="7440" w:type="dxa"/>
            <w:vAlign w:val="center"/>
          </w:tcPr>
          <w:p w:rsidR="00196C0D" w:rsidRPr="00B95CAF" w:rsidRDefault="00196C0D" w:rsidP="00117487">
            <w:pPr>
              <w:pStyle w:val="ab"/>
              <w:spacing w:line="400" w:lineRule="exact"/>
              <w:ind w:left="0" w:rightChars="24" w:right="58" w:firstLine="0"/>
              <w:rPr>
                <w:rFonts w:ascii="新細明體" w:hAnsi="新細明體"/>
                <w:szCs w:val="24"/>
              </w:rPr>
            </w:pPr>
            <w:r w:rsidRPr="00B95CAF">
              <w:rPr>
                <w:rFonts w:ascii="新細明體" w:hAnsi="新細明體" w:hint="eastAsia"/>
                <w:szCs w:val="24"/>
              </w:rPr>
              <w:t>產品之研製、開發、測試，生產技術、良率、產能之改善，與學術及學術單位合作，研發及改良生產設備</w:t>
            </w:r>
          </w:p>
        </w:tc>
      </w:tr>
      <w:tr w:rsidR="00196C0D" w:rsidRPr="00B95CAF">
        <w:trPr>
          <w:trHeight w:val="1691"/>
        </w:trPr>
        <w:tc>
          <w:tcPr>
            <w:tcW w:w="1320" w:type="dxa"/>
            <w:vAlign w:val="center"/>
          </w:tcPr>
          <w:p w:rsidR="00196C0D" w:rsidRPr="00B95CAF" w:rsidRDefault="00196C0D" w:rsidP="00EB070F">
            <w:pPr>
              <w:pStyle w:val="ab"/>
              <w:spacing w:before="120" w:line="240" w:lineRule="auto"/>
              <w:ind w:left="0" w:firstLine="0"/>
              <w:jc w:val="center"/>
              <w:rPr>
                <w:szCs w:val="24"/>
              </w:rPr>
            </w:pPr>
            <w:r w:rsidRPr="00B95CAF">
              <w:rPr>
                <w:rFonts w:hint="eastAsia"/>
                <w:szCs w:val="24"/>
              </w:rPr>
              <w:t>製造處</w:t>
            </w:r>
          </w:p>
        </w:tc>
        <w:tc>
          <w:tcPr>
            <w:tcW w:w="7440" w:type="dxa"/>
            <w:vAlign w:val="center"/>
          </w:tcPr>
          <w:p w:rsidR="00196C0D" w:rsidRPr="00B95CAF" w:rsidRDefault="00196C0D" w:rsidP="00117487">
            <w:pPr>
              <w:pStyle w:val="ab"/>
              <w:spacing w:line="400" w:lineRule="exact"/>
              <w:ind w:left="170" w:rightChars="24" w:right="58" w:hangingChars="71" w:hanging="170"/>
              <w:rPr>
                <w:rFonts w:ascii="新細明體" w:hAnsi="新細明體"/>
                <w:szCs w:val="24"/>
              </w:rPr>
            </w:pPr>
            <w:r w:rsidRPr="00B95CAF">
              <w:rPr>
                <w:rFonts w:ascii="新細明體" w:hAnsi="新細明體" w:hint="eastAsia"/>
                <w:szCs w:val="24"/>
              </w:rPr>
              <w:t>1.負責產品生產、良率及異常管理、原物料使用及報廢管理、工作現場維持與工安執行，人力規劃與訓練，產能擴充之規劃與執行</w:t>
            </w:r>
          </w:p>
          <w:p w:rsidR="00196C0D" w:rsidRPr="00B95CAF" w:rsidRDefault="00196C0D" w:rsidP="00117487">
            <w:pPr>
              <w:pStyle w:val="ab"/>
              <w:spacing w:line="400" w:lineRule="exact"/>
              <w:ind w:left="211" w:rightChars="24" w:right="58" w:hangingChars="88" w:hanging="211"/>
              <w:rPr>
                <w:rFonts w:ascii="新細明體" w:hAnsi="新細明體"/>
                <w:szCs w:val="24"/>
              </w:rPr>
            </w:pPr>
            <w:r w:rsidRPr="00B95CAF">
              <w:rPr>
                <w:rFonts w:ascii="新細明體" w:hAnsi="新細明體" w:hint="eastAsia"/>
                <w:szCs w:val="24"/>
              </w:rPr>
              <w:t>2.公司廠房設施興建、維護保養及負責執行環安、衛安及工安等事宜</w:t>
            </w:r>
          </w:p>
          <w:p w:rsidR="00196C0D" w:rsidRPr="00B95CAF" w:rsidRDefault="00196C0D" w:rsidP="00117487">
            <w:pPr>
              <w:pStyle w:val="ab"/>
              <w:spacing w:line="400" w:lineRule="exact"/>
              <w:ind w:left="0" w:rightChars="24" w:right="58" w:firstLine="0"/>
              <w:rPr>
                <w:rFonts w:ascii="新細明體" w:hAnsi="新細明體"/>
                <w:szCs w:val="24"/>
              </w:rPr>
            </w:pPr>
            <w:r w:rsidRPr="00B95CAF">
              <w:rPr>
                <w:rFonts w:ascii="新細明體" w:hAnsi="新細明體" w:hint="eastAsia"/>
                <w:szCs w:val="24"/>
              </w:rPr>
              <w:t>3.評估並引進新設備儀器，負責生產設備改良及維修保養事宜</w:t>
            </w:r>
          </w:p>
        </w:tc>
      </w:tr>
    </w:tbl>
    <w:p w:rsidR="00196C0D" w:rsidRPr="00B95CAF" w:rsidRDefault="00196C0D" w:rsidP="00841949">
      <w:pPr>
        <w:ind w:firstLineChars="262" w:firstLine="629"/>
        <w:rPr>
          <w:rFonts w:ascii="新細明體"/>
        </w:rPr>
      </w:pPr>
    </w:p>
    <w:p w:rsidR="00841949" w:rsidRPr="00B95CAF" w:rsidRDefault="00841949" w:rsidP="00EB070F">
      <w:pPr>
        <w:spacing w:before="120"/>
      </w:pPr>
    </w:p>
    <w:p w:rsidR="001A48AB" w:rsidRPr="00B95CAF" w:rsidRDefault="001A48AB" w:rsidP="00EB070F">
      <w:pPr>
        <w:pStyle w:val="ab"/>
        <w:spacing w:before="120"/>
        <w:ind w:left="0" w:firstLine="0"/>
        <w:rPr>
          <w:rFonts w:ascii="新細明體"/>
        </w:rPr>
        <w:sectPr w:rsidR="001A48AB" w:rsidRPr="00B95CAF" w:rsidSect="00FD0EC1">
          <w:footerReference w:type="default" r:id="rId13"/>
          <w:pgSz w:w="11907" w:h="16840" w:code="9"/>
          <w:pgMar w:top="851" w:right="1469" w:bottom="902" w:left="1418" w:header="851" w:footer="567" w:gutter="0"/>
          <w:pgNumType w:start="1"/>
          <w:cols w:space="425"/>
          <w:docGrid w:linePitch="326"/>
        </w:sectPr>
      </w:pPr>
    </w:p>
    <w:p w:rsidR="001A48AB" w:rsidRPr="00B95CAF" w:rsidRDefault="001A48AB" w:rsidP="00FB5C0E">
      <w:pPr>
        <w:spacing w:after="120" w:line="300" w:lineRule="exact"/>
        <w:ind w:firstLineChars="200" w:firstLine="561"/>
        <w:rPr>
          <w:rFonts w:ascii="新細明體"/>
          <w:b/>
          <w:sz w:val="28"/>
          <w:szCs w:val="28"/>
        </w:rPr>
      </w:pPr>
      <w:r w:rsidRPr="00B95CAF">
        <w:rPr>
          <w:rFonts w:ascii="新細明體" w:hint="eastAsia"/>
          <w:b/>
          <w:sz w:val="28"/>
          <w:szCs w:val="28"/>
        </w:rPr>
        <w:lastRenderedPageBreak/>
        <w:t>二</w:t>
      </w:r>
      <w:r w:rsidR="00FB5C0E" w:rsidRPr="00B95CAF">
        <w:rPr>
          <w:rFonts w:ascii="新細明體" w:hint="eastAsia"/>
          <w:b/>
          <w:sz w:val="28"/>
          <w:szCs w:val="28"/>
        </w:rPr>
        <w:t>、</w:t>
      </w:r>
      <w:r w:rsidRPr="00B95CAF">
        <w:rPr>
          <w:rFonts w:ascii="新細明體" w:hint="eastAsia"/>
          <w:b/>
          <w:sz w:val="28"/>
          <w:szCs w:val="28"/>
        </w:rPr>
        <w:t>董事</w:t>
      </w:r>
      <w:r w:rsidR="00FB5C0E" w:rsidRPr="00B95CAF">
        <w:rPr>
          <w:rFonts w:ascii="新細明體" w:hint="eastAsia"/>
          <w:b/>
          <w:sz w:val="28"/>
          <w:szCs w:val="28"/>
        </w:rPr>
        <w:t>、</w:t>
      </w:r>
      <w:r w:rsidRPr="00B95CAF">
        <w:rPr>
          <w:rFonts w:ascii="新細明體" w:hint="eastAsia"/>
          <w:b/>
          <w:sz w:val="28"/>
          <w:szCs w:val="28"/>
        </w:rPr>
        <w:t>監察人</w:t>
      </w:r>
      <w:r w:rsidR="00FB5C0E" w:rsidRPr="00B95CAF">
        <w:rPr>
          <w:rFonts w:ascii="新細明體" w:hint="eastAsia"/>
          <w:b/>
          <w:sz w:val="28"/>
          <w:szCs w:val="28"/>
        </w:rPr>
        <w:t>、總經理、副總經理、協理、各部門及分支機構主管</w:t>
      </w:r>
      <w:r w:rsidRPr="00B95CAF">
        <w:rPr>
          <w:rFonts w:ascii="新細明體" w:hint="eastAsia"/>
          <w:b/>
          <w:sz w:val="28"/>
          <w:szCs w:val="28"/>
        </w:rPr>
        <w:t>資料</w:t>
      </w:r>
    </w:p>
    <w:p w:rsidR="00FB5C0E" w:rsidRPr="00B95CAF" w:rsidRDefault="00FB5C0E" w:rsidP="00FB5C0E">
      <w:pPr>
        <w:spacing w:after="120" w:line="300" w:lineRule="exact"/>
        <w:ind w:firstLineChars="500" w:firstLine="1200"/>
        <w:rPr>
          <w:rFonts w:ascii="新細明體"/>
        </w:rPr>
      </w:pPr>
      <w:r w:rsidRPr="00B95CAF">
        <w:rPr>
          <w:rFonts w:ascii="新細明體" w:hint="eastAsia"/>
        </w:rPr>
        <w:t>(一)</w:t>
      </w:r>
      <w:r w:rsidR="00A95951" w:rsidRPr="00B95CAF">
        <w:rPr>
          <w:rFonts w:ascii="新細明體" w:hint="eastAsia"/>
        </w:rPr>
        <w:t>董事及監察人</w:t>
      </w:r>
    </w:p>
    <w:p w:rsidR="00A95951" w:rsidRPr="00B95CAF" w:rsidRDefault="00A95951" w:rsidP="00A95951">
      <w:pPr>
        <w:spacing w:after="120" w:line="300" w:lineRule="exact"/>
        <w:ind w:firstLineChars="650" w:firstLine="1560"/>
        <w:rPr>
          <w:rFonts w:ascii="新細明體"/>
        </w:rPr>
      </w:pPr>
      <w:r w:rsidRPr="00B95CAF">
        <w:rPr>
          <w:rFonts w:ascii="新細明體" w:hint="eastAsia"/>
        </w:rPr>
        <w:t>1.董事及監察人資料</w:t>
      </w:r>
    </w:p>
    <w:p w:rsidR="00661B97" w:rsidRPr="00B95CAF" w:rsidRDefault="00D6044D" w:rsidP="00D152E3">
      <w:pPr>
        <w:pStyle w:val="af5"/>
        <w:snapToGrid w:val="0"/>
        <w:spacing w:line="240" w:lineRule="auto"/>
        <w:ind w:leftChars="356" w:left="908" w:rightChars="-228" w:right="-547" w:hangingChars="27" w:hanging="54"/>
        <w:jc w:val="right"/>
        <w:rPr>
          <w:rFonts w:ascii="Book Antiqua" w:eastAsia="標楷體" w:hAnsi="Book Antiqua"/>
        </w:rPr>
      </w:pPr>
      <w:r w:rsidRPr="00B95CAF">
        <w:rPr>
          <w:rFonts w:ascii="新細明體" w:hAnsi="新細明體"/>
          <w:sz w:val="20"/>
        </w:rPr>
        <w:t>1</w:t>
      </w:r>
      <w:r w:rsidR="00695755" w:rsidRPr="00B95CAF">
        <w:rPr>
          <w:rFonts w:ascii="新細明體" w:hAnsi="新細明體" w:hint="eastAsia"/>
          <w:sz w:val="20"/>
        </w:rPr>
        <w:t>1</w:t>
      </w:r>
      <w:r w:rsidRPr="00B95CAF">
        <w:rPr>
          <w:rFonts w:ascii="新細明體" w:hAnsi="新細明體"/>
          <w:sz w:val="20"/>
        </w:rPr>
        <w:t>0年</w:t>
      </w:r>
      <w:r w:rsidR="00C451E8" w:rsidRPr="00B95CAF">
        <w:rPr>
          <w:rFonts w:ascii="新細明體" w:hAnsi="新細明體" w:hint="eastAsia"/>
          <w:sz w:val="20"/>
        </w:rPr>
        <w:t>4</w:t>
      </w:r>
      <w:r w:rsidRPr="00B95CAF">
        <w:rPr>
          <w:rFonts w:ascii="新細明體" w:hAnsi="新細明體"/>
          <w:sz w:val="20"/>
        </w:rPr>
        <w:t>月</w:t>
      </w:r>
      <w:r w:rsidR="00C451E8" w:rsidRPr="00B95CAF">
        <w:rPr>
          <w:rFonts w:ascii="新細明體" w:hAnsi="新細明體" w:hint="eastAsia"/>
          <w:sz w:val="20"/>
        </w:rPr>
        <w:t>2</w:t>
      </w:r>
      <w:r w:rsidR="001C7089" w:rsidRPr="00B95CAF">
        <w:rPr>
          <w:rFonts w:ascii="新細明體" w:hAnsi="新細明體" w:hint="eastAsia"/>
          <w:sz w:val="20"/>
        </w:rPr>
        <w:t>6</w:t>
      </w:r>
      <w:r w:rsidRPr="00B95CAF">
        <w:rPr>
          <w:rFonts w:ascii="新細明體" w:hAnsi="新細明體"/>
          <w:sz w:val="20"/>
        </w:rPr>
        <w:t>日  單位：股</w:t>
      </w:r>
      <w:r w:rsidRPr="00B95CAF">
        <w:rPr>
          <w:rFonts w:ascii="新細明體" w:hAnsi="新細明體"/>
          <w:sz w:val="22"/>
        </w:rPr>
        <w:t>；%</w:t>
      </w:r>
    </w:p>
    <w:tbl>
      <w:tblPr>
        <w:tblW w:w="162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96"/>
        <w:gridCol w:w="586"/>
        <w:gridCol w:w="1078"/>
        <w:gridCol w:w="467"/>
        <w:gridCol w:w="853"/>
        <w:gridCol w:w="691"/>
        <w:gridCol w:w="801"/>
        <w:gridCol w:w="864"/>
        <w:gridCol w:w="586"/>
        <w:gridCol w:w="892"/>
        <w:gridCol w:w="586"/>
        <w:gridCol w:w="786"/>
        <w:gridCol w:w="618"/>
        <w:gridCol w:w="573"/>
        <w:gridCol w:w="588"/>
        <w:gridCol w:w="1911"/>
        <w:gridCol w:w="944"/>
        <w:gridCol w:w="639"/>
        <w:gridCol w:w="612"/>
        <w:gridCol w:w="668"/>
        <w:gridCol w:w="668"/>
      </w:tblGrid>
      <w:tr w:rsidR="00B900D7" w:rsidRPr="00B95CAF" w:rsidTr="004206DA">
        <w:trPr>
          <w:trHeight w:val="690"/>
          <w:tblHeader/>
          <w:jc w:val="center"/>
        </w:trPr>
        <w:tc>
          <w:tcPr>
            <w:tcW w:w="796" w:type="dxa"/>
            <w:vMerge w:val="restart"/>
            <w:vAlign w:val="center"/>
          </w:tcPr>
          <w:p w:rsidR="00B900D7" w:rsidRPr="00B95CAF" w:rsidRDefault="00B900D7" w:rsidP="000169FD">
            <w:pPr>
              <w:tabs>
                <w:tab w:val="left" w:pos="402"/>
              </w:tabs>
              <w:jc w:val="center"/>
              <w:rPr>
                <w:rFonts w:ascii="新細明體" w:hAnsi="新細明體"/>
                <w:sz w:val="18"/>
                <w:szCs w:val="18"/>
              </w:rPr>
            </w:pPr>
          </w:p>
          <w:p w:rsidR="00B900D7" w:rsidRPr="00B95CAF" w:rsidRDefault="00B900D7" w:rsidP="000169FD">
            <w:pPr>
              <w:tabs>
                <w:tab w:val="left" w:pos="402"/>
              </w:tabs>
              <w:jc w:val="center"/>
              <w:rPr>
                <w:rFonts w:ascii="新細明體" w:hAnsi="新細明體"/>
                <w:sz w:val="18"/>
                <w:szCs w:val="18"/>
              </w:rPr>
            </w:pPr>
            <w:r w:rsidRPr="00B95CAF">
              <w:rPr>
                <w:rFonts w:ascii="新細明體" w:hAnsi="新細明體"/>
                <w:sz w:val="18"/>
                <w:szCs w:val="18"/>
              </w:rPr>
              <w:t>職 稱</w:t>
            </w:r>
          </w:p>
          <w:p w:rsidR="00B900D7" w:rsidRPr="00B95CAF" w:rsidRDefault="00B900D7" w:rsidP="000169FD">
            <w:pPr>
              <w:jc w:val="center"/>
              <w:rPr>
                <w:rFonts w:ascii="新細明體" w:hAnsi="新細明體"/>
                <w:sz w:val="18"/>
                <w:szCs w:val="18"/>
              </w:rPr>
            </w:pPr>
          </w:p>
        </w:tc>
        <w:tc>
          <w:tcPr>
            <w:tcW w:w="586" w:type="dxa"/>
            <w:vMerge w:val="restart"/>
            <w:vAlign w:val="center"/>
          </w:tcPr>
          <w:p w:rsidR="00B900D7" w:rsidRPr="00B95CAF" w:rsidRDefault="00B900D7" w:rsidP="000169FD">
            <w:pPr>
              <w:jc w:val="center"/>
              <w:rPr>
                <w:rFonts w:ascii="新細明體" w:hAnsi="新細明體"/>
                <w:sz w:val="18"/>
                <w:szCs w:val="18"/>
              </w:rPr>
            </w:pPr>
            <w:r w:rsidRPr="00B95CAF">
              <w:rPr>
                <w:rFonts w:ascii="新細明體" w:hAnsi="新細明體" w:hint="eastAsia"/>
                <w:sz w:val="18"/>
                <w:szCs w:val="18"/>
              </w:rPr>
              <w:t>國籍或註冊地</w:t>
            </w:r>
          </w:p>
        </w:tc>
        <w:tc>
          <w:tcPr>
            <w:tcW w:w="1078" w:type="dxa"/>
            <w:vMerge w:val="restart"/>
            <w:vAlign w:val="center"/>
          </w:tcPr>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姓 名</w:t>
            </w:r>
          </w:p>
        </w:tc>
        <w:tc>
          <w:tcPr>
            <w:tcW w:w="467" w:type="dxa"/>
            <w:vMerge w:val="restart"/>
            <w:vAlign w:val="center"/>
          </w:tcPr>
          <w:p w:rsidR="00B900D7" w:rsidRPr="00B95CAF" w:rsidRDefault="00B900D7" w:rsidP="000169FD">
            <w:pPr>
              <w:jc w:val="center"/>
              <w:rPr>
                <w:rFonts w:ascii="新細明體" w:hAnsi="新細明體"/>
                <w:sz w:val="18"/>
                <w:szCs w:val="18"/>
              </w:rPr>
            </w:pPr>
            <w:r w:rsidRPr="00B95CAF">
              <w:rPr>
                <w:rFonts w:ascii="新細明體" w:hAnsi="新細明體" w:hint="eastAsia"/>
                <w:sz w:val="18"/>
                <w:szCs w:val="18"/>
              </w:rPr>
              <w:t>性別</w:t>
            </w:r>
          </w:p>
        </w:tc>
        <w:tc>
          <w:tcPr>
            <w:tcW w:w="853" w:type="dxa"/>
            <w:vMerge w:val="restart"/>
            <w:vAlign w:val="center"/>
          </w:tcPr>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選(就)任</w:t>
            </w:r>
          </w:p>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日 期</w:t>
            </w:r>
          </w:p>
        </w:tc>
        <w:tc>
          <w:tcPr>
            <w:tcW w:w="691" w:type="dxa"/>
            <w:vMerge w:val="restart"/>
            <w:vAlign w:val="center"/>
          </w:tcPr>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任期</w:t>
            </w:r>
          </w:p>
        </w:tc>
        <w:tc>
          <w:tcPr>
            <w:tcW w:w="801" w:type="dxa"/>
            <w:vMerge w:val="restart"/>
            <w:vAlign w:val="center"/>
          </w:tcPr>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初次選</w:t>
            </w:r>
          </w:p>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任日期</w:t>
            </w:r>
          </w:p>
        </w:tc>
        <w:tc>
          <w:tcPr>
            <w:tcW w:w="1450" w:type="dxa"/>
            <w:gridSpan w:val="2"/>
            <w:vAlign w:val="center"/>
          </w:tcPr>
          <w:p w:rsidR="00B900D7" w:rsidRPr="00B95CAF" w:rsidRDefault="00B900D7" w:rsidP="009A0A41">
            <w:pPr>
              <w:jc w:val="center"/>
              <w:rPr>
                <w:rFonts w:ascii="新細明體" w:hAnsi="新細明體"/>
                <w:sz w:val="18"/>
                <w:szCs w:val="18"/>
              </w:rPr>
            </w:pPr>
            <w:r w:rsidRPr="00B95CAF">
              <w:rPr>
                <w:rFonts w:ascii="新細明體" w:hAnsi="新細明體"/>
                <w:sz w:val="18"/>
                <w:szCs w:val="18"/>
              </w:rPr>
              <w:t>選 任 時</w:t>
            </w:r>
          </w:p>
          <w:p w:rsidR="00B900D7" w:rsidRPr="00B95CAF" w:rsidRDefault="00B900D7" w:rsidP="009A0A41">
            <w:pPr>
              <w:jc w:val="center"/>
              <w:rPr>
                <w:rFonts w:ascii="新細明體" w:hAnsi="新細明體"/>
                <w:sz w:val="18"/>
                <w:szCs w:val="18"/>
              </w:rPr>
            </w:pPr>
            <w:r w:rsidRPr="00B95CAF">
              <w:rPr>
                <w:rFonts w:ascii="新細明體" w:hAnsi="新細明體"/>
                <w:sz w:val="18"/>
                <w:szCs w:val="18"/>
              </w:rPr>
              <w:t>持有股份</w:t>
            </w:r>
          </w:p>
        </w:tc>
        <w:tc>
          <w:tcPr>
            <w:tcW w:w="1478" w:type="dxa"/>
            <w:gridSpan w:val="2"/>
            <w:vAlign w:val="center"/>
          </w:tcPr>
          <w:p w:rsidR="00B900D7" w:rsidRPr="00B95CAF" w:rsidRDefault="00B900D7" w:rsidP="009A0A41">
            <w:pPr>
              <w:jc w:val="center"/>
              <w:rPr>
                <w:rFonts w:ascii="新細明體" w:hAnsi="新細明體"/>
                <w:sz w:val="18"/>
                <w:szCs w:val="18"/>
              </w:rPr>
            </w:pPr>
            <w:r w:rsidRPr="00B95CAF">
              <w:rPr>
                <w:rFonts w:ascii="新細明體" w:hAnsi="新細明體"/>
                <w:sz w:val="18"/>
                <w:szCs w:val="18"/>
              </w:rPr>
              <w:t>現    在</w:t>
            </w:r>
          </w:p>
          <w:p w:rsidR="00B900D7" w:rsidRPr="00B95CAF" w:rsidRDefault="00B900D7" w:rsidP="009A0A41">
            <w:pPr>
              <w:jc w:val="center"/>
              <w:rPr>
                <w:rFonts w:ascii="新細明體" w:hAnsi="新細明體"/>
                <w:sz w:val="18"/>
                <w:szCs w:val="18"/>
              </w:rPr>
            </w:pPr>
            <w:r w:rsidRPr="00B95CAF">
              <w:rPr>
                <w:rFonts w:ascii="新細明體" w:hAnsi="新細明體"/>
                <w:sz w:val="18"/>
                <w:szCs w:val="18"/>
              </w:rPr>
              <w:t>持有股數</w:t>
            </w:r>
          </w:p>
        </w:tc>
        <w:tc>
          <w:tcPr>
            <w:tcW w:w="1404" w:type="dxa"/>
            <w:gridSpan w:val="2"/>
            <w:vAlign w:val="center"/>
          </w:tcPr>
          <w:p w:rsidR="00B900D7" w:rsidRPr="00B95CAF" w:rsidRDefault="00B900D7" w:rsidP="009A0A41">
            <w:pPr>
              <w:ind w:leftChars="-11" w:left="-26" w:rightChars="-11" w:right="-26" w:firstLineChars="20" w:firstLine="36"/>
              <w:jc w:val="center"/>
              <w:rPr>
                <w:rFonts w:ascii="新細明體" w:hAnsi="新細明體"/>
                <w:sz w:val="18"/>
                <w:szCs w:val="18"/>
              </w:rPr>
            </w:pPr>
            <w:r w:rsidRPr="00B95CAF">
              <w:rPr>
                <w:rFonts w:ascii="新細明體" w:hAnsi="新細明體"/>
                <w:sz w:val="18"/>
                <w:szCs w:val="18"/>
              </w:rPr>
              <w:t>配偶、未成年子女現在持有股份</w:t>
            </w:r>
          </w:p>
        </w:tc>
        <w:tc>
          <w:tcPr>
            <w:tcW w:w="1161" w:type="dxa"/>
            <w:gridSpan w:val="2"/>
            <w:vAlign w:val="center"/>
          </w:tcPr>
          <w:p w:rsidR="00B900D7" w:rsidRPr="00B95CAF" w:rsidRDefault="00B900D7" w:rsidP="009A0A41">
            <w:pPr>
              <w:jc w:val="center"/>
              <w:rPr>
                <w:rFonts w:ascii="新細明體" w:hAnsi="新細明體"/>
                <w:sz w:val="18"/>
                <w:szCs w:val="18"/>
              </w:rPr>
            </w:pPr>
            <w:r w:rsidRPr="00B95CAF">
              <w:rPr>
                <w:rFonts w:ascii="新細明體" w:hAnsi="新細明體"/>
                <w:sz w:val="18"/>
                <w:szCs w:val="18"/>
              </w:rPr>
              <w:t>利用他人名義持有股份</w:t>
            </w:r>
          </w:p>
        </w:tc>
        <w:tc>
          <w:tcPr>
            <w:tcW w:w="1911" w:type="dxa"/>
            <w:vMerge w:val="restart"/>
            <w:vAlign w:val="center"/>
          </w:tcPr>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主要經</w:t>
            </w:r>
            <w:r w:rsidRPr="00B95CAF">
              <w:rPr>
                <w:rFonts w:ascii="新細明體" w:hAnsi="新細明體"/>
                <w:spacing w:val="-20"/>
                <w:sz w:val="18"/>
                <w:szCs w:val="18"/>
              </w:rPr>
              <w:t>（學）</w:t>
            </w:r>
            <w:r w:rsidRPr="00B95CAF">
              <w:rPr>
                <w:rFonts w:ascii="新細明體" w:hAnsi="新細明體"/>
                <w:sz w:val="18"/>
                <w:szCs w:val="18"/>
              </w:rPr>
              <w:t>歷</w:t>
            </w:r>
          </w:p>
        </w:tc>
        <w:tc>
          <w:tcPr>
            <w:tcW w:w="944" w:type="dxa"/>
            <w:vMerge w:val="restart"/>
            <w:vAlign w:val="center"/>
          </w:tcPr>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目前兼任本公司及其他公司之職務</w:t>
            </w:r>
          </w:p>
        </w:tc>
        <w:tc>
          <w:tcPr>
            <w:tcW w:w="1919" w:type="dxa"/>
            <w:gridSpan w:val="3"/>
            <w:vAlign w:val="center"/>
          </w:tcPr>
          <w:p w:rsidR="00B900D7" w:rsidRPr="00B95CAF" w:rsidRDefault="00B900D7" w:rsidP="001608CF">
            <w:pPr>
              <w:spacing w:line="260" w:lineRule="exact"/>
              <w:jc w:val="center"/>
              <w:rPr>
                <w:rFonts w:ascii="新細明體" w:hAnsi="新細明體"/>
                <w:sz w:val="18"/>
                <w:szCs w:val="18"/>
              </w:rPr>
            </w:pPr>
            <w:r w:rsidRPr="00B95CAF">
              <w:rPr>
                <w:rFonts w:ascii="新細明體" w:hAnsi="新細明體"/>
                <w:sz w:val="18"/>
                <w:szCs w:val="18"/>
              </w:rPr>
              <w:t>具配偶或二親等以內關係之其他主管、董事或監察人</w:t>
            </w:r>
          </w:p>
        </w:tc>
        <w:tc>
          <w:tcPr>
            <w:tcW w:w="668" w:type="dxa"/>
            <w:vMerge w:val="restart"/>
          </w:tcPr>
          <w:p w:rsidR="00B900D7" w:rsidRPr="00B95CAF" w:rsidRDefault="00B900D7" w:rsidP="001608CF">
            <w:pPr>
              <w:spacing w:line="260" w:lineRule="exact"/>
              <w:jc w:val="center"/>
              <w:rPr>
                <w:rFonts w:ascii="新細明體" w:hAnsi="新細明體"/>
                <w:sz w:val="18"/>
                <w:szCs w:val="18"/>
              </w:rPr>
            </w:pPr>
          </w:p>
          <w:p w:rsidR="00B900D7" w:rsidRPr="00B95CAF" w:rsidRDefault="00B900D7" w:rsidP="001608CF">
            <w:pPr>
              <w:spacing w:line="260" w:lineRule="exact"/>
              <w:jc w:val="center"/>
              <w:rPr>
                <w:rFonts w:ascii="新細明體" w:hAnsi="新細明體"/>
                <w:sz w:val="18"/>
                <w:szCs w:val="18"/>
              </w:rPr>
            </w:pPr>
          </w:p>
          <w:p w:rsidR="00B900D7" w:rsidRPr="00B95CAF" w:rsidRDefault="00B900D7" w:rsidP="001608CF">
            <w:pPr>
              <w:spacing w:line="260" w:lineRule="exact"/>
              <w:jc w:val="center"/>
              <w:rPr>
                <w:rFonts w:ascii="新細明體" w:hAnsi="新細明體"/>
                <w:sz w:val="18"/>
                <w:szCs w:val="18"/>
              </w:rPr>
            </w:pPr>
            <w:r w:rsidRPr="00B95CAF">
              <w:rPr>
                <w:rFonts w:ascii="新細明體" w:hAnsi="新細明體" w:hint="eastAsia"/>
                <w:sz w:val="18"/>
                <w:szCs w:val="18"/>
              </w:rPr>
              <w:t>備註</w:t>
            </w:r>
          </w:p>
        </w:tc>
      </w:tr>
      <w:tr w:rsidR="00B900D7" w:rsidRPr="00B95CAF" w:rsidTr="00B900D7">
        <w:trPr>
          <w:trHeight w:val="20"/>
          <w:tblHeader/>
          <w:jc w:val="center"/>
        </w:trPr>
        <w:tc>
          <w:tcPr>
            <w:tcW w:w="796" w:type="dxa"/>
            <w:vMerge/>
            <w:vAlign w:val="center"/>
          </w:tcPr>
          <w:p w:rsidR="00B900D7" w:rsidRPr="00B95CAF" w:rsidRDefault="00B900D7" w:rsidP="009477F7">
            <w:pPr>
              <w:spacing w:line="260" w:lineRule="exact"/>
              <w:jc w:val="center"/>
              <w:rPr>
                <w:rFonts w:ascii="新細明體" w:hAnsi="新細明體"/>
                <w:sz w:val="18"/>
                <w:szCs w:val="18"/>
              </w:rPr>
            </w:pPr>
          </w:p>
        </w:tc>
        <w:tc>
          <w:tcPr>
            <w:tcW w:w="586" w:type="dxa"/>
            <w:vMerge/>
            <w:vAlign w:val="center"/>
          </w:tcPr>
          <w:p w:rsidR="00B900D7" w:rsidRPr="00B95CAF" w:rsidRDefault="00B900D7" w:rsidP="00250E4B">
            <w:pPr>
              <w:spacing w:line="260" w:lineRule="exact"/>
              <w:jc w:val="center"/>
              <w:rPr>
                <w:rFonts w:ascii="新細明體" w:hAnsi="新細明體"/>
                <w:sz w:val="18"/>
                <w:szCs w:val="18"/>
              </w:rPr>
            </w:pPr>
          </w:p>
        </w:tc>
        <w:tc>
          <w:tcPr>
            <w:tcW w:w="1078" w:type="dxa"/>
            <w:vMerge/>
            <w:vAlign w:val="center"/>
          </w:tcPr>
          <w:p w:rsidR="00B900D7" w:rsidRPr="00B95CAF" w:rsidRDefault="00B900D7" w:rsidP="009477F7">
            <w:pPr>
              <w:spacing w:line="260" w:lineRule="exact"/>
              <w:jc w:val="center"/>
              <w:rPr>
                <w:rFonts w:ascii="新細明體" w:hAnsi="新細明體"/>
                <w:sz w:val="18"/>
                <w:szCs w:val="18"/>
              </w:rPr>
            </w:pPr>
          </w:p>
        </w:tc>
        <w:tc>
          <w:tcPr>
            <w:tcW w:w="467" w:type="dxa"/>
            <w:vMerge/>
            <w:vAlign w:val="center"/>
          </w:tcPr>
          <w:p w:rsidR="00B900D7" w:rsidRPr="00B95CAF" w:rsidRDefault="00B900D7" w:rsidP="00663D6B">
            <w:pPr>
              <w:spacing w:line="260" w:lineRule="exact"/>
              <w:jc w:val="center"/>
              <w:rPr>
                <w:rFonts w:ascii="新細明體" w:hAnsi="新細明體"/>
                <w:sz w:val="18"/>
                <w:szCs w:val="18"/>
              </w:rPr>
            </w:pPr>
          </w:p>
        </w:tc>
        <w:tc>
          <w:tcPr>
            <w:tcW w:w="853" w:type="dxa"/>
            <w:vMerge/>
            <w:vAlign w:val="center"/>
          </w:tcPr>
          <w:p w:rsidR="00B900D7" w:rsidRPr="00B95CAF" w:rsidRDefault="00B900D7" w:rsidP="003D2460">
            <w:pPr>
              <w:spacing w:line="260" w:lineRule="exact"/>
              <w:jc w:val="center"/>
              <w:rPr>
                <w:rFonts w:ascii="新細明體" w:hAnsi="新細明體"/>
                <w:sz w:val="18"/>
                <w:szCs w:val="18"/>
              </w:rPr>
            </w:pPr>
          </w:p>
        </w:tc>
        <w:tc>
          <w:tcPr>
            <w:tcW w:w="691" w:type="dxa"/>
            <w:vMerge/>
            <w:vAlign w:val="center"/>
          </w:tcPr>
          <w:p w:rsidR="00B900D7" w:rsidRPr="00B95CAF" w:rsidRDefault="00B900D7" w:rsidP="009477F7">
            <w:pPr>
              <w:spacing w:line="260" w:lineRule="exact"/>
              <w:jc w:val="center"/>
              <w:rPr>
                <w:rFonts w:ascii="新細明體" w:hAnsi="新細明體"/>
                <w:sz w:val="18"/>
                <w:szCs w:val="18"/>
              </w:rPr>
            </w:pPr>
          </w:p>
        </w:tc>
        <w:tc>
          <w:tcPr>
            <w:tcW w:w="801" w:type="dxa"/>
            <w:vMerge/>
            <w:vAlign w:val="center"/>
          </w:tcPr>
          <w:p w:rsidR="00B900D7" w:rsidRPr="00B95CAF" w:rsidRDefault="00B900D7" w:rsidP="009477F7">
            <w:pPr>
              <w:spacing w:line="260" w:lineRule="exact"/>
              <w:jc w:val="center"/>
              <w:rPr>
                <w:rFonts w:ascii="新細明體" w:hAnsi="新細明體"/>
                <w:sz w:val="18"/>
                <w:szCs w:val="18"/>
              </w:rPr>
            </w:pPr>
          </w:p>
        </w:tc>
        <w:tc>
          <w:tcPr>
            <w:tcW w:w="864" w:type="dxa"/>
            <w:vAlign w:val="center"/>
          </w:tcPr>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股數</w:t>
            </w:r>
          </w:p>
        </w:tc>
        <w:tc>
          <w:tcPr>
            <w:tcW w:w="586" w:type="dxa"/>
            <w:vAlign w:val="center"/>
          </w:tcPr>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持股</w:t>
            </w:r>
          </w:p>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比率</w:t>
            </w:r>
          </w:p>
        </w:tc>
        <w:tc>
          <w:tcPr>
            <w:tcW w:w="892" w:type="dxa"/>
            <w:vAlign w:val="center"/>
          </w:tcPr>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股數</w:t>
            </w:r>
          </w:p>
        </w:tc>
        <w:tc>
          <w:tcPr>
            <w:tcW w:w="586" w:type="dxa"/>
            <w:vAlign w:val="center"/>
          </w:tcPr>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持股</w:t>
            </w:r>
          </w:p>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比率</w:t>
            </w:r>
          </w:p>
        </w:tc>
        <w:tc>
          <w:tcPr>
            <w:tcW w:w="786" w:type="dxa"/>
            <w:vAlign w:val="center"/>
          </w:tcPr>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股數</w:t>
            </w:r>
          </w:p>
        </w:tc>
        <w:tc>
          <w:tcPr>
            <w:tcW w:w="618" w:type="dxa"/>
            <w:vAlign w:val="center"/>
          </w:tcPr>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持股</w:t>
            </w:r>
          </w:p>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比率</w:t>
            </w:r>
          </w:p>
        </w:tc>
        <w:tc>
          <w:tcPr>
            <w:tcW w:w="573" w:type="dxa"/>
            <w:vAlign w:val="center"/>
          </w:tcPr>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股數</w:t>
            </w:r>
          </w:p>
        </w:tc>
        <w:tc>
          <w:tcPr>
            <w:tcW w:w="588" w:type="dxa"/>
            <w:vAlign w:val="center"/>
          </w:tcPr>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持股比率</w:t>
            </w:r>
          </w:p>
        </w:tc>
        <w:tc>
          <w:tcPr>
            <w:tcW w:w="1911" w:type="dxa"/>
            <w:vMerge/>
            <w:vAlign w:val="center"/>
          </w:tcPr>
          <w:p w:rsidR="00B900D7" w:rsidRPr="00B95CAF" w:rsidRDefault="00B900D7" w:rsidP="003B41D2">
            <w:pPr>
              <w:spacing w:line="250" w:lineRule="exact"/>
              <w:jc w:val="both"/>
              <w:rPr>
                <w:rFonts w:ascii="新細明體" w:hAnsi="新細明體"/>
                <w:sz w:val="18"/>
                <w:szCs w:val="18"/>
              </w:rPr>
            </w:pPr>
          </w:p>
        </w:tc>
        <w:tc>
          <w:tcPr>
            <w:tcW w:w="944" w:type="dxa"/>
            <w:vMerge/>
            <w:vAlign w:val="center"/>
          </w:tcPr>
          <w:p w:rsidR="00B900D7" w:rsidRPr="00B95CAF" w:rsidRDefault="00B900D7" w:rsidP="00EB070F">
            <w:pPr>
              <w:pStyle w:val="aff3"/>
              <w:spacing w:before="120" w:line="260" w:lineRule="exact"/>
              <w:rPr>
                <w:rFonts w:ascii="新細明體" w:eastAsia="新細明體" w:hAnsi="新細明體"/>
                <w:sz w:val="18"/>
                <w:szCs w:val="18"/>
              </w:rPr>
            </w:pPr>
          </w:p>
        </w:tc>
        <w:tc>
          <w:tcPr>
            <w:tcW w:w="639" w:type="dxa"/>
            <w:vAlign w:val="center"/>
          </w:tcPr>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職  稱</w:t>
            </w:r>
          </w:p>
        </w:tc>
        <w:tc>
          <w:tcPr>
            <w:tcW w:w="612" w:type="dxa"/>
            <w:vAlign w:val="center"/>
          </w:tcPr>
          <w:p w:rsidR="00B900D7" w:rsidRPr="00B95CAF" w:rsidRDefault="00B900D7" w:rsidP="000169FD">
            <w:pPr>
              <w:ind w:firstLineChars="21" w:firstLine="38"/>
              <w:jc w:val="center"/>
              <w:rPr>
                <w:rFonts w:ascii="新細明體" w:hAnsi="新細明體"/>
                <w:sz w:val="18"/>
                <w:szCs w:val="18"/>
              </w:rPr>
            </w:pPr>
            <w:r w:rsidRPr="00B95CAF">
              <w:rPr>
                <w:rFonts w:ascii="新細明體" w:hAnsi="新細明體"/>
                <w:sz w:val="18"/>
                <w:szCs w:val="18"/>
              </w:rPr>
              <w:t>姓 名</w:t>
            </w:r>
          </w:p>
        </w:tc>
        <w:tc>
          <w:tcPr>
            <w:tcW w:w="668" w:type="dxa"/>
            <w:vAlign w:val="center"/>
          </w:tcPr>
          <w:p w:rsidR="00B900D7" w:rsidRPr="00B95CAF" w:rsidRDefault="00B900D7" w:rsidP="000169FD">
            <w:pPr>
              <w:jc w:val="center"/>
              <w:rPr>
                <w:rFonts w:ascii="新細明體" w:hAnsi="新細明體"/>
                <w:sz w:val="18"/>
                <w:szCs w:val="18"/>
              </w:rPr>
            </w:pPr>
            <w:r w:rsidRPr="00B95CAF">
              <w:rPr>
                <w:rFonts w:ascii="新細明體" w:hAnsi="新細明體"/>
                <w:sz w:val="18"/>
                <w:szCs w:val="18"/>
              </w:rPr>
              <w:t>關係</w:t>
            </w:r>
          </w:p>
        </w:tc>
        <w:tc>
          <w:tcPr>
            <w:tcW w:w="668" w:type="dxa"/>
            <w:vMerge/>
          </w:tcPr>
          <w:p w:rsidR="00B900D7" w:rsidRPr="00B95CAF" w:rsidRDefault="00B900D7" w:rsidP="000169FD">
            <w:pPr>
              <w:jc w:val="center"/>
              <w:rPr>
                <w:rFonts w:ascii="新細明體" w:hAnsi="新細明體"/>
                <w:sz w:val="18"/>
                <w:szCs w:val="18"/>
              </w:rPr>
            </w:pPr>
          </w:p>
        </w:tc>
      </w:tr>
      <w:tr w:rsidR="008E283B" w:rsidRPr="00B95CAF" w:rsidTr="000D45FC">
        <w:trPr>
          <w:trHeight w:val="20"/>
          <w:jc w:val="center"/>
        </w:trPr>
        <w:tc>
          <w:tcPr>
            <w:tcW w:w="796" w:type="dxa"/>
            <w:vAlign w:val="center"/>
          </w:tcPr>
          <w:p w:rsidR="008E283B" w:rsidRPr="00B95CAF" w:rsidRDefault="008E283B" w:rsidP="0089109D">
            <w:pPr>
              <w:spacing w:line="260" w:lineRule="exact"/>
              <w:jc w:val="center"/>
              <w:rPr>
                <w:rFonts w:ascii="新細明體" w:hAnsi="新細明體"/>
                <w:sz w:val="18"/>
                <w:szCs w:val="18"/>
              </w:rPr>
            </w:pPr>
            <w:r w:rsidRPr="00B95CAF">
              <w:rPr>
                <w:rFonts w:ascii="新細明體" w:hAnsi="新細明體"/>
                <w:sz w:val="18"/>
                <w:szCs w:val="18"/>
              </w:rPr>
              <w:t>董事</w:t>
            </w:r>
            <w:r w:rsidR="0089109D" w:rsidRPr="00B95CAF">
              <w:rPr>
                <w:rFonts w:ascii="新細明體" w:hAnsi="新細明體" w:hint="eastAsia"/>
                <w:sz w:val="18"/>
                <w:szCs w:val="18"/>
              </w:rPr>
              <w:t>長</w:t>
            </w:r>
          </w:p>
        </w:tc>
        <w:tc>
          <w:tcPr>
            <w:tcW w:w="586" w:type="dxa"/>
            <w:vAlign w:val="center"/>
          </w:tcPr>
          <w:p w:rsidR="008E283B" w:rsidRPr="00B95CAF" w:rsidRDefault="008E283B" w:rsidP="008E283B">
            <w:pPr>
              <w:spacing w:line="260" w:lineRule="exact"/>
              <w:jc w:val="center"/>
              <w:rPr>
                <w:rFonts w:ascii="新細明體" w:hAnsi="新細明體"/>
                <w:sz w:val="18"/>
                <w:szCs w:val="18"/>
              </w:rPr>
            </w:pPr>
            <w:r w:rsidRPr="00B95CAF">
              <w:rPr>
                <w:rFonts w:ascii="新細明體" w:hAnsi="新細明體" w:hint="eastAsia"/>
                <w:sz w:val="18"/>
                <w:szCs w:val="18"/>
              </w:rPr>
              <w:t>中華</w:t>
            </w:r>
          </w:p>
          <w:p w:rsidR="008E283B" w:rsidRPr="00B95CAF" w:rsidRDefault="008E283B" w:rsidP="008E283B">
            <w:pPr>
              <w:spacing w:line="260" w:lineRule="exact"/>
              <w:jc w:val="center"/>
              <w:rPr>
                <w:rFonts w:ascii="新細明體" w:hAnsi="新細明體"/>
                <w:sz w:val="18"/>
                <w:szCs w:val="18"/>
              </w:rPr>
            </w:pPr>
            <w:r w:rsidRPr="00B95CAF">
              <w:rPr>
                <w:rFonts w:ascii="新細明體" w:hAnsi="新細明體" w:hint="eastAsia"/>
                <w:sz w:val="18"/>
                <w:szCs w:val="18"/>
              </w:rPr>
              <w:t>民國</w:t>
            </w:r>
          </w:p>
        </w:tc>
        <w:tc>
          <w:tcPr>
            <w:tcW w:w="1078" w:type="dxa"/>
            <w:vAlign w:val="center"/>
          </w:tcPr>
          <w:p w:rsidR="008E283B" w:rsidRPr="00B95CAF" w:rsidRDefault="008E283B" w:rsidP="008E283B">
            <w:pPr>
              <w:spacing w:line="260" w:lineRule="exact"/>
              <w:jc w:val="center"/>
              <w:rPr>
                <w:rFonts w:ascii="新細明體" w:hAnsi="新細明體"/>
                <w:sz w:val="18"/>
                <w:szCs w:val="18"/>
              </w:rPr>
            </w:pPr>
            <w:r w:rsidRPr="00B95CAF">
              <w:rPr>
                <w:rFonts w:ascii="新細明體" w:hAnsi="新細明體"/>
                <w:sz w:val="18"/>
                <w:szCs w:val="18"/>
              </w:rPr>
              <w:t>徐秀蘭</w:t>
            </w:r>
          </w:p>
        </w:tc>
        <w:tc>
          <w:tcPr>
            <w:tcW w:w="467" w:type="dxa"/>
            <w:vAlign w:val="center"/>
          </w:tcPr>
          <w:p w:rsidR="008E283B" w:rsidRPr="00B95CAF" w:rsidRDefault="008E283B" w:rsidP="008E283B">
            <w:pPr>
              <w:spacing w:line="260" w:lineRule="exact"/>
              <w:jc w:val="center"/>
              <w:rPr>
                <w:rFonts w:ascii="新細明體" w:hAnsi="新細明體"/>
                <w:sz w:val="18"/>
                <w:szCs w:val="18"/>
              </w:rPr>
            </w:pPr>
            <w:r w:rsidRPr="00B95CAF">
              <w:rPr>
                <w:rFonts w:ascii="新細明體" w:hAnsi="新細明體" w:hint="eastAsia"/>
                <w:sz w:val="18"/>
                <w:szCs w:val="18"/>
              </w:rPr>
              <w:t>女</w:t>
            </w:r>
          </w:p>
        </w:tc>
        <w:tc>
          <w:tcPr>
            <w:tcW w:w="853" w:type="dxa"/>
            <w:vAlign w:val="center"/>
          </w:tcPr>
          <w:p w:rsidR="008E283B" w:rsidRPr="00B95CAF" w:rsidRDefault="008E283B" w:rsidP="008E283B">
            <w:pPr>
              <w:spacing w:line="260" w:lineRule="exact"/>
              <w:jc w:val="center"/>
              <w:rPr>
                <w:rFonts w:ascii="新細明體" w:hAnsi="新細明體"/>
                <w:sz w:val="18"/>
                <w:szCs w:val="18"/>
              </w:rPr>
            </w:pPr>
            <w:r w:rsidRPr="00B95CAF">
              <w:rPr>
                <w:rFonts w:ascii="新細明體" w:hAnsi="新細明體"/>
                <w:sz w:val="18"/>
                <w:szCs w:val="18"/>
              </w:rPr>
              <w:t>10</w:t>
            </w:r>
            <w:r w:rsidRPr="00B95CAF">
              <w:rPr>
                <w:rFonts w:ascii="新細明體" w:hAnsi="新細明體" w:hint="eastAsia"/>
                <w:sz w:val="18"/>
                <w:szCs w:val="18"/>
              </w:rPr>
              <w:t>9</w:t>
            </w:r>
            <w:r w:rsidRPr="00B95CAF">
              <w:rPr>
                <w:rFonts w:ascii="新細明體" w:hAnsi="新細明體"/>
                <w:sz w:val="18"/>
                <w:szCs w:val="18"/>
              </w:rPr>
              <w:t>.06.</w:t>
            </w:r>
            <w:r w:rsidRPr="00B95CAF">
              <w:rPr>
                <w:rFonts w:ascii="新細明體" w:hAnsi="新細明體" w:hint="eastAsia"/>
                <w:sz w:val="18"/>
                <w:szCs w:val="18"/>
              </w:rPr>
              <w:t>24</w:t>
            </w:r>
          </w:p>
        </w:tc>
        <w:tc>
          <w:tcPr>
            <w:tcW w:w="691" w:type="dxa"/>
            <w:vAlign w:val="center"/>
          </w:tcPr>
          <w:p w:rsidR="008E283B" w:rsidRPr="00B95CAF" w:rsidRDefault="008E283B" w:rsidP="008E283B">
            <w:pPr>
              <w:spacing w:line="260" w:lineRule="exact"/>
              <w:jc w:val="center"/>
              <w:rPr>
                <w:rFonts w:ascii="新細明體" w:hAnsi="新細明體"/>
                <w:sz w:val="18"/>
                <w:szCs w:val="18"/>
              </w:rPr>
            </w:pPr>
            <w:r w:rsidRPr="00B95CAF">
              <w:rPr>
                <w:rFonts w:ascii="新細明體" w:hAnsi="新細明體"/>
                <w:sz w:val="18"/>
                <w:szCs w:val="18"/>
              </w:rPr>
              <w:t>三年</w:t>
            </w:r>
          </w:p>
        </w:tc>
        <w:tc>
          <w:tcPr>
            <w:tcW w:w="801" w:type="dxa"/>
            <w:vAlign w:val="center"/>
          </w:tcPr>
          <w:p w:rsidR="008E283B" w:rsidRPr="00B95CAF" w:rsidRDefault="008E283B" w:rsidP="008E283B">
            <w:pPr>
              <w:spacing w:line="260" w:lineRule="exact"/>
              <w:jc w:val="center"/>
              <w:rPr>
                <w:rFonts w:ascii="新細明體" w:hAnsi="新細明體"/>
                <w:sz w:val="18"/>
                <w:szCs w:val="18"/>
              </w:rPr>
            </w:pPr>
            <w:r w:rsidRPr="00B95CAF">
              <w:rPr>
                <w:rFonts w:ascii="新細明體" w:hAnsi="新細明體"/>
                <w:sz w:val="18"/>
                <w:szCs w:val="18"/>
              </w:rPr>
              <w:t>87.09.07</w:t>
            </w:r>
          </w:p>
        </w:tc>
        <w:tc>
          <w:tcPr>
            <w:tcW w:w="864" w:type="dxa"/>
            <w:vAlign w:val="center"/>
          </w:tcPr>
          <w:p w:rsidR="008E283B" w:rsidRPr="00B95CAF" w:rsidRDefault="008E283B" w:rsidP="008E283B">
            <w:pPr>
              <w:spacing w:line="260" w:lineRule="exact"/>
              <w:jc w:val="right"/>
              <w:rPr>
                <w:rFonts w:ascii="新細明體" w:hAnsi="新細明體"/>
                <w:sz w:val="18"/>
                <w:szCs w:val="18"/>
              </w:rPr>
            </w:pPr>
            <w:r w:rsidRPr="00B95CAF">
              <w:rPr>
                <w:rFonts w:ascii="新細明體" w:hAnsi="新細明體"/>
                <w:sz w:val="18"/>
                <w:szCs w:val="18"/>
              </w:rPr>
              <w:t>1,</w:t>
            </w:r>
            <w:r w:rsidRPr="00B95CAF">
              <w:rPr>
                <w:rFonts w:ascii="新細明體" w:hAnsi="新細明體" w:hint="eastAsia"/>
                <w:sz w:val="18"/>
                <w:szCs w:val="18"/>
              </w:rPr>
              <w:t>706</w:t>
            </w:r>
            <w:r w:rsidRPr="00B95CAF">
              <w:rPr>
                <w:rFonts w:ascii="新細明體" w:hAnsi="新細明體"/>
                <w:sz w:val="18"/>
                <w:szCs w:val="18"/>
              </w:rPr>
              <w:t>,08</w:t>
            </w:r>
            <w:r w:rsidRPr="00B95CAF">
              <w:rPr>
                <w:rFonts w:ascii="新細明體" w:hAnsi="新細明體" w:hint="eastAsia"/>
                <w:sz w:val="18"/>
                <w:szCs w:val="18"/>
              </w:rPr>
              <w:t>5</w:t>
            </w:r>
          </w:p>
        </w:tc>
        <w:tc>
          <w:tcPr>
            <w:tcW w:w="586" w:type="dxa"/>
            <w:vAlign w:val="center"/>
          </w:tcPr>
          <w:p w:rsidR="008E283B" w:rsidRPr="00B95CAF" w:rsidRDefault="008E283B" w:rsidP="008E283B">
            <w:pPr>
              <w:spacing w:line="260" w:lineRule="exact"/>
              <w:jc w:val="right"/>
              <w:rPr>
                <w:rFonts w:ascii="新細明體" w:hAnsi="新細明體"/>
                <w:sz w:val="18"/>
                <w:szCs w:val="18"/>
              </w:rPr>
            </w:pPr>
            <w:r w:rsidRPr="00B95CAF">
              <w:rPr>
                <w:rFonts w:ascii="新細明體" w:hAnsi="新細明體"/>
                <w:sz w:val="18"/>
                <w:szCs w:val="18"/>
              </w:rPr>
              <w:t>0.</w:t>
            </w:r>
            <w:r w:rsidRPr="00B95CAF">
              <w:rPr>
                <w:rFonts w:ascii="新細明體" w:hAnsi="新細明體" w:hint="eastAsia"/>
                <w:sz w:val="18"/>
                <w:szCs w:val="18"/>
              </w:rPr>
              <w:t>29</w:t>
            </w:r>
            <w:r w:rsidRPr="00B95CAF">
              <w:rPr>
                <w:rFonts w:ascii="新細明體" w:hAnsi="新細明體"/>
                <w:sz w:val="18"/>
                <w:szCs w:val="18"/>
              </w:rPr>
              <w:t>%</w:t>
            </w:r>
          </w:p>
        </w:tc>
        <w:tc>
          <w:tcPr>
            <w:tcW w:w="892" w:type="dxa"/>
            <w:vAlign w:val="center"/>
          </w:tcPr>
          <w:p w:rsidR="008E283B" w:rsidRPr="00B95CAF" w:rsidRDefault="002C3F2E" w:rsidP="008E283B">
            <w:pPr>
              <w:spacing w:line="0" w:lineRule="atLeast"/>
              <w:jc w:val="right"/>
              <w:rPr>
                <w:rFonts w:ascii="新細明體" w:hAnsi="新細明體"/>
                <w:sz w:val="18"/>
                <w:szCs w:val="18"/>
              </w:rPr>
            </w:pPr>
            <w:r w:rsidRPr="00B95CAF">
              <w:rPr>
                <w:rFonts w:ascii="新細明體" w:hAnsi="新細明體"/>
                <w:sz w:val="18"/>
                <w:szCs w:val="18"/>
              </w:rPr>
              <w:t>2,971,085</w:t>
            </w:r>
          </w:p>
        </w:tc>
        <w:tc>
          <w:tcPr>
            <w:tcW w:w="586" w:type="dxa"/>
            <w:vAlign w:val="center"/>
          </w:tcPr>
          <w:p w:rsidR="008E283B" w:rsidRPr="00B95CAF" w:rsidRDefault="002C3F2E" w:rsidP="008E283B">
            <w:pPr>
              <w:spacing w:line="0" w:lineRule="atLeast"/>
              <w:jc w:val="right"/>
              <w:rPr>
                <w:rFonts w:ascii="新細明體" w:hAnsi="新細明體"/>
                <w:sz w:val="18"/>
                <w:szCs w:val="18"/>
              </w:rPr>
            </w:pPr>
            <w:r w:rsidRPr="00B95CAF">
              <w:rPr>
                <w:rFonts w:ascii="新細明體" w:hAnsi="新細明體"/>
                <w:sz w:val="18"/>
                <w:szCs w:val="18"/>
              </w:rPr>
              <w:t>0.51%</w:t>
            </w:r>
          </w:p>
        </w:tc>
        <w:tc>
          <w:tcPr>
            <w:tcW w:w="786" w:type="dxa"/>
            <w:vAlign w:val="center"/>
          </w:tcPr>
          <w:p w:rsidR="008E283B" w:rsidRPr="00B95CAF" w:rsidRDefault="008E283B" w:rsidP="008E283B">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618" w:type="dxa"/>
            <w:vAlign w:val="center"/>
          </w:tcPr>
          <w:p w:rsidR="008E283B" w:rsidRPr="00B95CAF" w:rsidRDefault="008E283B" w:rsidP="008E283B">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73" w:type="dxa"/>
            <w:vAlign w:val="center"/>
          </w:tcPr>
          <w:p w:rsidR="008E283B" w:rsidRPr="00B95CAF" w:rsidRDefault="008E283B" w:rsidP="008E283B">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88" w:type="dxa"/>
            <w:vAlign w:val="center"/>
          </w:tcPr>
          <w:p w:rsidR="008E283B" w:rsidRPr="00B95CAF" w:rsidRDefault="008E283B" w:rsidP="008E283B">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1911" w:type="dxa"/>
            <w:vAlign w:val="center"/>
          </w:tcPr>
          <w:p w:rsidR="008E283B" w:rsidRPr="00B95CAF" w:rsidRDefault="008E283B" w:rsidP="00965AD3">
            <w:pPr>
              <w:jc w:val="both"/>
              <w:rPr>
                <w:rFonts w:ascii="新細明體" w:hAnsi="新細明體"/>
                <w:sz w:val="18"/>
                <w:szCs w:val="18"/>
              </w:rPr>
            </w:pPr>
            <w:r w:rsidRPr="00B95CAF">
              <w:rPr>
                <w:rFonts w:ascii="新細明體" w:hAnsi="新細明體"/>
                <w:sz w:val="18"/>
                <w:szCs w:val="18"/>
              </w:rPr>
              <w:t>伊利諾大學電腦科學碩士/本公司總經理</w:t>
            </w:r>
          </w:p>
        </w:tc>
        <w:tc>
          <w:tcPr>
            <w:tcW w:w="944" w:type="dxa"/>
            <w:vAlign w:val="center"/>
          </w:tcPr>
          <w:p w:rsidR="008E283B" w:rsidRPr="00B95CAF" w:rsidRDefault="008E283B" w:rsidP="008E283B">
            <w:pPr>
              <w:spacing w:before="120" w:line="260" w:lineRule="exact"/>
              <w:jc w:val="center"/>
              <w:rPr>
                <w:rFonts w:ascii="新細明體" w:hAnsi="新細明體"/>
                <w:sz w:val="18"/>
                <w:szCs w:val="18"/>
              </w:rPr>
            </w:pPr>
            <w:r w:rsidRPr="00B95CAF">
              <w:rPr>
                <w:rFonts w:ascii="新細明體" w:hAnsi="新細明體"/>
                <w:sz w:val="18"/>
                <w:szCs w:val="18"/>
              </w:rPr>
              <w:t>註</w:t>
            </w:r>
            <w:r w:rsidRPr="00B95CAF">
              <w:rPr>
                <w:rFonts w:ascii="新細明體" w:hAnsi="新細明體" w:hint="eastAsia"/>
                <w:sz w:val="18"/>
                <w:szCs w:val="18"/>
              </w:rPr>
              <w:t xml:space="preserve">一  </w:t>
            </w:r>
          </w:p>
        </w:tc>
        <w:tc>
          <w:tcPr>
            <w:tcW w:w="639" w:type="dxa"/>
            <w:vAlign w:val="center"/>
          </w:tcPr>
          <w:p w:rsidR="008E283B" w:rsidRPr="00B95CAF" w:rsidRDefault="008E283B" w:rsidP="008E283B">
            <w:pPr>
              <w:spacing w:before="120" w:line="260" w:lineRule="exact"/>
              <w:jc w:val="center"/>
              <w:rPr>
                <w:rFonts w:ascii="新細明體" w:hAnsi="新細明體"/>
                <w:sz w:val="18"/>
                <w:szCs w:val="18"/>
              </w:rPr>
            </w:pPr>
            <w:r w:rsidRPr="00B95CAF">
              <w:rPr>
                <w:rFonts w:ascii="新細明體" w:hAnsi="新細明體"/>
                <w:sz w:val="18"/>
                <w:szCs w:val="18"/>
              </w:rPr>
              <w:t>無</w:t>
            </w:r>
          </w:p>
        </w:tc>
        <w:tc>
          <w:tcPr>
            <w:tcW w:w="612" w:type="dxa"/>
            <w:vAlign w:val="center"/>
          </w:tcPr>
          <w:p w:rsidR="008E283B" w:rsidRPr="00B95CAF" w:rsidRDefault="008E283B" w:rsidP="008E283B">
            <w:pPr>
              <w:spacing w:before="120" w:line="260" w:lineRule="exact"/>
              <w:jc w:val="center"/>
              <w:rPr>
                <w:rFonts w:ascii="新細明體" w:hAnsi="新細明體"/>
                <w:sz w:val="18"/>
                <w:szCs w:val="18"/>
              </w:rPr>
            </w:pPr>
            <w:r w:rsidRPr="00B95CAF">
              <w:rPr>
                <w:rFonts w:ascii="新細明體" w:hAnsi="新細明體"/>
                <w:sz w:val="18"/>
                <w:szCs w:val="18"/>
              </w:rPr>
              <w:t>無</w:t>
            </w:r>
          </w:p>
        </w:tc>
        <w:tc>
          <w:tcPr>
            <w:tcW w:w="668" w:type="dxa"/>
            <w:vAlign w:val="center"/>
          </w:tcPr>
          <w:p w:rsidR="008E283B" w:rsidRPr="00B95CAF" w:rsidRDefault="008E283B" w:rsidP="008E283B">
            <w:pPr>
              <w:spacing w:before="120" w:line="260" w:lineRule="exact"/>
              <w:jc w:val="center"/>
              <w:rPr>
                <w:rFonts w:ascii="新細明體" w:hAnsi="新細明體"/>
                <w:sz w:val="18"/>
                <w:szCs w:val="18"/>
              </w:rPr>
            </w:pPr>
            <w:r w:rsidRPr="00B95CAF">
              <w:rPr>
                <w:rFonts w:ascii="新細明體" w:hAnsi="新細明體"/>
                <w:sz w:val="18"/>
                <w:szCs w:val="18"/>
              </w:rPr>
              <w:t>無</w:t>
            </w:r>
          </w:p>
        </w:tc>
        <w:tc>
          <w:tcPr>
            <w:tcW w:w="668" w:type="dxa"/>
            <w:vAlign w:val="center"/>
          </w:tcPr>
          <w:p w:rsidR="008E283B" w:rsidRPr="00B95CAF" w:rsidRDefault="008E283B" w:rsidP="00AB33A9">
            <w:pPr>
              <w:spacing w:before="120" w:line="260" w:lineRule="exact"/>
              <w:jc w:val="center"/>
              <w:rPr>
                <w:rFonts w:ascii="新細明體" w:hAnsi="新細明體"/>
                <w:sz w:val="18"/>
                <w:szCs w:val="18"/>
              </w:rPr>
            </w:pPr>
            <w:r w:rsidRPr="00B95CAF">
              <w:rPr>
                <w:rFonts w:ascii="新細明體" w:hAnsi="新細明體" w:hint="eastAsia"/>
                <w:sz w:val="18"/>
                <w:szCs w:val="18"/>
              </w:rPr>
              <w:t>註十</w:t>
            </w:r>
            <w:r w:rsidR="00AB33A9" w:rsidRPr="00B95CAF">
              <w:rPr>
                <w:rFonts w:ascii="新細明體" w:hAnsi="新細明體" w:hint="eastAsia"/>
                <w:sz w:val="18"/>
                <w:szCs w:val="18"/>
              </w:rPr>
              <w:t>一</w:t>
            </w:r>
          </w:p>
        </w:tc>
      </w:tr>
      <w:tr w:rsidR="008E283B" w:rsidRPr="00B95CAF" w:rsidTr="000D45FC">
        <w:trPr>
          <w:trHeight w:val="20"/>
          <w:jc w:val="center"/>
        </w:trPr>
        <w:tc>
          <w:tcPr>
            <w:tcW w:w="796" w:type="dxa"/>
            <w:vAlign w:val="center"/>
          </w:tcPr>
          <w:p w:rsidR="008E283B" w:rsidRPr="00B95CAF" w:rsidRDefault="008E283B" w:rsidP="008E283B">
            <w:pPr>
              <w:spacing w:line="260" w:lineRule="exact"/>
              <w:jc w:val="center"/>
              <w:rPr>
                <w:rFonts w:ascii="新細明體" w:hAnsi="新細明體"/>
                <w:sz w:val="18"/>
                <w:szCs w:val="18"/>
              </w:rPr>
            </w:pPr>
            <w:r w:rsidRPr="00B95CAF">
              <w:rPr>
                <w:rFonts w:ascii="新細明體" w:hAnsi="新細明體"/>
                <w:sz w:val="18"/>
                <w:szCs w:val="18"/>
              </w:rPr>
              <w:t>副董事長</w:t>
            </w:r>
          </w:p>
        </w:tc>
        <w:tc>
          <w:tcPr>
            <w:tcW w:w="586" w:type="dxa"/>
            <w:vAlign w:val="center"/>
          </w:tcPr>
          <w:p w:rsidR="008E283B" w:rsidRPr="00B95CAF" w:rsidRDefault="008E283B" w:rsidP="008E283B">
            <w:pPr>
              <w:spacing w:line="260" w:lineRule="exact"/>
              <w:jc w:val="center"/>
              <w:rPr>
                <w:rFonts w:ascii="新細明體" w:hAnsi="新細明體"/>
                <w:sz w:val="18"/>
                <w:szCs w:val="18"/>
              </w:rPr>
            </w:pPr>
            <w:r w:rsidRPr="00B95CAF">
              <w:rPr>
                <w:rFonts w:ascii="新細明體" w:hAnsi="新細明體" w:hint="eastAsia"/>
                <w:sz w:val="18"/>
                <w:szCs w:val="18"/>
              </w:rPr>
              <w:t>中華</w:t>
            </w:r>
          </w:p>
          <w:p w:rsidR="008E283B" w:rsidRPr="00B95CAF" w:rsidRDefault="008E283B" w:rsidP="008E283B">
            <w:pPr>
              <w:spacing w:line="260" w:lineRule="exact"/>
              <w:jc w:val="center"/>
              <w:rPr>
                <w:rFonts w:ascii="新細明體" w:hAnsi="新細明體"/>
                <w:sz w:val="18"/>
                <w:szCs w:val="18"/>
              </w:rPr>
            </w:pPr>
            <w:r w:rsidRPr="00B95CAF">
              <w:rPr>
                <w:rFonts w:ascii="新細明體" w:hAnsi="新細明體" w:hint="eastAsia"/>
                <w:sz w:val="18"/>
                <w:szCs w:val="18"/>
              </w:rPr>
              <w:t>民國</w:t>
            </w:r>
          </w:p>
        </w:tc>
        <w:tc>
          <w:tcPr>
            <w:tcW w:w="1078" w:type="dxa"/>
            <w:vAlign w:val="center"/>
          </w:tcPr>
          <w:p w:rsidR="008E283B" w:rsidRPr="00B95CAF" w:rsidRDefault="008E283B" w:rsidP="008E283B">
            <w:pPr>
              <w:spacing w:line="260" w:lineRule="exact"/>
              <w:jc w:val="center"/>
              <w:rPr>
                <w:rFonts w:ascii="新細明體" w:hAnsi="新細明體"/>
                <w:sz w:val="18"/>
                <w:szCs w:val="18"/>
              </w:rPr>
            </w:pPr>
            <w:r w:rsidRPr="00B95CAF">
              <w:rPr>
                <w:rFonts w:ascii="新細明體" w:hAnsi="新細明體"/>
                <w:sz w:val="18"/>
                <w:szCs w:val="18"/>
              </w:rPr>
              <w:t>姚宕梁</w:t>
            </w:r>
          </w:p>
        </w:tc>
        <w:tc>
          <w:tcPr>
            <w:tcW w:w="467" w:type="dxa"/>
            <w:vAlign w:val="center"/>
          </w:tcPr>
          <w:p w:rsidR="008E283B" w:rsidRPr="00B95CAF" w:rsidRDefault="008E283B" w:rsidP="008E283B">
            <w:pPr>
              <w:spacing w:line="260" w:lineRule="exact"/>
              <w:jc w:val="center"/>
              <w:rPr>
                <w:rFonts w:ascii="新細明體" w:hAnsi="新細明體"/>
                <w:sz w:val="18"/>
                <w:szCs w:val="18"/>
              </w:rPr>
            </w:pPr>
            <w:r w:rsidRPr="00B95CAF">
              <w:rPr>
                <w:rFonts w:ascii="新細明體" w:hAnsi="新細明體" w:hint="eastAsia"/>
                <w:sz w:val="18"/>
                <w:szCs w:val="18"/>
              </w:rPr>
              <w:t>男</w:t>
            </w:r>
          </w:p>
        </w:tc>
        <w:tc>
          <w:tcPr>
            <w:tcW w:w="853" w:type="dxa"/>
            <w:vAlign w:val="center"/>
          </w:tcPr>
          <w:p w:rsidR="008E283B" w:rsidRPr="00B95CAF" w:rsidRDefault="008E283B" w:rsidP="008E283B">
            <w:pPr>
              <w:spacing w:line="260" w:lineRule="exact"/>
              <w:jc w:val="center"/>
              <w:rPr>
                <w:rFonts w:ascii="新細明體" w:hAnsi="新細明體"/>
                <w:sz w:val="18"/>
                <w:szCs w:val="18"/>
              </w:rPr>
            </w:pPr>
            <w:r w:rsidRPr="00B95CAF">
              <w:rPr>
                <w:rFonts w:ascii="新細明體" w:hAnsi="新細明體"/>
                <w:sz w:val="18"/>
                <w:szCs w:val="18"/>
              </w:rPr>
              <w:t>10</w:t>
            </w:r>
            <w:r w:rsidRPr="00B95CAF">
              <w:rPr>
                <w:rFonts w:ascii="新細明體" w:hAnsi="新細明體" w:hint="eastAsia"/>
                <w:sz w:val="18"/>
                <w:szCs w:val="18"/>
              </w:rPr>
              <w:t>9</w:t>
            </w:r>
            <w:r w:rsidRPr="00B95CAF">
              <w:rPr>
                <w:rFonts w:ascii="新細明體" w:hAnsi="新細明體"/>
                <w:sz w:val="18"/>
                <w:szCs w:val="18"/>
              </w:rPr>
              <w:t>.06.</w:t>
            </w:r>
            <w:r w:rsidRPr="00B95CAF">
              <w:rPr>
                <w:rFonts w:ascii="新細明體" w:hAnsi="新細明體" w:hint="eastAsia"/>
                <w:sz w:val="18"/>
                <w:szCs w:val="18"/>
              </w:rPr>
              <w:t>24</w:t>
            </w:r>
          </w:p>
        </w:tc>
        <w:tc>
          <w:tcPr>
            <w:tcW w:w="691" w:type="dxa"/>
            <w:vAlign w:val="center"/>
          </w:tcPr>
          <w:p w:rsidR="008E283B" w:rsidRPr="00B95CAF" w:rsidRDefault="008E283B" w:rsidP="008E283B">
            <w:pPr>
              <w:spacing w:line="260" w:lineRule="exact"/>
              <w:jc w:val="center"/>
              <w:rPr>
                <w:rFonts w:ascii="新細明體" w:hAnsi="新細明體"/>
                <w:sz w:val="18"/>
                <w:szCs w:val="18"/>
              </w:rPr>
            </w:pPr>
            <w:r w:rsidRPr="00B95CAF">
              <w:rPr>
                <w:rFonts w:ascii="新細明體" w:hAnsi="新細明體"/>
                <w:sz w:val="18"/>
                <w:szCs w:val="18"/>
              </w:rPr>
              <w:t>三年</w:t>
            </w:r>
          </w:p>
        </w:tc>
        <w:tc>
          <w:tcPr>
            <w:tcW w:w="801" w:type="dxa"/>
            <w:vAlign w:val="center"/>
          </w:tcPr>
          <w:p w:rsidR="008E283B" w:rsidRPr="00B95CAF" w:rsidRDefault="008E283B" w:rsidP="008E283B">
            <w:pPr>
              <w:spacing w:line="260" w:lineRule="exact"/>
              <w:jc w:val="center"/>
              <w:rPr>
                <w:rFonts w:ascii="新細明體" w:hAnsi="新細明體"/>
                <w:sz w:val="18"/>
                <w:szCs w:val="18"/>
              </w:rPr>
            </w:pPr>
            <w:r w:rsidRPr="00B95CAF">
              <w:rPr>
                <w:rFonts w:ascii="新細明體" w:hAnsi="新細明體"/>
                <w:sz w:val="18"/>
                <w:szCs w:val="18"/>
              </w:rPr>
              <w:t>87.11.06</w:t>
            </w:r>
          </w:p>
        </w:tc>
        <w:tc>
          <w:tcPr>
            <w:tcW w:w="864" w:type="dxa"/>
            <w:vAlign w:val="center"/>
          </w:tcPr>
          <w:p w:rsidR="008E283B" w:rsidRPr="00B95CAF" w:rsidRDefault="008E283B" w:rsidP="008E283B">
            <w:pPr>
              <w:spacing w:line="260" w:lineRule="exact"/>
              <w:jc w:val="right"/>
              <w:rPr>
                <w:rFonts w:ascii="新細明體" w:hAnsi="新細明體"/>
                <w:sz w:val="18"/>
                <w:szCs w:val="18"/>
              </w:rPr>
            </w:pPr>
            <w:r w:rsidRPr="00B95CAF">
              <w:rPr>
                <w:rFonts w:ascii="新細明體" w:hAnsi="新細明體"/>
                <w:sz w:val="18"/>
                <w:szCs w:val="18"/>
              </w:rPr>
              <w:t>1,</w:t>
            </w:r>
            <w:r w:rsidRPr="00B95CAF">
              <w:rPr>
                <w:rFonts w:ascii="新細明體" w:hAnsi="新細明體" w:hint="eastAsia"/>
                <w:sz w:val="18"/>
                <w:szCs w:val="18"/>
              </w:rPr>
              <w:t>800</w:t>
            </w:r>
            <w:r w:rsidRPr="00B95CAF">
              <w:rPr>
                <w:rFonts w:ascii="新細明體" w:hAnsi="新細明體"/>
                <w:sz w:val="18"/>
                <w:szCs w:val="18"/>
              </w:rPr>
              <w:t>,</w:t>
            </w:r>
            <w:r w:rsidRPr="00B95CAF">
              <w:rPr>
                <w:rFonts w:ascii="新細明體" w:hAnsi="新細明體" w:hint="eastAsia"/>
                <w:sz w:val="18"/>
                <w:szCs w:val="18"/>
              </w:rPr>
              <w:t>395</w:t>
            </w:r>
          </w:p>
        </w:tc>
        <w:tc>
          <w:tcPr>
            <w:tcW w:w="586" w:type="dxa"/>
            <w:vAlign w:val="center"/>
          </w:tcPr>
          <w:p w:rsidR="008E283B" w:rsidRPr="00B95CAF" w:rsidRDefault="008E283B" w:rsidP="008E283B">
            <w:pPr>
              <w:spacing w:line="260" w:lineRule="exact"/>
              <w:jc w:val="right"/>
              <w:rPr>
                <w:rFonts w:ascii="新細明體" w:hAnsi="新細明體"/>
                <w:sz w:val="18"/>
                <w:szCs w:val="18"/>
              </w:rPr>
            </w:pPr>
            <w:r w:rsidRPr="00B95CAF">
              <w:rPr>
                <w:rFonts w:ascii="新細明體" w:hAnsi="新細明體"/>
                <w:sz w:val="18"/>
                <w:szCs w:val="18"/>
              </w:rPr>
              <w:t>0.3</w:t>
            </w:r>
            <w:r w:rsidRPr="00B95CAF">
              <w:rPr>
                <w:rFonts w:ascii="新細明體" w:hAnsi="新細明體" w:hint="eastAsia"/>
                <w:sz w:val="18"/>
                <w:szCs w:val="18"/>
              </w:rPr>
              <w:t>1</w:t>
            </w:r>
            <w:r w:rsidRPr="00B95CAF">
              <w:rPr>
                <w:rFonts w:ascii="新細明體" w:hAnsi="新細明體"/>
                <w:sz w:val="18"/>
                <w:szCs w:val="18"/>
              </w:rPr>
              <w:t>%</w:t>
            </w:r>
          </w:p>
        </w:tc>
        <w:tc>
          <w:tcPr>
            <w:tcW w:w="892" w:type="dxa"/>
            <w:vAlign w:val="center"/>
          </w:tcPr>
          <w:p w:rsidR="008E283B" w:rsidRPr="00B95CAF" w:rsidRDefault="002C3F2E" w:rsidP="000127D2">
            <w:pPr>
              <w:spacing w:line="0" w:lineRule="atLeast"/>
              <w:jc w:val="right"/>
              <w:rPr>
                <w:rFonts w:ascii="新細明體" w:hAnsi="新細明體"/>
                <w:sz w:val="18"/>
                <w:szCs w:val="18"/>
              </w:rPr>
            </w:pPr>
            <w:r w:rsidRPr="00B95CAF">
              <w:rPr>
                <w:rFonts w:ascii="新細明體" w:hAnsi="新細明體"/>
                <w:sz w:val="18"/>
                <w:szCs w:val="18"/>
              </w:rPr>
              <w:t>3,300,395</w:t>
            </w:r>
          </w:p>
        </w:tc>
        <w:tc>
          <w:tcPr>
            <w:tcW w:w="586" w:type="dxa"/>
            <w:vAlign w:val="center"/>
          </w:tcPr>
          <w:p w:rsidR="008E283B" w:rsidRPr="00B95CAF" w:rsidRDefault="002C3F2E" w:rsidP="000127D2">
            <w:pPr>
              <w:spacing w:line="0" w:lineRule="atLeast"/>
              <w:jc w:val="right"/>
              <w:rPr>
                <w:rFonts w:ascii="新細明體" w:hAnsi="新細明體"/>
                <w:sz w:val="18"/>
                <w:szCs w:val="18"/>
              </w:rPr>
            </w:pPr>
            <w:r w:rsidRPr="00B95CAF">
              <w:rPr>
                <w:rFonts w:ascii="新細明體" w:hAnsi="新細明體"/>
                <w:sz w:val="18"/>
                <w:szCs w:val="18"/>
              </w:rPr>
              <w:t>0.56%</w:t>
            </w:r>
          </w:p>
        </w:tc>
        <w:tc>
          <w:tcPr>
            <w:tcW w:w="786" w:type="dxa"/>
            <w:vAlign w:val="center"/>
          </w:tcPr>
          <w:p w:rsidR="008E283B" w:rsidRPr="00B95CAF" w:rsidRDefault="008E283B" w:rsidP="008E283B">
            <w:pPr>
              <w:spacing w:line="0" w:lineRule="atLeast"/>
              <w:jc w:val="right"/>
              <w:rPr>
                <w:rFonts w:ascii="新細明體" w:hAnsi="新細明體"/>
                <w:sz w:val="18"/>
                <w:szCs w:val="18"/>
              </w:rPr>
            </w:pPr>
            <w:r w:rsidRPr="00B95CAF">
              <w:rPr>
                <w:rFonts w:ascii="新細明體" w:hAnsi="新細明體"/>
                <w:sz w:val="18"/>
                <w:szCs w:val="18"/>
              </w:rPr>
              <w:t>1</w:t>
            </w:r>
            <w:r w:rsidRPr="00B95CAF">
              <w:rPr>
                <w:rFonts w:ascii="新細明體" w:hAnsi="新細明體" w:hint="eastAsia"/>
                <w:sz w:val="18"/>
                <w:szCs w:val="18"/>
              </w:rPr>
              <w:t>4</w:t>
            </w:r>
            <w:r w:rsidRPr="00B95CAF">
              <w:rPr>
                <w:rFonts w:ascii="新細明體" w:hAnsi="新細明體"/>
                <w:sz w:val="18"/>
                <w:szCs w:val="18"/>
              </w:rPr>
              <w:t>,</w:t>
            </w:r>
            <w:r w:rsidRPr="00B95CAF">
              <w:rPr>
                <w:rFonts w:ascii="新細明體" w:hAnsi="新細明體" w:hint="eastAsia"/>
                <w:sz w:val="18"/>
                <w:szCs w:val="18"/>
              </w:rPr>
              <w:t>413</w:t>
            </w:r>
          </w:p>
        </w:tc>
        <w:tc>
          <w:tcPr>
            <w:tcW w:w="618" w:type="dxa"/>
            <w:vAlign w:val="center"/>
          </w:tcPr>
          <w:p w:rsidR="008E283B" w:rsidRPr="00B95CAF" w:rsidRDefault="008E283B" w:rsidP="008E283B">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73" w:type="dxa"/>
            <w:vAlign w:val="center"/>
          </w:tcPr>
          <w:p w:rsidR="008E283B" w:rsidRPr="00B95CAF" w:rsidRDefault="008E283B" w:rsidP="008E283B">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88" w:type="dxa"/>
            <w:vAlign w:val="center"/>
          </w:tcPr>
          <w:p w:rsidR="008E283B" w:rsidRPr="00B95CAF" w:rsidRDefault="008E283B" w:rsidP="008E283B">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1911" w:type="dxa"/>
            <w:vAlign w:val="center"/>
          </w:tcPr>
          <w:p w:rsidR="008E283B" w:rsidRPr="00B95CAF" w:rsidRDefault="008E283B" w:rsidP="00965AD3">
            <w:pPr>
              <w:jc w:val="both"/>
              <w:rPr>
                <w:rFonts w:ascii="新細明體" w:hAnsi="新細明體"/>
                <w:sz w:val="18"/>
                <w:szCs w:val="18"/>
              </w:rPr>
            </w:pPr>
            <w:r w:rsidRPr="00B95CAF">
              <w:rPr>
                <w:rFonts w:ascii="新細明體" w:hAnsi="新細明體"/>
                <w:sz w:val="18"/>
                <w:szCs w:val="18"/>
              </w:rPr>
              <w:t>淡江大學管研所碩士/旭興科技(股)公司製造處協理/本公司總經理</w:t>
            </w:r>
          </w:p>
        </w:tc>
        <w:tc>
          <w:tcPr>
            <w:tcW w:w="944" w:type="dxa"/>
            <w:vAlign w:val="center"/>
          </w:tcPr>
          <w:p w:rsidR="008E283B" w:rsidRPr="00B95CAF" w:rsidRDefault="008E283B" w:rsidP="008E283B">
            <w:pPr>
              <w:spacing w:before="120" w:line="260" w:lineRule="exact"/>
              <w:jc w:val="center"/>
              <w:rPr>
                <w:rFonts w:ascii="新細明體" w:hAnsi="新細明體"/>
                <w:sz w:val="18"/>
                <w:szCs w:val="18"/>
              </w:rPr>
            </w:pPr>
            <w:r w:rsidRPr="00B95CAF">
              <w:rPr>
                <w:rFonts w:ascii="新細明體" w:hAnsi="新細明體"/>
                <w:sz w:val="18"/>
                <w:szCs w:val="18"/>
              </w:rPr>
              <w:t>註二</w:t>
            </w:r>
          </w:p>
        </w:tc>
        <w:tc>
          <w:tcPr>
            <w:tcW w:w="639" w:type="dxa"/>
            <w:vAlign w:val="center"/>
          </w:tcPr>
          <w:p w:rsidR="008E283B" w:rsidRPr="00B95CAF" w:rsidRDefault="008E283B" w:rsidP="008E283B">
            <w:pPr>
              <w:spacing w:before="120" w:line="260" w:lineRule="exact"/>
              <w:jc w:val="center"/>
              <w:rPr>
                <w:rFonts w:ascii="新細明體" w:hAnsi="新細明體"/>
                <w:sz w:val="18"/>
                <w:szCs w:val="18"/>
              </w:rPr>
            </w:pPr>
            <w:r w:rsidRPr="00B95CAF">
              <w:rPr>
                <w:rFonts w:ascii="新細明體" w:hAnsi="新細明體"/>
                <w:sz w:val="18"/>
                <w:szCs w:val="18"/>
              </w:rPr>
              <w:t>無</w:t>
            </w:r>
          </w:p>
        </w:tc>
        <w:tc>
          <w:tcPr>
            <w:tcW w:w="612" w:type="dxa"/>
            <w:vAlign w:val="center"/>
          </w:tcPr>
          <w:p w:rsidR="008E283B" w:rsidRPr="00B95CAF" w:rsidRDefault="008E283B" w:rsidP="008E283B">
            <w:pPr>
              <w:spacing w:before="120" w:line="260" w:lineRule="exact"/>
              <w:jc w:val="center"/>
              <w:rPr>
                <w:rFonts w:ascii="新細明體" w:hAnsi="新細明體"/>
                <w:sz w:val="18"/>
                <w:szCs w:val="18"/>
              </w:rPr>
            </w:pPr>
            <w:r w:rsidRPr="00B95CAF">
              <w:rPr>
                <w:rFonts w:ascii="新細明體" w:hAnsi="新細明體"/>
                <w:sz w:val="18"/>
                <w:szCs w:val="18"/>
              </w:rPr>
              <w:t>無</w:t>
            </w:r>
          </w:p>
        </w:tc>
        <w:tc>
          <w:tcPr>
            <w:tcW w:w="668" w:type="dxa"/>
            <w:vAlign w:val="center"/>
          </w:tcPr>
          <w:p w:rsidR="008E283B" w:rsidRPr="00B95CAF" w:rsidRDefault="008E283B" w:rsidP="008E283B">
            <w:pPr>
              <w:spacing w:before="120" w:line="260" w:lineRule="exact"/>
              <w:jc w:val="center"/>
              <w:rPr>
                <w:rFonts w:ascii="新細明體" w:hAnsi="新細明體"/>
                <w:sz w:val="18"/>
                <w:szCs w:val="18"/>
              </w:rPr>
            </w:pPr>
            <w:r w:rsidRPr="00B95CAF">
              <w:rPr>
                <w:rFonts w:ascii="新細明體" w:hAnsi="新細明體"/>
                <w:sz w:val="18"/>
                <w:szCs w:val="18"/>
              </w:rPr>
              <w:t>無</w:t>
            </w:r>
          </w:p>
        </w:tc>
        <w:tc>
          <w:tcPr>
            <w:tcW w:w="668" w:type="dxa"/>
            <w:vAlign w:val="center"/>
          </w:tcPr>
          <w:p w:rsidR="008E283B" w:rsidRPr="00B95CAF" w:rsidRDefault="008E283B" w:rsidP="008E283B">
            <w:pPr>
              <w:spacing w:before="120" w:line="260" w:lineRule="exact"/>
              <w:jc w:val="center"/>
              <w:rPr>
                <w:rFonts w:ascii="新細明體" w:hAnsi="新細明體"/>
                <w:sz w:val="18"/>
                <w:szCs w:val="18"/>
              </w:rPr>
            </w:pPr>
            <w:r w:rsidRPr="00B95CAF">
              <w:rPr>
                <w:rFonts w:ascii="新細明體" w:hAnsi="新細明體"/>
                <w:sz w:val="18"/>
                <w:szCs w:val="18"/>
              </w:rPr>
              <w:t>無</w:t>
            </w:r>
          </w:p>
        </w:tc>
      </w:tr>
      <w:tr w:rsidR="00B900D7" w:rsidRPr="00B95CAF" w:rsidTr="000D45FC">
        <w:trPr>
          <w:trHeight w:val="20"/>
          <w:jc w:val="center"/>
        </w:trPr>
        <w:tc>
          <w:tcPr>
            <w:tcW w:w="796" w:type="dxa"/>
            <w:vAlign w:val="center"/>
          </w:tcPr>
          <w:p w:rsidR="00B900D7" w:rsidRPr="00B95CAF" w:rsidRDefault="00B900D7" w:rsidP="0089109D">
            <w:pPr>
              <w:spacing w:line="260" w:lineRule="exact"/>
              <w:jc w:val="center"/>
              <w:rPr>
                <w:rFonts w:ascii="新細明體" w:hAnsi="新細明體"/>
                <w:sz w:val="18"/>
                <w:szCs w:val="18"/>
              </w:rPr>
            </w:pPr>
            <w:r w:rsidRPr="00B95CAF">
              <w:rPr>
                <w:rFonts w:ascii="新細明體" w:hAnsi="新細明體"/>
                <w:sz w:val="18"/>
                <w:szCs w:val="18"/>
              </w:rPr>
              <w:t>董事</w:t>
            </w:r>
          </w:p>
        </w:tc>
        <w:tc>
          <w:tcPr>
            <w:tcW w:w="586" w:type="dxa"/>
            <w:vAlign w:val="center"/>
          </w:tcPr>
          <w:p w:rsidR="00B900D7" w:rsidRPr="00B95CAF" w:rsidRDefault="00B900D7" w:rsidP="00250E4B">
            <w:pPr>
              <w:spacing w:line="260" w:lineRule="exact"/>
              <w:jc w:val="center"/>
              <w:rPr>
                <w:rFonts w:ascii="新細明體" w:hAnsi="新細明體"/>
                <w:sz w:val="18"/>
                <w:szCs w:val="18"/>
              </w:rPr>
            </w:pPr>
            <w:r w:rsidRPr="00B95CAF">
              <w:rPr>
                <w:rFonts w:ascii="新細明體" w:hAnsi="新細明體" w:hint="eastAsia"/>
                <w:sz w:val="18"/>
                <w:szCs w:val="18"/>
              </w:rPr>
              <w:t>中華</w:t>
            </w:r>
          </w:p>
          <w:p w:rsidR="00B900D7" w:rsidRPr="00B95CAF" w:rsidRDefault="00B900D7" w:rsidP="00250E4B">
            <w:pPr>
              <w:spacing w:line="260" w:lineRule="exact"/>
              <w:jc w:val="center"/>
              <w:rPr>
                <w:rFonts w:ascii="新細明體" w:hAnsi="新細明體"/>
                <w:sz w:val="18"/>
                <w:szCs w:val="18"/>
              </w:rPr>
            </w:pPr>
            <w:r w:rsidRPr="00B95CAF">
              <w:rPr>
                <w:rFonts w:ascii="新細明體" w:hAnsi="新細明體" w:hint="eastAsia"/>
                <w:sz w:val="18"/>
                <w:szCs w:val="18"/>
              </w:rPr>
              <w:t>民國</w:t>
            </w:r>
          </w:p>
        </w:tc>
        <w:tc>
          <w:tcPr>
            <w:tcW w:w="1078" w:type="dxa"/>
            <w:vAlign w:val="center"/>
          </w:tcPr>
          <w:p w:rsidR="00B900D7" w:rsidRPr="00B95CAF" w:rsidRDefault="00B900D7" w:rsidP="009477F7">
            <w:pPr>
              <w:spacing w:line="260" w:lineRule="exact"/>
              <w:jc w:val="center"/>
              <w:rPr>
                <w:rFonts w:ascii="新細明體" w:hAnsi="新細明體"/>
                <w:sz w:val="18"/>
                <w:szCs w:val="18"/>
              </w:rPr>
            </w:pPr>
            <w:r w:rsidRPr="00B95CAF">
              <w:rPr>
                <w:rFonts w:ascii="新細明體" w:hAnsi="新細明體"/>
                <w:sz w:val="18"/>
                <w:szCs w:val="18"/>
              </w:rPr>
              <w:t>盧明光</w:t>
            </w:r>
          </w:p>
        </w:tc>
        <w:tc>
          <w:tcPr>
            <w:tcW w:w="467" w:type="dxa"/>
            <w:vAlign w:val="center"/>
          </w:tcPr>
          <w:p w:rsidR="00B900D7" w:rsidRPr="00B95CAF" w:rsidRDefault="00B900D7" w:rsidP="00FC138F">
            <w:pPr>
              <w:spacing w:line="260" w:lineRule="exact"/>
              <w:jc w:val="center"/>
              <w:rPr>
                <w:rFonts w:ascii="新細明體" w:hAnsi="新細明體"/>
                <w:sz w:val="18"/>
                <w:szCs w:val="18"/>
              </w:rPr>
            </w:pPr>
            <w:r w:rsidRPr="00B95CAF">
              <w:rPr>
                <w:rFonts w:ascii="新細明體" w:hAnsi="新細明體" w:hint="eastAsia"/>
                <w:sz w:val="18"/>
                <w:szCs w:val="18"/>
              </w:rPr>
              <w:t>男</w:t>
            </w:r>
          </w:p>
        </w:tc>
        <w:tc>
          <w:tcPr>
            <w:tcW w:w="853" w:type="dxa"/>
            <w:vAlign w:val="center"/>
          </w:tcPr>
          <w:p w:rsidR="00B900D7" w:rsidRPr="00B95CAF" w:rsidRDefault="00B900D7" w:rsidP="008E283B">
            <w:pPr>
              <w:spacing w:line="260" w:lineRule="exact"/>
              <w:jc w:val="center"/>
              <w:rPr>
                <w:rFonts w:ascii="新細明體" w:hAnsi="新細明體"/>
                <w:sz w:val="18"/>
                <w:szCs w:val="18"/>
              </w:rPr>
            </w:pPr>
            <w:r w:rsidRPr="00B95CAF">
              <w:rPr>
                <w:rFonts w:ascii="新細明體" w:hAnsi="新細明體"/>
                <w:sz w:val="18"/>
                <w:szCs w:val="18"/>
              </w:rPr>
              <w:t>10</w:t>
            </w:r>
            <w:r w:rsidR="008E283B" w:rsidRPr="00B95CAF">
              <w:rPr>
                <w:rFonts w:ascii="新細明體" w:hAnsi="新細明體" w:hint="eastAsia"/>
                <w:sz w:val="18"/>
                <w:szCs w:val="18"/>
              </w:rPr>
              <w:t>9</w:t>
            </w:r>
            <w:r w:rsidRPr="00B95CAF">
              <w:rPr>
                <w:rFonts w:ascii="新細明體" w:hAnsi="新細明體"/>
                <w:sz w:val="18"/>
                <w:szCs w:val="18"/>
              </w:rPr>
              <w:t>.06.</w:t>
            </w:r>
            <w:r w:rsidRPr="00B95CAF">
              <w:rPr>
                <w:rFonts w:ascii="新細明體" w:hAnsi="新細明體" w:hint="eastAsia"/>
                <w:sz w:val="18"/>
                <w:szCs w:val="18"/>
              </w:rPr>
              <w:t>2</w:t>
            </w:r>
            <w:r w:rsidR="008E283B" w:rsidRPr="00B95CAF">
              <w:rPr>
                <w:rFonts w:ascii="新細明體" w:hAnsi="新細明體" w:hint="eastAsia"/>
                <w:sz w:val="18"/>
                <w:szCs w:val="18"/>
              </w:rPr>
              <w:t>4</w:t>
            </w:r>
          </w:p>
        </w:tc>
        <w:tc>
          <w:tcPr>
            <w:tcW w:w="691" w:type="dxa"/>
            <w:vAlign w:val="center"/>
          </w:tcPr>
          <w:p w:rsidR="00B900D7" w:rsidRPr="00B95CAF" w:rsidRDefault="00B900D7" w:rsidP="00FC138F">
            <w:pPr>
              <w:spacing w:line="260" w:lineRule="exact"/>
              <w:jc w:val="center"/>
              <w:rPr>
                <w:rFonts w:ascii="新細明體" w:hAnsi="新細明體"/>
                <w:sz w:val="18"/>
                <w:szCs w:val="18"/>
              </w:rPr>
            </w:pPr>
            <w:r w:rsidRPr="00B95CAF">
              <w:rPr>
                <w:rFonts w:ascii="新細明體" w:hAnsi="新細明體"/>
                <w:sz w:val="18"/>
                <w:szCs w:val="18"/>
              </w:rPr>
              <w:t>三年</w:t>
            </w:r>
          </w:p>
        </w:tc>
        <w:tc>
          <w:tcPr>
            <w:tcW w:w="801" w:type="dxa"/>
            <w:vAlign w:val="center"/>
          </w:tcPr>
          <w:p w:rsidR="00B900D7" w:rsidRPr="00B95CAF" w:rsidRDefault="00B900D7" w:rsidP="00FC138F">
            <w:pPr>
              <w:spacing w:line="260" w:lineRule="exact"/>
              <w:jc w:val="center"/>
              <w:rPr>
                <w:rFonts w:ascii="新細明體" w:hAnsi="新細明體"/>
                <w:sz w:val="18"/>
                <w:szCs w:val="18"/>
              </w:rPr>
            </w:pPr>
            <w:r w:rsidRPr="00B95CAF">
              <w:rPr>
                <w:rFonts w:ascii="新細明體" w:hAnsi="新細明體"/>
                <w:sz w:val="18"/>
                <w:szCs w:val="18"/>
              </w:rPr>
              <w:t>87.09.07</w:t>
            </w:r>
          </w:p>
        </w:tc>
        <w:tc>
          <w:tcPr>
            <w:tcW w:w="864" w:type="dxa"/>
            <w:vAlign w:val="center"/>
          </w:tcPr>
          <w:p w:rsidR="00B900D7" w:rsidRPr="00B95CAF" w:rsidRDefault="00B900D7" w:rsidP="00FC138F">
            <w:pPr>
              <w:spacing w:line="260" w:lineRule="exact"/>
              <w:jc w:val="center"/>
              <w:rPr>
                <w:rFonts w:ascii="新細明體" w:hAnsi="新細明體"/>
                <w:sz w:val="18"/>
                <w:szCs w:val="18"/>
              </w:rPr>
            </w:pPr>
            <w:r w:rsidRPr="00B95CAF">
              <w:rPr>
                <w:rFonts w:ascii="新細明體" w:hAnsi="新細明體" w:hint="eastAsia"/>
                <w:sz w:val="18"/>
                <w:szCs w:val="18"/>
              </w:rPr>
              <w:t>11</w:t>
            </w:r>
            <w:r w:rsidRPr="00B95CAF">
              <w:rPr>
                <w:rFonts w:ascii="新細明體" w:hAnsi="新細明體"/>
                <w:sz w:val="18"/>
                <w:szCs w:val="18"/>
              </w:rPr>
              <w:t>,</w:t>
            </w:r>
            <w:r w:rsidRPr="00B95CAF">
              <w:rPr>
                <w:rFonts w:ascii="新細明體" w:hAnsi="新細明體" w:hint="eastAsia"/>
                <w:sz w:val="18"/>
                <w:szCs w:val="18"/>
              </w:rPr>
              <w:t>600</w:t>
            </w:r>
            <w:r w:rsidRPr="00B95CAF">
              <w:rPr>
                <w:rFonts w:ascii="新細明體" w:hAnsi="新細明體"/>
                <w:sz w:val="18"/>
                <w:szCs w:val="18"/>
              </w:rPr>
              <w:t>,</w:t>
            </w:r>
            <w:r w:rsidRPr="00B95CAF">
              <w:rPr>
                <w:rFonts w:ascii="新細明體" w:hAnsi="新細明體" w:hint="eastAsia"/>
                <w:sz w:val="18"/>
                <w:szCs w:val="18"/>
              </w:rPr>
              <w:t>000</w:t>
            </w:r>
          </w:p>
        </w:tc>
        <w:tc>
          <w:tcPr>
            <w:tcW w:w="586" w:type="dxa"/>
            <w:vAlign w:val="center"/>
          </w:tcPr>
          <w:p w:rsidR="00B900D7" w:rsidRPr="00B95CAF" w:rsidRDefault="00B900D7" w:rsidP="00FC138F">
            <w:pPr>
              <w:spacing w:line="260" w:lineRule="exact"/>
              <w:jc w:val="center"/>
              <w:rPr>
                <w:rFonts w:ascii="新細明體" w:hAnsi="新細明體"/>
                <w:sz w:val="18"/>
                <w:szCs w:val="18"/>
              </w:rPr>
            </w:pPr>
            <w:r w:rsidRPr="00B95CAF">
              <w:rPr>
                <w:rFonts w:ascii="新細明體" w:hAnsi="新細明體" w:hint="eastAsia"/>
                <w:sz w:val="18"/>
                <w:szCs w:val="18"/>
              </w:rPr>
              <w:t>2.00</w:t>
            </w:r>
            <w:r w:rsidRPr="00B95CAF">
              <w:rPr>
                <w:rFonts w:ascii="新細明體" w:hAnsi="新細明體"/>
                <w:sz w:val="18"/>
                <w:szCs w:val="18"/>
              </w:rPr>
              <w:t>%</w:t>
            </w:r>
          </w:p>
        </w:tc>
        <w:tc>
          <w:tcPr>
            <w:tcW w:w="892" w:type="dxa"/>
            <w:vAlign w:val="center"/>
          </w:tcPr>
          <w:p w:rsidR="00B900D7" w:rsidRPr="00B95CAF" w:rsidRDefault="002C3F2E" w:rsidP="006E0411">
            <w:pPr>
              <w:spacing w:line="0" w:lineRule="atLeast"/>
              <w:jc w:val="center"/>
              <w:rPr>
                <w:rFonts w:ascii="新細明體" w:hAnsi="新細明體"/>
                <w:sz w:val="18"/>
                <w:szCs w:val="18"/>
              </w:rPr>
            </w:pPr>
            <w:r w:rsidRPr="00B95CAF">
              <w:rPr>
                <w:rFonts w:ascii="新細明體" w:hAnsi="新細明體"/>
                <w:sz w:val="18"/>
                <w:szCs w:val="18"/>
              </w:rPr>
              <w:t>11,400,000</w:t>
            </w:r>
          </w:p>
        </w:tc>
        <w:tc>
          <w:tcPr>
            <w:tcW w:w="586" w:type="dxa"/>
            <w:vAlign w:val="center"/>
          </w:tcPr>
          <w:p w:rsidR="00B900D7" w:rsidRPr="00B95CAF" w:rsidRDefault="002C3F2E" w:rsidP="006E0411">
            <w:pPr>
              <w:spacing w:line="0" w:lineRule="atLeast"/>
              <w:jc w:val="center"/>
              <w:rPr>
                <w:rFonts w:ascii="新細明體" w:hAnsi="新細明體"/>
                <w:sz w:val="18"/>
                <w:szCs w:val="18"/>
              </w:rPr>
            </w:pPr>
            <w:r w:rsidRPr="00B95CAF">
              <w:rPr>
                <w:rFonts w:ascii="新細明體" w:hAnsi="新細明體"/>
                <w:sz w:val="18"/>
                <w:szCs w:val="18"/>
              </w:rPr>
              <w:t>1.94%</w:t>
            </w:r>
          </w:p>
        </w:tc>
        <w:tc>
          <w:tcPr>
            <w:tcW w:w="786" w:type="dxa"/>
            <w:vAlign w:val="center"/>
          </w:tcPr>
          <w:p w:rsidR="008934E8" w:rsidRPr="00B95CAF" w:rsidRDefault="002C3F2E" w:rsidP="002534AC">
            <w:pPr>
              <w:spacing w:line="200" w:lineRule="exact"/>
              <w:ind w:leftChars="-16" w:hangingChars="21" w:hanging="38"/>
              <w:jc w:val="right"/>
              <w:rPr>
                <w:rFonts w:ascii="新細明體" w:hAnsi="新細明體"/>
                <w:sz w:val="18"/>
                <w:szCs w:val="18"/>
              </w:rPr>
            </w:pPr>
            <w:r w:rsidRPr="00B95CAF">
              <w:rPr>
                <w:rFonts w:ascii="新細明體" w:hAnsi="新細明體"/>
                <w:sz w:val="18"/>
                <w:szCs w:val="18"/>
              </w:rPr>
              <w:t>1,171,685</w:t>
            </w:r>
          </w:p>
        </w:tc>
        <w:tc>
          <w:tcPr>
            <w:tcW w:w="618" w:type="dxa"/>
            <w:vAlign w:val="center"/>
          </w:tcPr>
          <w:p w:rsidR="00B900D7" w:rsidRPr="00B95CAF" w:rsidRDefault="002C3F2E" w:rsidP="000127D2">
            <w:pPr>
              <w:spacing w:line="200" w:lineRule="exact"/>
              <w:jc w:val="center"/>
              <w:rPr>
                <w:rFonts w:ascii="新細明體" w:hAnsi="新細明體"/>
                <w:sz w:val="18"/>
                <w:szCs w:val="18"/>
              </w:rPr>
            </w:pPr>
            <w:r w:rsidRPr="00B95CAF">
              <w:rPr>
                <w:rFonts w:ascii="新細明體" w:hAnsi="新細明體"/>
                <w:sz w:val="18"/>
                <w:szCs w:val="18"/>
              </w:rPr>
              <w:t>0.</w:t>
            </w:r>
            <w:r w:rsidR="000127D2" w:rsidRPr="00B95CAF">
              <w:rPr>
                <w:rFonts w:ascii="新細明體" w:hAnsi="新細明體" w:hint="eastAsia"/>
                <w:sz w:val="18"/>
                <w:szCs w:val="18"/>
              </w:rPr>
              <w:t>20</w:t>
            </w:r>
            <w:r w:rsidRPr="00B95CAF">
              <w:rPr>
                <w:rFonts w:ascii="新細明體" w:hAnsi="新細明體"/>
                <w:sz w:val="18"/>
                <w:szCs w:val="18"/>
              </w:rPr>
              <w:t>%</w:t>
            </w:r>
          </w:p>
        </w:tc>
        <w:tc>
          <w:tcPr>
            <w:tcW w:w="573" w:type="dxa"/>
            <w:vAlign w:val="center"/>
          </w:tcPr>
          <w:p w:rsidR="00B900D7" w:rsidRPr="00B95CAF" w:rsidRDefault="00B900D7" w:rsidP="00C601F8">
            <w:pPr>
              <w:snapToGrid w:val="0"/>
              <w:spacing w:line="200" w:lineRule="exact"/>
              <w:jc w:val="right"/>
              <w:rPr>
                <w:rFonts w:ascii="新細明體" w:hAnsi="新細明體"/>
                <w:sz w:val="18"/>
                <w:szCs w:val="18"/>
              </w:rPr>
            </w:pPr>
            <w:r w:rsidRPr="00B95CAF">
              <w:rPr>
                <w:rFonts w:ascii="新細明體" w:hAnsi="新細明體" w:hint="eastAsia"/>
                <w:sz w:val="18"/>
                <w:szCs w:val="18"/>
              </w:rPr>
              <w:t>0</w:t>
            </w:r>
          </w:p>
        </w:tc>
        <w:tc>
          <w:tcPr>
            <w:tcW w:w="588" w:type="dxa"/>
            <w:vAlign w:val="center"/>
          </w:tcPr>
          <w:p w:rsidR="00B900D7" w:rsidRPr="00B95CAF" w:rsidRDefault="00B900D7" w:rsidP="00C601F8">
            <w:pPr>
              <w:snapToGrid w:val="0"/>
              <w:spacing w:line="200" w:lineRule="exact"/>
              <w:jc w:val="right"/>
              <w:rPr>
                <w:rFonts w:ascii="新細明體" w:hAnsi="新細明體"/>
                <w:sz w:val="18"/>
                <w:szCs w:val="18"/>
              </w:rPr>
            </w:pPr>
            <w:r w:rsidRPr="00B95CAF">
              <w:rPr>
                <w:rFonts w:ascii="新細明體" w:hAnsi="新細明體" w:hint="eastAsia"/>
                <w:sz w:val="18"/>
                <w:szCs w:val="18"/>
              </w:rPr>
              <w:t>0</w:t>
            </w:r>
          </w:p>
        </w:tc>
        <w:tc>
          <w:tcPr>
            <w:tcW w:w="1911" w:type="dxa"/>
            <w:vAlign w:val="center"/>
          </w:tcPr>
          <w:p w:rsidR="00B900D7" w:rsidRPr="00B95CAF" w:rsidRDefault="00B900D7" w:rsidP="00965AD3">
            <w:pPr>
              <w:jc w:val="both"/>
              <w:rPr>
                <w:rFonts w:ascii="新細明體" w:hAnsi="新細明體"/>
                <w:sz w:val="18"/>
                <w:szCs w:val="18"/>
              </w:rPr>
            </w:pPr>
            <w:r w:rsidRPr="00B95CAF">
              <w:rPr>
                <w:rFonts w:ascii="新細明體" w:hAnsi="新細明體" w:hint="eastAsia"/>
                <w:sz w:val="18"/>
                <w:szCs w:val="18"/>
              </w:rPr>
              <w:t>國立交通大學榮譽工學博士</w:t>
            </w:r>
            <w:r w:rsidRPr="00B95CAF">
              <w:rPr>
                <w:rFonts w:ascii="新細明體" w:hAnsi="新細明體"/>
                <w:sz w:val="18"/>
                <w:szCs w:val="18"/>
              </w:rPr>
              <w:t>/</w:t>
            </w:r>
            <w:r w:rsidR="00695755" w:rsidRPr="00B95CAF">
              <w:rPr>
                <w:rFonts w:ascii="新細明體" w:hAnsi="新細明體" w:hint="eastAsia"/>
                <w:sz w:val="18"/>
                <w:szCs w:val="18"/>
              </w:rPr>
              <w:t>大同大學榮譽工學博士</w:t>
            </w:r>
            <w:r w:rsidR="00695755" w:rsidRPr="00B95CAF">
              <w:rPr>
                <w:rFonts w:ascii="新細明體" w:hAnsi="新細明體"/>
                <w:sz w:val="18"/>
                <w:szCs w:val="18"/>
              </w:rPr>
              <w:t>/</w:t>
            </w:r>
            <w:r w:rsidRPr="00B95CAF">
              <w:rPr>
                <w:rFonts w:asciiTheme="majorEastAsia" w:eastAsiaTheme="majorEastAsia" w:hAnsiTheme="majorEastAsia" w:hint="eastAsia"/>
                <w:sz w:val="18"/>
                <w:szCs w:val="18"/>
              </w:rPr>
              <w:t>工業技術研究院院士</w:t>
            </w:r>
            <w:r w:rsidRPr="00B95CAF">
              <w:rPr>
                <w:rFonts w:asciiTheme="majorEastAsia" w:eastAsiaTheme="majorEastAsia" w:hAnsiTheme="majorEastAsia" w:hint="eastAsia"/>
                <w:sz w:val="20"/>
              </w:rPr>
              <w:t>/</w:t>
            </w:r>
            <w:r w:rsidRPr="00B95CAF">
              <w:rPr>
                <w:rFonts w:ascii="新細明體" w:hAnsi="新細明體" w:hint="eastAsia"/>
                <w:sz w:val="18"/>
                <w:szCs w:val="18"/>
              </w:rPr>
              <w:t>敦南科技(股)公司總經理/旭興科技(股)公司總經理/旭麗(股)公司副總經理</w:t>
            </w:r>
          </w:p>
        </w:tc>
        <w:tc>
          <w:tcPr>
            <w:tcW w:w="944" w:type="dxa"/>
            <w:vAlign w:val="center"/>
          </w:tcPr>
          <w:p w:rsidR="00B900D7" w:rsidRPr="00B95CAF" w:rsidRDefault="00B900D7" w:rsidP="008E283B">
            <w:pPr>
              <w:pStyle w:val="aff3"/>
              <w:spacing w:before="120" w:line="260" w:lineRule="exact"/>
              <w:rPr>
                <w:rFonts w:ascii="新細明體" w:eastAsia="新細明體" w:hAnsi="新細明體"/>
                <w:sz w:val="18"/>
                <w:szCs w:val="18"/>
              </w:rPr>
            </w:pPr>
            <w:r w:rsidRPr="00B95CAF">
              <w:rPr>
                <w:rFonts w:ascii="新細明體" w:eastAsia="新細明體" w:hAnsi="新細明體"/>
                <w:sz w:val="18"/>
                <w:szCs w:val="18"/>
              </w:rPr>
              <w:t>註</w:t>
            </w:r>
            <w:r w:rsidR="008E283B" w:rsidRPr="00B95CAF">
              <w:rPr>
                <w:rFonts w:ascii="新細明體" w:eastAsia="新細明體" w:hAnsi="新細明體" w:hint="eastAsia"/>
                <w:sz w:val="18"/>
                <w:szCs w:val="18"/>
              </w:rPr>
              <w:t>三</w:t>
            </w:r>
          </w:p>
        </w:tc>
        <w:tc>
          <w:tcPr>
            <w:tcW w:w="639" w:type="dxa"/>
            <w:vAlign w:val="center"/>
          </w:tcPr>
          <w:p w:rsidR="00B900D7" w:rsidRPr="00B95CAF" w:rsidRDefault="00B900D7" w:rsidP="00DC0655">
            <w:pPr>
              <w:spacing w:before="120" w:line="260" w:lineRule="exact"/>
              <w:jc w:val="center"/>
              <w:rPr>
                <w:rFonts w:ascii="新細明體" w:hAnsi="新細明體"/>
                <w:sz w:val="18"/>
                <w:szCs w:val="18"/>
              </w:rPr>
            </w:pPr>
            <w:r w:rsidRPr="00B95CAF">
              <w:rPr>
                <w:rFonts w:ascii="新細明體" w:hAnsi="新細明體" w:hint="eastAsia"/>
                <w:sz w:val="18"/>
                <w:szCs w:val="18"/>
              </w:rPr>
              <w:t>無</w:t>
            </w:r>
          </w:p>
        </w:tc>
        <w:tc>
          <w:tcPr>
            <w:tcW w:w="612" w:type="dxa"/>
            <w:vAlign w:val="center"/>
          </w:tcPr>
          <w:p w:rsidR="00B900D7" w:rsidRPr="00B95CAF" w:rsidRDefault="00B900D7" w:rsidP="00DC0655">
            <w:pPr>
              <w:spacing w:before="120" w:line="260" w:lineRule="exact"/>
              <w:jc w:val="center"/>
              <w:rPr>
                <w:rFonts w:ascii="新細明體" w:hAnsi="新細明體"/>
                <w:sz w:val="18"/>
                <w:szCs w:val="18"/>
              </w:rPr>
            </w:pPr>
            <w:r w:rsidRPr="00B95CAF">
              <w:rPr>
                <w:rFonts w:ascii="新細明體" w:hAnsi="新細明體" w:hint="eastAsia"/>
                <w:sz w:val="18"/>
                <w:szCs w:val="18"/>
              </w:rPr>
              <w:t>無</w:t>
            </w:r>
          </w:p>
        </w:tc>
        <w:tc>
          <w:tcPr>
            <w:tcW w:w="668" w:type="dxa"/>
            <w:vAlign w:val="center"/>
          </w:tcPr>
          <w:p w:rsidR="00B900D7" w:rsidRPr="00B95CAF" w:rsidRDefault="00B900D7" w:rsidP="00DC0655">
            <w:pPr>
              <w:spacing w:before="120" w:line="260" w:lineRule="exact"/>
              <w:jc w:val="center"/>
              <w:rPr>
                <w:rFonts w:ascii="新細明體" w:hAnsi="新細明體"/>
                <w:sz w:val="18"/>
                <w:szCs w:val="18"/>
              </w:rPr>
            </w:pPr>
            <w:r w:rsidRPr="00B95CAF">
              <w:rPr>
                <w:rFonts w:ascii="新細明體" w:hAnsi="新細明體" w:hint="eastAsia"/>
                <w:sz w:val="18"/>
                <w:szCs w:val="18"/>
              </w:rPr>
              <w:t>無</w:t>
            </w:r>
          </w:p>
        </w:tc>
        <w:tc>
          <w:tcPr>
            <w:tcW w:w="668" w:type="dxa"/>
            <w:vAlign w:val="center"/>
          </w:tcPr>
          <w:p w:rsidR="00B900D7" w:rsidRPr="00B95CAF" w:rsidRDefault="008E283B" w:rsidP="000D45FC">
            <w:pPr>
              <w:spacing w:before="120" w:line="260" w:lineRule="exact"/>
              <w:jc w:val="center"/>
              <w:rPr>
                <w:rFonts w:ascii="新細明體" w:hAnsi="新細明體"/>
                <w:sz w:val="18"/>
                <w:szCs w:val="18"/>
              </w:rPr>
            </w:pPr>
            <w:r w:rsidRPr="00B95CAF">
              <w:rPr>
                <w:rFonts w:ascii="新細明體" w:hAnsi="新細明體" w:hint="eastAsia"/>
                <w:sz w:val="18"/>
                <w:szCs w:val="18"/>
              </w:rPr>
              <w:t>無</w:t>
            </w:r>
          </w:p>
        </w:tc>
      </w:tr>
      <w:tr w:rsidR="00C32285" w:rsidRPr="00B95CAF" w:rsidTr="00C32285">
        <w:trPr>
          <w:trHeight w:val="20"/>
          <w:jc w:val="center"/>
        </w:trPr>
        <w:tc>
          <w:tcPr>
            <w:tcW w:w="796" w:type="dxa"/>
            <w:vAlign w:val="center"/>
          </w:tcPr>
          <w:p w:rsidR="00C32285" w:rsidRPr="00B95CAF" w:rsidRDefault="00C32285" w:rsidP="009477F7">
            <w:pPr>
              <w:spacing w:line="260" w:lineRule="exact"/>
              <w:jc w:val="center"/>
              <w:rPr>
                <w:rFonts w:ascii="新細明體" w:hAnsi="新細明體"/>
                <w:sz w:val="18"/>
                <w:szCs w:val="18"/>
              </w:rPr>
            </w:pPr>
            <w:r w:rsidRPr="00B95CAF">
              <w:rPr>
                <w:rFonts w:ascii="新細明體" w:hAnsi="新細明體"/>
                <w:sz w:val="18"/>
                <w:szCs w:val="18"/>
              </w:rPr>
              <w:t>董 事</w:t>
            </w:r>
          </w:p>
        </w:tc>
        <w:tc>
          <w:tcPr>
            <w:tcW w:w="586" w:type="dxa"/>
            <w:vAlign w:val="center"/>
          </w:tcPr>
          <w:p w:rsidR="00C32285" w:rsidRPr="00B95CAF" w:rsidRDefault="00C32285" w:rsidP="00517EEF">
            <w:pPr>
              <w:spacing w:line="260" w:lineRule="exact"/>
              <w:jc w:val="center"/>
              <w:rPr>
                <w:rFonts w:ascii="新細明體" w:hAnsi="新細明體"/>
                <w:sz w:val="18"/>
                <w:szCs w:val="18"/>
              </w:rPr>
            </w:pPr>
            <w:r w:rsidRPr="00B95CAF">
              <w:rPr>
                <w:rFonts w:ascii="新細明體" w:hAnsi="新細明體" w:hint="eastAsia"/>
                <w:sz w:val="18"/>
                <w:szCs w:val="18"/>
              </w:rPr>
              <w:t>中華</w:t>
            </w:r>
          </w:p>
          <w:p w:rsidR="00C32285" w:rsidRPr="00B95CAF" w:rsidRDefault="00C32285" w:rsidP="00250E4B">
            <w:pPr>
              <w:spacing w:line="260" w:lineRule="exact"/>
              <w:jc w:val="center"/>
              <w:rPr>
                <w:rFonts w:ascii="新細明體" w:hAnsi="新細明體"/>
                <w:sz w:val="18"/>
                <w:szCs w:val="18"/>
              </w:rPr>
            </w:pPr>
            <w:r w:rsidRPr="00B95CAF">
              <w:rPr>
                <w:rFonts w:ascii="新細明體" w:hAnsi="新細明體" w:hint="eastAsia"/>
                <w:sz w:val="18"/>
                <w:szCs w:val="18"/>
              </w:rPr>
              <w:t>民國</w:t>
            </w:r>
          </w:p>
        </w:tc>
        <w:tc>
          <w:tcPr>
            <w:tcW w:w="1078" w:type="dxa"/>
            <w:vAlign w:val="center"/>
          </w:tcPr>
          <w:p w:rsidR="00C32285" w:rsidRPr="00B95CAF" w:rsidRDefault="00C32285" w:rsidP="00186B2D">
            <w:pPr>
              <w:spacing w:line="260" w:lineRule="exact"/>
              <w:jc w:val="center"/>
              <w:rPr>
                <w:rFonts w:ascii="新細明體" w:hAnsi="新細明體"/>
                <w:sz w:val="18"/>
                <w:szCs w:val="18"/>
              </w:rPr>
            </w:pPr>
            <w:r w:rsidRPr="00B95CAF">
              <w:rPr>
                <w:rFonts w:ascii="新細明體" w:hAnsi="新細明體"/>
                <w:sz w:val="18"/>
                <w:szCs w:val="18"/>
              </w:rPr>
              <w:t>蔡文惠</w:t>
            </w:r>
          </w:p>
        </w:tc>
        <w:tc>
          <w:tcPr>
            <w:tcW w:w="467" w:type="dxa"/>
            <w:vAlign w:val="center"/>
          </w:tcPr>
          <w:p w:rsidR="00C32285" w:rsidRPr="00B95CAF" w:rsidRDefault="00C32285" w:rsidP="00663D6B">
            <w:pPr>
              <w:spacing w:line="260" w:lineRule="exact"/>
              <w:jc w:val="center"/>
              <w:rPr>
                <w:rFonts w:ascii="新細明體" w:hAnsi="新細明體"/>
                <w:sz w:val="18"/>
                <w:szCs w:val="18"/>
              </w:rPr>
            </w:pPr>
            <w:r w:rsidRPr="00B95CAF">
              <w:rPr>
                <w:rFonts w:ascii="新細明體" w:hAnsi="新細明體" w:hint="eastAsia"/>
                <w:sz w:val="18"/>
                <w:szCs w:val="18"/>
              </w:rPr>
              <w:t>男</w:t>
            </w:r>
          </w:p>
        </w:tc>
        <w:tc>
          <w:tcPr>
            <w:tcW w:w="853" w:type="dxa"/>
            <w:vAlign w:val="center"/>
          </w:tcPr>
          <w:p w:rsidR="00C32285" w:rsidRPr="00B95CAF" w:rsidRDefault="00C32285" w:rsidP="008E283B">
            <w:pPr>
              <w:spacing w:line="260" w:lineRule="exact"/>
              <w:jc w:val="center"/>
              <w:rPr>
                <w:rFonts w:ascii="新細明體" w:hAnsi="新細明體"/>
                <w:sz w:val="18"/>
                <w:szCs w:val="18"/>
              </w:rPr>
            </w:pPr>
            <w:r w:rsidRPr="00B95CAF">
              <w:rPr>
                <w:rFonts w:ascii="新細明體" w:hAnsi="新細明體"/>
                <w:sz w:val="18"/>
                <w:szCs w:val="18"/>
              </w:rPr>
              <w:t>10</w:t>
            </w:r>
            <w:r w:rsidR="008E283B" w:rsidRPr="00B95CAF">
              <w:rPr>
                <w:rFonts w:ascii="新細明體" w:hAnsi="新細明體" w:hint="eastAsia"/>
                <w:sz w:val="18"/>
                <w:szCs w:val="18"/>
              </w:rPr>
              <w:t>9</w:t>
            </w:r>
            <w:r w:rsidRPr="00B95CAF">
              <w:rPr>
                <w:rFonts w:ascii="新細明體" w:hAnsi="新細明體"/>
                <w:sz w:val="18"/>
                <w:szCs w:val="18"/>
              </w:rPr>
              <w:t>.06.</w:t>
            </w:r>
            <w:r w:rsidRPr="00B95CAF">
              <w:rPr>
                <w:rFonts w:ascii="新細明體" w:hAnsi="新細明體" w:hint="eastAsia"/>
                <w:sz w:val="18"/>
                <w:szCs w:val="18"/>
              </w:rPr>
              <w:t>2</w:t>
            </w:r>
            <w:r w:rsidR="008E283B" w:rsidRPr="00B95CAF">
              <w:rPr>
                <w:rFonts w:ascii="新細明體" w:hAnsi="新細明體" w:hint="eastAsia"/>
                <w:sz w:val="18"/>
                <w:szCs w:val="18"/>
              </w:rPr>
              <w:t>4</w:t>
            </w:r>
          </w:p>
        </w:tc>
        <w:tc>
          <w:tcPr>
            <w:tcW w:w="691" w:type="dxa"/>
            <w:vAlign w:val="center"/>
          </w:tcPr>
          <w:p w:rsidR="00C32285" w:rsidRPr="00B95CAF" w:rsidRDefault="00C32285" w:rsidP="0004527D">
            <w:pPr>
              <w:spacing w:line="260" w:lineRule="exact"/>
              <w:jc w:val="center"/>
              <w:rPr>
                <w:rFonts w:ascii="新細明體" w:hAnsi="新細明體"/>
                <w:sz w:val="18"/>
                <w:szCs w:val="18"/>
              </w:rPr>
            </w:pPr>
            <w:r w:rsidRPr="00B95CAF">
              <w:rPr>
                <w:rFonts w:ascii="新細明體" w:hAnsi="新細明體"/>
                <w:sz w:val="18"/>
                <w:szCs w:val="18"/>
              </w:rPr>
              <w:t>三年</w:t>
            </w:r>
          </w:p>
        </w:tc>
        <w:tc>
          <w:tcPr>
            <w:tcW w:w="801" w:type="dxa"/>
            <w:vAlign w:val="center"/>
          </w:tcPr>
          <w:p w:rsidR="00C32285" w:rsidRPr="00B95CAF" w:rsidRDefault="00C32285" w:rsidP="0004527D">
            <w:pPr>
              <w:spacing w:line="260" w:lineRule="exact"/>
              <w:jc w:val="center"/>
              <w:rPr>
                <w:rFonts w:ascii="新細明體" w:hAnsi="新細明體"/>
                <w:sz w:val="18"/>
                <w:szCs w:val="18"/>
              </w:rPr>
            </w:pPr>
            <w:r w:rsidRPr="00B95CAF">
              <w:rPr>
                <w:rFonts w:ascii="新細明體" w:hAnsi="新細明體"/>
                <w:sz w:val="18"/>
                <w:szCs w:val="18"/>
              </w:rPr>
              <w:t>95.06.08</w:t>
            </w:r>
          </w:p>
        </w:tc>
        <w:tc>
          <w:tcPr>
            <w:tcW w:w="864" w:type="dxa"/>
            <w:vAlign w:val="center"/>
          </w:tcPr>
          <w:p w:rsidR="00C32285" w:rsidRPr="00B95CAF" w:rsidRDefault="00C32285" w:rsidP="007C5B4D">
            <w:pPr>
              <w:spacing w:line="260" w:lineRule="exact"/>
              <w:ind w:leftChars="-142" w:left="-139" w:hangingChars="112" w:hanging="202"/>
              <w:jc w:val="right"/>
              <w:rPr>
                <w:rFonts w:ascii="新細明體" w:hAnsi="新細明體"/>
                <w:sz w:val="18"/>
                <w:szCs w:val="18"/>
              </w:rPr>
            </w:pPr>
            <w:r w:rsidRPr="00B95CAF">
              <w:rPr>
                <w:rFonts w:ascii="新細明體" w:hAnsi="新細明體" w:hint="eastAsia"/>
                <w:sz w:val="18"/>
                <w:szCs w:val="18"/>
              </w:rPr>
              <w:t>2</w:t>
            </w:r>
            <w:r w:rsidRPr="00B95CAF">
              <w:rPr>
                <w:rFonts w:ascii="新細明體" w:hAnsi="新細明體"/>
                <w:sz w:val="18"/>
                <w:szCs w:val="18"/>
              </w:rPr>
              <w:t>,</w:t>
            </w:r>
            <w:r w:rsidRPr="00B95CAF">
              <w:rPr>
                <w:rFonts w:ascii="新細明體" w:hAnsi="新細明體" w:hint="eastAsia"/>
                <w:sz w:val="18"/>
                <w:szCs w:val="18"/>
              </w:rPr>
              <w:t>976</w:t>
            </w:r>
            <w:r w:rsidRPr="00B95CAF">
              <w:rPr>
                <w:rFonts w:ascii="新細明體" w:hAnsi="新細明體"/>
                <w:sz w:val="18"/>
                <w:szCs w:val="18"/>
              </w:rPr>
              <w:t>,</w:t>
            </w:r>
            <w:r w:rsidRPr="00B95CAF">
              <w:rPr>
                <w:rFonts w:ascii="新細明體" w:hAnsi="新細明體" w:hint="eastAsia"/>
                <w:sz w:val="18"/>
                <w:szCs w:val="18"/>
              </w:rPr>
              <w:t>191</w:t>
            </w:r>
          </w:p>
        </w:tc>
        <w:tc>
          <w:tcPr>
            <w:tcW w:w="586" w:type="dxa"/>
            <w:vAlign w:val="center"/>
          </w:tcPr>
          <w:p w:rsidR="00C32285" w:rsidRPr="00B95CAF" w:rsidRDefault="00C32285" w:rsidP="0004527D">
            <w:pPr>
              <w:spacing w:line="260" w:lineRule="exact"/>
              <w:jc w:val="right"/>
              <w:rPr>
                <w:rFonts w:ascii="新細明體" w:hAnsi="新細明體"/>
                <w:sz w:val="18"/>
                <w:szCs w:val="18"/>
              </w:rPr>
            </w:pPr>
            <w:r w:rsidRPr="00B95CAF">
              <w:rPr>
                <w:rFonts w:ascii="新細明體" w:hAnsi="新細明體"/>
                <w:sz w:val="18"/>
                <w:szCs w:val="18"/>
              </w:rPr>
              <w:t>0.5</w:t>
            </w:r>
            <w:r w:rsidRPr="00B95CAF">
              <w:rPr>
                <w:rFonts w:ascii="新細明體" w:hAnsi="新細明體" w:hint="eastAsia"/>
                <w:sz w:val="18"/>
                <w:szCs w:val="18"/>
              </w:rPr>
              <w:t>1</w:t>
            </w:r>
            <w:r w:rsidRPr="00B95CAF">
              <w:rPr>
                <w:rFonts w:ascii="新細明體" w:hAnsi="新細明體"/>
                <w:sz w:val="18"/>
                <w:szCs w:val="18"/>
              </w:rPr>
              <w:t>%</w:t>
            </w:r>
          </w:p>
        </w:tc>
        <w:tc>
          <w:tcPr>
            <w:tcW w:w="892" w:type="dxa"/>
            <w:vAlign w:val="center"/>
          </w:tcPr>
          <w:p w:rsidR="00C32285" w:rsidRPr="00B95CAF" w:rsidRDefault="002C3F2E">
            <w:pPr>
              <w:spacing w:line="260" w:lineRule="exact"/>
              <w:jc w:val="right"/>
              <w:rPr>
                <w:rFonts w:ascii="新細明體" w:hAnsi="新細明體"/>
                <w:sz w:val="18"/>
                <w:szCs w:val="18"/>
              </w:rPr>
            </w:pPr>
            <w:r w:rsidRPr="00B95CAF">
              <w:rPr>
                <w:rFonts w:ascii="新細明體" w:hAnsi="新細明體"/>
                <w:sz w:val="18"/>
                <w:szCs w:val="18"/>
              </w:rPr>
              <w:t>3,006,191</w:t>
            </w:r>
          </w:p>
        </w:tc>
        <w:tc>
          <w:tcPr>
            <w:tcW w:w="586" w:type="dxa"/>
            <w:vAlign w:val="center"/>
          </w:tcPr>
          <w:p w:rsidR="00C32285" w:rsidRPr="00B95CAF" w:rsidRDefault="002C3F2E" w:rsidP="0004527D">
            <w:pPr>
              <w:spacing w:line="260" w:lineRule="exact"/>
              <w:jc w:val="right"/>
              <w:rPr>
                <w:rFonts w:ascii="新細明體" w:hAnsi="新細明體"/>
                <w:sz w:val="18"/>
                <w:szCs w:val="18"/>
              </w:rPr>
            </w:pPr>
            <w:r w:rsidRPr="00B95CAF">
              <w:rPr>
                <w:rFonts w:ascii="新細明體" w:hAnsi="新細明體"/>
                <w:sz w:val="18"/>
                <w:szCs w:val="18"/>
              </w:rPr>
              <w:t>0.51%</w:t>
            </w:r>
          </w:p>
        </w:tc>
        <w:tc>
          <w:tcPr>
            <w:tcW w:w="786" w:type="dxa"/>
            <w:vAlign w:val="center"/>
          </w:tcPr>
          <w:p w:rsidR="00C32285" w:rsidRPr="00B95CAF" w:rsidRDefault="002C3F2E" w:rsidP="0004527D">
            <w:pPr>
              <w:spacing w:line="260" w:lineRule="exact"/>
              <w:jc w:val="right"/>
              <w:rPr>
                <w:rFonts w:ascii="新細明體" w:hAnsi="新細明體"/>
                <w:sz w:val="18"/>
                <w:szCs w:val="18"/>
              </w:rPr>
            </w:pPr>
            <w:r w:rsidRPr="00B95CAF">
              <w:rPr>
                <w:rFonts w:ascii="新細明體" w:hAnsi="新細明體"/>
                <w:sz w:val="18"/>
                <w:szCs w:val="18"/>
              </w:rPr>
              <w:t>30,490</w:t>
            </w:r>
          </w:p>
        </w:tc>
        <w:tc>
          <w:tcPr>
            <w:tcW w:w="618" w:type="dxa"/>
            <w:vAlign w:val="center"/>
          </w:tcPr>
          <w:p w:rsidR="00C32285" w:rsidRPr="00B95CAF" w:rsidRDefault="002C3F2E" w:rsidP="0004527D">
            <w:pPr>
              <w:spacing w:line="260" w:lineRule="exact"/>
              <w:jc w:val="right"/>
              <w:rPr>
                <w:rFonts w:ascii="新細明體" w:hAnsi="新細明體"/>
                <w:sz w:val="18"/>
                <w:szCs w:val="18"/>
              </w:rPr>
            </w:pPr>
            <w:r w:rsidRPr="00B95CAF">
              <w:rPr>
                <w:rFonts w:ascii="新細明體" w:hAnsi="新細明體"/>
                <w:sz w:val="18"/>
                <w:szCs w:val="18"/>
              </w:rPr>
              <w:t>0.01%</w:t>
            </w:r>
          </w:p>
        </w:tc>
        <w:tc>
          <w:tcPr>
            <w:tcW w:w="573" w:type="dxa"/>
            <w:vAlign w:val="center"/>
          </w:tcPr>
          <w:p w:rsidR="00C32285" w:rsidRPr="00B95CAF" w:rsidRDefault="00C32285" w:rsidP="0004527D">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88" w:type="dxa"/>
            <w:vAlign w:val="center"/>
          </w:tcPr>
          <w:p w:rsidR="00C32285" w:rsidRPr="00B95CAF" w:rsidRDefault="00C32285" w:rsidP="0004527D">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1911" w:type="dxa"/>
            <w:vAlign w:val="center"/>
          </w:tcPr>
          <w:p w:rsidR="00C32285" w:rsidRPr="00B95CAF" w:rsidRDefault="00C32285" w:rsidP="00965AD3">
            <w:pPr>
              <w:jc w:val="both"/>
              <w:rPr>
                <w:rFonts w:ascii="新細明體" w:hAnsi="新細明體"/>
                <w:sz w:val="18"/>
                <w:szCs w:val="18"/>
              </w:rPr>
            </w:pPr>
            <w:r w:rsidRPr="00B95CAF">
              <w:rPr>
                <w:rFonts w:ascii="新細明體" w:hAnsi="新細明體"/>
                <w:sz w:val="18"/>
                <w:szCs w:val="18"/>
              </w:rPr>
              <w:t>國立政治大學會計系/紅電醫學科技(股)公司董事/迅杰科技(股)公司董事</w:t>
            </w:r>
          </w:p>
        </w:tc>
        <w:tc>
          <w:tcPr>
            <w:tcW w:w="944" w:type="dxa"/>
            <w:vAlign w:val="center"/>
          </w:tcPr>
          <w:p w:rsidR="00C32285" w:rsidRPr="00B95CAF" w:rsidRDefault="00C32285" w:rsidP="006B484F">
            <w:pPr>
              <w:spacing w:before="120" w:line="260" w:lineRule="exact"/>
              <w:jc w:val="center"/>
              <w:rPr>
                <w:rFonts w:ascii="新細明體" w:hAnsi="新細明體"/>
                <w:sz w:val="18"/>
                <w:szCs w:val="18"/>
              </w:rPr>
            </w:pPr>
            <w:r w:rsidRPr="00B95CAF">
              <w:rPr>
                <w:rFonts w:ascii="新細明體" w:hAnsi="新細明體"/>
                <w:sz w:val="18"/>
                <w:szCs w:val="18"/>
              </w:rPr>
              <w:t>註</w:t>
            </w:r>
            <w:r w:rsidRPr="00B95CAF">
              <w:rPr>
                <w:rFonts w:ascii="新細明體" w:hAnsi="新細明體" w:hint="eastAsia"/>
                <w:sz w:val="18"/>
                <w:szCs w:val="18"/>
              </w:rPr>
              <w:t>四</w:t>
            </w:r>
          </w:p>
        </w:tc>
        <w:tc>
          <w:tcPr>
            <w:tcW w:w="639" w:type="dxa"/>
            <w:vAlign w:val="center"/>
          </w:tcPr>
          <w:p w:rsidR="00C32285" w:rsidRPr="00B95CAF" w:rsidRDefault="00C32285" w:rsidP="0004527D">
            <w:pPr>
              <w:spacing w:before="120" w:line="260" w:lineRule="exact"/>
              <w:jc w:val="center"/>
              <w:rPr>
                <w:rFonts w:ascii="新細明體" w:hAnsi="新細明體"/>
                <w:sz w:val="18"/>
                <w:szCs w:val="18"/>
              </w:rPr>
            </w:pPr>
            <w:r w:rsidRPr="00B95CAF">
              <w:rPr>
                <w:rFonts w:ascii="新細明體" w:hAnsi="新細明體"/>
                <w:sz w:val="18"/>
                <w:szCs w:val="18"/>
              </w:rPr>
              <w:t>無</w:t>
            </w:r>
          </w:p>
        </w:tc>
        <w:tc>
          <w:tcPr>
            <w:tcW w:w="612" w:type="dxa"/>
            <w:vAlign w:val="center"/>
          </w:tcPr>
          <w:p w:rsidR="00C32285" w:rsidRPr="00B95CAF" w:rsidRDefault="00C32285" w:rsidP="0004527D">
            <w:pPr>
              <w:spacing w:before="120" w:line="260" w:lineRule="exact"/>
              <w:jc w:val="center"/>
              <w:rPr>
                <w:rFonts w:ascii="新細明體" w:hAnsi="新細明體"/>
                <w:sz w:val="18"/>
                <w:szCs w:val="18"/>
              </w:rPr>
            </w:pPr>
            <w:r w:rsidRPr="00B95CAF">
              <w:rPr>
                <w:rFonts w:ascii="新細明體" w:hAnsi="新細明體"/>
                <w:sz w:val="18"/>
                <w:szCs w:val="18"/>
              </w:rPr>
              <w:t>無</w:t>
            </w:r>
          </w:p>
        </w:tc>
        <w:tc>
          <w:tcPr>
            <w:tcW w:w="668" w:type="dxa"/>
            <w:vAlign w:val="center"/>
          </w:tcPr>
          <w:p w:rsidR="00C32285" w:rsidRPr="00B95CAF" w:rsidRDefault="00C32285" w:rsidP="0004527D">
            <w:pPr>
              <w:spacing w:before="120" w:line="260" w:lineRule="exact"/>
              <w:jc w:val="center"/>
              <w:rPr>
                <w:rFonts w:ascii="新細明體" w:hAnsi="新細明體"/>
                <w:sz w:val="18"/>
                <w:szCs w:val="18"/>
              </w:rPr>
            </w:pPr>
            <w:r w:rsidRPr="00B95CAF">
              <w:rPr>
                <w:rFonts w:ascii="新細明體" w:hAnsi="新細明體"/>
                <w:sz w:val="18"/>
                <w:szCs w:val="18"/>
              </w:rPr>
              <w:t>無</w:t>
            </w:r>
          </w:p>
        </w:tc>
        <w:tc>
          <w:tcPr>
            <w:tcW w:w="668" w:type="dxa"/>
            <w:vAlign w:val="center"/>
          </w:tcPr>
          <w:p w:rsidR="00C32285" w:rsidRPr="00B95CAF" w:rsidRDefault="00C32285" w:rsidP="0004527D">
            <w:pPr>
              <w:spacing w:before="120" w:line="260" w:lineRule="exact"/>
              <w:jc w:val="center"/>
              <w:rPr>
                <w:rFonts w:ascii="新細明體" w:hAnsi="新細明體"/>
                <w:sz w:val="18"/>
                <w:szCs w:val="18"/>
              </w:rPr>
            </w:pPr>
            <w:r w:rsidRPr="00B95CAF">
              <w:rPr>
                <w:rFonts w:ascii="新細明體" w:hAnsi="新細明體"/>
                <w:sz w:val="18"/>
                <w:szCs w:val="18"/>
              </w:rPr>
              <w:t>無</w:t>
            </w:r>
          </w:p>
        </w:tc>
      </w:tr>
      <w:tr w:rsidR="00C32285" w:rsidRPr="00B95CAF" w:rsidTr="00C32285">
        <w:trPr>
          <w:trHeight w:val="20"/>
          <w:jc w:val="center"/>
        </w:trPr>
        <w:tc>
          <w:tcPr>
            <w:tcW w:w="796" w:type="dxa"/>
            <w:vAlign w:val="center"/>
          </w:tcPr>
          <w:p w:rsidR="00C32285" w:rsidRPr="00B95CAF" w:rsidRDefault="00C32285" w:rsidP="009477F7">
            <w:pPr>
              <w:spacing w:line="260" w:lineRule="exact"/>
              <w:jc w:val="center"/>
              <w:rPr>
                <w:rFonts w:ascii="新細明體" w:hAnsi="新細明體"/>
                <w:sz w:val="18"/>
                <w:szCs w:val="18"/>
              </w:rPr>
            </w:pPr>
            <w:r w:rsidRPr="00B95CAF">
              <w:rPr>
                <w:rFonts w:ascii="新細明體" w:hAnsi="新細明體"/>
                <w:sz w:val="18"/>
                <w:szCs w:val="18"/>
              </w:rPr>
              <w:t>董 事</w:t>
            </w:r>
          </w:p>
        </w:tc>
        <w:tc>
          <w:tcPr>
            <w:tcW w:w="586" w:type="dxa"/>
            <w:vAlign w:val="center"/>
          </w:tcPr>
          <w:p w:rsidR="00C32285" w:rsidRPr="00B95CAF" w:rsidRDefault="00C32285" w:rsidP="00250E4B">
            <w:pPr>
              <w:spacing w:line="260" w:lineRule="exact"/>
              <w:jc w:val="center"/>
              <w:rPr>
                <w:rFonts w:ascii="新細明體" w:hAnsi="新細明體"/>
                <w:sz w:val="18"/>
                <w:szCs w:val="18"/>
              </w:rPr>
            </w:pPr>
            <w:r w:rsidRPr="00B95CAF">
              <w:rPr>
                <w:rFonts w:ascii="新細明體" w:hAnsi="新細明體" w:hint="eastAsia"/>
                <w:sz w:val="18"/>
                <w:szCs w:val="18"/>
              </w:rPr>
              <w:t>中華</w:t>
            </w:r>
          </w:p>
          <w:p w:rsidR="00C32285" w:rsidRPr="00B95CAF" w:rsidRDefault="00C32285" w:rsidP="0004527D">
            <w:pPr>
              <w:spacing w:line="260" w:lineRule="exact"/>
              <w:jc w:val="center"/>
              <w:rPr>
                <w:rFonts w:ascii="新細明體" w:hAnsi="新細明體"/>
                <w:sz w:val="18"/>
                <w:szCs w:val="18"/>
              </w:rPr>
            </w:pPr>
            <w:r w:rsidRPr="00B95CAF">
              <w:rPr>
                <w:rFonts w:ascii="新細明體" w:hAnsi="新細明體" w:hint="eastAsia"/>
                <w:sz w:val="18"/>
                <w:szCs w:val="18"/>
              </w:rPr>
              <w:t>民國</w:t>
            </w:r>
          </w:p>
        </w:tc>
        <w:tc>
          <w:tcPr>
            <w:tcW w:w="1078" w:type="dxa"/>
            <w:vAlign w:val="center"/>
          </w:tcPr>
          <w:p w:rsidR="00C32285" w:rsidRPr="00B95CAF" w:rsidRDefault="008E283B" w:rsidP="008E283B">
            <w:pPr>
              <w:spacing w:line="260" w:lineRule="exact"/>
              <w:jc w:val="center"/>
              <w:rPr>
                <w:rFonts w:ascii="新細明體" w:hAnsi="新細明體"/>
                <w:sz w:val="18"/>
                <w:szCs w:val="18"/>
              </w:rPr>
            </w:pPr>
            <w:r w:rsidRPr="00B95CAF">
              <w:rPr>
                <w:rFonts w:ascii="新細明體" w:hAnsi="新細明體" w:hint="eastAsia"/>
                <w:sz w:val="18"/>
                <w:szCs w:val="18"/>
              </w:rPr>
              <w:t>張鳳鳴</w:t>
            </w:r>
          </w:p>
        </w:tc>
        <w:tc>
          <w:tcPr>
            <w:tcW w:w="467" w:type="dxa"/>
            <w:vAlign w:val="center"/>
          </w:tcPr>
          <w:p w:rsidR="00C32285" w:rsidRPr="00B95CAF" w:rsidRDefault="00C32285" w:rsidP="00663D6B">
            <w:pPr>
              <w:spacing w:line="260" w:lineRule="exact"/>
              <w:jc w:val="center"/>
              <w:rPr>
                <w:rFonts w:ascii="新細明體" w:hAnsi="新細明體"/>
                <w:sz w:val="18"/>
                <w:szCs w:val="18"/>
              </w:rPr>
            </w:pPr>
            <w:r w:rsidRPr="00B95CAF">
              <w:rPr>
                <w:rFonts w:ascii="新細明體" w:hAnsi="新細明體" w:hint="eastAsia"/>
                <w:sz w:val="18"/>
                <w:szCs w:val="18"/>
              </w:rPr>
              <w:t>男</w:t>
            </w:r>
          </w:p>
        </w:tc>
        <w:tc>
          <w:tcPr>
            <w:tcW w:w="853" w:type="dxa"/>
            <w:vAlign w:val="center"/>
          </w:tcPr>
          <w:p w:rsidR="00C32285" w:rsidRPr="00B95CAF" w:rsidRDefault="00C32285" w:rsidP="008E283B">
            <w:pPr>
              <w:spacing w:line="260" w:lineRule="exact"/>
              <w:jc w:val="center"/>
              <w:rPr>
                <w:rFonts w:ascii="新細明體" w:hAnsi="新細明體"/>
                <w:sz w:val="18"/>
                <w:szCs w:val="18"/>
              </w:rPr>
            </w:pPr>
            <w:r w:rsidRPr="00B95CAF">
              <w:rPr>
                <w:rFonts w:ascii="新細明體" w:hAnsi="新細明體"/>
                <w:sz w:val="18"/>
                <w:szCs w:val="18"/>
              </w:rPr>
              <w:t>10</w:t>
            </w:r>
            <w:r w:rsidR="008E283B" w:rsidRPr="00B95CAF">
              <w:rPr>
                <w:rFonts w:ascii="新細明體" w:hAnsi="新細明體" w:hint="eastAsia"/>
                <w:sz w:val="18"/>
                <w:szCs w:val="18"/>
              </w:rPr>
              <w:t>9</w:t>
            </w:r>
            <w:r w:rsidRPr="00B95CAF">
              <w:rPr>
                <w:rFonts w:ascii="新細明體" w:hAnsi="新細明體"/>
                <w:sz w:val="18"/>
                <w:szCs w:val="18"/>
              </w:rPr>
              <w:t>.06.</w:t>
            </w:r>
            <w:r w:rsidRPr="00B95CAF">
              <w:rPr>
                <w:rFonts w:ascii="新細明體" w:hAnsi="新細明體" w:hint="eastAsia"/>
                <w:sz w:val="18"/>
                <w:szCs w:val="18"/>
              </w:rPr>
              <w:t>2</w:t>
            </w:r>
            <w:r w:rsidR="008E283B" w:rsidRPr="00B95CAF">
              <w:rPr>
                <w:rFonts w:ascii="新細明體" w:hAnsi="新細明體" w:hint="eastAsia"/>
                <w:sz w:val="18"/>
                <w:szCs w:val="18"/>
              </w:rPr>
              <w:t>4</w:t>
            </w:r>
          </w:p>
        </w:tc>
        <w:tc>
          <w:tcPr>
            <w:tcW w:w="691" w:type="dxa"/>
            <w:vAlign w:val="center"/>
          </w:tcPr>
          <w:p w:rsidR="00C32285" w:rsidRPr="00B95CAF" w:rsidRDefault="00C32285" w:rsidP="009477F7">
            <w:pPr>
              <w:spacing w:line="260" w:lineRule="exact"/>
              <w:jc w:val="center"/>
              <w:rPr>
                <w:rFonts w:ascii="新細明體" w:hAnsi="新細明體"/>
                <w:sz w:val="18"/>
                <w:szCs w:val="18"/>
              </w:rPr>
            </w:pPr>
            <w:r w:rsidRPr="00B95CAF">
              <w:rPr>
                <w:rFonts w:ascii="新細明體" w:hAnsi="新細明體"/>
                <w:sz w:val="18"/>
                <w:szCs w:val="18"/>
              </w:rPr>
              <w:t>三年</w:t>
            </w:r>
          </w:p>
        </w:tc>
        <w:tc>
          <w:tcPr>
            <w:tcW w:w="801" w:type="dxa"/>
            <w:vAlign w:val="center"/>
          </w:tcPr>
          <w:p w:rsidR="00C32285" w:rsidRPr="00B95CAF" w:rsidRDefault="00C32285" w:rsidP="005E7593">
            <w:pPr>
              <w:spacing w:line="260" w:lineRule="exact"/>
              <w:jc w:val="center"/>
              <w:rPr>
                <w:rFonts w:ascii="新細明體" w:hAnsi="新細明體"/>
                <w:sz w:val="18"/>
                <w:szCs w:val="18"/>
              </w:rPr>
            </w:pPr>
            <w:r w:rsidRPr="00B95CAF">
              <w:rPr>
                <w:rFonts w:ascii="新細明體" w:hAnsi="新細明體"/>
                <w:sz w:val="18"/>
                <w:szCs w:val="18"/>
              </w:rPr>
              <w:t>10</w:t>
            </w:r>
            <w:r w:rsidR="008E283B" w:rsidRPr="00B95CAF">
              <w:rPr>
                <w:rFonts w:ascii="新細明體" w:hAnsi="新細明體" w:hint="eastAsia"/>
                <w:sz w:val="18"/>
                <w:szCs w:val="18"/>
              </w:rPr>
              <w:t>9</w:t>
            </w:r>
            <w:r w:rsidRPr="00B95CAF">
              <w:rPr>
                <w:rFonts w:ascii="新細明體" w:hAnsi="新細明體"/>
                <w:sz w:val="18"/>
                <w:szCs w:val="18"/>
              </w:rPr>
              <w:t>.06.2</w:t>
            </w:r>
            <w:r w:rsidR="005E7593" w:rsidRPr="00B95CAF">
              <w:rPr>
                <w:rFonts w:ascii="新細明體" w:hAnsi="新細明體" w:hint="eastAsia"/>
                <w:sz w:val="18"/>
                <w:szCs w:val="18"/>
              </w:rPr>
              <w:t>4</w:t>
            </w:r>
          </w:p>
        </w:tc>
        <w:tc>
          <w:tcPr>
            <w:tcW w:w="864" w:type="dxa"/>
            <w:vAlign w:val="center"/>
          </w:tcPr>
          <w:p w:rsidR="00C32285" w:rsidRPr="00B95CAF" w:rsidRDefault="00C32285" w:rsidP="005E7593">
            <w:pPr>
              <w:spacing w:line="260" w:lineRule="exact"/>
              <w:jc w:val="right"/>
              <w:rPr>
                <w:rFonts w:ascii="新細明體" w:hAnsi="新細明體"/>
                <w:sz w:val="18"/>
                <w:szCs w:val="18"/>
              </w:rPr>
            </w:pPr>
            <w:r w:rsidRPr="00B95CAF">
              <w:rPr>
                <w:rFonts w:ascii="新細明體" w:hAnsi="新細明體" w:hint="eastAsia"/>
                <w:sz w:val="18"/>
                <w:szCs w:val="18"/>
              </w:rPr>
              <w:t>3</w:t>
            </w:r>
            <w:r w:rsidRPr="00B95CAF">
              <w:rPr>
                <w:rFonts w:ascii="新細明體" w:hAnsi="新細明體"/>
                <w:sz w:val="18"/>
                <w:szCs w:val="18"/>
              </w:rPr>
              <w:t>,</w:t>
            </w:r>
            <w:r w:rsidRPr="00B95CAF">
              <w:rPr>
                <w:rFonts w:ascii="新細明體" w:hAnsi="新細明體" w:hint="eastAsia"/>
                <w:sz w:val="18"/>
                <w:szCs w:val="18"/>
              </w:rPr>
              <w:t>333</w:t>
            </w:r>
            <w:r w:rsidRPr="00B95CAF">
              <w:rPr>
                <w:rFonts w:ascii="新細明體" w:hAnsi="新細明體"/>
                <w:sz w:val="18"/>
                <w:szCs w:val="18"/>
              </w:rPr>
              <w:t>,</w:t>
            </w:r>
            <w:r w:rsidRPr="00B95CAF">
              <w:rPr>
                <w:rFonts w:ascii="新細明體" w:hAnsi="新細明體" w:hint="eastAsia"/>
                <w:sz w:val="18"/>
                <w:szCs w:val="18"/>
              </w:rPr>
              <w:t>639</w:t>
            </w:r>
          </w:p>
        </w:tc>
        <w:tc>
          <w:tcPr>
            <w:tcW w:w="586" w:type="dxa"/>
            <w:vAlign w:val="center"/>
          </w:tcPr>
          <w:p w:rsidR="00C32285" w:rsidRPr="00B95CAF" w:rsidRDefault="00C32285" w:rsidP="005E7593">
            <w:pPr>
              <w:spacing w:line="260" w:lineRule="exact"/>
              <w:jc w:val="right"/>
              <w:rPr>
                <w:rFonts w:ascii="新細明體" w:hAnsi="新細明體"/>
                <w:sz w:val="18"/>
                <w:szCs w:val="18"/>
              </w:rPr>
            </w:pPr>
            <w:r w:rsidRPr="00B95CAF">
              <w:rPr>
                <w:rFonts w:ascii="新細明體" w:hAnsi="新細明體"/>
                <w:sz w:val="18"/>
                <w:szCs w:val="18"/>
              </w:rPr>
              <w:t>0.</w:t>
            </w:r>
            <w:r w:rsidRPr="00B95CAF">
              <w:rPr>
                <w:rFonts w:ascii="新細明體" w:hAnsi="新細明體" w:hint="eastAsia"/>
                <w:sz w:val="18"/>
                <w:szCs w:val="18"/>
              </w:rPr>
              <w:t>57</w:t>
            </w:r>
            <w:r w:rsidRPr="00B95CAF">
              <w:rPr>
                <w:rFonts w:ascii="新細明體" w:hAnsi="新細明體"/>
                <w:sz w:val="18"/>
                <w:szCs w:val="18"/>
              </w:rPr>
              <w:t>%</w:t>
            </w:r>
          </w:p>
        </w:tc>
        <w:tc>
          <w:tcPr>
            <w:tcW w:w="892" w:type="dxa"/>
            <w:vAlign w:val="center"/>
          </w:tcPr>
          <w:p w:rsidR="00C32285" w:rsidRPr="00B95CAF" w:rsidRDefault="000127D2" w:rsidP="000127D2">
            <w:pPr>
              <w:spacing w:line="260" w:lineRule="exact"/>
              <w:jc w:val="right"/>
              <w:rPr>
                <w:rFonts w:ascii="新細明體" w:hAnsi="新細明體"/>
                <w:sz w:val="18"/>
                <w:szCs w:val="18"/>
              </w:rPr>
            </w:pPr>
            <w:r w:rsidRPr="00B95CAF">
              <w:rPr>
                <w:rFonts w:ascii="新細明體" w:hAnsi="新細明體" w:hint="eastAsia"/>
                <w:sz w:val="18"/>
                <w:szCs w:val="18"/>
              </w:rPr>
              <w:t>6</w:t>
            </w:r>
            <w:r w:rsidR="00C32285" w:rsidRPr="00B95CAF">
              <w:rPr>
                <w:rFonts w:ascii="新細明體" w:hAnsi="新細明體" w:hint="eastAsia"/>
                <w:sz w:val="18"/>
                <w:szCs w:val="18"/>
              </w:rPr>
              <w:t>,</w:t>
            </w:r>
            <w:r w:rsidRPr="00B95CAF">
              <w:rPr>
                <w:rFonts w:ascii="新細明體" w:hAnsi="新細明體" w:hint="eastAsia"/>
                <w:sz w:val="18"/>
                <w:szCs w:val="18"/>
              </w:rPr>
              <w:t>000</w:t>
            </w:r>
            <w:r w:rsidR="00C32285" w:rsidRPr="00B95CAF">
              <w:rPr>
                <w:rFonts w:ascii="新細明體" w:hAnsi="新細明體" w:hint="eastAsia"/>
                <w:sz w:val="18"/>
                <w:szCs w:val="18"/>
              </w:rPr>
              <w:t>,</w:t>
            </w:r>
            <w:r w:rsidRPr="00B95CAF">
              <w:rPr>
                <w:rFonts w:ascii="新細明體" w:hAnsi="新細明體" w:hint="eastAsia"/>
                <w:sz w:val="18"/>
                <w:szCs w:val="18"/>
              </w:rPr>
              <w:t>000</w:t>
            </w:r>
          </w:p>
        </w:tc>
        <w:tc>
          <w:tcPr>
            <w:tcW w:w="586" w:type="dxa"/>
            <w:vAlign w:val="center"/>
          </w:tcPr>
          <w:p w:rsidR="00C32285" w:rsidRPr="00B95CAF" w:rsidRDefault="000127D2" w:rsidP="000127D2">
            <w:pPr>
              <w:spacing w:line="260" w:lineRule="exact"/>
              <w:jc w:val="right"/>
              <w:rPr>
                <w:rFonts w:ascii="新細明體" w:hAnsi="新細明體"/>
                <w:sz w:val="18"/>
                <w:szCs w:val="18"/>
              </w:rPr>
            </w:pPr>
            <w:r w:rsidRPr="00B95CAF">
              <w:rPr>
                <w:rFonts w:ascii="新細明體" w:hAnsi="新細明體" w:hint="eastAsia"/>
                <w:sz w:val="18"/>
                <w:szCs w:val="18"/>
              </w:rPr>
              <w:t>1</w:t>
            </w:r>
            <w:r w:rsidR="00C32285" w:rsidRPr="00B95CAF">
              <w:rPr>
                <w:rFonts w:ascii="新細明體" w:hAnsi="新細明體"/>
                <w:sz w:val="18"/>
                <w:szCs w:val="18"/>
              </w:rPr>
              <w:t>.</w:t>
            </w:r>
            <w:r w:rsidRPr="00B95CAF">
              <w:rPr>
                <w:rFonts w:ascii="新細明體" w:hAnsi="新細明體" w:hint="eastAsia"/>
                <w:sz w:val="18"/>
                <w:szCs w:val="18"/>
              </w:rPr>
              <w:t>02</w:t>
            </w:r>
            <w:r w:rsidR="00C32285" w:rsidRPr="00B95CAF">
              <w:rPr>
                <w:rFonts w:ascii="新細明體" w:hAnsi="新細明體"/>
                <w:sz w:val="18"/>
                <w:szCs w:val="18"/>
              </w:rPr>
              <w:t>%</w:t>
            </w:r>
          </w:p>
        </w:tc>
        <w:tc>
          <w:tcPr>
            <w:tcW w:w="786" w:type="dxa"/>
            <w:vAlign w:val="center"/>
          </w:tcPr>
          <w:p w:rsidR="00C32285" w:rsidRPr="00B95CAF" w:rsidRDefault="00C32285" w:rsidP="009477F7">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618" w:type="dxa"/>
            <w:vAlign w:val="center"/>
          </w:tcPr>
          <w:p w:rsidR="00C32285" w:rsidRPr="00B95CAF" w:rsidRDefault="00C32285" w:rsidP="009477F7">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73" w:type="dxa"/>
            <w:vAlign w:val="center"/>
          </w:tcPr>
          <w:p w:rsidR="00C32285" w:rsidRPr="00B95CAF" w:rsidRDefault="00C32285" w:rsidP="009477F7">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88" w:type="dxa"/>
            <w:vAlign w:val="center"/>
          </w:tcPr>
          <w:p w:rsidR="00C32285" w:rsidRPr="00B95CAF" w:rsidRDefault="00C32285" w:rsidP="009477F7">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1911" w:type="dxa"/>
            <w:vAlign w:val="center"/>
          </w:tcPr>
          <w:p w:rsidR="00C32285" w:rsidRPr="00B95CAF" w:rsidRDefault="005E7593" w:rsidP="00965AD3">
            <w:pPr>
              <w:jc w:val="both"/>
              <w:rPr>
                <w:rFonts w:ascii="新細明體" w:hAnsi="新細明體"/>
                <w:sz w:val="18"/>
                <w:szCs w:val="18"/>
              </w:rPr>
            </w:pPr>
            <w:r w:rsidRPr="00B95CAF">
              <w:rPr>
                <w:rFonts w:asciiTheme="minorEastAsia" w:eastAsiaTheme="minorEastAsia" w:hAnsiTheme="minorEastAsia" w:cs="Arial" w:hint="eastAsia"/>
                <w:sz w:val="18"/>
                <w:szCs w:val="18"/>
              </w:rPr>
              <w:t>南加大電腦工程碩士/德州農工大學經濟系碩士/東元電機(股)公司董事/亞太醫療器材科技(股)公司董事</w:t>
            </w:r>
          </w:p>
        </w:tc>
        <w:tc>
          <w:tcPr>
            <w:tcW w:w="944" w:type="dxa"/>
            <w:vAlign w:val="center"/>
          </w:tcPr>
          <w:p w:rsidR="00C32285" w:rsidRPr="00B95CAF" w:rsidRDefault="00C32285" w:rsidP="005E7593">
            <w:pPr>
              <w:spacing w:line="260" w:lineRule="exact"/>
              <w:jc w:val="center"/>
              <w:rPr>
                <w:rFonts w:ascii="新細明體" w:hAnsi="新細明體"/>
                <w:sz w:val="18"/>
                <w:szCs w:val="18"/>
              </w:rPr>
            </w:pPr>
            <w:r w:rsidRPr="00B95CAF">
              <w:rPr>
                <w:rFonts w:ascii="新細明體" w:hAnsi="新細明體"/>
                <w:sz w:val="18"/>
                <w:szCs w:val="18"/>
              </w:rPr>
              <w:t>註</w:t>
            </w:r>
            <w:r w:rsidR="005E7593" w:rsidRPr="00B95CAF">
              <w:rPr>
                <w:rFonts w:ascii="新細明體" w:hAnsi="新細明體" w:hint="eastAsia"/>
                <w:sz w:val="18"/>
                <w:szCs w:val="18"/>
              </w:rPr>
              <w:t>五</w:t>
            </w:r>
          </w:p>
        </w:tc>
        <w:tc>
          <w:tcPr>
            <w:tcW w:w="639" w:type="dxa"/>
            <w:vAlign w:val="center"/>
          </w:tcPr>
          <w:p w:rsidR="00C32285" w:rsidRPr="00B95CAF" w:rsidRDefault="00C32285" w:rsidP="0098345E">
            <w:pPr>
              <w:spacing w:line="260" w:lineRule="exact"/>
              <w:jc w:val="center"/>
              <w:rPr>
                <w:rFonts w:ascii="新細明體" w:hAnsi="新細明體"/>
                <w:sz w:val="18"/>
                <w:szCs w:val="18"/>
              </w:rPr>
            </w:pPr>
            <w:r w:rsidRPr="00B95CAF">
              <w:rPr>
                <w:rFonts w:ascii="新細明體" w:hAnsi="新細明體" w:hint="eastAsia"/>
                <w:sz w:val="18"/>
                <w:szCs w:val="18"/>
              </w:rPr>
              <w:t>無</w:t>
            </w:r>
          </w:p>
        </w:tc>
        <w:tc>
          <w:tcPr>
            <w:tcW w:w="612" w:type="dxa"/>
            <w:vAlign w:val="center"/>
          </w:tcPr>
          <w:p w:rsidR="00C32285" w:rsidRPr="00B95CAF" w:rsidRDefault="00C32285" w:rsidP="0098345E">
            <w:pPr>
              <w:spacing w:line="260" w:lineRule="exact"/>
              <w:jc w:val="center"/>
              <w:rPr>
                <w:rFonts w:ascii="新細明體" w:hAnsi="新細明體"/>
                <w:sz w:val="18"/>
                <w:szCs w:val="18"/>
              </w:rPr>
            </w:pPr>
            <w:r w:rsidRPr="00B95CAF">
              <w:rPr>
                <w:rFonts w:ascii="新細明體" w:hAnsi="新細明體" w:hint="eastAsia"/>
                <w:sz w:val="18"/>
                <w:szCs w:val="18"/>
              </w:rPr>
              <w:t>無</w:t>
            </w:r>
          </w:p>
        </w:tc>
        <w:tc>
          <w:tcPr>
            <w:tcW w:w="668" w:type="dxa"/>
            <w:vAlign w:val="center"/>
          </w:tcPr>
          <w:p w:rsidR="00C32285" w:rsidRPr="00B95CAF" w:rsidRDefault="00C32285" w:rsidP="0098345E">
            <w:pPr>
              <w:spacing w:line="260" w:lineRule="exact"/>
              <w:jc w:val="center"/>
              <w:rPr>
                <w:rFonts w:ascii="新細明體" w:hAnsi="新細明體"/>
                <w:sz w:val="18"/>
                <w:szCs w:val="18"/>
              </w:rPr>
            </w:pPr>
            <w:r w:rsidRPr="00B95CAF">
              <w:rPr>
                <w:rFonts w:ascii="新細明體" w:hAnsi="新細明體" w:hint="eastAsia"/>
                <w:sz w:val="18"/>
                <w:szCs w:val="18"/>
              </w:rPr>
              <w:t>無</w:t>
            </w:r>
          </w:p>
        </w:tc>
        <w:tc>
          <w:tcPr>
            <w:tcW w:w="668" w:type="dxa"/>
            <w:vAlign w:val="center"/>
          </w:tcPr>
          <w:p w:rsidR="00C32285" w:rsidRPr="00B95CAF" w:rsidRDefault="00C32285" w:rsidP="009477F7">
            <w:pPr>
              <w:spacing w:line="260" w:lineRule="exact"/>
              <w:jc w:val="center"/>
              <w:rPr>
                <w:rFonts w:ascii="新細明體" w:hAnsi="新細明體"/>
                <w:sz w:val="18"/>
                <w:szCs w:val="18"/>
              </w:rPr>
            </w:pPr>
            <w:r w:rsidRPr="00B95CAF">
              <w:rPr>
                <w:rFonts w:ascii="新細明體" w:hAnsi="新細明體" w:hint="eastAsia"/>
                <w:sz w:val="18"/>
                <w:szCs w:val="18"/>
              </w:rPr>
              <w:t>無</w:t>
            </w:r>
          </w:p>
        </w:tc>
      </w:tr>
      <w:tr w:rsidR="00C32285" w:rsidRPr="00B95CAF" w:rsidTr="00C32285">
        <w:trPr>
          <w:trHeight w:val="263"/>
          <w:jc w:val="center"/>
        </w:trPr>
        <w:tc>
          <w:tcPr>
            <w:tcW w:w="796" w:type="dxa"/>
            <w:vAlign w:val="center"/>
          </w:tcPr>
          <w:p w:rsidR="00C32285" w:rsidRPr="00B95CAF" w:rsidRDefault="00C32285" w:rsidP="009477F7">
            <w:pPr>
              <w:spacing w:line="260" w:lineRule="exact"/>
              <w:jc w:val="center"/>
              <w:rPr>
                <w:rFonts w:ascii="新細明體" w:hAnsi="新細明體"/>
                <w:sz w:val="18"/>
                <w:szCs w:val="18"/>
              </w:rPr>
            </w:pPr>
            <w:r w:rsidRPr="00B95CAF">
              <w:rPr>
                <w:rFonts w:ascii="新細明體" w:hAnsi="新細明體"/>
                <w:sz w:val="18"/>
                <w:szCs w:val="18"/>
              </w:rPr>
              <w:t>董 事</w:t>
            </w:r>
          </w:p>
        </w:tc>
        <w:tc>
          <w:tcPr>
            <w:tcW w:w="586" w:type="dxa"/>
            <w:vAlign w:val="center"/>
          </w:tcPr>
          <w:p w:rsidR="00C32285" w:rsidRPr="00B95CAF" w:rsidRDefault="00C32285" w:rsidP="00BD7F46">
            <w:pPr>
              <w:spacing w:line="260" w:lineRule="exact"/>
              <w:jc w:val="center"/>
              <w:rPr>
                <w:rFonts w:ascii="新細明體" w:hAnsi="新細明體"/>
                <w:sz w:val="18"/>
                <w:szCs w:val="18"/>
              </w:rPr>
            </w:pPr>
            <w:r w:rsidRPr="00B95CAF">
              <w:rPr>
                <w:rFonts w:ascii="新細明體" w:hAnsi="新細明體" w:hint="eastAsia"/>
                <w:sz w:val="18"/>
                <w:szCs w:val="18"/>
              </w:rPr>
              <w:t>中華</w:t>
            </w:r>
          </w:p>
          <w:p w:rsidR="00C32285" w:rsidRPr="00B95CAF" w:rsidRDefault="00C32285" w:rsidP="00250E4B">
            <w:pPr>
              <w:spacing w:line="260" w:lineRule="exact"/>
              <w:jc w:val="center"/>
              <w:rPr>
                <w:rFonts w:ascii="新細明體" w:hAnsi="新細明體"/>
                <w:sz w:val="18"/>
                <w:szCs w:val="18"/>
              </w:rPr>
            </w:pPr>
            <w:r w:rsidRPr="00B95CAF">
              <w:rPr>
                <w:rFonts w:ascii="新細明體" w:hAnsi="新細明體" w:hint="eastAsia"/>
                <w:sz w:val="18"/>
                <w:szCs w:val="18"/>
              </w:rPr>
              <w:t>民國</w:t>
            </w:r>
          </w:p>
        </w:tc>
        <w:tc>
          <w:tcPr>
            <w:tcW w:w="1078" w:type="dxa"/>
            <w:vAlign w:val="center"/>
          </w:tcPr>
          <w:p w:rsidR="00C32285" w:rsidRPr="00B95CAF" w:rsidRDefault="00C32285" w:rsidP="00BD7F46">
            <w:pPr>
              <w:spacing w:line="260" w:lineRule="exact"/>
              <w:rPr>
                <w:rFonts w:ascii="新細明體" w:hAnsi="新細明體"/>
                <w:sz w:val="18"/>
                <w:szCs w:val="18"/>
              </w:rPr>
            </w:pPr>
            <w:r w:rsidRPr="00B95CAF">
              <w:rPr>
                <w:rFonts w:ascii="新細明體" w:hAnsi="新細明體" w:hint="eastAsia"/>
                <w:sz w:val="18"/>
                <w:szCs w:val="18"/>
              </w:rPr>
              <w:t>開(股)公司</w:t>
            </w:r>
            <w:r w:rsidRPr="00B95CAF">
              <w:rPr>
                <w:rFonts w:ascii="新細明體" w:hAnsi="新細明體"/>
                <w:sz w:val="18"/>
                <w:szCs w:val="18"/>
              </w:rPr>
              <w:t>代表人：</w:t>
            </w:r>
          </w:p>
          <w:p w:rsidR="00C32285" w:rsidRPr="00B95CAF" w:rsidRDefault="00C32285" w:rsidP="00DD0408">
            <w:pPr>
              <w:spacing w:line="260" w:lineRule="exact"/>
              <w:rPr>
                <w:rFonts w:ascii="新細明體" w:hAnsi="新細明體"/>
                <w:sz w:val="18"/>
                <w:szCs w:val="18"/>
              </w:rPr>
            </w:pPr>
            <w:r w:rsidRPr="00B95CAF">
              <w:rPr>
                <w:rFonts w:ascii="新細明體" w:hAnsi="新細明體" w:hint="eastAsia"/>
                <w:sz w:val="18"/>
                <w:szCs w:val="18"/>
              </w:rPr>
              <w:t>方豪</w:t>
            </w:r>
          </w:p>
        </w:tc>
        <w:tc>
          <w:tcPr>
            <w:tcW w:w="467" w:type="dxa"/>
            <w:vAlign w:val="center"/>
          </w:tcPr>
          <w:p w:rsidR="00C32285" w:rsidRPr="00B95CAF" w:rsidRDefault="00C32285" w:rsidP="00663D6B">
            <w:pPr>
              <w:spacing w:line="260" w:lineRule="exact"/>
              <w:jc w:val="center"/>
              <w:rPr>
                <w:rFonts w:ascii="新細明體" w:hAnsi="新細明體"/>
                <w:sz w:val="18"/>
                <w:szCs w:val="18"/>
              </w:rPr>
            </w:pPr>
            <w:r w:rsidRPr="00B95CAF">
              <w:rPr>
                <w:rFonts w:ascii="新細明體" w:hAnsi="新細明體" w:hint="eastAsia"/>
                <w:sz w:val="18"/>
                <w:szCs w:val="18"/>
              </w:rPr>
              <w:t>男</w:t>
            </w:r>
          </w:p>
        </w:tc>
        <w:tc>
          <w:tcPr>
            <w:tcW w:w="853" w:type="dxa"/>
            <w:vAlign w:val="center"/>
          </w:tcPr>
          <w:p w:rsidR="00C32285" w:rsidRPr="00B95CAF" w:rsidRDefault="00C32285" w:rsidP="00BD7F46">
            <w:pPr>
              <w:spacing w:line="260" w:lineRule="exact"/>
              <w:jc w:val="center"/>
              <w:rPr>
                <w:rFonts w:ascii="新細明體" w:hAnsi="新細明體"/>
                <w:sz w:val="18"/>
                <w:szCs w:val="18"/>
              </w:rPr>
            </w:pPr>
            <w:r w:rsidRPr="00B95CAF">
              <w:rPr>
                <w:rFonts w:ascii="新細明體" w:hAnsi="新細明體" w:hint="eastAsia"/>
                <w:sz w:val="18"/>
                <w:szCs w:val="18"/>
              </w:rPr>
              <w:t>10</w:t>
            </w:r>
            <w:r w:rsidR="005E7593" w:rsidRPr="00B95CAF">
              <w:rPr>
                <w:rFonts w:ascii="新細明體" w:hAnsi="新細明體" w:hint="eastAsia"/>
                <w:sz w:val="18"/>
                <w:szCs w:val="18"/>
              </w:rPr>
              <w:t>9</w:t>
            </w:r>
            <w:r w:rsidRPr="00B95CAF">
              <w:rPr>
                <w:rFonts w:ascii="新細明體" w:hAnsi="新細明體" w:hint="eastAsia"/>
                <w:sz w:val="18"/>
                <w:szCs w:val="18"/>
              </w:rPr>
              <w:t>.06.2</w:t>
            </w:r>
            <w:r w:rsidR="005E7593" w:rsidRPr="00B95CAF">
              <w:rPr>
                <w:rFonts w:ascii="新細明體" w:hAnsi="新細明體" w:hint="eastAsia"/>
                <w:sz w:val="18"/>
                <w:szCs w:val="18"/>
              </w:rPr>
              <w:t>4</w:t>
            </w:r>
          </w:p>
          <w:p w:rsidR="00C32285" w:rsidRPr="00B95CAF" w:rsidRDefault="00C32285" w:rsidP="005E7593">
            <w:pPr>
              <w:spacing w:line="260" w:lineRule="exact"/>
              <w:jc w:val="center"/>
              <w:rPr>
                <w:rFonts w:ascii="新細明體" w:hAnsi="新細明體"/>
                <w:sz w:val="18"/>
                <w:szCs w:val="18"/>
              </w:rPr>
            </w:pPr>
            <w:r w:rsidRPr="00B95CAF">
              <w:rPr>
                <w:rFonts w:ascii="新細明體" w:hAnsi="新細明體" w:hint="eastAsia"/>
                <w:sz w:val="18"/>
                <w:szCs w:val="18"/>
              </w:rPr>
              <w:t>10</w:t>
            </w:r>
            <w:r w:rsidR="005E7593" w:rsidRPr="00B95CAF">
              <w:rPr>
                <w:rFonts w:ascii="新細明體" w:hAnsi="新細明體" w:hint="eastAsia"/>
                <w:sz w:val="18"/>
                <w:szCs w:val="18"/>
              </w:rPr>
              <w:t>9</w:t>
            </w:r>
            <w:r w:rsidRPr="00B95CAF">
              <w:rPr>
                <w:rFonts w:ascii="新細明體" w:hAnsi="新細明體" w:hint="eastAsia"/>
                <w:sz w:val="18"/>
                <w:szCs w:val="18"/>
              </w:rPr>
              <w:t>.06.</w:t>
            </w:r>
            <w:r w:rsidR="005E7593" w:rsidRPr="00B95CAF">
              <w:rPr>
                <w:rFonts w:ascii="新細明體" w:hAnsi="新細明體" w:hint="eastAsia"/>
                <w:sz w:val="18"/>
                <w:szCs w:val="18"/>
              </w:rPr>
              <w:t>24</w:t>
            </w:r>
          </w:p>
        </w:tc>
        <w:tc>
          <w:tcPr>
            <w:tcW w:w="691" w:type="dxa"/>
            <w:vAlign w:val="center"/>
          </w:tcPr>
          <w:p w:rsidR="00C32285" w:rsidRPr="00B95CAF" w:rsidRDefault="00C32285" w:rsidP="00BD7F46">
            <w:pPr>
              <w:spacing w:line="260" w:lineRule="exact"/>
              <w:jc w:val="center"/>
              <w:rPr>
                <w:rFonts w:ascii="新細明體" w:hAnsi="新細明體"/>
                <w:sz w:val="18"/>
                <w:szCs w:val="18"/>
              </w:rPr>
            </w:pPr>
            <w:r w:rsidRPr="00B95CAF">
              <w:rPr>
                <w:rFonts w:ascii="新細明體" w:hAnsi="新細明體" w:hint="eastAsia"/>
                <w:sz w:val="18"/>
                <w:szCs w:val="18"/>
              </w:rPr>
              <w:t>三年</w:t>
            </w:r>
          </w:p>
          <w:p w:rsidR="00C32285" w:rsidRPr="00B95CAF" w:rsidRDefault="00C32285" w:rsidP="009477F7">
            <w:pPr>
              <w:spacing w:line="260" w:lineRule="exact"/>
              <w:jc w:val="center"/>
              <w:rPr>
                <w:rFonts w:ascii="新細明體" w:hAnsi="新細明體"/>
                <w:sz w:val="18"/>
                <w:szCs w:val="18"/>
              </w:rPr>
            </w:pPr>
            <w:r w:rsidRPr="00B95CAF">
              <w:rPr>
                <w:rFonts w:ascii="新細明體" w:hAnsi="新細明體" w:hint="eastAsia"/>
                <w:sz w:val="18"/>
                <w:szCs w:val="18"/>
              </w:rPr>
              <w:t>三年</w:t>
            </w:r>
          </w:p>
        </w:tc>
        <w:tc>
          <w:tcPr>
            <w:tcW w:w="801" w:type="dxa"/>
            <w:vAlign w:val="center"/>
          </w:tcPr>
          <w:p w:rsidR="00C32285" w:rsidRPr="00B95CAF" w:rsidRDefault="00C32285" w:rsidP="00BD7F46">
            <w:pPr>
              <w:spacing w:line="260" w:lineRule="exact"/>
              <w:jc w:val="center"/>
              <w:rPr>
                <w:rFonts w:ascii="新細明體" w:hAnsi="新細明體"/>
                <w:sz w:val="18"/>
                <w:szCs w:val="18"/>
              </w:rPr>
            </w:pPr>
            <w:r w:rsidRPr="00B95CAF">
              <w:rPr>
                <w:rFonts w:ascii="新細明體" w:hAnsi="新細明體" w:hint="eastAsia"/>
                <w:sz w:val="18"/>
                <w:szCs w:val="18"/>
              </w:rPr>
              <w:t>103.06.26</w:t>
            </w:r>
          </w:p>
          <w:p w:rsidR="00C32285" w:rsidRPr="00B95CAF" w:rsidRDefault="00C32285">
            <w:pPr>
              <w:spacing w:line="260" w:lineRule="exact"/>
              <w:jc w:val="center"/>
              <w:rPr>
                <w:rFonts w:ascii="新細明體" w:hAnsi="新細明體"/>
                <w:sz w:val="18"/>
                <w:szCs w:val="18"/>
              </w:rPr>
            </w:pPr>
            <w:r w:rsidRPr="00B95CAF">
              <w:rPr>
                <w:rFonts w:ascii="新細明體" w:hAnsi="新細明體"/>
                <w:sz w:val="18"/>
                <w:szCs w:val="18"/>
              </w:rPr>
              <w:t>106.06.27</w:t>
            </w:r>
          </w:p>
        </w:tc>
        <w:tc>
          <w:tcPr>
            <w:tcW w:w="864" w:type="dxa"/>
            <w:vAlign w:val="center"/>
          </w:tcPr>
          <w:p w:rsidR="00C32285" w:rsidRPr="00B95CAF" w:rsidRDefault="00C32285" w:rsidP="00BD7F46">
            <w:pPr>
              <w:spacing w:line="260" w:lineRule="exact"/>
              <w:jc w:val="right"/>
              <w:rPr>
                <w:rFonts w:ascii="新細明體" w:hAnsi="新細明體"/>
                <w:sz w:val="18"/>
                <w:szCs w:val="18"/>
              </w:rPr>
            </w:pPr>
            <w:r w:rsidRPr="00B95CAF">
              <w:rPr>
                <w:rFonts w:ascii="新細明體" w:hAnsi="新細明體" w:hint="eastAsia"/>
                <w:sz w:val="18"/>
                <w:szCs w:val="18"/>
              </w:rPr>
              <w:t>2,000,000</w:t>
            </w:r>
          </w:p>
          <w:p w:rsidR="00C32285" w:rsidRPr="00B95CAF" w:rsidRDefault="00C32285" w:rsidP="00DD0408">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86" w:type="dxa"/>
            <w:vAlign w:val="center"/>
          </w:tcPr>
          <w:p w:rsidR="00C32285" w:rsidRPr="00B95CAF" w:rsidRDefault="00C32285" w:rsidP="00BD7F46">
            <w:pPr>
              <w:pStyle w:val="aff3"/>
              <w:spacing w:line="260" w:lineRule="exact"/>
              <w:jc w:val="right"/>
              <w:rPr>
                <w:rFonts w:ascii="新細明體" w:eastAsia="新細明體" w:hAnsi="新細明體"/>
                <w:sz w:val="18"/>
                <w:szCs w:val="18"/>
              </w:rPr>
            </w:pPr>
            <w:r w:rsidRPr="00B95CAF">
              <w:rPr>
                <w:rFonts w:ascii="新細明體" w:eastAsia="新細明體" w:hAnsi="新細明體" w:hint="eastAsia"/>
                <w:sz w:val="18"/>
                <w:szCs w:val="18"/>
              </w:rPr>
              <w:t>0.34%</w:t>
            </w:r>
          </w:p>
          <w:p w:rsidR="00C32285" w:rsidRPr="00B95CAF" w:rsidRDefault="00C32285" w:rsidP="009477F7">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892" w:type="dxa"/>
            <w:vAlign w:val="center"/>
          </w:tcPr>
          <w:p w:rsidR="00C32285" w:rsidRPr="00B95CAF" w:rsidRDefault="002C3F2E" w:rsidP="00BD7F46">
            <w:pPr>
              <w:spacing w:line="260" w:lineRule="exact"/>
              <w:jc w:val="right"/>
              <w:rPr>
                <w:rFonts w:ascii="新細明體" w:hAnsi="新細明體"/>
                <w:sz w:val="18"/>
                <w:szCs w:val="18"/>
              </w:rPr>
            </w:pPr>
            <w:r w:rsidRPr="00B95CAF">
              <w:rPr>
                <w:rFonts w:ascii="新細明體" w:hAnsi="新細明體"/>
                <w:sz w:val="18"/>
                <w:szCs w:val="18"/>
              </w:rPr>
              <w:t>2,000,000</w:t>
            </w:r>
          </w:p>
          <w:p w:rsidR="00C32285" w:rsidRPr="00B95CAF" w:rsidRDefault="002C3F2E" w:rsidP="00DD0408">
            <w:pPr>
              <w:snapToGrid w:val="0"/>
              <w:spacing w:line="260" w:lineRule="exact"/>
              <w:jc w:val="right"/>
              <w:rPr>
                <w:rFonts w:ascii="新細明體" w:hAnsi="新細明體"/>
                <w:sz w:val="18"/>
                <w:szCs w:val="18"/>
              </w:rPr>
            </w:pPr>
            <w:r w:rsidRPr="00B95CAF">
              <w:rPr>
                <w:rFonts w:ascii="新細明體" w:hAnsi="新細明體"/>
                <w:sz w:val="18"/>
                <w:szCs w:val="18"/>
              </w:rPr>
              <w:t>0</w:t>
            </w:r>
          </w:p>
        </w:tc>
        <w:tc>
          <w:tcPr>
            <w:tcW w:w="586" w:type="dxa"/>
            <w:vAlign w:val="center"/>
          </w:tcPr>
          <w:p w:rsidR="00C32285" w:rsidRPr="00B95CAF" w:rsidRDefault="002C3F2E" w:rsidP="00BD7F46">
            <w:pPr>
              <w:spacing w:line="260" w:lineRule="exact"/>
              <w:jc w:val="right"/>
              <w:rPr>
                <w:rFonts w:ascii="新細明體" w:hAnsi="新細明體"/>
                <w:sz w:val="18"/>
                <w:szCs w:val="18"/>
              </w:rPr>
            </w:pPr>
            <w:r w:rsidRPr="00B95CAF">
              <w:rPr>
                <w:rFonts w:ascii="新細明體" w:hAnsi="新細明體"/>
                <w:sz w:val="18"/>
                <w:szCs w:val="18"/>
              </w:rPr>
              <w:t>0.34%</w:t>
            </w:r>
          </w:p>
          <w:p w:rsidR="00C32285" w:rsidRPr="00B95CAF" w:rsidRDefault="002C3F2E" w:rsidP="009477F7">
            <w:pPr>
              <w:snapToGrid w:val="0"/>
              <w:spacing w:line="260" w:lineRule="exact"/>
              <w:jc w:val="right"/>
              <w:rPr>
                <w:rFonts w:ascii="新細明體" w:hAnsi="新細明體"/>
                <w:sz w:val="18"/>
                <w:szCs w:val="18"/>
              </w:rPr>
            </w:pPr>
            <w:r w:rsidRPr="00B95CAF">
              <w:rPr>
                <w:rFonts w:ascii="新細明體" w:hAnsi="新細明體"/>
                <w:sz w:val="18"/>
                <w:szCs w:val="18"/>
              </w:rPr>
              <w:t>0</w:t>
            </w:r>
          </w:p>
        </w:tc>
        <w:tc>
          <w:tcPr>
            <w:tcW w:w="786" w:type="dxa"/>
            <w:vAlign w:val="center"/>
          </w:tcPr>
          <w:p w:rsidR="00C32285" w:rsidRPr="00B95CAF" w:rsidRDefault="00C32285" w:rsidP="00BD7F46">
            <w:pPr>
              <w:pStyle w:val="aff3"/>
              <w:spacing w:line="260" w:lineRule="exact"/>
              <w:jc w:val="right"/>
              <w:rPr>
                <w:rFonts w:ascii="新細明體" w:eastAsia="新細明體" w:hAnsi="新細明體"/>
                <w:sz w:val="18"/>
                <w:szCs w:val="18"/>
              </w:rPr>
            </w:pPr>
            <w:r w:rsidRPr="00B95CAF">
              <w:rPr>
                <w:rFonts w:ascii="新細明體" w:eastAsia="新細明體" w:hAnsi="新細明體" w:hint="eastAsia"/>
                <w:sz w:val="18"/>
                <w:szCs w:val="18"/>
              </w:rPr>
              <w:t>0</w:t>
            </w:r>
          </w:p>
          <w:p w:rsidR="00C32285" w:rsidRPr="00B95CAF" w:rsidRDefault="00C32285" w:rsidP="009477F7">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618" w:type="dxa"/>
            <w:vAlign w:val="center"/>
          </w:tcPr>
          <w:p w:rsidR="00C32285" w:rsidRPr="00B95CAF" w:rsidRDefault="00C32285" w:rsidP="00BD7F46">
            <w:pPr>
              <w:pStyle w:val="aff3"/>
              <w:spacing w:line="260" w:lineRule="exact"/>
              <w:jc w:val="right"/>
              <w:rPr>
                <w:rFonts w:ascii="新細明體" w:eastAsia="新細明體" w:hAnsi="新細明體"/>
                <w:sz w:val="18"/>
                <w:szCs w:val="18"/>
              </w:rPr>
            </w:pPr>
            <w:r w:rsidRPr="00B95CAF">
              <w:rPr>
                <w:rFonts w:ascii="新細明體" w:eastAsia="新細明體" w:hAnsi="新細明體" w:hint="eastAsia"/>
                <w:sz w:val="18"/>
                <w:szCs w:val="18"/>
              </w:rPr>
              <w:t>0</w:t>
            </w:r>
          </w:p>
          <w:p w:rsidR="00C32285" w:rsidRPr="00B95CAF" w:rsidRDefault="00C32285" w:rsidP="009477F7">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73" w:type="dxa"/>
            <w:vAlign w:val="center"/>
          </w:tcPr>
          <w:p w:rsidR="00C32285" w:rsidRPr="00B95CAF" w:rsidRDefault="00C32285" w:rsidP="00BD7F46">
            <w:pPr>
              <w:pStyle w:val="aff3"/>
              <w:spacing w:line="260" w:lineRule="exact"/>
              <w:jc w:val="right"/>
              <w:rPr>
                <w:rFonts w:ascii="新細明體" w:eastAsia="新細明體" w:hAnsi="新細明體"/>
                <w:sz w:val="18"/>
                <w:szCs w:val="18"/>
              </w:rPr>
            </w:pPr>
            <w:r w:rsidRPr="00B95CAF">
              <w:rPr>
                <w:rFonts w:ascii="新細明體" w:eastAsia="新細明體" w:hAnsi="新細明體" w:hint="eastAsia"/>
                <w:sz w:val="18"/>
                <w:szCs w:val="18"/>
              </w:rPr>
              <w:t>0</w:t>
            </w:r>
          </w:p>
          <w:p w:rsidR="00C32285" w:rsidRPr="00B95CAF" w:rsidRDefault="00C32285" w:rsidP="009477F7">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88" w:type="dxa"/>
            <w:vAlign w:val="center"/>
          </w:tcPr>
          <w:p w:rsidR="00C32285" w:rsidRPr="00B95CAF" w:rsidRDefault="00C32285" w:rsidP="00BD7F46">
            <w:pPr>
              <w:pStyle w:val="aff3"/>
              <w:spacing w:line="260" w:lineRule="exact"/>
              <w:jc w:val="right"/>
              <w:rPr>
                <w:rFonts w:ascii="新細明體" w:eastAsia="新細明體" w:hAnsi="新細明體"/>
                <w:sz w:val="18"/>
                <w:szCs w:val="18"/>
              </w:rPr>
            </w:pPr>
            <w:r w:rsidRPr="00B95CAF">
              <w:rPr>
                <w:rFonts w:ascii="新細明體" w:eastAsia="新細明體" w:hAnsi="新細明體" w:hint="eastAsia"/>
                <w:sz w:val="18"/>
                <w:szCs w:val="18"/>
              </w:rPr>
              <w:t>0</w:t>
            </w:r>
          </w:p>
          <w:p w:rsidR="00C32285" w:rsidRPr="00B95CAF" w:rsidRDefault="00C32285" w:rsidP="009477F7">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1911" w:type="dxa"/>
            <w:vAlign w:val="center"/>
          </w:tcPr>
          <w:p w:rsidR="00C32285" w:rsidRPr="00B95CAF" w:rsidRDefault="00C32285" w:rsidP="00965AD3">
            <w:pPr>
              <w:shd w:val="clear" w:color="auto" w:fill="FFFFFF"/>
              <w:jc w:val="both"/>
              <w:rPr>
                <w:rFonts w:asciiTheme="minorEastAsia" w:eastAsiaTheme="minorEastAsia" w:hAnsiTheme="minorEastAsia"/>
                <w:sz w:val="18"/>
                <w:szCs w:val="18"/>
              </w:rPr>
            </w:pPr>
            <w:r w:rsidRPr="00B95CAF">
              <w:rPr>
                <w:rFonts w:asciiTheme="majorEastAsia" w:eastAsiaTheme="majorEastAsia" w:hAnsiTheme="majorEastAsia" w:cs="Arial" w:hint="eastAsia"/>
                <w:sz w:val="18"/>
                <w:szCs w:val="18"/>
              </w:rPr>
              <w:t>國立政治大學國際經營管理碩士</w:t>
            </w:r>
            <w:r w:rsidRPr="00B95CAF">
              <w:rPr>
                <w:rFonts w:asciiTheme="majorEastAsia" w:eastAsiaTheme="majorEastAsia" w:hAnsiTheme="majorEastAsia" w:cs="Arial"/>
                <w:sz w:val="18"/>
                <w:szCs w:val="18"/>
              </w:rPr>
              <w:t>/ </w:t>
            </w:r>
            <w:r w:rsidRPr="00B95CAF">
              <w:rPr>
                <w:rFonts w:asciiTheme="majorEastAsia" w:eastAsiaTheme="majorEastAsia" w:hAnsiTheme="majorEastAsia" w:cs="Arial" w:hint="eastAsia"/>
                <w:sz w:val="18"/>
                <w:szCs w:val="18"/>
              </w:rPr>
              <w:t>美國亞利桑那大學商管系學士</w:t>
            </w:r>
            <w:r w:rsidRPr="00B95CAF">
              <w:rPr>
                <w:rFonts w:asciiTheme="majorEastAsia" w:eastAsiaTheme="majorEastAsia" w:hAnsiTheme="majorEastAsia" w:cs="Arial"/>
                <w:sz w:val="18"/>
                <w:szCs w:val="18"/>
              </w:rPr>
              <w:t>/</w:t>
            </w:r>
            <w:r w:rsidRPr="00B95CAF">
              <w:rPr>
                <w:rFonts w:asciiTheme="minorEastAsia" w:eastAsiaTheme="minorEastAsia" w:hAnsiTheme="minorEastAsia" w:cs="Arial" w:hint="eastAsia"/>
                <w:sz w:val="18"/>
                <w:szCs w:val="18"/>
              </w:rPr>
              <w:t>亞洲碳素</w:t>
            </w:r>
            <w:r w:rsidR="004206DA" w:rsidRPr="00B95CAF">
              <w:rPr>
                <w:rFonts w:asciiTheme="minorEastAsia" w:eastAsiaTheme="minorEastAsia" w:hAnsiTheme="minorEastAsia" w:cs="Arial" w:hint="eastAsia"/>
                <w:sz w:val="18"/>
                <w:szCs w:val="18"/>
              </w:rPr>
              <w:t>(</w:t>
            </w:r>
            <w:r w:rsidRPr="00B95CAF">
              <w:rPr>
                <w:rFonts w:asciiTheme="minorEastAsia" w:eastAsiaTheme="minorEastAsia" w:hAnsiTheme="minorEastAsia" w:cs="Arial" w:hint="eastAsia"/>
                <w:sz w:val="18"/>
                <w:szCs w:val="18"/>
              </w:rPr>
              <w:t>股</w:t>
            </w:r>
            <w:r w:rsidR="004206DA" w:rsidRPr="00B95CAF">
              <w:rPr>
                <w:rFonts w:asciiTheme="minorEastAsia" w:eastAsiaTheme="minorEastAsia" w:hAnsiTheme="minorEastAsia" w:cs="Arial" w:hint="eastAsia"/>
                <w:sz w:val="18"/>
                <w:szCs w:val="18"/>
              </w:rPr>
              <w:t>)</w:t>
            </w:r>
            <w:r w:rsidRPr="00B95CAF">
              <w:rPr>
                <w:rFonts w:asciiTheme="minorEastAsia" w:eastAsiaTheme="minorEastAsia" w:hAnsiTheme="minorEastAsia" w:cs="Arial" w:hint="eastAsia"/>
                <w:sz w:val="18"/>
                <w:szCs w:val="18"/>
              </w:rPr>
              <w:t>公司副總經理</w:t>
            </w:r>
          </w:p>
        </w:tc>
        <w:tc>
          <w:tcPr>
            <w:tcW w:w="944" w:type="dxa"/>
            <w:vAlign w:val="center"/>
          </w:tcPr>
          <w:p w:rsidR="00C32285" w:rsidRPr="00B95CAF" w:rsidRDefault="00C32285" w:rsidP="009E4145">
            <w:pPr>
              <w:spacing w:line="260" w:lineRule="exact"/>
              <w:jc w:val="center"/>
              <w:rPr>
                <w:rFonts w:ascii="新細明體" w:hAnsi="新細明體"/>
                <w:sz w:val="18"/>
                <w:szCs w:val="18"/>
              </w:rPr>
            </w:pPr>
            <w:r w:rsidRPr="00B95CAF">
              <w:rPr>
                <w:rFonts w:ascii="新細明體" w:hAnsi="新細明體"/>
                <w:sz w:val="18"/>
                <w:szCs w:val="18"/>
              </w:rPr>
              <w:t>註</w:t>
            </w:r>
            <w:r w:rsidR="009E4145" w:rsidRPr="00B95CAF">
              <w:rPr>
                <w:rFonts w:ascii="新細明體" w:hAnsi="新細明體" w:hint="eastAsia"/>
                <w:sz w:val="18"/>
                <w:szCs w:val="18"/>
              </w:rPr>
              <w:t>六</w:t>
            </w:r>
          </w:p>
        </w:tc>
        <w:tc>
          <w:tcPr>
            <w:tcW w:w="639" w:type="dxa"/>
            <w:vAlign w:val="center"/>
          </w:tcPr>
          <w:p w:rsidR="00C32285" w:rsidRPr="00B95CAF" w:rsidRDefault="00C32285" w:rsidP="00BD7F46">
            <w:pPr>
              <w:spacing w:line="260" w:lineRule="exact"/>
              <w:jc w:val="center"/>
              <w:rPr>
                <w:rFonts w:ascii="新細明體" w:hAnsi="新細明體"/>
                <w:sz w:val="18"/>
                <w:szCs w:val="18"/>
              </w:rPr>
            </w:pPr>
            <w:r w:rsidRPr="00B95CAF">
              <w:rPr>
                <w:rFonts w:ascii="新細明體" w:hAnsi="新細明體" w:hint="eastAsia"/>
                <w:sz w:val="18"/>
                <w:szCs w:val="18"/>
              </w:rPr>
              <w:t>無</w:t>
            </w:r>
          </w:p>
          <w:p w:rsidR="00C32285" w:rsidRPr="00B95CAF" w:rsidRDefault="00C32285" w:rsidP="009477F7">
            <w:pPr>
              <w:spacing w:line="260" w:lineRule="exact"/>
              <w:jc w:val="center"/>
              <w:rPr>
                <w:rFonts w:ascii="新細明體" w:hAnsi="新細明體"/>
                <w:sz w:val="18"/>
                <w:szCs w:val="18"/>
              </w:rPr>
            </w:pPr>
            <w:r w:rsidRPr="00B95CAF">
              <w:rPr>
                <w:rFonts w:ascii="新細明體" w:hAnsi="新細明體" w:hint="eastAsia"/>
                <w:sz w:val="18"/>
                <w:szCs w:val="18"/>
              </w:rPr>
              <w:t>無</w:t>
            </w:r>
          </w:p>
        </w:tc>
        <w:tc>
          <w:tcPr>
            <w:tcW w:w="612" w:type="dxa"/>
            <w:vAlign w:val="center"/>
          </w:tcPr>
          <w:p w:rsidR="00C32285" w:rsidRPr="00B95CAF" w:rsidRDefault="00C32285" w:rsidP="00BD7F46">
            <w:pPr>
              <w:spacing w:line="260" w:lineRule="exact"/>
              <w:jc w:val="center"/>
              <w:rPr>
                <w:rFonts w:ascii="新細明體" w:hAnsi="新細明體"/>
                <w:sz w:val="18"/>
                <w:szCs w:val="18"/>
              </w:rPr>
            </w:pPr>
            <w:r w:rsidRPr="00B95CAF">
              <w:rPr>
                <w:rFonts w:ascii="新細明體" w:hAnsi="新細明體" w:hint="eastAsia"/>
                <w:sz w:val="18"/>
                <w:szCs w:val="18"/>
              </w:rPr>
              <w:t>無</w:t>
            </w:r>
          </w:p>
          <w:p w:rsidR="00C32285" w:rsidRPr="00B95CAF" w:rsidRDefault="00C32285" w:rsidP="009477F7">
            <w:pPr>
              <w:spacing w:line="260" w:lineRule="exact"/>
              <w:jc w:val="center"/>
              <w:rPr>
                <w:rFonts w:ascii="新細明體" w:hAnsi="新細明體"/>
                <w:sz w:val="18"/>
                <w:szCs w:val="18"/>
              </w:rPr>
            </w:pPr>
            <w:r w:rsidRPr="00B95CAF">
              <w:rPr>
                <w:rFonts w:ascii="新細明體" w:hAnsi="新細明體" w:hint="eastAsia"/>
                <w:sz w:val="18"/>
                <w:szCs w:val="18"/>
              </w:rPr>
              <w:t>無</w:t>
            </w:r>
          </w:p>
        </w:tc>
        <w:tc>
          <w:tcPr>
            <w:tcW w:w="668" w:type="dxa"/>
            <w:vAlign w:val="center"/>
          </w:tcPr>
          <w:p w:rsidR="00C32285" w:rsidRPr="00B95CAF" w:rsidRDefault="00C32285" w:rsidP="00BD7F46">
            <w:pPr>
              <w:spacing w:line="260" w:lineRule="exact"/>
              <w:jc w:val="center"/>
              <w:rPr>
                <w:rFonts w:ascii="新細明體" w:hAnsi="新細明體"/>
                <w:sz w:val="18"/>
                <w:szCs w:val="18"/>
              </w:rPr>
            </w:pPr>
            <w:r w:rsidRPr="00B95CAF">
              <w:rPr>
                <w:rFonts w:ascii="新細明體" w:hAnsi="新細明體" w:hint="eastAsia"/>
                <w:sz w:val="18"/>
                <w:szCs w:val="18"/>
              </w:rPr>
              <w:t>無</w:t>
            </w:r>
          </w:p>
          <w:p w:rsidR="00C32285" w:rsidRPr="00B95CAF" w:rsidRDefault="00C32285" w:rsidP="009477F7">
            <w:pPr>
              <w:spacing w:line="260" w:lineRule="exact"/>
              <w:jc w:val="center"/>
              <w:rPr>
                <w:rFonts w:ascii="新細明體" w:hAnsi="新細明體"/>
                <w:sz w:val="18"/>
                <w:szCs w:val="18"/>
              </w:rPr>
            </w:pPr>
            <w:r w:rsidRPr="00B95CAF">
              <w:rPr>
                <w:rFonts w:ascii="新細明體" w:hAnsi="新細明體" w:hint="eastAsia"/>
                <w:sz w:val="18"/>
                <w:szCs w:val="18"/>
              </w:rPr>
              <w:t>無</w:t>
            </w:r>
          </w:p>
        </w:tc>
        <w:tc>
          <w:tcPr>
            <w:tcW w:w="668" w:type="dxa"/>
            <w:vAlign w:val="center"/>
          </w:tcPr>
          <w:p w:rsidR="00C32285" w:rsidRPr="00B95CAF" w:rsidRDefault="00C32285" w:rsidP="00C32285">
            <w:pPr>
              <w:spacing w:line="260" w:lineRule="exact"/>
              <w:jc w:val="center"/>
              <w:rPr>
                <w:rFonts w:ascii="新細明體" w:hAnsi="新細明體"/>
                <w:sz w:val="18"/>
                <w:szCs w:val="18"/>
              </w:rPr>
            </w:pPr>
            <w:r w:rsidRPr="00B95CAF">
              <w:rPr>
                <w:rFonts w:ascii="新細明體" w:hAnsi="新細明體" w:hint="eastAsia"/>
                <w:sz w:val="18"/>
                <w:szCs w:val="18"/>
              </w:rPr>
              <w:t>無</w:t>
            </w:r>
          </w:p>
          <w:p w:rsidR="00C32285" w:rsidRPr="00B95CAF" w:rsidRDefault="00C32285" w:rsidP="00BD7F46">
            <w:pPr>
              <w:spacing w:line="260" w:lineRule="exact"/>
              <w:jc w:val="center"/>
              <w:rPr>
                <w:rFonts w:ascii="新細明體" w:hAnsi="新細明體"/>
                <w:sz w:val="18"/>
                <w:szCs w:val="18"/>
              </w:rPr>
            </w:pPr>
            <w:r w:rsidRPr="00B95CAF">
              <w:rPr>
                <w:rFonts w:ascii="新細明體" w:hAnsi="新細明體" w:hint="eastAsia"/>
                <w:sz w:val="18"/>
                <w:szCs w:val="18"/>
              </w:rPr>
              <w:t>無</w:t>
            </w:r>
          </w:p>
        </w:tc>
      </w:tr>
      <w:tr w:rsidR="00C32285" w:rsidRPr="00B95CAF" w:rsidTr="00C32285">
        <w:trPr>
          <w:trHeight w:val="455"/>
          <w:jc w:val="center"/>
        </w:trPr>
        <w:tc>
          <w:tcPr>
            <w:tcW w:w="796" w:type="dxa"/>
            <w:vAlign w:val="center"/>
          </w:tcPr>
          <w:p w:rsidR="00C32285" w:rsidRPr="00B95CAF" w:rsidRDefault="00C32285" w:rsidP="009477F7">
            <w:pPr>
              <w:spacing w:line="260" w:lineRule="exact"/>
              <w:jc w:val="center"/>
              <w:rPr>
                <w:rFonts w:ascii="新細明體" w:hAnsi="新細明體"/>
                <w:sz w:val="18"/>
                <w:szCs w:val="18"/>
              </w:rPr>
            </w:pPr>
            <w:r w:rsidRPr="00B95CAF">
              <w:rPr>
                <w:rFonts w:ascii="新細明體" w:hAnsi="新細明體"/>
                <w:sz w:val="18"/>
                <w:szCs w:val="18"/>
              </w:rPr>
              <w:lastRenderedPageBreak/>
              <w:t>董 事</w:t>
            </w:r>
          </w:p>
        </w:tc>
        <w:tc>
          <w:tcPr>
            <w:tcW w:w="586" w:type="dxa"/>
            <w:vAlign w:val="center"/>
          </w:tcPr>
          <w:p w:rsidR="00C32285" w:rsidRPr="00B95CAF" w:rsidRDefault="00C32285" w:rsidP="00BD7F46">
            <w:pPr>
              <w:spacing w:line="260" w:lineRule="exact"/>
              <w:jc w:val="center"/>
              <w:rPr>
                <w:rFonts w:ascii="新細明體" w:hAnsi="新細明體"/>
                <w:sz w:val="18"/>
                <w:szCs w:val="18"/>
              </w:rPr>
            </w:pPr>
            <w:r w:rsidRPr="00B95CAF">
              <w:rPr>
                <w:rFonts w:ascii="新細明體" w:hAnsi="新細明體" w:hint="eastAsia"/>
                <w:sz w:val="18"/>
                <w:szCs w:val="18"/>
              </w:rPr>
              <w:t>中華</w:t>
            </w:r>
          </w:p>
          <w:p w:rsidR="00C32285" w:rsidRPr="00B95CAF" w:rsidRDefault="00C32285" w:rsidP="00250E4B">
            <w:pPr>
              <w:spacing w:line="260" w:lineRule="exact"/>
              <w:jc w:val="center"/>
              <w:rPr>
                <w:rFonts w:ascii="新細明體" w:hAnsi="新細明體"/>
                <w:sz w:val="18"/>
                <w:szCs w:val="18"/>
              </w:rPr>
            </w:pPr>
            <w:r w:rsidRPr="00B95CAF">
              <w:rPr>
                <w:rFonts w:ascii="新細明體" w:hAnsi="新細明體" w:hint="eastAsia"/>
                <w:sz w:val="18"/>
                <w:szCs w:val="18"/>
              </w:rPr>
              <w:t>民國</w:t>
            </w:r>
          </w:p>
        </w:tc>
        <w:tc>
          <w:tcPr>
            <w:tcW w:w="1078" w:type="dxa"/>
            <w:vAlign w:val="center"/>
          </w:tcPr>
          <w:p w:rsidR="00C32285" w:rsidRPr="00B95CAF" w:rsidRDefault="00C32285" w:rsidP="00BD7F46">
            <w:pPr>
              <w:spacing w:line="260" w:lineRule="exact"/>
              <w:rPr>
                <w:rFonts w:ascii="新細明體" w:hAnsi="新細明體"/>
                <w:sz w:val="18"/>
                <w:szCs w:val="18"/>
              </w:rPr>
            </w:pPr>
            <w:r w:rsidRPr="00B95CAF">
              <w:rPr>
                <w:rFonts w:ascii="新細明體" w:hAnsi="新細明體" w:hint="eastAsia"/>
                <w:sz w:val="18"/>
                <w:szCs w:val="18"/>
              </w:rPr>
              <w:t>坤昌投資(股)公司</w:t>
            </w:r>
            <w:r w:rsidRPr="00B95CAF">
              <w:rPr>
                <w:rFonts w:ascii="新細明體" w:hAnsi="新細明體"/>
                <w:sz w:val="18"/>
                <w:szCs w:val="18"/>
              </w:rPr>
              <w:t>代表人：</w:t>
            </w:r>
          </w:p>
          <w:p w:rsidR="00C32285" w:rsidRPr="00B95CAF" w:rsidRDefault="009E4145" w:rsidP="009E4145">
            <w:pPr>
              <w:spacing w:line="260" w:lineRule="exact"/>
              <w:rPr>
                <w:rFonts w:ascii="新細明體" w:hAnsi="新細明體"/>
                <w:sz w:val="18"/>
                <w:szCs w:val="18"/>
              </w:rPr>
            </w:pPr>
            <w:r w:rsidRPr="00B95CAF">
              <w:rPr>
                <w:rFonts w:ascii="新細明體" w:hAnsi="新細明體" w:hint="eastAsia"/>
                <w:sz w:val="18"/>
                <w:szCs w:val="18"/>
              </w:rPr>
              <w:t>區光穎</w:t>
            </w:r>
          </w:p>
        </w:tc>
        <w:tc>
          <w:tcPr>
            <w:tcW w:w="467" w:type="dxa"/>
            <w:vAlign w:val="center"/>
          </w:tcPr>
          <w:p w:rsidR="00C32285" w:rsidRPr="00B95CAF" w:rsidRDefault="00C32285" w:rsidP="00663D6B">
            <w:pPr>
              <w:spacing w:line="260" w:lineRule="exact"/>
              <w:jc w:val="center"/>
              <w:rPr>
                <w:rFonts w:ascii="新細明體" w:hAnsi="新細明體"/>
                <w:sz w:val="18"/>
                <w:szCs w:val="18"/>
              </w:rPr>
            </w:pPr>
            <w:r w:rsidRPr="00B95CAF">
              <w:rPr>
                <w:rFonts w:ascii="新細明體" w:hAnsi="新細明體" w:hint="eastAsia"/>
                <w:sz w:val="18"/>
                <w:szCs w:val="18"/>
              </w:rPr>
              <w:t>男</w:t>
            </w:r>
          </w:p>
        </w:tc>
        <w:tc>
          <w:tcPr>
            <w:tcW w:w="853" w:type="dxa"/>
            <w:vAlign w:val="center"/>
          </w:tcPr>
          <w:p w:rsidR="00C32285" w:rsidRPr="00B95CAF" w:rsidRDefault="00C32285" w:rsidP="00BD7F46">
            <w:pPr>
              <w:spacing w:line="260" w:lineRule="exact"/>
              <w:jc w:val="center"/>
              <w:rPr>
                <w:rFonts w:ascii="新細明體" w:hAnsi="新細明體"/>
                <w:sz w:val="18"/>
                <w:szCs w:val="18"/>
              </w:rPr>
            </w:pPr>
            <w:r w:rsidRPr="00B95CAF">
              <w:rPr>
                <w:rFonts w:ascii="新細明體" w:hAnsi="新細明體" w:hint="eastAsia"/>
                <w:sz w:val="18"/>
                <w:szCs w:val="18"/>
              </w:rPr>
              <w:t>10</w:t>
            </w:r>
            <w:r w:rsidR="009E4145" w:rsidRPr="00B95CAF">
              <w:rPr>
                <w:rFonts w:ascii="新細明體" w:hAnsi="新細明體" w:hint="eastAsia"/>
                <w:sz w:val="18"/>
                <w:szCs w:val="18"/>
              </w:rPr>
              <w:t>9</w:t>
            </w:r>
            <w:r w:rsidRPr="00B95CAF">
              <w:rPr>
                <w:rFonts w:ascii="新細明體" w:hAnsi="新細明體" w:hint="eastAsia"/>
                <w:sz w:val="18"/>
                <w:szCs w:val="18"/>
              </w:rPr>
              <w:t>.06.2</w:t>
            </w:r>
            <w:r w:rsidR="009E4145" w:rsidRPr="00B95CAF">
              <w:rPr>
                <w:rFonts w:ascii="新細明體" w:hAnsi="新細明體" w:hint="eastAsia"/>
                <w:sz w:val="18"/>
                <w:szCs w:val="18"/>
              </w:rPr>
              <w:t>4</w:t>
            </w:r>
          </w:p>
          <w:p w:rsidR="00C32285" w:rsidRPr="00B95CAF" w:rsidRDefault="00C32285" w:rsidP="009E4145">
            <w:pPr>
              <w:spacing w:line="260" w:lineRule="exact"/>
              <w:jc w:val="center"/>
              <w:rPr>
                <w:rFonts w:ascii="新細明體" w:hAnsi="新細明體"/>
                <w:sz w:val="18"/>
                <w:szCs w:val="18"/>
              </w:rPr>
            </w:pPr>
            <w:r w:rsidRPr="00B95CAF">
              <w:rPr>
                <w:rFonts w:ascii="新細明體" w:hAnsi="新細明體" w:hint="eastAsia"/>
                <w:sz w:val="18"/>
                <w:szCs w:val="18"/>
              </w:rPr>
              <w:t>10</w:t>
            </w:r>
            <w:r w:rsidR="009E4145" w:rsidRPr="00B95CAF">
              <w:rPr>
                <w:rFonts w:ascii="新細明體" w:hAnsi="新細明體" w:hint="eastAsia"/>
                <w:sz w:val="18"/>
                <w:szCs w:val="18"/>
              </w:rPr>
              <w:t>9</w:t>
            </w:r>
            <w:r w:rsidRPr="00B95CAF">
              <w:rPr>
                <w:rFonts w:ascii="新細明體" w:hAnsi="新細明體" w:hint="eastAsia"/>
                <w:sz w:val="18"/>
                <w:szCs w:val="18"/>
              </w:rPr>
              <w:t>.06.2</w:t>
            </w:r>
            <w:r w:rsidR="009E4145" w:rsidRPr="00B95CAF">
              <w:rPr>
                <w:rFonts w:ascii="新細明體" w:hAnsi="新細明體" w:hint="eastAsia"/>
                <w:sz w:val="18"/>
                <w:szCs w:val="18"/>
              </w:rPr>
              <w:t>4</w:t>
            </w:r>
          </w:p>
        </w:tc>
        <w:tc>
          <w:tcPr>
            <w:tcW w:w="691" w:type="dxa"/>
            <w:vAlign w:val="center"/>
          </w:tcPr>
          <w:p w:rsidR="00C32285" w:rsidRPr="00B95CAF" w:rsidRDefault="00C32285" w:rsidP="00BD7F46">
            <w:pPr>
              <w:spacing w:line="260" w:lineRule="exact"/>
              <w:jc w:val="center"/>
              <w:rPr>
                <w:rFonts w:ascii="新細明體" w:hAnsi="新細明體"/>
                <w:sz w:val="18"/>
                <w:szCs w:val="18"/>
              </w:rPr>
            </w:pPr>
            <w:r w:rsidRPr="00B95CAF">
              <w:rPr>
                <w:rFonts w:ascii="新細明體" w:hAnsi="新細明體" w:hint="eastAsia"/>
                <w:sz w:val="18"/>
                <w:szCs w:val="18"/>
              </w:rPr>
              <w:t>三年</w:t>
            </w:r>
          </w:p>
          <w:p w:rsidR="00C32285" w:rsidRPr="00B95CAF" w:rsidRDefault="00C32285" w:rsidP="009477F7">
            <w:pPr>
              <w:spacing w:line="260" w:lineRule="exact"/>
              <w:jc w:val="center"/>
              <w:rPr>
                <w:rFonts w:ascii="新細明體" w:hAnsi="新細明體"/>
                <w:sz w:val="18"/>
                <w:szCs w:val="18"/>
              </w:rPr>
            </w:pPr>
            <w:r w:rsidRPr="00B95CAF">
              <w:rPr>
                <w:rFonts w:ascii="新細明體" w:hAnsi="新細明體" w:hint="eastAsia"/>
                <w:sz w:val="18"/>
                <w:szCs w:val="18"/>
              </w:rPr>
              <w:t>三年</w:t>
            </w:r>
          </w:p>
        </w:tc>
        <w:tc>
          <w:tcPr>
            <w:tcW w:w="801" w:type="dxa"/>
            <w:vAlign w:val="center"/>
          </w:tcPr>
          <w:p w:rsidR="00C32285" w:rsidRPr="00B95CAF" w:rsidRDefault="00C32285" w:rsidP="00BD7F46">
            <w:pPr>
              <w:spacing w:line="260" w:lineRule="exact"/>
              <w:jc w:val="center"/>
              <w:rPr>
                <w:rFonts w:ascii="新細明體" w:hAnsi="新細明體"/>
                <w:sz w:val="18"/>
                <w:szCs w:val="18"/>
              </w:rPr>
            </w:pPr>
            <w:r w:rsidRPr="00B95CAF">
              <w:rPr>
                <w:rFonts w:ascii="新細明體" w:hAnsi="新細明體" w:hint="eastAsia"/>
                <w:sz w:val="18"/>
                <w:szCs w:val="18"/>
              </w:rPr>
              <w:t>100.06.17</w:t>
            </w:r>
          </w:p>
          <w:p w:rsidR="00C32285" w:rsidRPr="00B95CAF" w:rsidRDefault="00C32285" w:rsidP="009E4145">
            <w:pPr>
              <w:spacing w:line="260" w:lineRule="exact"/>
              <w:jc w:val="center"/>
              <w:rPr>
                <w:rFonts w:ascii="新細明體" w:hAnsi="新細明體"/>
                <w:sz w:val="18"/>
                <w:szCs w:val="18"/>
              </w:rPr>
            </w:pPr>
            <w:r w:rsidRPr="00B95CAF">
              <w:rPr>
                <w:rFonts w:ascii="新細明體" w:hAnsi="新細明體" w:hint="eastAsia"/>
                <w:sz w:val="18"/>
                <w:szCs w:val="18"/>
              </w:rPr>
              <w:t>10</w:t>
            </w:r>
            <w:r w:rsidR="009E4145" w:rsidRPr="00B95CAF">
              <w:rPr>
                <w:rFonts w:ascii="新細明體" w:hAnsi="新細明體" w:hint="eastAsia"/>
                <w:sz w:val="18"/>
                <w:szCs w:val="18"/>
              </w:rPr>
              <w:t>9</w:t>
            </w:r>
            <w:r w:rsidRPr="00B95CAF">
              <w:rPr>
                <w:rFonts w:ascii="新細明體" w:hAnsi="新細明體" w:hint="eastAsia"/>
                <w:sz w:val="18"/>
                <w:szCs w:val="18"/>
              </w:rPr>
              <w:t>.0</w:t>
            </w:r>
            <w:r w:rsidR="009E4145" w:rsidRPr="00B95CAF">
              <w:rPr>
                <w:rFonts w:ascii="新細明體" w:hAnsi="新細明體" w:hint="eastAsia"/>
                <w:sz w:val="18"/>
                <w:szCs w:val="18"/>
              </w:rPr>
              <w:t>6</w:t>
            </w:r>
            <w:r w:rsidRPr="00B95CAF">
              <w:rPr>
                <w:rFonts w:ascii="新細明體" w:hAnsi="新細明體" w:hint="eastAsia"/>
                <w:sz w:val="18"/>
                <w:szCs w:val="18"/>
              </w:rPr>
              <w:t>.</w:t>
            </w:r>
            <w:r w:rsidR="009E4145" w:rsidRPr="00B95CAF">
              <w:rPr>
                <w:rFonts w:ascii="新細明體" w:hAnsi="新細明體" w:hint="eastAsia"/>
                <w:sz w:val="18"/>
                <w:szCs w:val="18"/>
              </w:rPr>
              <w:t>24</w:t>
            </w:r>
          </w:p>
        </w:tc>
        <w:tc>
          <w:tcPr>
            <w:tcW w:w="864" w:type="dxa"/>
            <w:vAlign w:val="center"/>
          </w:tcPr>
          <w:p w:rsidR="00C32285" w:rsidRPr="00B95CAF" w:rsidRDefault="00C32285" w:rsidP="00BD7F46">
            <w:pPr>
              <w:spacing w:line="260" w:lineRule="exact"/>
              <w:jc w:val="right"/>
              <w:rPr>
                <w:rFonts w:ascii="新細明體" w:hAnsi="新細明體"/>
                <w:sz w:val="18"/>
                <w:szCs w:val="18"/>
              </w:rPr>
            </w:pPr>
            <w:r w:rsidRPr="00B95CAF">
              <w:rPr>
                <w:rFonts w:ascii="新細明體" w:hAnsi="新細明體" w:hint="eastAsia"/>
                <w:sz w:val="18"/>
                <w:szCs w:val="18"/>
              </w:rPr>
              <w:t>2,202,100</w:t>
            </w:r>
          </w:p>
          <w:p w:rsidR="00C32285" w:rsidRPr="00B95CAF" w:rsidRDefault="00C32285" w:rsidP="009477F7">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86" w:type="dxa"/>
            <w:vAlign w:val="center"/>
          </w:tcPr>
          <w:p w:rsidR="00C32285" w:rsidRPr="00B95CAF" w:rsidRDefault="00C32285" w:rsidP="00BD7F46">
            <w:pPr>
              <w:pStyle w:val="aff3"/>
              <w:spacing w:line="260" w:lineRule="exact"/>
              <w:jc w:val="right"/>
              <w:rPr>
                <w:rFonts w:ascii="新細明體" w:eastAsia="新細明體" w:hAnsi="新細明體"/>
                <w:sz w:val="18"/>
                <w:szCs w:val="18"/>
              </w:rPr>
            </w:pPr>
            <w:r w:rsidRPr="00B95CAF">
              <w:rPr>
                <w:rFonts w:ascii="新細明體" w:eastAsia="新細明體" w:hAnsi="新細明體" w:hint="eastAsia"/>
                <w:sz w:val="18"/>
                <w:szCs w:val="18"/>
              </w:rPr>
              <w:t>0.38%</w:t>
            </w:r>
          </w:p>
          <w:p w:rsidR="00C32285" w:rsidRPr="00B95CAF" w:rsidRDefault="00C32285" w:rsidP="009477F7">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892" w:type="dxa"/>
            <w:vAlign w:val="center"/>
          </w:tcPr>
          <w:p w:rsidR="00C32285" w:rsidRPr="00B95CAF" w:rsidRDefault="002C3F2E" w:rsidP="00BD7F46">
            <w:pPr>
              <w:spacing w:line="260" w:lineRule="exact"/>
              <w:jc w:val="right"/>
              <w:rPr>
                <w:rFonts w:ascii="新細明體" w:hAnsi="新細明體"/>
                <w:sz w:val="18"/>
                <w:szCs w:val="18"/>
              </w:rPr>
            </w:pPr>
            <w:r w:rsidRPr="00B95CAF">
              <w:rPr>
                <w:rFonts w:ascii="新細明體" w:hAnsi="新細明體"/>
                <w:sz w:val="18"/>
                <w:szCs w:val="18"/>
              </w:rPr>
              <w:t>2,202,100</w:t>
            </w:r>
          </w:p>
          <w:p w:rsidR="00C32285" w:rsidRPr="00B95CAF" w:rsidRDefault="002C3F2E" w:rsidP="009477F7">
            <w:pPr>
              <w:snapToGrid w:val="0"/>
              <w:spacing w:line="260" w:lineRule="exact"/>
              <w:jc w:val="right"/>
              <w:rPr>
                <w:rFonts w:ascii="新細明體" w:hAnsi="新細明體"/>
                <w:sz w:val="18"/>
                <w:szCs w:val="18"/>
              </w:rPr>
            </w:pPr>
            <w:r w:rsidRPr="00B95CAF">
              <w:rPr>
                <w:rFonts w:ascii="新細明體" w:hAnsi="新細明體"/>
                <w:sz w:val="18"/>
                <w:szCs w:val="18"/>
              </w:rPr>
              <w:t>0</w:t>
            </w:r>
          </w:p>
        </w:tc>
        <w:tc>
          <w:tcPr>
            <w:tcW w:w="586" w:type="dxa"/>
            <w:vAlign w:val="center"/>
          </w:tcPr>
          <w:p w:rsidR="00C32285" w:rsidRPr="00B95CAF" w:rsidRDefault="002C3F2E" w:rsidP="00BD7F46">
            <w:pPr>
              <w:spacing w:line="260" w:lineRule="exact"/>
              <w:jc w:val="right"/>
              <w:rPr>
                <w:rFonts w:ascii="新細明體" w:hAnsi="新細明體"/>
                <w:sz w:val="18"/>
                <w:szCs w:val="18"/>
              </w:rPr>
            </w:pPr>
            <w:r w:rsidRPr="00B95CAF">
              <w:rPr>
                <w:rFonts w:ascii="新細明體" w:hAnsi="新細明體"/>
                <w:sz w:val="18"/>
                <w:szCs w:val="18"/>
              </w:rPr>
              <w:t>0.38%</w:t>
            </w:r>
          </w:p>
          <w:p w:rsidR="00C32285" w:rsidRPr="00B95CAF" w:rsidRDefault="002C3F2E" w:rsidP="009477F7">
            <w:pPr>
              <w:snapToGrid w:val="0"/>
              <w:spacing w:line="260" w:lineRule="exact"/>
              <w:jc w:val="right"/>
              <w:rPr>
                <w:rFonts w:ascii="新細明體" w:hAnsi="新細明體"/>
                <w:sz w:val="18"/>
                <w:szCs w:val="18"/>
              </w:rPr>
            </w:pPr>
            <w:r w:rsidRPr="00B95CAF">
              <w:rPr>
                <w:rFonts w:ascii="新細明體" w:hAnsi="新細明體"/>
                <w:sz w:val="18"/>
                <w:szCs w:val="18"/>
              </w:rPr>
              <w:t>0</w:t>
            </w:r>
          </w:p>
        </w:tc>
        <w:tc>
          <w:tcPr>
            <w:tcW w:w="786" w:type="dxa"/>
            <w:vAlign w:val="center"/>
          </w:tcPr>
          <w:p w:rsidR="00C32285" w:rsidRPr="00B95CAF" w:rsidRDefault="00C32285" w:rsidP="00BD7F46">
            <w:pPr>
              <w:pStyle w:val="aff3"/>
              <w:spacing w:line="260" w:lineRule="exact"/>
              <w:jc w:val="right"/>
              <w:rPr>
                <w:rFonts w:ascii="新細明體" w:eastAsia="新細明體" w:hAnsi="新細明體"/>
                <w:sz w:val="18"/>
                <w:szCs w:val="18"/>
              </w:rPr>
            </w:pPr>
            <w:r w:rsidRPr="00B95CAF">
              <w:rPr>
                <w:rFonts w:ascii="新細明體" w:eastAsia="新細明體" w:hAnsi="新細明體" w:hint="eastAsia"/>
                <w:sz w:val="18"/>
                <w:szCs w:val="18"/>
              </w:rPr>
              <w:t>0</w:t>
            </w:r>
          </w:p>
          <w:p w:rsidR="00C32285" w:rsidRPr="00B95CAF" w:rsidRDefault="00C32285" w:rsidP="009477F7">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618" w:type="dxa"/>
            <w:vAlign w:val="center"/>
          </w:tcPr>
          <w:p w:rsidR="00C32285" w:rsidRPr="00B95CAF" w:rsidRDefault="00C32285" w:rsidP="00BD7F46">
            <w:pPr>
              <w:pStyle w:val="aff3"/>
              <w:spacing w:line="260" w:lineRule="exact"/>
              <w:jc w:val="right"/>
              <w:rPr>
                <w:rFonts w:ascii="新細明體" w:eastAsia="新細明體" w:hAnsi="新細明體"/>
                <w:sz w:val="18"/>
                <w:szCs w:val="18"/>
              </w:rPr>
            </w:pPr>
            <w:r w:rsidRPr="00B95CAF">
              <w:rPr>
                <w:rFonts w:ascii="新細明體" w:eastAsia="新細明體" w:hAnsi="新細明體" w:hint="eastAsia"/>
                <w:sz w:val="18"/>
                <w:szCs w:val="18"/>
              </w:rPr>
              <w:t>0</w:t>
            </w:r>
          </w:p>
          <w:p w:rsidR="00C32285" w:rsidRPr="00B95CAF" w:rsidRDefault="00C32285" w:rsidP="009477F7">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73" w:type="dxa"/>
            <w:vAlign w:val="center"/>
          </w:tcPr>
          <w:p w:rsidR="00C32285" w:rsidRPr="00B95CAF" w:rsidRDefault="00C32285" w:rsidP="00BD7F46">
            <w:pPr>
              <w:pStyle w:val="aff3"/>
              <w:spacing w:line="260" w:lineRule="exact"/>
              <w:jc w:val="right"/>
              <w:rPr>
                <w:rFonts w:ascii="新細明體" w:eastAsia="新細明體" w:hAnsi="新細明體"/>
                <w:sz w:val="18"/>
                <w:szCs w:val="18"/>
              </w:rPr>
            </w:pPr>
            <w:r w:rsidRPr="00B95CAF">
              <w:rPr>
                <w:rFonts w:ascii="新細明體" w:eastAsia="新細明體" w:hAnsi="新細明體" w:hint="eastAsia"/>
                <w:sz w:val="18"/>
                <w:szCs w:val="18"/>
              </w:rPr>
              <w:t>0</w:t>
            </w:r>
          </w:p>
          <w:p w:rsidR="00C32285" w:rsidRPr="00B95CAF" w:rsidRDefault="00C32285" w:rsidP="009477F7">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88" w:type="dxa"/>
            <w:vAlign w:val="center"/>
          </w:tcPr>
          <w:p w:rsidR="00C32285" w:rsidRPr="00B95CAF" w:rsidRDefault="00C32285" w:rsidP="00BD7F46">
            <w:pPr>
              <w:pStyle w:val="aff3"/>
              <w:spacing w:line="260" w:lineRule="exact"/>
              <w:jc w:val="right"/>
              <w:rPr>
                <w:rFonts w:ascii="新細明體" w:eastAsia="新細明體" w:hAnsi="新細明體"/>
                <w:sz w:val="18"/>
                <w:szCs w:val="18"/>
              </w:rPr>
            </w:pPr>
            <w:r w:rsidRPr="00B95CAF">
              <w:rPr>
                <w:rFonts w:ascii="新細明體" w:eastAsia="新細明體" w:hAnsi="新細明體" w:hint="eastAsia"/>
                <w:sz w:val="18"/>
                <w:szCs w:val="18"/>
              </w:rPr>
              <w:t>0</w:t>
            </w:r>
          </w:p>
          <w:p w:rsidR="00C32285" w:rsidRPr="00B95CAF" w:rsidRDefault="00C32285" w:rsidP="009477F7">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1911" w:type="dxa"/>
            <w:vAlign w:val="center"/>
          </w:tcPr>
          <w:p w:rsidR="00C32285" w:rsidRPr="00B95CAF" w:rsidRDefault="009E4145" w:rsidP="00965AD3">
            <w:pPr>
              <w:jc w:val="both"/>
              <w:textAlignment w:val="bottom"/>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加州柏克萊大學Energy Economics系/愛迪森斯(股)公司董事長/財團法人威盛信望愛慈善基金會董事/財團法人基督教中華信望愛慈善基金會董事</w:t>
            </w:r>
          </w:p>
        </w:tc>
        <w:tc>
          <w:tcPr>
            <w:tcW w:w="944" w:type="dxa"/>
            <w:vAlign w:val="center"/>
          </w:tcPr>
          <w:p w:rsidR="00C32285" w:rsidRPr="00B95CAF" w:rsidRDefault="00C32285" w:rsidP="009E4145">
            <w:pPr>
              <w:spacing w:line="260" w:lineRule="exact"/>
              <w:jc w:val="center"/>
              <w:rPr>
                <w:rFonts w:ascii="新細明體" w:hAnsi="新細明體"/>
                <w:sz w:val="18"/>
                <w:szCs w:val="18"/>
              </w:rPr>
            </w:pPr>
            <w:r w:rsidRPr="00B95CAF">
              <w:rPr>
                <w:rFonts w:ascii="新細明體" w:hAnsi="新細明體"/>
                <w:sz w:val="18"/>
                <w:szCs w:val="18"/>
              </w:rPr>
              <w:t>註</w:t>
            </w:r>
            <w:r w:rsidR="009E4145" w:rsidRPr="00B95CAF">
              <w:rPr>
                <w:rFonts w:ascii="新細明體" w:hAnsi="新細明體" w:hint="eastAsia"/>
                <w:sz w:val="18"/>
                <w:szCs w:val="18"/>
              </w:rPr>
              <w:t>七</w:t>
            </w:r>
          </w:p>
        </w:tc>
        <w:tc>
          <w:tcPr>
            <w:tcW w:w="639" w:type="dxa"/>
            <w:vAlign w:val="center"/>
          </w:tcPr>
          <w:p w:rsidR="00C32285" w:rsidRPr="00B95CAF" w:rsidRDefault="00C32285" w:rsidP="00BD7F46">
            <w:pPr>
              <w:spacing w:line="260" w:lineRule="exact"/>
              <w:jc w:val="center"/>
              <w:rPr>
                <w:rFonts w:ascii="新細明體" w:hAnsi="新細明體"/>
                <w:sz w:val="18"/>
                <w:szCs w:val="18"/>
              </w:rPr>
            </w:pPr>
            <w:r w:rsidRPr="00B95CAF">
              <w:rPr>
                <w:rFonts w:ascii="新細明體" w:hAnsi="新細明體" w:hint="eastAsia"/>
                <w:sz w:val="18"/>
                <w:szCs w:val="18"/>
              </w:rPr>
              <w:t>無</w:t>
            </w:r>
          </w:p>
          <w:p w:rsidR="00C32285" w:rsidRPr="00B95CAF" w:rsidRDefault="00C32285" w:rsidP="009477F7">
            <w:pPr>
              <w:spacing w:line="260" w:lineRule="exact"/>
              <w:jc w:val="center"/>
              <w:rPr>
                <w:rFonts w:ascii="新細明體" w:hAnsi="新細明體"/>
                <w:sz w:val="18"/>
                <w:szCs w:val="18"/>
              </w:rPr>
            </w:pPr>
            <w:r w:rsidRPr="00B95CAF">
              <w:rPr>
                <w:rFonts w:ascii="新細明體" w:hAnsi="新細明體" w:hint="eastAsia"/>
                <w:sz w:val="18"/>
                <w:szCs w:val="18"/>
              </w:rPr>
              <w:t>無</w:t>
            </w:r>
          </w:p>
        </w:tc>
        <w:tc>
          <w:tcPr>
            <w:tcW w:w="612" w:type="dxa"/>
            <w:vAlign w:val="center"/>
          </w:tcPr>
          <w:p w:rsidR="00C32285" w:rsidRPr="00B95CAF" w:rsidRDefault="00C32285" w:rsidP="00BD7F46">
            <w:pPr>
              <w:spacing w:line="260" w:lineRule="exact"/>
              <w:jc w:val="center"/>
              <w:rPr>
                <w:rFonts w:ascii="新細明體" w:hAnsi="新細明體"/>
                <w:sz w:val="18"/>
                <w:szCs w:val="18"/>
              </w:rPr>
            </w:pPr>
            <w:r w:rsidRPr="00B95CAF">
              <w:rPr>
                <w:rFonts w:ascii="新細明體" w:hAnsi="新細明體" w:hint="eastAsia"/>
                <w:sz w:val="18"/>
                <w:szCs w:val="18"/>
              </w:rPr>
              <w:t>無</w:t>
            </w:r>
          </w:p>
          <w:p w:rsidR="00C32285" w:rsidRPr="00B95CAF" w:rsidRDefault="00C32285" w:rsidP="009477F7">
            <w:pPr>
              <w:spacing w:line="260" w:lineRule="exact"/>
              <w:jc w:val="center"/>
              <w:rPr>
                <w:rFonts w:ascii="新細明體" w:hAnsi="新細明體"/>
                <w:sz w:val="18"/>
                <w:szCs w:val="18"/>
              </w:rPr>
            </w:pPr>
            <w:r w:rsidRPr="00B95CAF">
              <w:rPr>
                <w:rFonts w:ascii="新細明體" w:hAnsi="新細明體" w:hint="eastAsia"/>
                <w:sz w:val="18"/>
                <w:szCs w:val="18"/>
              </w:rPr>
              <w:t>無</w:t>
            </w:r>
          </w:p>
        </w:tc>
        <w:tc>
          <w:tcPr>
            <w:tcW w:w="668" w:type="dxa"/>
            <w:vAlign w:val="center"/>
          </w:tcPr>
          <w:p w:rsidR="00C32285" w:rsidRPr="00B95CAF" w:rsidRDefault="00C32285" w:rsidP="00BD7F46">
            <w:pPr>
              <w:spacing w:line="260" w:lineRule="exact"/>
              <w:jc w:val="center"/>
              <w:rPr>
                <w:rFonts w:ascii="新細明體" w:hAnsi="新細明體"/>
                <w:sz w:val="18"/>
                <w:szCs w:val="18"/>
              </w:rPr>
            </w:pPr>
            <w:r w:rsidRPr="00B95CAF">
              <w:rPr>
                <w:rFonts w:ascii="新細明體" w:hAnsi="新細明體" w:hint="eastAsia"/>
                <w:sz w:val="18"/>
                <w:szCs w:val="18"/>
              </w:rPr>
              <w:t>無</w:t>
            </w:r>
          </w:p>
          <w:p w:rsidR="00C32285" w:rsidRPr="00B95CAF" w:rsidRDefault="00C32285" w:rsidP="009477F7">
            <w:pPr>
              <w:spacing w:line="260" w:lineRule="exact"/>
              <w:jc w:val="center"/>
              <w:rPr>
                <w:rFonts w:ascii="新細明體" w:hAnsi="新細明體"/>
                <w:sz w:val="18"/>
                <w:szCs w:val="18"/>
              </w:rPr>
            </w:pPr>
            <w:r w:rsidRPr="00B95CAF">
              <w:rPr>
                <w:rFonts w:ascii="新細明體" w:hAnsi="新細明體" w:hint="eastAsia"/>
                <w:sz w:val="18"/>
                <w:szCs w:val="18"/>
              </w:rPr>
              <w:t>無</w:t>
            </w:r>
          </w:p>
        </w:tc>
        <w:tc>
          <w:tcPr>
            <w:tcW w:w="668" w:type="dxa"/>
            <w:vAlign w:val="center"/>
          </w:tcPr>
          <w:p w:rsidR="00C32285" w:rsidRPr="00B95CAF" w:rsidRDefault="00C32285" w:rsidP="00C32285">
            <w:pPr>
              <w:spacing w:line="260" w:lineRule="exact"/>
              <w:jc w:val="center"/>
              <w:rPr>
                <w:rFonts w:ascii="新細明體" w:hAnsi="新細明體"/>
                <w:sz w:val="18"/>
                <w:szCs w:val="18"/>
              </w:rPr>
            </w:pPr>
            <w:r w:rsidRPr="00B95CAF">
              <w:rPr>
                <w:rFonts w:ascii="新細明體" w:hAnsi="新細明體" w:hint="eastAsia"/>
                <w:sz w:val="18"/>
                <w:szCs w:val="18"/>
              </w:rPr>
              <w:t>無</w:t>
            </w:r>
          </w:p>
          <w:p w:rsidR="00C32285" w:rsidRPr="00B95CAF" w:rsidRDefault="00C32285" w:rsidP="00BD7F46">
            <w:pPr>
              <w:spacing w:line="260" w:lineRule="exact"/>
              <w:jc w:val="center"/>
              <w:rPr>
                <w:rFonts w:ascii="新細明體" w:hAnsi="新細明體"/>
                <w:sz w:val="18"/>
                <w:szCs w:val="18"/>
              </w:rPr>
            </w:pPr>
            <w:r w:rsidRPr="00B95CAF">
              <w:rPr>
                <w:rFonts w:ascii="新細明體" w:hAnsi="新細明體" w:hint="eastAsia"/>
                <w:sz w:val="18"/>
                <w:szCs w:val="18"/>
              </w:rPr>
              <w:t>無</w:t>
            </w:r>
          </w:p>
        </w:tc>
      </w:tr>
      <w:tr w:rsidR="00C32285" w:rsidRPr="00B95CAF" w:rsidTr="00C32285">
        <w:trPr>
          <w:trHeight w:val="455"/>
          <w:jc w:val="center"/>
        </w:trPr>
        <w:tc>
          <w:tcPr>
            <w:tcW w:w="796" w:type="dxa"/>
            <w:vAlign w:val="center"/>
          </w:tcPr>
          <w:p w:rsidR="00C32285" w:rsidRPr="00B95CAF" w:rsidRDefault="00C32285" w:rsidP="00393EEB">
            <w:pPr>
              <w:spacing w:line="260" w:lineRule="exact"/>
              <w:jc w:val="center"/>
              <w:rPr>
                <w:rFonts w:ascii="新細明體" w:hAnsi="新細明體"/>
                <w:sz w:val="18"/>
                <w:szCs w:val="18"/>
              </w:rPr>
            </w:pPr>
            <w:r w:rsidRPr="00B95CAF">
              <w:rPr>
                <w:rFonts w:ascii="新細明體" w:hAnsi="新細明體"/>
                <w:sz w:val="18"/>
                <w:szCs w:val="18"/>
              </w:rPr>
              <w:t>獨立董事</w:t>
            </w:r>
          </w:p>
        </w:tc>
        <w:tc>
          <w:tcPr>
            <w:tcW w:w="586" w:type="dxa"/>
            <w:vAlign w:val="center"/>
          </w:tcPr>
          <w:p w:rsidR="00C32285" w:rsidRPr="00B95CAF" w:rsidRDefault="00C32285" w:rsidP="00393EEB">
            <w:pPr>
              <w:spacing w:line="260" w:lineRule="exact"/>
              <w:jc w:val="center"/>
              <w:rPr>
                <w:rFonts w:ascii="新細明體" w:hAnsi="新細明體"/>
                <w:sz w:val="18"/>
                <w:szCs w:val="18"/>
              </w:rPr>
            </w:pPr>
            <w:r w:rsidRPr="00B95CAF">
              <w:rPr>
                <w:rFonts w:ascii="新細明體" w:hAnsi="新細明體" w:hint="eastAsia"/>
                <w:sz w:val="18"/>
                <w:szCs w:val="18"/>
              </w:rPr>
              <w:t>中華</w:t>
            </w:r>
          </w:p>
          <w:p w:rsidR="00C32285" w:rsidRPr="00B95CAF" w:rsidRDefault="00C32285" w:rsidP="00393EEB">
            <w:pPr>
              <w:spacing w:line="260" w:lineRule="exact"/>
              <w:jc w:val="center"/>
              <w:rPr>
                <w:rFonts w:ascii="新細明體" w:hAnsi="新細明體"/>
                <w:sz w:val="18"/>
                <w:szCs w:val="18"/>
              </w:rPr>
            </w:pPr>
            <w:r w:rsidRPr="00B95CAF">
              <w:rPr>
                <w:rFonts w:ascii="新細明體" w:hAnsi="新細明體" w:hint="eastAsia"/>
                <w:sz w:val="18"/>
                <w:szCs w:val="18"/>
              </w:rPr>
              <w:t>民國</w:t>
            </w:r>
          </w:p>
        </w:tc>
        <w:tc>
          <w:tcPr>
            <w:tcW w:w="1078" w:type="dxa"/>
            <w:vAlign w:val="center"/>
          </w:tcPr>
          <w:p w:rsidR="00C32285" w:rsidRPr="00B95CAF" w:rsidRDefault="00744E1A" w:rsidP="00393EEB">
            <w:pPr>
              <w:spacing w:line="260" w:lineRule="exact"/>
              <w:jc w:val="center"/>
              <w:rPr>
                <w:rFonts w:ascii="新細明體" w:hAnsi="新細明體"/>
                <w:sz w:val="18"/>
                <w:szCs w:val="18"/>
              </w:rPr>
            </w:pPr>
            <w:r w:rsidRPr="00B95CAF">
              <w:rPr>
                <w:rFonts w:asciiTheme="minorEastAsia" w:eastAsiaTheme="minorEastAsia" w:hAnsiTheme="minorEastAsia" w:cs="Arial" w:hint="eastAsia"/>
                <w:sz w:val="20"/>
              </w:rPr>
              <w:t>柳金堂</w:t>
            </w:r>
          </w:p>
        </w:tc>
        <w:tc>
          <w:tcPr>
            <w:tcW w:w="467" w:type="dxa"/>
            <w:vAlign w:val="center"/>
          </w:tcPr>
          <w:p w:rsidR="00C32285" w:rsidRPr="00B95CAF" w:rsidRDefault="00C32285" w:rsidP="00393EEB">
            <w:pPr>
              <w:spacing w:line="260" w:lineRule="exact"/>
              <w:jc w:val="center"/>
              <w:rPr>
                <w:rFonts w:ascii="新細明體" w:hAnsi="新細明體"/>
                <w:sz w:val="18"/>
                <w:szCs w:val="18"/>
              </w:rPr>
            </w:pPr>
            <w:r w:rsidRPr="00B95CAF">
              <w:rPr>
                <w:rFonts w:ascii="新細明體" w:hAnsi="新細明體" w:hint="eastAsia"/>
                <w:sz w:val="18"/>
                <w:szCs w:val="18"/>
              </w:rPr>
              <w:t>男</w:t>
            </w:r>
          </w:p>
        </w:tc>
        <w:tc>
          <w:tcPr>
            <w:tcW w:w="853" w:type="dxa"/>
            <w:vAlign w:val="center"/>
          </w:tcPr>
          <w:p w:rsidR="00C32285" w:rsidRPr="00B95CAF" w:rsidRDefault="00C32285" w:rsidP="00744E1A">
            <w:pPr>
              <w:spacing w:line="260" w:lineRule="exact"/>
              <w:jc w:val="center"/>
              <w:rPr>
                <w:rFonts w:ascii="新細明體" w:hAnsi="新細明體"/>
                <w:sz w:val="18"/>
                <w:szCs w:val="18"/>
              </w:rPr>
            </w:pPr>
            <w:r w:rsidRPr="00B95CAF">
              <w:rPr>
                <w:rFonts w:ascii="新細明體" w:hAnsi="新細明體"/>
                <w:sz w:val="18"/>
                <w:szCs w:val="18"/>
              </w:rPr>
              <w:t>10</w:t>
            </w:r>
            <w:r w:rsidR="00744E1A" w:rsidRPr="00B95CAF">
              <w:rPr>
                <w:rFonts w:ascii="新細明體" w:hAnsi="新細明體" w:hint="eastAsia"/>
                <w:sz w:val="18"/>
                <w:szCs w:val="18"/>
              </w:rPr>
              <w:t>9</w:t>
            </w:r>
            <w:r w:rsidRPr="00B95CAF">
              <w:rPr>
                <w:rFonts w:ascii="新細明體" w:hAnsi="新細明體"/>
                <w:sz w:val="18"/>
                <w:szCs w:val="18"/>
              </w:rPr>
              <w:t>.06.</w:t>
            </w:r>
            <w:r w:rsidRPr="00B95CAF">
              <w:rPr>
                <w:rFonts w:ascii="新細明體" w:hAnsi="新細明體" w:hint="eastAsia"/>
                <w:sz w:val="18"/>
                <w:szCs w:val="18"/>
              </w:rPr>
              <w:t>2</w:t>
            </w:r>
            <w:r w:rsidR="00744E1A" w:rsidRPr="00B95CAF">
              <w:rPr>
                <w:rFonts w:ascii="新細明體" w:hAnsi="新細明體" w:hint="eastAsia"/>
                <w:sz w:val="18"/>
                <w:szCs w:val="18"/>
              </w:rPr>
              <w:t>4</w:t>
            </w:r>
          </w:p>
        </w:tc>
        <w:tc>
          <w:tcPr>
            <w:tcW w:w="691" w:type="dxa"/>
            <w:vAlign w:val="center"/>
          </w:tcPr>
          <w:p w:rsidR="00C32285" w:rsidRPr="00B95CAF" w:rsidRDefault="00C32285" w:rsidP="00393EEB">
            <w:pPr>
              <w:spacing w:line="260" w:lineRule="exact"/>
              <w:jc w:val="center"/>
              <w:rPr>
                <w:rFonts w:ascii="新細明體" w:hAnsi="新細明體"/>
                <w:sz w:val="18"/>
                <w:szCs w:val="18"/>
              </w:rPr>
            </w:pPr>
            <w:r w:rsidRPr="00B95CAF">
              <w:rPr>
                <w:rFonts w:ascii="新細明體" w:hAnsi="新細明體"/>
                <w:sz w:val="18"/>
                <w:szCs w:val="18"/>
              </w:rPr>
              <w:t>三年</w:t>
            </w:r>
          </w:p>
        </w:tc>
        <w:tc>
          <w:tcPr>
            <w:tcW w:w="801" w:type="dxa"/>
            <w:vAlign w:val="center"/>
          </w:tcPr>
          <w:p w:rsidR="00C32285" w:rsidRPr="00B95CAF" w:rsidRDefault="00C32285" w:rsidP="00744E1A">
            <w:pPr>
              <w:spacing w:line="260" w:lineRule="exact"/>
              <w:jc w:val="center"/>
              <w:rPr>
                <w:rFonts w:ascii="新細明體" w:hAnsi="新細明體"/>
                <w:sz w:val="18"/>
                <w:szCs w:val="18"/>
              </w:rPr>
            </w:pPr>
            <w:r w:rsidRPr="00B95CAF">
              <w:rPr>
                <w:rFonts w:ascii="新細明體" w:hAnsi="新細明體"/>
                <w:sz w:val="18"/>
                <w:szCs w:val="18"/>
              </w:rPr>
              <w:t>10</w:t>
            </w:r>
            <w:r w:rsidR="00744E1A" w:rsidRPr="00B95CAF">
              <w:rPr>
                <w:rFonts w:ascii="新細明體" w:hAnsi="新細明體" w:hint="eastAsia"/>
                <w:sz w:val="18"/>
                <w:szCs w:val="18"/>
              </w:rPr>
              <w:t>9</w:t>
            </w:r>
            <w:r w:rsidRPr="00B95CAF">
              <w:rPr>
                <w:rFonts w:ascii="新細明體" w:hAnsi="新細明體"/>
                <w:sz w:val="18"/>
                <w:szCs w:val="18"/>
              </w:rPr>
              <w:t>.06.</w:t>
            </w:r>
            <w:r w:rsidR="00744E1A" w:rsidRPr="00B95CAF">
              <w:rPr>
                <w:rFonts w:ascii="新細明體" w:hAnsi="新細明體" w:hint="eastAsia"/>
                <w:sz w:val="18"/>
                <w:szCs w:val="18"/>
              </w:rPr>
              <w:t>24</w:t>
            </w:r>
          </w:p>
        </w:tc>
        <w:tc>
          <w:tcPr>
            <w:tcW w:w="864" w:type="dxa"/>
            <w:vAlign w:val="center"/>
          </w:tcPr>
          <w:p w:rsidR="00C32285" w:rsidRPr="00B95CAF" w:rsidRDefault="00C32285" w:rsidP="00393EEB">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86" w:type="dxa"/>
            <w:vAlign w:val="center"/>
          </w:tcPr>
          <w:p w:rsidR="00C32285" w:rsidRPr="00B95CAF" w:rsidRDefault="00C32285" w:rsidP="00393EEB">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892" w:type="dxa"/>
            <w:vAlign w:val="center"/>
          </w:tcPr>
          <w:p w:rsidR="00C32285" w:rsidRPr="00B95CAF" w:rsidRDefault="00C32285" w:rsidP="00393EEB">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86" w:type="dxa"/>
            <w:vAlign w:val="center"/>
          </w:tcPr>
          <w:p w:rsidR="00C32285" w:rsidRPr="00B95CAF" w:rsidRDefault="00C32285" w:rsidP="00393EEB">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786" w:type="dxa"/>
            <w:vAlign w:val="center"/>
          </w:tcPr>
          <w:p w:rsidR="00C32285" w:rsidRPr="00B95CAF" w:rsidRDefault="00C32285" w:rsidP="00393EEB">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618" w:type="dxa"/>
            <w:vAlign w:val="center"/>
          </w:tcPr>
          <w:p w:rsidR="00C32285" w:rsidRPr="00B95CAF" w:rsidRDefault="00C32285" w:rsidP="00393EEB">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73" w:type="dxa"/>
            <w:vAlign w:val="center"/>
          </w:tcPr>
          <w:p w:rsidR="00C32285" w:rsidRPr="00B95CAF" w:rsidRDefault="00C32285" w:rsidP="00393EEB">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88" w:type="dxa"/>
            <w:vAlign w:val="center"/>
          </w:tcPr>
          <w:p w:rsidR="00C32285" w:rsidRPr="00B95CAF" w:rsidRDefault="00C32285" w:rsidP="00393EEB">
            <w:pPr>
              <w:snapToGrid w:val="0"/>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1911" w:type="dxa"/>
            <w:vAlign w:val="center"/>
          </w:tcPr>
          <w:p w:rsidR="00C32285" w:rsidRPr="00B95CAF" w:rsidRDefault="00744E1A" w:rsidP="00965AD3">
            <w:pPr>
              <w:jc w:val="both"/>
              <w:textAlignment w:val="bottom"/>
              <w:rPr>
                <w:rFonts w:ascii="新細明體" w:hAnsi="新細明體"/>
                <w:sz w:val="18"/>
                <w:szCs w:val="18"/>
              </w:rPr>
            </w:pPr>
            <w:r w:rsidRPr="00B95CAF">
              <w:rPr>
                <w:rFonts w:asciiTheme="minorEastAsia" w:eastAsiaTheme="minorEastAsia" w:hAnsiTheme="minorEastAsia" w:cs="Arial" w:hint="eastAsia"/>
                <w:sz w:val="18"/>
                <w:szCs w:val="18"/>
              </w:rPr>
              <w:t>淡江大學會計系學士/安侯建業聯合會計師事務所會計師/台灣省會計師公會第廿一屆理事/銘鈺精密工業(股)公司獨立董事</w:t>
            </w:r>
          </w:p>
        </w:tc>
        <w:tc>
          <w:tcPr>
            <w:tcW w:w="944" w:type="dxa"/>
            <w:vAlign w:val="center"/>
          </w:tcPr>
          <w:p w:rsidR="00C32285" w:rsidRPr="00B95CAF" w:rsidRDefault="00C32285" w:rsidP="00744E1A">
            <w:pPr>
              <w:spacing w:line="260" w:lineRule="exact"/>
              <w:jc w:val="center"/>
              <w:rPr>
                <w:rFonts w:ascii="新細明體" w:hAnsi="新細明體"/>
                <w:sz w:val="18"/>
                <w:szCs w:val="18"/>
              </w:rPr>
            </w:pPr>
            <w:r w:rsidRPr="00B95CAF">
              <w:rPr>
                <w:rFonts w:ascii="新細明體" w:hAnsi="新細明體"/>
                <w:sz w:val="18"/>
                <w:szCs w:val="18"/>
              </w:rPr>
              <w:t>註</w:t>
            </w:r>
            <w:r w:rsidR="00744E1A" w:rsidRPr="00B95CAF">
              <w:rPr>
                <w:rFonts w:ascii="新細明體" w:hAnsi="新細明體" w:hint="eastAsia"/>
                <w:sz w:val="18"/>
                <w:szCs w:val="18"/>
              </w:rPr>
              <w:t>八</w:t>
            </w:r>
          </w:p>
        </w:tc>
        <w:tc>
          <w:tcPr>
            <w:tcW w:w="639" w:type="dxa"/>
            <w:vAlign w:val="center"/>
          </w:tcPr>
          <w:p w:rsidR="00C32285" w:rsidRPr="00B95CAF" w:rsidRDefault="00C32285" w:rsidP="00393EEB">
            <w:pPr>
              <w:spacing w:line="260" w:lineRule="exact"/>
              <w:jc w:val="center"/>
              <w:rPr>
                <w:rFonts w:ascii="新細明體" w:hAnsi="新細明體"/>
                <w:sz w:val="18"/>
                <w:szCs w:val="18"/>
              </w:rPr>
            </w:pPr>
            <w:r w:rsidRPr="00B95CAF">
              <w:rPr>
                <w:rFonts w:ascii="新細明體" w:hAnsi="新細明體"/>
                <w:sz w:val="18"/>
                <w:szCs w:val="18"/>
              </w:rPr>
              <w:t>無</w:t>
            </w:r>
          </w:p>
        </w:tc>
        <w:tc>
          <w:tcPr>
            <w:tcW w:w="612" w:type="dxa"/>
            <w:vAlign w:val="center"/>
          </w:tcPr>
          <w:p w:rsidR="00C32285" w:rsidRPr="00B95CAF" w:rsidRDefault="00C32285" w:rsidP="00393EEB">
            <w:pPr>
              <w:spacing w:line="260" w:lineRule="exact"/>
              <w:jc w:val="center"/>
              <w:rPr>
                <w:rFonts w:ascii="新細明體" w:hAnsi="新細明體"/>
                <w:sz w:val="18"/>
                <w:szCs w:val="18"/>
              </w:rPr>
            </w:pPr>
            <w:r w:rsidRPr="00B95CAF">
              <w:rPr>
                <w:rFonts w:ascii="新細明體" w:hAnsi="新細明體"/>
                <w:sz w:val="18"/>
                <w:szCs w:val="18"/>
              </w:rPr>
              <w:t>無</w:t>
            </w:r>
          </w:p>
        </w:tc>
        <w:tc>
          <w:tcPr>
            <w:tcW w:w="668" w:type="dxa"/>
            <w:vAlign w:val="center"/>
          </w:tcPr>
          <w:p w:rsidR="00C32285" w:rsidRPr="00B95CAF" w:rsidRDefault="00C32285" w:rsidP="00393EEB">
            <w:pPr>
              <w:spacing w:line="260" w:lineRule="exact"/>
              <w:jc w:val="center"/>
              <w:rPr>
                <w:rFonts w:ascii="新細明體" w:hAnsi="新細明體"/>
                <w:sz w:val="18"/>
                <w:szCs w:val="18"/>
              </w:rPr>
            </w:pPr>
            <w:r w:rsidRPr="00B95CAF">
              <w:rPr>
                <w:rFonts w:ascii="新細明體" w:hAnsi="新細明體"/>
                <w:sz w:val="18"/>
                <w:szCs w:val="18"/>
              </w:rPr>
              <w:t>無</w:t>
            </w:r>
          </w:p>
        </w:tc>
        <w:tc>
          <w:tcPr>
            <w:tcW w:w="668" w:type="dxa"/>
            <w:vAlign w:val="center"/>
          </w:tcPr>
          <w:p w:rsidR="00C32285" w:rsidRPr="00B95CAF" w:rsidRDefault="00C32285" w:rsidP="00393EEB">
            <w:pPr>
              <w:spacing w:line="260" w:lineRule="exact"/>
              <w:jc w:val="center"/>
              <w:rPr>
                <w:rFonts w:ascii="新細明體" w:hAnsi="新細明體"/>
                <w:sz w:val="18"/>
                <w:szCs w:val="18"/>
              </w:rPr>
            </w:pPr>
            <w:r w:rsidRPr="00B95CAF">
              <w:rPr>
                <w:rFonts w:ascii="新細明體" w:hAnsi="新細明體"/>
                <w:sz w:val="18"/>
                <w:szCs w:val="18"/>
              </w:rPr>
              <w:t>無</w:t>
            </w:r>
          </w:p>
        </w:tc>
      </w:tr>
      <w:tr w:rsidR="00AB33A9" w:rsidRPr="00B95CAF" w:rsidTr="00130497">
        <w:trPr>
          <w:trHeight w:val="455"/>
          <w:jc w:val="center"/>
        </w:trPr>
        <w:tc>
          <w:tcPr>
            <w:tcW w:w="796" w:type="dxa"/>
            <w:vAlign w:val="center"/>
          </w:tcPr>
          <w:p w:rsidR="00AB33A9" w:rsidRPr="00B95CAF" w:rsidRDefault="00AB33A9" w:rsidP="00393EEB">
            <w:pPr>
              <w:spacing w:line="260" w:lineRule="exact"/>
              <w:jc w:val="center"/>
              <w:rPr>
                <w:rFonts w:ascii="新細明體" w:hAnsi="新細明體"/>
                <w:sz w:val="18"/>
                <w:szCs w:val="18"/>
              </w:rPr>
            </w:pPr>
            <w:r w:rsidRPr="00B95CAF">
              <w:rPr>
                <w:rFonts w:ascii="新細明體" w:hAnsi="新細明體"/>
                <w:sz w:val="18"/>
                <w:szCs w:val="18"/>
              </w:rPr>
              <w:t>獨立董事</w:t>
            </w:r>
          </w:p>
        </w:tc>
        <w:tc>
          <w:tcPr>
            <w:tcW w:w="586" w:type="dxa"/>
            <w:vAlign w:val="center"/>
          </w:tcPr>
          <w:p w:rsidR="00AB33A9" w:rsidRPr="00B95CAF" w:rsidRDefault="00AB33A9" w:rsidP="00393EEB">
            <w:pPr>
              <w:spacing w:line="260" w:lineRule="exact"/>
              <w:jc w:val="center"/>
              <w:rPr>
                <w:rFonts w:ascii="新細明體" w:hAnsi="新細明體"/>
                <w:sz w:val="18"/>
                <w:szCs w:val="18"/>
              </w:rPr>
            </w:pPr>
            <w:r w:rsidRPr="00B95CAF">
              <w:rPr>
                <w:rFonts w:ascii="新細明體" w:hAnsi="新細明體" w:hint="eastAsia"/>
                <w:sz w:val="18"/>
                <w:szCs w:val="18"/>
              </w:rPr>
              <w:t>中華</w:t>
            </w:r>
          </w:p>
          <w:p w:rsidR="00AB33A9" w:rsidRPr="00B95CAF" w:rsidRDefault="00AB33A9" w:rsidP="00393EEB">
            <w:pPr>
              <w:spacing w:line="260" w:lineRule="exact"/>
              <w:jc w:val="center"/>
              <w:rPr>
                <w:rFonts w:ascii="新細明體" w:hAnsi="新細明體"/>
                <w:sz w:val="18"/>
                <w:szCs w:val="18"/>
              </w:rPr>
            </w:pPr>
            <w:r w:rsidRPr="00B95CAF">
              <w:rPr>
                <w:rFonts w:ascii="新細明體" w:hAnsi="新細明體" w:hint="eastAsia"/>
                <w:sz w:val="18"/>
                <w:szCs w:val="18"/>
              </w:rPr>
              <w:t>民國</w:t>
            </w:r>
          </w:p>
        </w:tc>
        <w:tc>
          <w:tcPr>
            <w:tcW w:w="1078" w:type="dxa"/>
            <w:vAlign w:val="center"/>
          </w:tcPr>
          <w:p w:rsidR="00AB33A9" w:rsidRPr="00B95CAF" w:rsidRDefault="00AB33A9" w:rsidP="00393EEB">
            <w:pPr>
              <w:spacing w:line="260" w:lineRule="exact"/>
              <w:jc w:val="center"/>
              <w:rPr>
                <w:rFonts w:ascii="新細明體" w:hAnsi="新細明體"/>
                <w:sz w:val="18"/>
                <w:szCs w:val="18"/>
              </w:rPr>
            </w:pPr>
            <w:r w:rsidRPr="00B95CAF">
              <w:rPr>
                <w:rFonts w:asciiTheme="minorEastAsia" w:eastAsiaTheme="minorEastAsia" w:hAnsiTheme="minorEastAsia" w:cs="Arial" w:hint="eastAsia"/>
                <w:sz w:val="20"/>
              </w:rPr>
              <w:t>郭浩中</w:t>
            </w:r>
          </w:p>
        </w:tc>
        <w:tc>
          <w:tcPr>
            <w:tcW w:w="467" w:type="dxa"/>
            <w:vAlign w:val="center"/>
          </w:tcPr>
          <w:p w:rsidR="00AB33A9" w:rsidRPr="00B95CAF" w:rsidRDefault="00AB33A9" w:rsidP="00393EEB">
            <w:pPr>
              <w:spacing w:line="260" w:lineRule="exact"/>
              <w:jc w:val="center"/>
              <w:rPr>
                <w:rFonts w:ascii="新細明體" w:hAnsi="新細明體"/>
                <w:sz w:val="18"/>
                <w:szCs w:val="18"/>
              </w:rPr>
            </w:pPr>
            <w:r w:rsidRPr="00B95CAF">
              <w:rPr>
                <w:rFonts w:ascii="新細明體" w:hAnsi="新細明體" w:hint="eastAsia"/>
                <w:sz w:val="18"/>
                <w:szCs w:val="18"/>
              </w:rPr>
              <w:t>男</w:t>
            </w:r>
          </w:p>
        </w:tc>
        <w:tc>
          <w:tcPr>
            <w:tcW w:w="853" w:type="dxa"/>
            <w:vAlign w:val="center"/>
          </w:tcPr>
          <w:p w:rsidR="00AB33A9" w:rsidRPr="00B95CAF" w:rsidRDefault="00AB33A9" w:rsidP="00744E1A">
            <w:pPr>
              <w:spacing w:line="260" w:lineRule="exact"/>
              <w:jc w:val="center"/>
              <w:rPr>
                <w:rFonts w:ascii="新細明體" w:hAnsi="新細明體"/>
                <w:sz w:val="18"/>
                <w:szCs w:val="18"/>
              </w:rPr>
            </w:pPr>
            <w:r w:rsidRPr="00B95CAF">
              <w:rPr>
                <w:rFonts w:ascii="新細明體" w:hAnsi="新細明體"/>
                <w:sz w:val="18"/>
                <w:szCs w:val="18"/>
              </w:rPr>
              <w:t>10</w:t>
            </w:r>
            <w:r w:rsidRPr="00B95CAF">
              <w:rPr>
                <w:rFonts w:ascii="新細明體" w:hAnsi="新細明體" w:hint="eastAsia"/>
                <w:sz w:val="18"/>
                <w:szCs w:val="18"/>
              </w:rPr>
              <w:t>9</w:t>
            </w:r>
            <w:r w:rsidRPr="00B95CAF">
              <w:rPr>
                <w:rFonts w:ascii="新細明體" w:hAnsi="新細明體"/>
                <w:sz w:val="18"/>
                <w:szCs w:val="18"/>
              </w:rPr>
              <w:t>.06.</w:t>
            </w:r>
            <w:r w:rsidRPr="00B95CAF">
              <w:rPr>
                <w:rFonts w:ascii="新細明體" w:hAnsi="新細明體" w:hint="eastAsia"/>
                <w:sz w:val="18"/>
                <w:szCs w:val="18"/>
              </w:rPr>
              <w:t>24</w:t>
            </w:r>
          </w:p>
        </w:tc>
        <w:tc>
          <w:tcPr>
            <w:tcW w:w="691" w:type="dxa"/>
            <w:vAlign w:val="center"/>
          </w:tcPr>
          <w:p w:rsidR="00AB33A9" w:rsidRPr="00B95CAF" w:rsidRDefault="00AB33A9" w:rsidP="00393EEB">
            <w:pPr>
              <w:spacing w:line="260" w:lineRule="exact"/>
              <w:jc w:val="center"/>
              <w:rPr>
                <w:rFonts w:ascii="新細明體" w:hAnsi="新細明體"/>
                <w:sz w:val="18"/>
                <w:szCs w:val="18"/>
              </w:rPr>
            </w:pPr>
            <w:r w:rsidRPr="00B95CAF">
              <w:rPr>
                <w:rFonts w:ascii="新細明體" w:hAnsi="新細明體"/>
                <w:sz w:val="18"/>
                <w:szCs w:val="18"/>
              </w:rPr>
              <w:t>三年</w:t>
            </w:r>
          </w:p>
        </w:tc>
        <w:tc>
          <w:tcPr>
            <w:tcW w:w="801" w:type="dxa"/>
            <w:vAlign w:val="center"/>
          </w:tcPr>
          <w:p w:rsidR="00AB33A9" w:rsidRPr="00B95CAF" w:rsidRDefault="00AB33A9" w:rsidP="00744E1A">
            <w:pPr>
              <w:spacing w:line="260" w:lineRule="exact"/>
              <w:jc w:val="center"/>
              <w:rPr>
                <w:rFonts w:ascii="新細明體" w:hAnsi="新細明體"/>
                <w:sz w:val="18"/>
                <w:szCs w:val="18"/>
              </w:rPr>
            </w:pPr>
            <w:r w:rsidRPr="00B95CAF">
              <w:rPr>
                <w:rFonts w:ascii="新細明體" w:hAnsi="新細明體" w:hint="eastAsia"/>
                <w:sz w:val="18"/>
                <w:szCs w:val="18"/>
              </w:rPr>
              <w:t>109</w:t>
            </w:r>
            <w:r w:rsidRPr="00B95CAF">
              <w:rPr>
                <w:rFonts w:ascii="新細明體" w:hAnsi="新細明體"/>
                <w:sz w:val="18"/>
                <w:szCs w:val="18"/>
              </w:rPr>
              <w:t>.06.</w:t>
            </w:r>
            <w:r w:rsidRPr="00B95CAF">
              <w:rPr>
                <w:rFonts w:ascii="新細明體" w:hAnsi="新細明體" w:hint="eastAsia"/>
                <w:sz w:val="18"/>
                <w:szCs w:val="18"/>
              </w:rPr>
              <w:t>24</w:t>
            </w:r>
          </w:p>
        </w:tc>
        <w:tc>
          <w:tcPr>
            <w:tcW w:w="864" w:type="dxa"/>
            <w:vAlign w:val="center"/>
          </w:tcPr>
          <w:p w:rsidR="00AB33A9" w:rsidRPr="00B95CAF" w:rsidRDefault="00AB33A9" w:rsidP="00393EEB">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86" w:type="dxa"/>
            <w:vAlign w:val="center"/>
          </w:tcPr>
          <w:p w:rsidR="00AB33A9" w:rsidRPr="00B95CAF" w:rsidRDefault="00AB33A9" w:rsidP="00393EEB">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892" w:type="dxa"/>
            <w:vAlign w:val="center"/>
          </w:tcPr>
          <w:p w:rsidR="00AB33A9" w:rsidRPr="00B95CAF" w:rsidRDefault="00AB33A9" w:rsidP="00393EEB">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86" w:type="dxa"/>
            <w:vAlign w:val="center"/>
          </w:tcPr>
          <w:p w:rsidR="00AB33A9" w:rsidRPr="00B95CAF" w:rsidRDefault="00AB33A9" w:rsidP="00393EEB">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786" w:type="dxa"/>
            <w:vAlign w:val="center"/>
          </w:tcPr>
          <w:p w:rsidR="00AB33A9" w:rsidRPr="00B95CAF" w:rsidRDefault="00AB33A9" w:rsidP="00393EEB">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618" w:type="dxa"/>
            <w:vAlign w:val="center"/>
          </w:tcPr>
          <w:p w:rsidR="00AB33A9" w:rsidRPr="00B95CAF" w:rsidRDefault="00AB33A9" w:rsidP="00393EEB">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73" w:type="dxa"/>
            <w:vAlign w:val="center"/>
          </w:tcPr>
          <w:p w:rsidR="00AB33A9" w:rsidRPr="00B95CAF" w:rsidRDefault="00AB33A9" w:rsidP="00393EEB">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88" w:type="dxa"/>
            <w:vAlign w:val="center"/>
          </w:tcPr>
          <w:p w:rsidR="00AB33A9" w:rsidRPr="00B95CAF" w:rsidRDefault="00AB33A9" w:rsidP="00393EEB">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1911" w:type="dxa"/>
          </w:tcPr>
          <w:p w:rsidR="00AB33A9" w:rsidRPr="00B95CAF" w:rsidRDefault="00AB33A9" w:rsidP="00965AD3">
            <w:pPr>
              <w:rPr>
                <w:rFonts w:asciiTheme="minorEastAsia" w:eastAsiaTheme="minorEastAsia" w:hAnsiTheme="minorEastAsia" w:cs="Arial"/>
                <w:sz w:val="18"/>
                <w:szCs w:val="18"/>
              </w:rPr>
            </w:pPr>
            <w:r w:rsidRPr="00B95CAF">
              <w:rPr>
                <w:rFonts w:asciiTheme="minorEastAsia" w:eastAsiaTheme="minorEastAsia" w:hAnsiTheme="minorEastAsia" w:cs="Arial" w:hint="eastAsia"/>
                <w:sz w:val="18"/>
                <w:szCs w:val="18"/>
              </w:rPr>
              <w:t>美國伊利諾大學厄巴納香檳分校電機工程與計算機科學博士</w:t>
            </w:r>
          </w:p>
        </w:tc>
        <w:tc>
          <w:tcPr>
            <w:tcW w:w="944" w:type="dxa"/>
            <w:vAlign w:val="center"/>
          </w:tcPr>
          <w:p w:rsidR="00AB33A9" w:rsidRPr="00B95CAF" w:rsidRDefault="00AB33A9" w:rsidP="00AB33A9">
            <w:pPr>
              <w:spacing w:line="260" w:lineRule="exact"/>
              <w:jc w:val="center"/>
              <w:rPr>
                <w:rFonts w:ascii="新細明體" w:hAnsi="新細明體"/>
                <w:sz w:val="18"/>
                <w:szCs w:val="18"/>
              </w:rPr>
            </w:pPr>
            <w:r w:rsidRPr="00B95CAF">
              <w:rPr>
                <w:rFonts w:ascii="新細明體" w:hAnsi="新細明體"/>
                <w:sz w:val="18"/>
                <w:szCs w:val="18"/>
              </w:rPr>
              <w:t>註</w:t>
            </w:r>
            <w:r w:rsidRPr="00B95CAF">
              <w:rPr>
                <w:rFonts w:ascii="新細明體" w:hAnsi="新細明體" w:hint="eastAsia"/>
                <w:sz w:val="18"/>
                <w:szCs w:val="18"/>
              </w:rPr>
              <w:t>九</w:t>
            </w:r>
          </w:p>
        </w:tc>
        <w:tc>
          <w:tcPr>
            <w:tcW w:w="639" w:type="dxa"/>
            <w:vAlign w:val="center"/>
          </w:tcPr>
          <w:p w:rsidR="00AB33A9" w:rsidRPr="00B95CAF" w:rsidRDefault="00AB33A9" w:rsidP="00393EEB">
            <w:pPr>
              <w:spacing w:line="260" w:lineRule="exact"/>
              <w:jc w:val="center"/>
              <w:rPr>
                <w:rFonts w:ascii="新細明體" w:hAnsi="新細明體"/>
                <w:sz w:val="18"/>
                <w:szCs w:val="18"/>
              </w:rPr>
            </w:pPr>
            <w:r w:rsidRPr="00B95CAF">
              <w:rPr>
                <w:rFonts w:ascii="新細明體" w:hAnsi="新細明體"/>
                <w:sz w:val="18"/>
                <w:szCs w:val="18"/>
              </w:rPr>
              <w:t>無</w:t>
            </w:r>
          </w:p>
        </w:tc>
        <w:tc>
          <w:tcPr>
            <w:tcW w:w="612" w:type="dxa"/>
            <w:vAlign w:val="center"/>
          </w:tcPr>
          <w:p w:rsidR="00AB33A9" w:rsidRPr="00B95CAF" w:rsidRDefault="00AB33A9" w:rsidP="00393EEB">
            <w:pPr>
              <w:spacing w:line="260" w:lineRule="exact"/>
              <w:jc w:val="center"/>
              <w:rPr>
                <w:rFonts w:ascii="新細明體" w:hAnsi="新細明體"/>
                <w:sz w:val="18"/>
                <w:szCs w:val="18"/>
              </w:rPr>
            </w:pPr>
            <w:r w:rsidRPr="00B95CAF">
              <w:rPr>
                <w:rFonts w:ascii="新細明體" w:hAnsi="新細明體"/>
                <w:sz w:val="18"/>
                <w:szCs w:val="18"/>
              </w:rPr>
              <w:t>無</w:t>
            </w:r>
          </w:p>
        </w:tc>
        <w:tc>
          <w:tcPr>
            <w:tcW w:w="668" w:type="dxa"/>
            <w:vAlign w:val="center"/>
          </w:tcPr>
          <w:p w:rsidR="00AB33A9" w:rsidRPr="00B95CAF" w:rsidRDefault="00AB33A9" w:rsidP="00393EEB">
            <w:pPr>
              <w:spacing w:line="260" w:lineRule="exact"/>
              <w:jc w:val="center"/>
              <w:rPr>
                <w:rFonts w:ascii="新細明體" w:hAnsi="新細明體"/>
                <w:sz w:val="18"/>
                <w:szCs w:val="18"/>
              </w:rPr>
            </w:pPr>
            <w:r w:rsidRPr="00B95CAF">
              <w:rPr>
                <w:rFonts w:ascii="新細明體" w:hAnsi="新細明體"/>
                <w:sz w:val="18"/>
                <w:szCs w:val="18"/>
              </w:rPr>
              <w:t>無</w:t>
            </w:r>
          </w:p>
        </w:tc>
        <w:tc>
          <w:tcPr>
            <w:tcW w:w="668" w:type="dxa"/>
            <w:vAlign w:val="center"/>
          </w:tcPr>
          <w:p w:rsidR="00AB33A9" w:rsidRPr="00B95CAF" w:rsidRDefault="00AB33A9" w:rsidP="00393EEB">
            <w:pPr>
              <w:spacing w:line="260" w:lineRule="exact"/>
              <w:jc w:val="center"/>
              <w:rPr>
                <w:rFonts w:ascii="新細明體" w:hAnsi="新細明體"/>
                <w:sz w:val="18"/>
                <w:szCs w:val="18"/>
              </w:rPr>
            </w:pPr>
            <w:r w:rsidRPr="00B95CAF">
              <w:rPr>
                <w:rFonts w:ascii="新細明體" w:hAnsi="新細明體"/>
                <w:sz w:val="18"/>
                <w:szCs w:val="18"/>
              </w:rPr>
              <w:t>無</w:t>
            </w:r>
          </w:p>
        </w:tc>
      </w:tr>
      <w:tr w:rsidR="00AB33A9" w:rsidRPr="00B95CAF" w:rsidTr="00130497">
        <w:trPr>
          <w:trHeight w:val="455"/>
          <w:jc w:val="center"/>
        </w:trPr>
        <w:tc>
          <w:tcPr>
            <w:tcW w:w="796" w:type="dxa"/>
            <w:vAlign w:val="center"/>
          </w:tcPr>
          <w:p w:rsidR="00AB33A9" w:rsidRPr="00B95CAF" w:rsidRDefault="00AB33A9" w:rsidP="00393EEB">
            <w:pPr>
              <w:spacing w:line="260" w:lineRule="exact"/>
              <w:jc w:val="center"/>
              <w:rPr>
                <w:rFonts w:ascii="新細明體" w:hAnsi="新細明體"/>
                <w:sz w:val="18"/>
                <w:szCs w:val="18"/>
              </w:rPr>
            </w:pPr>
            <w:r w:rsidRPr="00B95CAF">
              <w:rPr>
                <w:rFonts w:ascii="新細明體" w:hAnsi="新細明體"/>
                <w:sz w:val="18"/>
                <w:szCs w:val="18"/>
              </w:rPr>
              <w:t>獨立董事</w:t>
            </w:r>
          </w:p>
        </w:tc>
        <w:tc>
          <w:tcPr>
            <w:tcW w:w="586" w:type="dxa"/>
            <w:vAlign w:val="center"/>
          </w:tcPr>
          <w:p w:rsidR="00AB33A9" w:rsidRPr="00B95CAF" w:rsidRDefault="00AB33A9" w:rsidP="00393EEB">
            <w:pPr>
              <w:spacing w:line="260" w:lineRule="exact"/>
              <w:jc w:val="center"/>
              <w:rPr>
                <w:rFonts w:ascii="新細明體" w:hAnsi="新細明體"/>
                <w:sz w:val="18"/>
                <w:szCs w:val="18"/>
              </w:rPr>
            </w:pPr>
            <w:r w:rsidRPr="00B95CAF">
              <w:rPr>
                <w:rFonts w:ascii="新細明體" w:hAnsi="新細明體" w:hint="eastAsia"/>
                <w:sz w:val="18"/>
                <w:szCs w:val="18"/>
              </w:rPr>
              <w:t>中華</w:t>
            </w:r>
          </w:p>
          <w:p w:rsidR="00AB33A9" w:rsidRPr="00B95CAF" w:rsidRDefault="00AB33A9" w:rsidP="00393EEB">
            <w:pPr>
              <w:spacing w:line="260" w:lineRule="exact"/>
              <w:jc w:val="center"/>
              <w:rPr>
                <w:rFonts w:ascii="新細明體" w:hAnsi="新細明體"/>
                <w:sz w:val="18"/>
                <w:szCs w:val="18"/>
              </w:rPr>
            </w:pPr>
            <w:r w:rsidRPr="00B95CAF">
              <w:rPr>
                <w:rFonts w:ascii="新細明體" w:hAnsi="新細明體" w:hint="eastAsia"/>
                <w:sz w:val="18"/>
                <w:szCs w:val="18"/>
              </w:rPr>
              <w:t>民國</w:t>
            </w:r>
          </w:p>
        </w:tc>
        <w:tc>
          <w:tcPr>
            <w:tcW w:w="1078" w:type="dxa"/>
            <w:vAlign w:val="center"/>
          </w:tcPr>
          <w:p w:rsidR="00AB33A9" w:rsidRPr="00B95CAF" w:rsidRDefault="00AB33A9" w:rsidP="00393EEB">
            <w:pPr>
              <w:spacing w:line="260" w:lineRule="exact"/>
              <w:jc w:val="center"/>
              <w:rPr>
                <w:rFonts w:ascii="新細明體" w:hAnsi="新細明體"/>
                <w:sz w:val="18"/>
                <w:szCs w:val="18"/>
              </w:rPr>
            </w:pPr>
            <w:r w:rsidRPr="00B95CAF">
              <w:rPr>
                <w:rFonts w:asciiTheme="minorEastAsia" w:eastAsiaTheme="minorEastAsia" w:hAnsiTheme="minorEastAsia" w:cs="Arial" w:hint="eastAsia"/>
                <w:sz w:val="20"/>
              </w:rPr>
              <w:t>黎少倫</w:t>
            </w:r>
          </w:p>
        </w:tc>
        <w:tc>
          <w:tcPr>
            <w:tcW w:w="467" w:type="dxa"/>
            <w:vAlign w:val="center"/>
          </w:tcPr>
          <w:p w:rsidR="00AB33A9" w:rsidRPr="00B95CAF" w:rsidRDefault="00AB33A9" w:rsidP="00393EEB">
            <w:pPr>
              <w:spacing w:line="260" w:lineRule="exact"/>
              <w:jc w:val="center"/>
              <w:rPr>
                <w:rFonts w:ascii="新細明體" w:hAnsi="新細明體"/>
                <w:sz w:val="18"/>
                <w:szCs w:val="18"/>
              </w:rPr>
            </w:pPr>
            <w:r w:rsidRPr="00B95CAF">
              <w:rPr>
                <w:rFonts w:ascii="新細明體" w:hAnsi="新細明體" w:hint="eastAsia"/>
                <w:sz w:val="18"/>
                <w:szCs w:val="18"/>
              </w:rPr>
              <w:t>男</w:t>
            </w:r>
          </w:p>
        </w:tc>
        <w:tc>
          <w:tcPr>
            <w:tcW w:w="853" w:type="dxa"/>
            <w:vAlign w:val="center"/>
          </w:tcPr>
          <w:p w:rsidR="00AB33A9" w:rsidRPr="00B95CAF" w:rsidRDefault="00AB33A9" w:rsidP="00744E1A">
            <w:pPr>
              <w:spacing w:line="260" w:lineRule="exact"/>
              <w:jc w:val="center"/>
              <w:rPr>
                <w:rFonts w:ascii="新細明體" w:hAnsi="新細明體"/>
                <w:sz w:val="18"/>
                <w:szCs w:val="18"/>
              </w:rPr>
            </w:pPr>
            <w:r w:rsidRPr="00B95CAF">
              <w:rPr>
                <w:rFonts w:ascii="新細明體" w:hAnsi="新細明體"/>
                <w:sz w:val="18"/>
                <w:szCs w:val="18"/>
              </w:rPr>
              <w:t>10</w:t>
            </w:r>
            <w:r w:rsidRPr="00B95CAF">
              <w:rPr>
                <w:rFonts w:ascii="新細明體" w:hAnsi="新細明體" w:hint="eastAsia"/>
                <w:sz w:val="18"/>
                <w:szCs w:val="18"/>
              </w:rPr>
              <w:t>9</w:t>
            </w:r>
            <w:r w:rsidRPr="00B95CAF">
              <w:rPr>
                <w:rFonts w:ascii="新細明體" w:hAnsi="新細明體"/>
                <w:sz w:val="18"/>
                <w:szCs w:val="18"/>
              </w:rPr>
              <w:t>.06.</w:t>
            </w:r>
            <w:r w:rsidRPr="00B95CAF">
              <w:rPr>
                <w:rFonts w:ascii="新細明體" w:hAnsi="新細明體" w:hint="eastAsia"/>
                <w:sz w:val="18"/>
                <w:szCs w:val="18"/>
              </w:rPr>
              <w:t>24</w:t>
            </w:r>
          </w:p>
        </w:tc>
        <w:tc>
          <w:tcPr>
            <w:tcW w:w="691" w:type="dxa"/>
            <w:vAlign w:val="center"/>
          </w:tcPr>
          <w:p w:rsidR="00AB33A9" w:rsidRPr="00B95CAF" w:rsidRDefault="00AB33A9" w:rsidP="00393EEB">
            <w:pPr>
              <w:spacing w:line="260" w:lineRule="exact"/>
              <w:jc w:val="center"/>
              <w:rPr>
                <w:rFonts w:ascii="新細明體" w:hAnsi="新細明體"/>
                <w:sz w:val="18"/>
                <w:szCs w:val="18"/>
              </w:rPr>
            </w:pPr>
            <w:r w:rsidRPr="00B95CAF">
              <w:rPr>
                <w:rFonts w:ascii="新細明體" w:hAnsi="新細明體"/>
                <w:sz w:val="18"/>
                <w:szCs w:val="18"/>
              </w:rPr>
              <w:t>三年</w:t>
            </w:r>
          </w:p>
        </w:tc>
        <w:tc>
          <w:tcPr>
            <w:tcW w:w="801" w:type="dxa"/>
            <w:vAlign w:val="center"/>
          </w:tcPr>
          <w:p w:rsidR="00AB33A9" w:rsidRPr="00B95CAF" w:rsidRDefault="00AB33A9" w:rsidP="00744E1A">
            <w:pPr>
              <w:spacing w:line="260" w:lineRule="exact"/>
              <w:jc w:val="center"/>
              <w:rPr>
                <w:rFonts w:ascii="新細明體" w:hAnsi="新細明體"/>
                <w:sz w:val="18"/>
                <w:szCs w:val="18"/>
              </w:rPr>
            </w:pPr>
            <w:r w:rsidRPr="00B95CAF">
              <w:rPr>
                <w:rFonts w:ascii="新細明體" w:hAnsi="新細明體"/>
                <w:sz w:val="18"/>
                <w:szCs w:val="18"/>
              </w:rPr>
              <w:t>10</w:t>
            </w:r>
            <w:r w:rsidRPr="00B95CAF">
              <w:rPr>
                <w:rFonts w:ascii="新細明體" w:hAnsi="新細明體" w:hint="eastAsia"/>
                <w:sz w:val="18"/>
                <w:szCs w:val="18"/>
              </w:rPr>
              <w:t>9</w:t>
            </w:r>
            <w:r w:rsidRPr="00B95CAF">
              <w:rPr>
                <w:rFonts w:ascii="新細明體" w:hAnsi="新細明體"/>
                <w:sz w:val="18"/>
                <w:szCs w:val="18"/>
              </w:rPr>
              <w:t>.06.</w:t>
            </w:r>
            <w:r w:rsidRPr="00B95CAF">
              <w:rPr>
                <w:rFonts w:ascii="新細明體" w:hAnsi="新細明體" w:hint="eastAsia"/>
                <w:sz w:val="18"/>
                <w:szCs w:val="18"/>
              </w:rPr>
              <w:t>24</w:t>
            </w:r>
          </w:p>
        </w:tc>
        <w:tc>
          <w:tcPr>
            <w:tcW w:w="864" w:type="dxa"/>
            <w:vAlign w:val="center"/>
          </w:tcPr>
          <w:p w:rsidR="00AB33A9" w:rsidRPr="00B95CAF" w:rsidRDefault="00AB33A9" w:rsidP="00393EEB">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86" w:type="dxa"/>
            <w:vAlign w:val="center"/>
          </w:tcPr>
          <w:p w:rsidR="00AB33A9" w:rsidRPr="00B95CAF" w:rsidRDefault="00AB33A9" w:rsidP="00393EEB">
            <w:pPr>
              <w:pStyle w:val="aff3"/>
              <w:spacing w:line="260" w:lineRule="exact"/>
              <w:jc w:val="right"/>
              <w:rPr>
                <w:rFonts w:ascii="新細明體" w:eastAsia="新細明體" w:hAnsi="新細明體"/>
                <w:sz w:val="18"/>
                <w:szCs w:val="18"/>
              </w:rPr>
            </w:pPr>
            <w:r w:rsidRPr="00B95CAF">
              <w:rPr>
                <w:rFonts w:ascii="新細明體" w:eastAsia="新細明體" w:hAnsi="新細明體" w:hint="eastAsia"/>
                <w:sz w:val="18"/>
                <w:szCs w:val="18"/>
              </w:rPr>
              <w:t>0</w:t>
            </w:r>
          </w:p>
        </w:tc>
        <w:tc>
          <w:tcPr>
            <w:tcW w:w="892" w:type="dxa"/>
            <w:vAlign w:val="center"/>
          </w:tcPr>
          <w:p w:rsidR="00AB33A9" w:rsidRPr="00B95CAF" w:rsidRDefault="00AB33A9" w:rsidP="00393EEB">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86" w:type="dxa"/>
            <w:vAlign w:val="center"/>
          </w:tcPr>
          <w:p w:rsidR="00AB33A9" w:rsidRPr="00B95CAF" w:rsidRDefault="00AB33A9" w:rsidP="00393EEB">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786" w:type="dxa"/>
            <w:vAlign w:val="center"/>
          </w:tcPr>
          <w:p w:rsidR="00AB33A9" w:rsidRPr="00B95CAF" w:rsidRDefault="00AB33A9" w:rsidP="00393EEB">
            <w:pPr>
              <w:pStyle w:val="aff3"/>
              <w:spacing w:line="260" w:lineRule="exact"/>
              <w:jc w:val="right"/>
              <w:rPr>
                <w:rFonts w:ascii="新細明體" w:eastAsia="新細明體" w:hAnsi="新細明體"/>
                <w:sz w:val="18"/>
                <w:szCs w:val="18"/>
              </w:rPr>
            </w:pPr>
            <w:r w:rsidRPr="00B95CAF">
              <w:rPr>
                <w:rFonts w:ascii="新細明體" w:eastAsia="新細明體" w:hAnsi="新細明體" w:hint="eastAsia"/>
                <w:sz w:val="18"/>
                <w:szCs w:val="18"/>
              </w:rPr>
              <w:t>0</w:t>
            </w:r>
          </w:p>
        </w:tc>
        <w:tc>
          <w:tcPr>
            <w:tcW w:w="618" w:type="dxa"/>
            <w:vAlign w:val="center"/>
          </w:tcPr>
          <w:p w:rsidR="00AB33A9" w:rsidRPr="00B95CAF" w:rsidRDefault="00AB33A9" w:rsidP="00393EEB">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73" w:type="dxa"/>
            <w:vAlign w:val="center"/>
          </w:tcPr>
          <w:p w:rsidR="00AB33A9" w:rsidRPr="00B95CAF" w:rsidRDefault="00AB33A9" w:rsidP="00393EEB">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588" w:type="dxa"/>
            <w:vAlign w:val="center"/>
          </w:tcPr>
          <w:p w:rsidR="00AB33A9" w:rsidRPr="00B95CAF" w:rsidRDefault="00AB33A9" w:rsidP="00393EEB">
            <w:pPr>
              <w:spacing w:line="260" w:lineRule="exact"/>
              <w:jc w:val="right"/>
              <w:rPr>
                <w:rFonts w:ascii="新細明體" w:hAnsi="新細明體"/>
                <w:sz w:val="18"/>
                <w:szCs w:val="18"/>
              </w:rPr>
            </w:pPr>
            <w:r w:rsidRPr="00B95CAF">
              <w:rPr>
                <w:rFonts w:ascii="新細明體" w:hAnsi="新細明體" w:hint="eastAsia"/>
                <w:sz w:val="18"/>
                <w:szCs w:val="18"/>
              </w:rPr>
              <w:t>0</w:t>
            </w:r>
          </w:p>
        </w:tc>
        <w:tc>
          <w:tcPr>
            <w:tcW w:w="1911" w:type="dxa"/>
          </w:tcPr>
          <w:p w:rsidR="00AB33A9" w:rsidRPr="00B95CAF" w:rsidRDefault="00AB33A9" w:rsidP="00965AD3">
            <w:pPr>
              <w:rPr>
                <w:rFonts w:asciiTheme="minorEastAsia" w:eastAsiaTheme="minorEastAsia" w:hAnsiTheme="minorEastAsia" w:cs="Arial"/>
                <w:sz w:val="18"/>
                <w:szCs w:val="18"/>
              </w:rPr>
            </w:pPr>
            <w:r w:rsidRPr="00B95CAF">
              <w:rPr>
                <w:rFonts w:asciiTheme="minorEastAsia" w:eastAsiaTheme="minorEastAsia" w:hAnsiTheme="minorEastAsia" w:cs="Arial" w:hint="eastAsia"/>
                <w:sz w:val="18"/>
                <w:szCs w:val="18"/>
              </w:rPr>
              <w:t>美國加州大學材料學博士/科林研發(股)公司執行副總/聯立媒體(股)公司董事/宏達國際電子(股)公司監察人/全達國際(股)公司總經理</w:t>
            </w:r>
          </w:p>
        </w:tc>
        <w:tc>
          <w:tcPr>
            <w:tcW w:w="944" w:type="dxa"/>
            <w:vAlign w:val="center"/>
          </w:tcPr>
          <w:p w:rsidR="00AB33A9" w:rsidRPr="00B95CAF" w:rsidRDefault="00AB33A9" w:rsidP="00AB33A9">
            <w:pPr>
              <w:spacing w:line="260" w:lineRule="exact"/>
              <w:jc w:val="center"/>
              <w:rPr>
                <w:rFonts w:ascii="新細明體" w:hAnsi="新細明體"/>
                <w:sz w:val="18"/>
                <w:szCs w:val="18"/>
              </w:rPr>
            </w:pPr>
            <w:r w:rsidRPr="00B95CAF">
              <w:rPr>
                <w:rFonts w:ascii="新細明體" w:hAnsi="新細明體"/>
                <w:sz w:val="18"/>
                <w:szCs w:val="18"/>
              </w:rPr>
              <w:t>註十</w:t>
            </w:r>
          </w:p>
        </w:tc>
        <w:tc>
          <w:tcPr>
            <w:tcW w:w="639" w:type="dxa"/>
            <w:vAlign w:val="center"/>
          </w:tcPr>
          <w:p w:rsidR="00AB33A9" w:rsidRPr="00B95CAF" w:rsidRDefault="00AB33A9" w:rsidP="00393EEB">
            <w:pPr>
              <w:spacing w:line="260" w:lineRule="exact"/>
              <w:jc w:val="center"/>
              <w:rPr>
                <w:rFonts w:ascii="新細明體" w:hAnsi="新細明體"/>
                <w:sz w:val="18"/>
                <w:szCs w:val="18"/>
              </w:rPr>
            </w:pPr>
            <w:r w:rsidRPr="00B95CAF">
              <w:rPr>
                <w:rFonts w:ascii="新細明體" w:hAnsi="新細明體"/>
                <w:sz w:val="18"/>
                <w:szCs w:val="18"/>
              </w:rPr>
              <w:t>無</w:t>
            </w:r>
          </w:p>
        </w:tc>
        <w:tc>
          <w:tcPr>
            <w:tcW w:w="612" w:type="dxa"/>
            <w:vAlign w:val="center"/>
          </w:tcPr>
          <w:p w:rsidR="00AB33A9" w:rsidRPr="00B95CAF" w:rsidRDefault="00AB33A9" w:rsidP="00393EEB">
            <w:pPr>
              <w:spacing w:line="260" w:lineRule="exact"/>
              <w:jc w:val="center"/>
              <w:rPr>
                <w:rFonts w:ascii="新細明體" w:hAnsi="新細明體"/>
                <w:sz w:val="18"/>
                <w:szCs w:val="18"/>
              </w:rPr>
            </w:pPr>
            <w:r w:rsidRPr="00B95CAF">
              <w:rPr>
                <w:rFonts w:ascii="新細明體" w:hAnsi="新細明體"/>
                <w:sz w:val="18"/>
                <w:szCs w:val="18"/>
              </w:rPr>
              <w:t>無</w:t>
            </w:r>
          </w:p>
        </w:tc>
        <w:tc>
          <w:tcPr>
            <w:tcW w:w="668" w:type="dxa"/>
            <w:vAlign w:val="center"/>
          </w:tcPr>
          <w:p w:rsidR="00AB33A9" w:rsidRPr="00B95CAF" w:rsidRDefault="00AB33A9" w:rsidP="00393EEB">
            <w:pPr>
              <w:spacing w:line="260" w:lineRule="exact"/>
              <w:jc w:val="center"/>
              <w:rPr>
                <w:rFonts w:ascii="新細明體" w:hAnsi="新細明體"/>
                <w:sz w:val="18"/>
                <w:szCs w:val="18"/>
              </w:rPr>
            </w:pPr>
            <w:r w:rsidRPr="00B95CAF">
              <w:rPr>
                <w:rFonts w:ascii="新細明體" w:hAnsi="新細明體"/>
                <w:sz w:val="18"/>
                <w:szCs w:val="18"/>
              </w:rPr>
              <w:t>無</w:t>
            </w:r>
          </w:p>
        </w:tc>
        <w:tc>
          <w:tcPr>
            <w:tcW w:w="668" w:type="dxa"/>
            <w:vAlign w:val="center"/>
          </w:tcPr>
          <w:p w:rsidR="00AB33A9" w:rsidRPr="00B95CAF" w:rsidRDefault="00AB33A9" w:rsidP="00393EEB">
            <w:pPr>
              <w:spacing w:line="260" w:lineRule="exact"/>
              <w:jc w:val="center"/>
              <w:rPr>
                <w:rFonts w:ascii="新細明體" w:hAnsi="新細明體"/>
                <w:sz w:val="18"/>
                <w:szCs w:val="18"/>
              </w:rPr>
            </w:pPr>
            <w:r w:rsidRPr="00B95CAF">
              <w:rPr>
                <w:rFonts w:ascii="新細明體" w:hAnsi="新細明體"/>
                <w:sz w:val="18"/>
                <w:szCs w:val="18"/>
              </w:rPr>
              <w:t>無</w:t>
            </w:r>
          </w:p>
        </w:tc>
      </w:tr>
    </w:tbl>
    <w:p w:rsidR="0089109D" w:rsidRPr="00B95CAF" w:rsidRDefault="0089109D" w:rsidP="0089109D">
      <w:pPr>
        <w:spacing w:line="300" w:lineRule="exact"/>
        <w:ind w:leftChars="-45" w:left="490" w:hangingChars="299" w:hanging="598"/>
        <w:rPr>
          <w:rFonts w:ascii="新細明體" w:hAnsi="新細明體"/>
          <w:sz w:val="20"/>
        </w:rPr>
      </w:pPr>
      <w:r w:rsidRPr="00B95CAF">
        <w:rPr>
          <w:rFonts w:ascii="新細明體" w:hAnsi="新細明體"/>
          <w:bCs/>
          <w:sz w:val="20"/>
        </w:rPr>
        <w:t>註</w:t>
      </w:r>
      <w:r w:rsidRPr="00B95CAF">
        <w:rPr>
          <w:rFonts w:ascii="新細明體" w:hAnsi="新細明體" w:hint="eastAsia"/>
          <w:bCs/>
          <w:sz w:val="20"/>
        </w:rPr>
        <w:t>一</w:t>
      </w:r>
      <w:r w:rsidRPr="00B95CAF">
        <w:rPr>
          <w:rFonts w:ascii="新細明體" w:hAnsi="新細明體"/>
          <w:bCs/>
          <w:sz w:val="20"/>
        </w:rPr>
        <w:t>：</w:t>
      </w:r>
      <w:r w:rsidRPr="00B95CAF">
        <w:rPr>
          <w:rFonts w:ascii="新細明體" w:hAnsi="新細明體" w:hint="eastAsia"/>
          <w:bCs/>
          <w:sz w:val="20"/>
        </w:rPr>
        <w:t>目前兼任</w:t>
      </w:r>
      <w:r w:rsidRPr="00B95CAF">
        <w:rPr>
          <w:rFonts w:asciiTheme="minorEastAsia" w:eastAsiaTheme="minorEastAsia" w:hAnsiTheme="minorEastAsia" w:hint="eastAsia"/>
          <w:sz w:val="20"/>
        </w:rPr>
        <w:t>環球晶圓</w:t>
      </w:r>
      <w:r w:rsidRPr="00B95CAF">
        <w:rPr>
          <w:rFonts w:asciiTheme="minorEastAsia" w:eastAsiaTheme="minorEastAsia" w:hAnsiTheme="minorEastAsia"/>
          <w:sz w:val="20"/>
        </w:rPr>
        <w:t>(股)公司董事長及執行長、</w:t>
      </w:r>
      <w:r w:rsidRPr="00B95CAF">
        <w:rPr>
          <w:rFonts w:asciiTheme="minorEastAsia" w:eastAsiaTheme="minorEastAsia" w:hAnsiTheme="minorEastAsia" w:hint="eastAsia"/>
          <w:bCs/>
          <w:sz w:val="20"/>
        </w:rPr>
        <w:t>朋程科技(股)公司法人董事代表人、兆遠科技</w:t>
      </w:r>
      <w:r w:rsidRPr="00B95CAF">
        <w:rPr>
          <w:rFonts w:asciiTheme="minorEastAsia" w:eastAsiaTheme="minorEastAsia" w:hAnsiTheme="minorEastAsia"/>
          <w:bCs/>
          <w:sz w:val="20"/>
        </w:rPr>
        <w:t>(</w:t>
      </w:r>
      <w:r w:rsidRPr="00B95CAF">
        <w:rPr>
          <w:rFonts w:asciiTheme="minorEastAsia" w:eastAsiaTheme="minorEastAsia" w:hAnsiTheme="minorEastAsia" w:hint="eastAsia"/>
          <w:bCs/>
          <w:sz w:val="20"/>
        </w:rPr>
        <w:t>股</w:t>
      </w:r>
      <w:r w:rsidRPr="00B95CAF">
        <w:rPr>
          <w:rFonts w:asciiTheme="minorEastAsia" w:eastAsiaTheme="minorEastAsia" w:hAnsiTheme="minorEastAsia"/>
          <w:bCs/>
          <w:sz w:val="20"/>
        </w:rPr>
        <w:t>)</w:t>
      </w:r>
      <w:r w:rsidRPr="00B95CAF">
        <w:rPr>
          <w:rFonts w:asciiTheme="minorEastAsia" w:eastAsiaTheme="minorEastAsia" w:hAnsiTheme="minorEastAsia" w:hint="eastAsia"/>
          <w:bCs/>
          <w:sz w:val="20"/>
        </w:rPr>
        <w:t>公司董事、</w:t>
      </w:r>
      <w:r w:rsidR="00412FAE" w:rsidRPr="00B95CAF">
        <w:rPr>
          <w:rFonts w:asciiTheme="minorEastAsia" w:eastAsiaTheme="minorEastAsia" w:hAnsiTheme="minorEastAsia" w:hint="eastAsia"/>
          <w:bCs/>
          <w:sz w:val="20"/>
        </w:rPr>
        <w:t>宏捷科技(股)公司法人董事代表人、台灣特品化學(股)公司董事長、</w:t>
      </w:r>
      <w:r w:rsidR="00412FAE" w:rsidRPr="00B95CAF">
        <w:rPr>
          <w:rFonts w:asciiTheme="minorEastAsia" w:eastAsiaTheme="minorEastAsia" w:hAnsiTheme="minorEastAsia"/>
          <w:bCs/>
          <w:sz w:val="20"/>
        </w:rPr>
        <w:t>SAS Sunrise Inc.</w:t>
      </w:r>
      <w:r w:rsidR="00412FAE" w:rsidRPr="00B95CAF">
        <w:rPr>
          <w:rFonts w:asciiTheme="minorEastAsia" w:eastAsiaTheme="minorEastAsia" w:hAnsiTheme="minorEastAsia" w:hint="eastAsia"/>
          <w:bCs/>
          <w:sz w:val="20"/>
        </w:rPr>
        <w:t>法人董事代表人、</w:t>
      </w:r>
      <w:r w:rsidR="00412FAE" w:rsidRPr="00B95CAF">
        <w:rPr>
          <w:rFonts w:asciiTheme="minorEastAsia" w:eastAsiaTheme="minorEastAsia" w:hAnsiTheme="minorEastAsia"/>
          <w:bCs/>
          <w:sz w:val="20"/>
        </w:rPr>
        <w:t>SAS Sunrise Pte. Ltd.</w:t>
      </w:r>
      <w:r w:rsidR="00412FAE" w:rsidRPr="00B95CAF">
        <w:rPr>
          <w:rFonts w:asciiTheme="minorEastAsia" w:eastAsiaTheme="minorEastAsia" w:hAnsiTheme="minorEastAsia" w:hint="eastAsia"/>
          <w:bCs/>
          <w:sz w:val="20"/>
        </w:rPr>
        <w:t>董事、旭仁能源</w:t>
      </w:r>
      <w:r w:rsidR="00412FAE" w:rsidRPr="00B95CAF">
        <w:rPr>
          <w:rFonts w:asciiTheme="minorEastAsia" w:eastAsiaTheme="minorEastAsia" w:hAnsiTheme="minorEastAsia"/>
          <w:bCs/>
          <w:sz w:val="20"/>
        </w:rPr>
        <w:t>(</w:t>
      </w:r>
      <w:r w:rsidR="00412FAE" w:rsidRPr="00B95CAF">
        <w:rPr>
          <w:rFonts w:asciiTheme="minorEastAsia" w:eastAsiaTheme="minorEastAsia" w:hAnsiTheme="minorEastAsia" w:hint="eastAsia"/>
          <w:bCs/>
          <w:sz w:val="20"/>
        </w:rPr>
        <w:t>股</w:t>
      </w:r>
      <w:r w:rsidR="00412FAE" w:rsidRPr="00B95CAF">
        <w:rPr>
          <w:rFonts w:asciiTheme="minorEastAsia" w:eastAsiaTheme="minorEastAsia" w:hAnsiTheme="minorEastAsia"/>
          <w:bCs/>
          <w:sz w:val="20"/>
        </w:rPr>
        <w:t>)</w:t>
      </w:r>
      <w:r w:rsidR="00412FAE" w:rsidRPr="00B95CAF">
        <w:rPr>
          <w:rFonts w:asciiTheme="minorEastAsia" w:eastAsiaTheme="minorEastAsia" w:hAnsiTheme="minorEastAsia" w:hint="eastAsia"/>
          <w:bCs/>
          <w:sz w:val="20"/>
        </w:rPr>
        <w:t>公司董事長、旭愛能源</w:t>
      </w:r>
      <w:r w:rsidR="00412FAE" w:rsidRPr="00B95CAF">
        <w:rPr>
          <w:rFonts w:asciiTheme="minorEastAsia" w:eastAsiaTheme="minorEastAsia" w:hAnsiTheme="minorEastAsia"/>
          <w:bCs/>
          <w:sz w:val="20"/>
        </w:rPr>
        <w:t>(</w:t>
      </w:r>
      <w:r w:rsidR="00412FAE" w:rsidRPr="00B95CAF">
        <w:rPr>
          <w:rFonts w:asciiTheme="minorEastAsia" w:eastAsiaTheme="minorEastAsia" w:hAnsiTheme="minorEastAsia" w:hint="eastAsia"/>
          <w:bCs/>
          <w:sz w:val="20"/>
        </w:rPr>
        <w:t>股</w:t>
      </w:r>
      <w:r w:rsidR="00412FAE" w:rsidRPr="00B95CAF">
        <w:rPr>
          <w:rFonts w:asciiTheme="minorEastAsia" w:eastAsiaTheme="minorEastAsia" w:hAnsiTheme="minorEastAsia"/>
          <w:bCs/>
          <w:sz w:val="20"/>
        </w:rPr>
        <w:t>)</w:t>
      </w:r>
      <w:r w:rsidR="00412FAE" w:rsidRPr="00B95CAF">
        <w:rPr>
          <w:rFonts w:asciiTheme="minorEastAsia" w:eastAsiaTheme="minorEastAsia" w:hAnsiTheme="minorEastAsia" w:hint="eastAsia"/>
          <w:bCs/>
          <w:sz w:val="20"/>
        </w:rPr>
        <w:t>公司董事長、中美鑫投資(股)公司董事長、寰球鑫投資(股)公司董事長、</w:t>
      </w:r>
      <w:proofErr w:type="spellStart"/>
      <w:r w:rsidRPr="00B95CAF">
        <w:rPr>
          <w:rFonts w:asciiTheme="minorEastAsia" w:eastAsiaTheme="minorEastAsia" w:hAnsiTheme="minorEastAsia"/>
          <w:bCs/>
          <w:sz w:val="20"/>
        </w:rPr>
        <w:t>GlobalWafers</w:t>
      </w:r>
      <w:proofErr w:type="spellEnd"/>
      <w:r w:rsidRPr="00B95CAF">
        <w:rPr>
          <w:rFonts w:asciiTheme="minorEastAsia" w:eastAsiaTheme="minorEastAsia" w:hAnsiTheme="minorEastAsia"/>
          <w:bCs/>
          <w:sz w:val="20"/>
        </w:rPr>
        <w:t xml:space="preserve"> Inc.</w:t>
      </w:r>
      <w:r w:rsidRPr="00B95CAF">
        <w:rPr>
          <w:rFonts w:asciiTheme="minorEastAsia" w:eastAsiaTheme="minorEastAsia" w:hAnsiTheme="minorEastAsia" w:hint="eastAsia"/>
          <w:bCs/>
          <w:sz w:val="20"/>
        </w:rPr>
        <w:t>董事、</w:t>
      </w:r>
      <w:proofErr w:type="spellStart"/>
      <w:r w:rsidRPr="00B95CAF">
        <w:rPr>
          <w:rFonts w:asciiTheme="minorEastAsia" w:eastAsiaTheme="minorEastAsia" w:hAnsiTheme="minorEastAsia"/>
          <w:bCs/>
          <w:sz w:val="20"/>
        </w:rPr>
        <w:t>GlobalSemiconductor</w:t>
      </w:r>
      <w:proofErr w:type="spellEnd"/>
      <w:r w:rsidRPr="00B95CAF">
        <w:rPr>
          <w:rFonts w:asciiTheme="minorEastAsia" w:eastAsiaTheme="minorEastAsia" w:hAnsiTheme="minorEastAsia"/>
          <w:bCs/>
          <w:sz w:val="20"/>
        </w:rPr>
        <w:t xml:space="preserve"> Inc.</w:t>
      </w:r>
      <w:r w:rsidRPr="00B95CAF">
        <w:rPr>
          <w:rFonts w:asciiTheme="minorEastAsia" w:eastAsiaTheme="minorEastAsia" w:hAnsiTheme="minorEastAsia" w:hint="eastAsia"/>
          <w:bCs/>
          <w:sz w:val="20"/>
        </w:rPr>
        <w:t>董事、</w:t>
      </w:r>
      <w:proofErr w:type="spellStart"/>
      <w:r w:rsidRPr="00B95CAF">
        <w:rPr>
          <w:rFonts w:asciiTheme="minorEastAsia" w:eastAsiaTheme="minorEastAsia" w:hAnsiTheme="minorEastAsia"/>
          <w:bCs/>
          <w:sz w:val="20"/>
        </w:rPr>
        <w:t>GlobiTech</w:t>
      </w:r>
      <w:proofErr w:type="spellEnd"/>
      <w:r w:rsidRPr="00B95CAF">
        <w:rPr>
          <w:rFonts w:asciiTheme="minorEastAsia" w:eastAsiaTheme="minorEastAsia" w:hAnsiTheme="minorEastAsia"/>
          <w:bCs/>
          <w:sz w:val="20"/>
        </w:rPr>
        <w:t xml:space="preserve"> Incorporated</w:t>
      </w:r>
      <w:r w:rsidRPr="00B95CAF">
        <w:rPr>
          <w:rFonts w:asciiTheme="minorEastAsia" w:eastAsiaTheme="minorEastAsia" w:hAnsiTheme="minorEastAsia" w:hint="eastAsia"/>
          <w:bCs/>
          <w:sz w:val="20"/>
        </w:rPr>
        <w:t>董事長及執行長、</w:t>
      </w:r>
      <w:proofErr w:type="spellStart"/>
      <w:r w:rsidRPr="00B95CAF">
        <w:rPr>
          <w:rFonts w:asciiTheme="minorEastAsia" w:eastAsiaTheme="minorEastAsia" w:hAnsiTheme="minorEastAsia"/>
          <w:bCs/>
          <w:sz w:val="20"/>
        </w:rPr>
        <w:t>GlobalWafers</w:t>
      </w:r>
      <w:proofErr w:type="spellEnd"/>
      <w:r w:rsidRPr="00B95CAF">
        <w:rPr>
          <w:rFonts w:asciiTheme="minorEastAsia" w:eastAsiaTheme="minorEastAsia" w:hAnsiTheme="minorEastAsia"/>
          <w:bCs/>
          <w:sz w:val="20"/>
        </w:rPr>
        <w:t xml:space="preserve"> Japan Co., Ltd.</w:t>
      </w:r>
      <w:r w:rsidRPr="00B95CAF">
        <w:rPr>
          <w:rFonts w:asciiTheme="minorEastAsia" w:eastAsiaTheme="minorEastAsia" w:hAnsiTheme="minorEastAsia" w:hint="eastAsia"/>
          <w:bCs/>
          <w:sz w:val="20"/>
        </w:rPr>
        <w:t>董事長、</w:t>
      </w:r>
      <w:r w:rsidR="00412FAE" w:rsidRPr="00B95CAF">
        <w:rPr>
          <w:rFonts w:asciiTheme="minorEastAsia" w:eastAsiaTheme="minorEastAsia" w:hAnsiTheme="minorEastAsia" w:hint="eastAsia"/>
          <w:bCs/>
          <w:sz w:val="20"/>
        </w:rPr>
        <w:t>昆山中辰矽晶有限公司副董事長、</w:t>
      </w:r>
      <w:proofErr w:type="spellStart"/>
      <w:r w:rsidR="00412FAE" w:rsidRPr="00B95CAF">
        <w:rPr>
          <w:rFonts w:asciiTheme="minorEastAsia" w:eastAsiaTheme="minorEastAsia" w:hAnsiTheme="minorEastAsia"/>
          <w:bCs/>
          <w:sz w:val="20"/>
        </w:rPr>
        <w:t>TopsilGlobalWafers</w:t>
      </w:r>
      <w:proofErr w:type="spellEnd"/>
      <w:r w:rsidR="00412FAE" w:rsidRPr="00B95CAF">
        <w:rPr>
          <w:rFonts w:asciiTheme="minorEastAsia" w:eastAsiaTheme="minorEastAsia" w:hAnsiTheme="minorEastAsia"/>
          <w:bCs/>
          <w:sz w:val="20"/>
        </w:rPr>
        <w:t xml:space="preserve"> A/S </w:t>
      </w:r>
      <w:r w:rsidR="00412FAE" w:rsidRPr="00B95CAF">
        <w:rPr>
          <w:rFonts w:asciiTheme="minorEastAsia" w:eastAsiaTheme="minorEastAsia" w:hAnsiTheme="minorEastAsia" w:hint="eastAsia"/>
          <w:bCs/>
          <w:sz w:val="20"/>
        </w:rPr>
        <w:t>董事長、</w:t>
      </w:r>
      <w:proofErr w:type="spellStart"/>
      <w:r w:rsidRPr="00B95CAF">
        <w:rPr>
          <w:rFonts w:asciiTheme="minorEastAsia" w:eastAsiaTheme="minorEastAsia" w:hAnsiTheme="minorEastAsia"/>
          <w:bCs/>
          <w:sz w:val="20"/>
        </w:rPr>
        <w:t>GWafers</w:t>
      </w:r>
      <w:proofErr w:type="spellEnd"/>
      <w:r w:rsidRPr="00B95CAF">
        <w:rPr>
          <w:rFonts w:asciiTheme="minorEastAsia" w:eastAsiaTheme="minorEastAsia" w:hAnsiTheme="minorEastAsia"/>
          <w:bCs/>
          <w:sz w:val="20"/>
        </w:rPr>
        <w:t xml:space="preserve"> Singapore Pte. Ltd.</w:t>
      </w:r>
      <w:r w:rsidRPr="00B95CAF">
        <w:rPr>
          <w:rFonts w:asciiTheme="minorEastAsia" w:eastAsiaTheme="minorEastAsia" w:hAnsiTheme="minorEastAsia" w:hint="eastAsia"/>
          <w:bCs/>
          <w:sz w:val="20"/>
        </w:rPr>
        <w:t>董事、</w:t>
      </w:r>
      <w:proofErr w:type="spellStart"/>
      <w:r w:rsidRPr="00B95CAF">
        <w:rPr>
          <w:rFonts w:asciiTheme="minorEastAsia" w:eastAsiaTheme="minorEastAsia" w:hAnsiTheme="minorEastAsia"/>
          <w:bCs/>
          <w:sz w:val="20"/>
        </w:rPr>
        <w:t>GlobalWafers</w:t>
      </w:r>
      <w:proofErr w:type="spellEnd"/>
      <w:r w:rsidRPr="00B95CAF">
        <w:rPr>
          <w:rFonts w:asciiTheme="minorEastAsia" w:eastAsiaTheme="minorEastAsia" w:hAnsiTheme="minorEastAsia"/>
          <w:bCs/>
          <w:sz w:val="20"/>
        </w:rPr>
        <w:t xml:space="preserve"> Singapore Pte. Ltd.</w:t>
      </w:r>
      <w:r w:rsidRPr="00B95CAF">
        <w:rPr>
          <w:rFonts w:asciiTheme="minorEastAsia" w:eastAsiaTheme="minorEastAsia" w:hAnsiTheme="minorEastAsia" w:hint="eastAsia"/>
          <w:bCs/>
          <w:sz w:val="20"/>
        </w:rPr>
        <w:t>董事、</w:t>
      </w:r>
      <w:proofErr w:type="spellStart"/>
      <w:r w:rsidRPr="00B95CAF">
        <w:rPr>
          <w:rFonts w:asciiTheme="minorEastAsia" w:eastAsiaTheme="minorEastAsia" w:hAnsiTheme="minorEastAsia"/>
          <w:bCs/>
          <w:sz w:val="20"/>
        </w:rPr>
        <w:t>GlobalWafers</w:t>
      </w:r>
      <w:proofErr w:type="spellEnd"/>
      <w:r w:rsidRPr="00B95CAF">
        <w:rPr>
          <w:rFonts w:asciiTheme="minorEastAsia" w:eastAsiaTheme="minorEastAsia" w:hAnsiTheme="minorEastAsia"/>
          <w:bCs/>
          <w:sz w:val="20"/>
        </w:rPr>
        <w:t xml:space="preserve"> B.V.</w:t>
      </w:r>
      <w:r w:rsidRPr="00B95CAF">
        <w:rPr>
          <w:rFonts w:asciiTheme="minorEastAsia" w:eastAsiaTheme="minorEastAsia" w:hAnsiTheme="minorEastAsia" w:hint="eastAsia"/>
          <w:bCs/>
          <w:sz w:val="20"/>
        </w:rPr>
        <w:t>董事、</w:t>
      </w:r>
      <w:r w:rsidR="00412FAE" w:rsidRPr="00B95CAF">
        <w:rPr>
          <w:rFonts w:asciiTheme="minorEastAsia" w:eastAsiaTheme="minorEastAsia" w:hAnsiTheme="minorEastAsia"/>
          <w:bCs/>
          <w:sz w:val="20"/>
        </w:rPr>
        <w:t>MEMC Japan L</w:t>
      </w:r>
      <w:r w:rsidR="00412FAE" w:rsidRPr="00B95CAF">
        <w:rPr>
          <w:rFonts w:asciiTheme="minorEastAsia" w:eastAsiaTheme="minorEastAsia" w:hAnsiTheme="minorEastAsia" w:hint="eastAsia"/>
          <w:bCs/>
          <w:sz w:val="20"/>
        </w:rPr>
        <w:t>t</w:t>
      </w:r>
      <w:r w:rsidR="00412FAE" w:rsidRPr="00B95CAF">
        <w:rPr>
          <w:rFonts w:asciiTheme="minorEastAsia" w:eastAsiaTheme="minorEastAsia" w:hAnsiTheme="minorEastAsia"/>
          <w:bCs/>
          <w:sz w:val="20"/>
        </w:rPr>
        <w:t>d</w:t>
      </w:r>
      <w:r w:rsidR="00412FAE" w:rsidRPr="00B95CAF">
        <w:rPr>
          <w:rFonts w:asciiTheme="minorEastAsia" w:eastAsiaTheme="minorEastAsia" w:hAnsiTheme="minorEastAsia" w:hint="eastAsia"/>
          <w:bCs/>
          <w:sz w:val="20"/>
        </w:rPr>
        <w:t>.董事長、</w:t>
      </w:r>
      <w:r w:rsidRPr="00B95CAF">
        <w:rPr>
          <w:rFonts w:asciiTheme="minorEastAsia" w:eastAsiaTheme="minorEastAsia" w:hAnsiTheme="minorEastAsia"/>
          <w:bCs/>
          <w:sz w:val="20"/>
        </w:rPr>
        <w:t>MEMC Korea Company</w:t>
      </w:r>
      <w:r w:rsidRPr="00B95CAF">
        <w:rPr>
          <w:rFonts w:asciiTheme="minorEastAsia" w:eastAsiaTheme="minorEastAsia" w:hAnsiTheme="minorEastAsia" w:hint="eastAsia"/>
          <w:bCs/>
          <w:sz w:val="20"/>
        </w:rPr>
        <w:t>董事</w:t>
      </w:r>
    </w:p>
    <w:p w:rsidR="002E604B" w:rsidRPr="00B95CAF" w:rsidRDefault="00D91C3A" w:rsidP="004206DA">
      <w:pPr>
        <w:spacing w:line="300" w:lineRule="exact"/>
        <w:ind w:leftChars="-59" w:left="504" w:hangingChars="323" w:hanging="646"/>
        <w:rPr>
          <w:rFonts w:asciiTheme="minorEastAsia" w:eastAsiaTheme="minorEastAsia" w:hAnsiTheme="minorEastAsia" w:cs="Arial"/>
          <w:sz w:val="20"/>
        </w:rPr>
      </w:pPr>
      <w:r w:rsidRPr="00B95CAF">
        <w:rPr>
          <w:rFonts w:ascii="新細明體" w:hAnsi="新細明體"/>
          <w:bCs/>
          <w:sz w:val="20"/>
        </w:rPr>
        <w:t>註二：</w:t>
      </w:r>
      <w:r w:rsidR="00054678" w:rsidRPr="00B95CAF">
        <w:rPr>
          <w:rFonts w:ascii="新細明體" w:hAnsi="新細明體" w:hint="eastAsia"/>
          <w:bCs/>
          <w:sz w:val="20"/>
        </w:rPr>
        <w:tab/>
      </w:r>
      <w:r w:rsidR="00686866" w:rsidRPr="00B95CAF">
        <w:rPr>
          <w:rFonts w:ascii="新細明體" w:hAnsi="新細明體" w:hint="eastAsia"/>
          <w:bCs/>
          <w:sz w:val="20"/>
        </w:rPr>
        <w:t>目前兼任</w:t>
      </w:r>
      <w:r w:rsidR="0089109D" w:rsidRPr="00B95CAF">
        <w:rPr>
          <w:rFonts w:hint="eastAsia"/>
          <w:bCs/>
          <w:sz w:val="20"/>
        </w:rPr>
        <w:t>中美矽晶製品</w:t>
      </w:r>
      <w:r w:rsidR="0089109D" w:rsidRPr="00B95CAF">
        <w:rPr>
          <w:bCs/>
          <w:sz w:val="20"/>
        </w:rPr>
        <w:t>(</w:t>
      </w:r>
      <w:r w:rsidR="0089109D" w:rsidRPr="00B95CAF">
        <w:rPr>
          <w:rFonts w:hint="eastAsia"/>
          <w:bCs/>
          <w:sz w:val="20"/>
        </w:rPr>
        <w:t>股</w:t>
      </w:r>
      <w:r w:rsidR="0089109D" w:rsidRPr="00B95CAF">
        <w:rPr>
          <w:bCs/>
          <w:sz w:val="20"/>
        </w:rPr>
        <w:t>)</w:t>
      </w:r>
      <w:r w:rsidR="0089109D" w:rsidRPr="00B95CAF">
        <w:rPr>
          <w:rFonts w:hint="eastAsia"/>
          <w:bCs/>
          <w:sz w:val="20"/>
        </w:rPr>
        <w:t>公</w:t>
      </w:r>
      <w:r w:rsidR="0089109D" w:rsidRPr="00B95CAF">
        <w:rPr>
          <w:rFonts w:asciiTheme="minorEastAsia" w:eastAsiaTheme="minorEastAsia" w:hAnsiTheme="minorEastAsia" w:hint="eastAsia"/>
          <w:bCs/>
          <w:sz w:val="20"/>
        </w:rPr>
        <w:t>司副董事長及總經理、</w:t>
      </w:r>
      <w:r w:rsidR="00BD60C7" w:rsidRPr="00B95CAF">
        <w:rPr>
          <w:rFonts w:asciiTheme="minorEastAsia" w:eastAsiaTheme="minorEastAsia" w:hAnsiTheme="minorEastAsia" w:hint="eastAsia"/>
          <w:sz w:val="20"/>
        </w:rPr>
        <w:t>環球晶圓</w:t>
      </w:r>
      <w:r w:rsidR="00BD60C7" w:rsidRPr="00B95CAF">
        <w:rPr>
          <w:rFonts w:asciiTheme="minorEastAsia" w:eastAsiaTheme="minorEastAsia" w:hAnsiTheme="minorEastAsia"/>
          <w:sz w:val="20"/>
        </w:rPr>
        <w:t>(股)公司法人董事代表人、</w:t>
      </w:r>
      <w:r w:rsidR="001C7089" w:rsidRPr="00B95CAF">
        <w:rPr>
          <w:rFonts w:asciiTheme="minorEastAsia" w:eastAsiaTheme="minorEastAsia" w:hAnsiTheme="minorEastAsia" w:cs="Arial"/>
          <w:sz w:val="20"/>
        </w:rPr>
        <w:t>朋程科技(股)公司</w:t>
      </w:r>
      <w:r w:rsidR="0089109D" w:rsidRPr="00B95CAF">
        <w:rPr>
          <w:rFonts w:asciiTheme="minorEastAsia" w:eastAsiaTheme="minorEastAsia" w:hAnsiTheme="minorEastAsia" w:hint="eastAsia"/>
          <w:bCs/>
          <w:sz w:val="20"/>
        </w:rPr>
        <w:t>法人董事代表人暨</w:t>
      </w:r>
      <w:r w:rsidR="001C7089" w:rsidRPr="00B95CAF">
        <w:rPr>
          <w:rFonts w:asciiTheme="minorEastAsia" w:eastAsiaTheme="minorEastAsia" w:hAnsiTheme="minorEastAsia" w:cs="Arial"/>
          <w:sz w:val="20"/>
        </w:rPr>
        <w:t>副董事長及副執行長、兆遠科技(股)公司董事長及執行長、</w:t>
      </w:r>
      <w:r w:rsidR="00AD5DF2" w:rsidRPr="00B95CAF">
        <w:rPr>
          <w:rFonts w:asciiTheme="minorEastAsia" w:eastAsiaTheme="minorEastAsia" w:hAnsiTheme="minorEastAsia" w:cs="Arial"/>
          <w:sz w:val="20"/>
        </w:rPr>
        <w:t>台灣特品化學(股)公司法人董事代表人、上海召業申凱電子材料有限公司董事、SY Company LLC董事、</w:t>
      </w:r>
      <w:r w:rsidR="00FD2570" w:rsidRPr="00B95CAF">
        <w:rPr>
          <w:rFonts w:asciiTheme="minorEastAsia" w:eastAsiaTheme="minorEastAsia" w:hAnsiTheme="minorEastAsia" w:cs="Arial"/>
          <w:sz w:val="20"/>
        </w:rPr>
        <w:t>元鴻(山東)光電材料有限公司董事</w:t>
      </w:r>
      <w:r w:rsidR="00FD2570" w:rsidRPr="00B95CAF">
        <w:rPr>
          <w:rFonts w:asciiTheme="minorEastAsia" w:eastAsiaTheme="minorEastAsia" w:hAnsiTheme="minorEastAsia" w:cs="Arial" w:hint="eastAsia"/>
          <w:sz w:val="20"/>
        </w:rPr>
        <w:t>、</w:t>
      </w:r>
      <w:r w:rsidR="00AD5DF2" w:rsidRPr="00B95CAF">
        <w:rPr>
          <w:rFonts w:asciiTheme="minorEastAsia" w:eastAsiaTheme="minorEastAsia" w:hAnsiTheme="minorEastAsia" w:cs="Arial"/>
          <w:sz w:val="20"/>
        </w:rPr>
        <w:t>SAS Sunrise Pte. Ltd.董事、旭仁能源(股)公司法人董事代表人</w:t>
      </w:r>
      <w:r w:rsidR="00AD5DF2" w:rsidRPr="00B95CAF">
        <w:rPr>
          <w:rFonts w:asciiTheme="minorEastAsia" w:eastAsiaTheme="minorEastAsia" w:hAnsiTheme="minorEastAsia" w:hint="eastAsia"/>
          <w:bCs/>
          <w:sz w:val="20"/>
        </w:rPr>
        <w:t>、中美鑫投資(股)公司法人董事代表人</w:t>
      </w:r>
      <w:r w:rsidR="00AD5DF2" w:rsidRPr="00B95CAF">
        <w:rPr>
          <w:rFonts w:asciiTheme="minorEastAsia" w:eastAsiaTheme="minorEastAsia" w:hAnsiTheme="minorEastAsia" w:cs="Arial"/>
          <w:sz w:val="20"/>
        </w:rPr>
        <w:t>、</w:t>
      </w:r>
      <w:r w:rsidR="00AD5DF2" w:rsidRPr="00B95CAF">
        <w:rPr>
          <w:rFonts w:asciiTheme="minorEastAsia" w:eastAsiaTheme="minorEastAsia" w:hAnsiTheme="minorEastAsia" w:hint="eastAsia"/>
          <w:bCs/>
          <w:sz w:val="20"/>
        </w:rPr>
        <w:t>寰球鑫投資(股)公司法人董事代表人、</w:t>
      </w:r>
      <w:proofErr w:type="spellStart"/>
      <w:r w:rsidR="00AD5DF2" w:rsidRPr="00B95CAF">
        <w:rPr>
          <w:rFonts w:asciiTheme="minorEastAsia" w:eastAsiaTheme="minorEastAsia" w:hAnsiTheme="minorEastAsia"/>
          <w:bCs/>
          <w:sz w:val="20"/>
        </w:rPr>
        <w:t>GlobiTech</w:t>
      </w:r>
      <w:proofErr w:type="spellEnd"/>
      <w:r w:rsidR="00AD5DF2" w:rsidRPr="00B95CAF">
        <w:rPr>
          <w:rFonts w:asciiTheme="minorEastAsia" w:eastAsiaTheme="minorEastAsia" w:hAnsiTheme="minorEastAsia"/>
          <w:bCs/>
          <w:sz w:val="20"/>
        </w:rPr>
        <w:t xml:space="preserve"> Incorporated</w:t>
      </w:r>
      <w:r w:rsidR="00AD5DF2" w:rsidRPr="00B95CAF">
        <w:rPr>
          <w:rFonts w:asciiTheme="minorEastAsia" w:eastAsiaTheme="minorEastAsia" w:hAnsiTheme="minorEastAsia" w:hint="eastAsia"/>
          <w:bCs/>
          <w:sz w:val="20"/>
        </w:rPr>
        <w:t>董事</w:t>
      </w:r>
      <w:r w:rsidR="00AD5DF2" w:rsidRPr="00B95CAF">
        <w:rPr>
          <w:rFonts w:asciiTheme="minorEastAsia" w:eastAsiaTheme="minorEastAsia" w:hAnsiTheme="minorEastAsia" w:cs="Arial"/>
          <w:sz w:val="20"/>
        </w:rPr>
        <w:t>、</w:t>
      </w:r>
      <w:proofErr w:type="spellStart"/>
      <w:r w:rsidR="00AD5DF2" w:rsidRPr="00B95CAF">
        <w:rPr>
          <w:rFonts w:asciiTheme="minorEastAsia" w:eastAsiaTheme="minorEastAsia" w:hAnsiTheme="minorEastAsia" w:cs="Arial"/>
          <w:sz w:val="20"/>
        </w:rPr>
        <w:t>GlobalWafers</w:t>
      </w:r>
      <w:proofErr w:type="spellEnd"/>
      <w:r w:rsidR="00AD5DF2" w:rsidRPr="00B95CAF">
        <w:rPr>
          <w:rFonts w:asciiTheme="minorEastAsia" w:eastAsiaTheme="minorEastAsia" w:hAnsiTheme="minorEastAsia" w:cs="Arial"/>
          <w:sz w:val="20"/>
        </w:rPr>
        <w:t xml:space="preserve"> Japan Co., </w:t>
      </w:r>
      <w:proofErr w:type="spellStart"/>
      <w:r w:rsidR="00AD5DF2" w:rsidRPr="00B95CAF">
        <w:rPr>
          <w:rFonts w:asciiTheme="minorEastAsia" w:eastAsiaTheme="minorEastAsia" w:hAnsiTheme="minorEastAsia" w:cs="Arial"/>
          <w:sz w:val="20"/>
        </w:rPr>
        <w:t>Lt</w:t>
      </w:r>
      <w:r w:rsidR="00D41E4B" w:rsidRPr="00B95CAF">
        <w:rPr>
          <w:rFonts w:asciiTheme="minorEastAsia" w:eastAsiaTheme="minorEastAsia" w:hAnsiTheme="minorEastAsia" w:cs="Arial" w:hint="eastAsia"/>
          <w:sz w:val="20"/>
        </w:rPr>
        <w:t>.</w:t>
      </w:r>
      <w:r w:rsidR="00AD5DF2" w:rsidRPr="00B95CAF">
        <w:rPr>
          <w:rFonts w:asciiTheme="minorEastAsia" w:eastAsiaTheme="minorEastAsia" w:hAnsiTheme="minorEastAsia" w:cs="Arial"/>
          <w:sz w:val="20"/>
        </w:rPr>
        <w:t>d</w:t>
      </w:r>
      <w:proofErr w:type="spellEnd"/>
      <w:r w:rsidR="00D41E4B" w:rsidRPr="00B95CAF">
        <w:rPr>
          <w:rFonts w:asciiTheme="minorEastAsia" w:eastAsiaTheme="minorEastAsia" w:hAnsiTheme="minorEastAsia" w:cs="Arial" w:hint="eastAsia"/>
          <w:sz w:val="20"/>
        </w:rPr>
        <w:t>.</w:t>
      </w:r>
      <w:r w:rsidR="00AD5DF2" w:rsidRPr="00B95CAF">
        <w:rPr>
          <w:rFonts w:asciiTheme="minorEastAsia" w:eastAsiaTheme="minorEastAsia" w:hAnsiTheme="minorEastAsia" w:cs="Arial"/>
          <w:sz w:val="20"/>
        </w:rPr>
        <w:t>董事、昆山中辰矽晶有限公司董事長</w:t>
      </w:r>
      <w:r w:rsidR="00AD5DF2" w:rsidRPr="00B95CAF">
        <w:rPr>
          <w:rFonts w:asciiTheme="minorEastAsia" w:eastAsiaTheme="minorEastAsia" w:hAnsiTheme="minorEastAsia" w:hint="eastAsia"/>
          <w:bCs/>
          <w:sz w:val="20"/>
        </w:rPr>
        <w:t>、</w:t>
      </w:r>
      <w:proofErr w:type="spellStart"/>
      <w:r w:rsidR="00AD5DF2" w:rsidRPr="00B95CAF">
        <w:rPr>
          <w:rFonts w:asciiTheme="minorEastAsia" w:eastAsiaTheme="minorEastAsia" w:hAnsiTheme="minorEastAsia"/>
          <w:bCs/>
          <w:sz w:val="20"/>
        </w:rPr>
        <w:t>GWafers</w:t>
      </w:r>
      <w:proofErr w:type="spellEnd"/>
      <w:r w:rsidR="00AD5DF2" w:rsidRPr="00B95CAF">
        <w:rPr>
          <w:rFonts w:asciiTheme="minorEastAsia" w:eastAsiaTheme="minorEastAsia" w:hAnsiTheme="minorEastAsia"/>
          <w:bCs/>
          <w:sz w:val="20"/>
        </w:rPr>
        <w:t xml:space="preserve"> Singapore Pte. Ltd.</w:t>
      </w:r>
      <w:r w:rsidR="00AD5DF2" w:rsidRPr="00B95CAF">
        <w:rPr>
          <w:rFonts w:asciiTheme="minorEastAsia" w:eastAsiaTheme="minorEastAsia" w:hAnsiTheme="minorEastAsia" w:hint="eastAsia"/>
          <w:bCs/>
          <w:sz w:val="20"/>
        </w:rPr>
        <w:t>董事</w:t>
      </w:r>
    </w:p>
    <w:p w:rsidR="0089109D" w:rsidRPr="00B95CAF" w:rsidRDefault="00DE5D90" w:rsidP="004206DA">
      <w:pPr>
        <w:spacing w:line="300" w:lineRule="exact"/>
        <w:ind w:leftChars="-44" w:left="506" w:hangingChars="306" w:hanging="612"/>
        <w:rPr>
          <w:rFonts w:asciiTheme="minorEastAsia" w:eastAsiaTheme="minorEastAsia" w:hAnsiTheme="minorEastAsia"/>
          <w:bCs/>
          <w:sz w:val="20"/>
        </w:rPr>
      </w:pPr>
      <w:r w:rsidRPr="00B95CAF">
        <w:rPr>
          <w:rFonts w:ascii="新細明體" w:hAnsi="新細明體"/>
          <w:bCs/>
          <w:sz w:val="20"/>
        </w:rPr>
        <w:lastRenderedPageBreak/>
        <w:t>註三：</w:t>
      </w:r>
      <w:r w:rsidR="000F14D2" w:rsidRPr="00B95CAF">
        <w:rPr>
          <w:rFonts w:ascii="新細明體" w:hAnsi="新細明體" w:hint="eastAsia"/>
          <w:bCs/>
          <w:sz w:val="20"/>
        </w:rPr>
        <w:t>目前兼任</w:t>
      </w:r>
      <w:r w:rsidR="0089109D" w:rsidRPr="00B95CAF">
        <w:rPr>
          <w:rFonts w:hint="eastAsia"/>
          <w:bCs/>
          <w:sz w:val="20"/>
        </w:rPr>
        <w:t>中美矽晶製品</w:t>
      </w:r>
      <w:r w:rsidR="0089109D" w:rsidRPr="00B95CAF">
        <w:rPr>
          <w:bCs/>
          <w:sz w:val="20"/>
        </w:rPr>
        <w:t>(</w:t>
      </w:r>
      <w:r w:rsidR="0089109D" w:rsidRPr="00B95CAF">
        <w:rPr>
          <w:rFonts w:hint="eastAsia"/>
          <w:bCs/>
          <w:sz w:val="20"/>
        </w:rPr>
        <w:t>股</w:t>
      </w:r>
      <w:r w:rsidR="0089109D" w:rsidRPr="00B95CAF">
        <w:rPr>
          <w:bCs/>
          <w:sz w:val="20"/>
        </w:rPr>
        <w:t>)</w:t>
      </w:r>
      <w:r w:rsidR="0089109D" w:rsidRPr="00B95CAF">
        <w:rPr>
          <w:rFonts w:hint="eastAsia"/>
          <w:bCs/>
          <w:sz w:val="20"/>
        </w:rPr>
        <w:t>公司董事</w:t>
      </w:r>
      <w:r w:rsidR="00AD5DF2" w:rsidRPr="00B95CAF">
        <w:rPr>
          <w:rFonts w:hint="eastAsia"/>
          <w:bCs/>
          <w:sz w:val="20"/>
        </w:rPr>
        <w:t>、</w:t>
      </w:r>
      <w:r w:rsidR="00AD5DF2" w:rsidRPr="00B95CAF">
        <w:rPr>
          <w:rFonts w:asciiTheme="minorEastAsia" w:eastAsiaTheme="minorEastAsia" w:hAnsiTheme="minorEastAsia" w:hint="eastAsia"/>
          <w:sz w:val="20"/>
        </w:rPr>
        <w:t>環球晶圓</w:t>
      </w:r>
      <w:r w:rsidR="00AD5DF2" w:rsidRPr="00B95CAF">
        <w:rPr>
          <w:rFonts w:asciiTheme="minorEastAsia" w:eastAsiaTheme="minorEastAsia" w:hAnsiTheme="minorEastAsia"/>
          <w:sz w:val="20"/>
        </w:rPr>
        <w:t>(股)公司法人董事代表人</w:t>
      </w:r>
      <w:r w:rsidR="0089109D" w:rsidRPr="00B95CAF">
        <w:rPr>
          <w:rFonts w:asciiTheme="minorEastAsia" w:eastAsiaTheme="minorEastAsia" w:hAnsiTheme="minorEastAsia" w:hint="eastAsia"/>
          <w:bCs/>
          <w:sz w:val="20"/>
        </w:rPr>
        <w:t>、朋程科技</w:t>
      </w:r>
      <w:r w:rsidR="0089109D" w:rsidRPr="00B95CAF">
        <w:rPr>
          <w:rFonts w:asciiTheme="minorEastAsia" w:eastAsiaTheme="minorEastAsia" w:hAnsiTheme="minorEastAsia"/>
          <w:bCs/>
          <w:sz w:val="20"/>
        </w:rPr>
        <w:t>(</w:t>
      </w:r>
      <w:r w:rsidR="0089109D" w:rsidRPr="00B95CAF">
        <w:rPr>
          <w:rFonts w:asciiTheme="minorEastAsia" w:eastAsiaTheme="minorEastAsia" w:hAnsiTheme="minorEastAsia" w:hint="eastAsia"/>
          <w:bCs/>
          <w:sz w:val="20"/>
        </w:rPr>
        <w:t>股</w:t>
      </w:r>
      <w:r w:rsidR="0089109D" w:rsidRPr="00B95CAF">
        <w:rPr>
          <w:rFonts w:asciiTheme="minorEastAsia" w:eastAsiaTheme="minorEastAsia" w:hAnsiTheme="minorEastAsia"/>
          <w:bCs/>
          <w:sz w:val="20"/>
        </w:rPr>
        <w:t>)</w:t>
      </w:r>
      <w:r w:rsidR="0089109D" w:rsidRPr="00B95CAF">
        <w:rPr>
          <w:rFonts w:asciiTheme="minorEastAsia" w:eastAsiaTheme="minorEastAsia" w:hAnsiTheme="minorEastAsia" w:hint="eastAsia"/>
          <w:bCs/>
          <w:sz w:val="20"/>
        </w:rPr>
        <w:t>公司董事長及執行長、大同(股)公司董事長、傳承光電</w:t>
      </w:r>
      <w:r w:rsidR="0089109D" w:rsidRPr="00B95CAF">
        <w:rPr>
          <w:rFonts w:asciiTheme="minorEastAsia" w:eastAsiaTheme="minorEastAsia" w:hAnsiTheme="minorEastAsia"/>
          <w:bCs/>
          <w:sz w:val="20"/>
        </w:rPr>
        <w:t>(</w:t>
      </w:r>
      <w:r w:rsidR="0089109D" w:rsidRPr="00B95CAF">
        <w:rPr>
          <w:rFonts w:asciiTheme="minorEastAsia" w:eastAsiaTheme="minorEastAsia" w:hAnsiTheme="minorEastAsia" w:hint="eastAsia"/>
          <w:bCs/>
          <w:sz w:val="20"/>
        </w:rPr>
        <w:t>股</w:t>
      </w:r>
      <w:r w:rsidR="0089109D" w:rsidRPr="00B95CAF">
        <w:rPr>
          <w:rFonts w:asciiTheme="minorEastAsia" w:eastAsiaTheme="minorEastAsia" w:hAnsiTheme="minorEastAsia"/>
          <w:bCs/>
          <w:sz w:val="20"/>
        </w:rPr>
        <w:t>)</w:t>
      </w:r>
      <w:r w:rsidR="0089109D" w:rsidRPr="00B95CAF">
        <w:rPr>
          <w:rFonts w:asciiTheme="minorEastAsia" w:eastAsiaTheme="minorEastAsia" w:hAnsiTheme="minorEastAsia" w:hint="eastAsia"/>
          <w:bCs/>
          <w:sz w:val="20"/>
        </w:rPr>
        <w:t>公司法人董事代表人、瑞柯科技</w:t>
      </w:r>
      <w:r w:rsidR="0089109D" w:rsidRPr="00B95CAF">
        <w:rPr>
          <w:rFonts w:asciiTheme="minorEastAsia" w:eastAsiaTheme="minorEastAsia" w:hAnsiTheme="minorEastAsia"/>
          <w:bCs/>
          <w:sz w:val="20"/>
        </w:rPr>
        <w:t>(</w:t>
      </w:r>
      <w:r w:rsidR="0089109D" w:rsidRPr="00B95CAF">
        <w:rPr>
          <w:rFonts w:asciiTheme="minorEastAsia" w:eastAsiaTheme="minorEastAsia" w:hAnsiTheme="minorEastAsia" w:hint="eastAsia"/>
          <w:bCs/>
          <w:sz w:val="20"/>
        </w:rPr>
        <w:t>股</w:t>
      </w:r>
      <w:r w:rsidR="0089109D" w:rsidRPr="00B95CAF">
        <w:rPr>
          <w:rFonts w:asciiTheme="minorEastAsia" w:eastAsiaTheme="minorEastAsia" w:hAnsiTheme="minorEastAsia"/>
          <w:bCs/>
          <w:sz w:val="20"/>
        </w:rPr>
        <w:t>)</w:t>
      </w:r>
      <w:r w:rsidR="0089109D" w:rsidRPr="00B95CAF">
        <w:rPr>
          <w:rFonts w:asciiTheme="minorEastAsia" w:eastAsiaTheme="minorEastAsia" w:hAnsiTheme="minorEastAsia" w:hint="eastAsia"/>
          <w:bCs/>
          <w:sz w:val="20"/>
        </w:rPr>
        <w:t>公司董事長、大青節能科技(股)公司董事長</w:t>
      </w:r>
      <w:r w:rsidR="00AD5DF2" w:rsidRPr="00B95CAF">
        <w:rPr>
          <w:rFonts w:asciiTheme="minorEastAsia" w:eastAsiaTheme="minorEastAsia" w:hAnsiTheme="minorEastAsia" w:hint="eastAsia"/>
          <w:bCs/>
          <w:sz w:val="20"/>
        </w:rPr>
        <w:t>、中美鑫投資(股)公司法人董事代表人</w:t>
      </w:r>
      <w:r w:rsidR="0089109D" w:rsidRPr="00B95CAF">
        <w:rPr>
          <w:rFonts w:asciiTheme="minorEastAsia" w:eastAsiaTheme="minorEastAsia" w:hAnsiTheme="minorEastAsia" w:hint="eastAsia"/>
          <w:bCs/>
          <w:sz w:val="20"/>
        </w:rPr>
        <w:t>、寰球鑫投資(股)公司法人董事代表人</w:t>
      </w:r>
    </w:p>
    <w:p w:rsidR="00D91D33" w:rsidRPr="00B95CAF" w:rsidRDefault="004B71A2" w:rsidP="0089109D">
      <w:pPr>
        <w:spacing w:line="300" w:lineRule="exact"/>
        <w:ind w:leftChars="-45" w:left="490" w:hangingChars="299" w:hanging="598"/>
        <w:rPr>
          <w:rFonts w:ascii="新細明體" w:hAnsi="新細明體"/>
          <w:bCs/>
          <w:sz w:val="20"/>
        </w:rPr>
      </w:pPr>
      <w:r w:rsidRPr="00B95CAF">
        <w:rPr>
          <w:rFonts w:ascii="新細明體" w:hAnsi="新細明體"/>
          <w:bCs/>
          <w:sz w:val="20"/>
        </w:rPr>
        <w:t>註</w:t>
      </w:r>
      <w:r w:rsidRPr="00B95CAF">
        <w:rPr>
          <w:rFonts w:ascii="新細明體" w:hAnsi="新細明體" w:hint="eastAsia"/>
          <w:bCs/>
          <w:sz w:val="20"/>
        </w:rPr>
        <w:t>四</w:t>
      </w:r>
      <w:r w:rsidRPr="00B95CAF">
        <w:rPr>
          <w:rFonts w:ascii="新細明體" w:hAnsi="新細明體"/>
          <w:bCs/>
          <w:sz w:val="20"/>
        </w:rPr>
        <w:t>：</w:t>
      </w:r>
      <w:r w:rsidR="00307D2B" w:rsidRPr="00B95CAF">
        <w:rPr>
          <w:rFonts w:asciiTheme="minorEastAsia" w:eastAsiaTheme="minorEastAsia" w:hAnsiTheme="minorEastAsia" w:hint="eastAsia"/>
          <w:bCs/>
          <w:sz w:val="20"/>
        </w:rPr>
        <w:t>目前兼任</w:t>
      </w:r>
      <w:r w:rsidR="00307D2B" w:rsidRPr="00B95CAF">
        <w:rPr>
          <w:rFonts w:asciiTheme="minorEastAsia" w:eastAsiaTheme="minorEastAsia" w:hAnsiTheme="minorEastAsia"/>
          <w:bCs/>
          <w:sz w:val="20"/>
        </w:rPr>
        <w:t>迅杰科技(股)公司董事、宏</w:t>
      </w:r>
      <w:r w:rsidR="00307D2B" w:rsidRPr="00B95CAF">
        <w:rPr>
          <w:rFonts w:asciiTheme="minorEastAsia" w:eastAsiaTheme="minorEastAsia" w:hAnsiTheme="minorEastAsia" w:hint="eastAsia"/>
          <w:bCs/>
          <w:sz w:val="20"/>
        </w:rPr>
        <w:t>捷</w:t>
      </w:r>
      <w:r w:rsidR="00307D2B" w:rsidRPr="00B95CAF">
        <w:rPr>
          <w:rFonts w:asciiTheme="minorEastAsia" w:eastAsiaTheme="minorEastAsia" w:hAnsiTheme="minorEastAsia"/>
          <w:bCs/>
          <w:sz w:val="20"/>
        </w:rPr>
        <w:t>科技(股)公司董事</w:t>
      </w:r>
    </w:p>
    <w:p w:rsidR="005E7593" w:rsidRPr="00B95CAF" w:rsidRDefault="00DE5D90" w:rsidP="004206DA">
      <w:pPr>
        <w:pStyle w:val="afffff7"/>
        <w:spacing w:line="300" w:lineRule="exact"/>
        <w:ind w:leftChars="-47" w:left="459" w:hangingChars="286" w:hanging="572"/>
        <w:rPr>
          <w:rFonts w:asciiTheme="minorEastAsia" w:eastAsiaTheme="minorEastAsia" w:hAnsiTheme="minorEastAsia" w:cs="Arial"/>
          <w:sz w:val="20"/>
        </w:rPr>
      </w:pPr>
      <w:r w:rsidRPr="00B95CAF">
        <w:rPr>
          <w:rFonts w:ascii="新細明體" w:hAnsi="新細明體"/>
          <w:bCs/>
          <w:sz w:val="20"/>
        </w:rPr>
        <w:t>註</w:t>
      </w:r>
      <w:r w:rsidR="004B71A2" w:rsidRPr="00B95CAF">
        <w:rPr>
          <w:rFonts w:ascii="新細明體" w:hAnsi="新細明體" w:hint="eastAsia"/>
          <w:bCs/>
          <w:sz w:val="20"/>
        </w:rPr>
        <w:t>五</w:t>
      </w:r>
      <w:r w:rsidRPr="00B95CAF">
        <w:rPr>
          <w:rFonts w:ascii="新細明體" w:hAnsi="新細明體"/>
          <w:bCs/>
          <w:sz w:val="20"/>
        </w:rPr>
        <w:t>：</w:t>
      </w:r>
      <w:r w:rsidR="00054678" w:rsidRPr="00B95CAF">
        <w:rPr>
          <w:rFonts w:ascii="新細明體" w:hAnsi="新細明體" w:hint="eastAsia"/>
          <w:bCs/>
          <w:sz w:val="20"/>
        </w:rPr>
        <w:tab/>
      </w:r>
      <w:r w:rsidR="000F14D2" w:rsidRPr="00B95CAF">
        <w:rPr>
          <w:rFonts w:ascii="新細明體" w:hAnsi="新細明體" w:hint="eastAsia"/>
          <w:bCs/>
          <w:sz w:val="20"/>
        </w:rPr>
        <w:t>目前兼任</w:t>
      </w:r>
      <w:r w:rsidR="005E7593" w:rsidRPr="00B95CAF">
        <w:rPr>
          <w:rFonts w:asciiTheme="minorEastAsia" w:eastAsiaTheme="minorEastAsia" w:hAnsiTheme="minorEastAsia" w:cs="Arial" w:hint="eastAsia"/>
          <w:sz w:val="20"/>
        </w:rPr>
        <w:t>茂揚股份有限司董事長、中華希望之翼協會常務理事、輔世慈善基金會副董事長</w:t>
      </w:r>
    </w:p>
    <w:p w:rsidR="00D91D33" w:rsidRPr="00B95CAF" w:rsidRDefault="00962EF7" w:rsidP="004206DA">
      <w:pPr>
        <w:tabs>
          <w:tab w:val="right" w:pos="847"/>
        </w:tabs>
        <w:spacing w:line="300" w:lineRule="exact"/>
        <w:ind w:leftChars="-53" w:left="541" w:rightChars="-24" w:right="-58" w:hangingChars="334" w:hanging="668"/>
        <w:jc w:val="both"/>
        <w:rPr>
          <w:rFonts w:asciiTheme="minorEastAsia" w:eastAsiaTheme="minorEastAsia" w:hAnsiTheme="minorEastAsia"/>
          <w:bCs/>
          <w:sz w:val="20"/>
        </w:rPr>
      </w:pPr>
      <w:r w:rsidRPr="00B95CAF">
        <w:rPr>
          <w:rFonts w:asciiTheme="minorEastAsia" w:eastAsiaTheme="minorEastAsia" w:hAnsiTheme="minorEastAsia"/>
          <w:bCs/>
          <w:sz w:val="20"/>
        </w:rPr>
        <w:t>註</w:t>
      </w:r>
      <w:r w:rsidR="009E4145" w:rsidRPr="00B95CAF">
        <w:rPr>
          <w:rFonts w:asciiTheme="minorEastAsia" w:eastAsiaTheme="minorEastAsia" w:hAnsiTheme="minorEastAsia" w:hint="eastAsia"/>
          <w:bCs/>
          <w:sz w:val="20"/>
        </w:rPr>
        <w:t>六</w:t>
      </w:r>
      <w:r w:rsidRPr="00B95CAF">
        <w:rPr>
          <w:rFonts w:asciiTheme="minorEastAsia" w:eastAsiaTheme="minorEastAsia" w:hAnsiTheme="minorEastAsia"/>
          <w:bCs/>
          <w:sz w:val="20"/>
        </w:rPr>
        <w:t>：</w:t>
      </w:r>
      <w:r w:rsidRPr="00B95CAF">
        <w:rPr>
          <w:rFonts w:asciiTheme="minorEastAsia" w:eastAsiaTheme="minorEastAsia" w:hAnsiTheme="minorEastAsia" w:hint="eastAsia"/>
          <w:bCs/>
          <w:sz w:val="20"/>
        </w:rPr>
        <w:t>目前兼任</w:t>
      </w:r>
      <w:r w:rsidR="000E7634" w:rsidRPr="00B95CAF">
        <w:rPr>
          <w:rFonts w:asciiTheme="minorEastAsia" w:eastAsiaTheme="minorEastAsia" w:hAnsiTheme="minorEastAsia" w:cs="Arial" w:hint="eastAsia"/>
          <w:sz w:val="20"/>
        </w:rPr>
        <w:t>朋程科技</w:t>
      </w:r>
      <w:r w:rsidR="000E7634" w:rsidRPr="00B95CAF">
        <w:rPr>
          <w:rFonts w:asciiTheme="minorEastAsia" w:eastAsiaTheme="minorEastAsia" w:hAnsiTheme="minorEastAsia" w:cs="Arial"/>
          <w:sz w:val="20"/>
        </w:rPr>
        <w:t>(</w:t>
      </w:r>
      <w:r w:rsidR="000E7634" w:rsidRPr="00B95CAF">
        <w:rPr>
          <w:rFonts w:asciiTheme="minorEastAsia" w:eastAsiaTheme="minorEastAsia" w:hAnsiTheme="minorEastAsia" w:cs="Arial" w:hint="eastAsia"/>
          <w:sz w:val="20"/>
        </w:rPr>
        <w:t>股</w:t>
      </w:r>
      <w:r w:rsidR="000E7634" w:rsidRPr="00B95CAF">
        <w:rPr>
          <w:rFonts w:asciiTheme="minorEastAsia" w:eastAsiaTheme="minorEastAsia" w:hAnsiTheme="minorEastAsia" w:cs="Arial"/>
          <w:sz w:val="20"/>
        </w:rPr>
        <w:t>)</w:t>
      </w:r>
      <w:r w:rsidR="000E7634" w:rsidRPr="00B95CAF">
        <w:rPr>
          <w:rFonts w:asciiTheme="minorEastAsia" w:eastAsiaTheme="minorEastAsia" w:hAnsiTheme="minorEastAsia" w:cs="Arial" w:hint="eastAsia"/>
          <w:sz w:val="20"/>
        </w:rPr>
        <w:t>公司法人董事代表人</w:t>
      </w:r>
    </w:p>
    <w:p w:rsidR="00D91D33" w:rsidRPr="00B95CAF" w:rsidRDefault="00962EF7" w:rsidP="004206DA">
      <w:pPr>
        <w:spacing w:line="300" w:lineRule="exact"/>
        <w:ind w:leftChars="-59" w:left="446" w:hangingChars="294" w:hanging="588"/>
        <w:rPr>
          <w:rFonts w:asciiTheme="minorEastAsia" w:eastAsiaTheme="minorEastAsia" w:hAnsiTheme="minorEastAsia"/>
          <w:bCs/>
          <w:sz w:val="20"/>
        </w:rPr>
      </w:pPr>
      <w:r w:rsidRPr="00B95CAF">
        <w:rPr>
          <w:rFonts w:asciiTheme="minorEastAsia" w:eastAsiaTheme="minorEastAsia" w:hAnsiTheme="minorEastAsia"/>
          <w:bCs/>
          <w:sz w:val="20"/>
        </w:rPr>
        <w:t>註</w:t>
      </w:r>
      <w:r w:rsidR="009E4145" w:rsidRPr="00B95CAF">
        <w:rPr>
          <w:rFonts w:asciiTheme="minorEastAsia" w:eastAsiaTheme="minorEastAsia" w:hAnsiTheme="minorEastAsia" w:hint="eastAsia"/>
          <w:bCs/>
          <w:sz w:val="20"/>
        </w:rPr>
        <w:t>七</w:t>
      </w:r>
      <w:r w:rsidRPr="00B95CAF">
        <w:rPr>
          <w:rFonts w:asciiTheme="minorEastAsia" w:eastAsiaTheme="minorEastAsia" w:hAnsiTheme="minorEastAsia"/>
          <w:bCs/>
          <w:sz w:val="20"/>
        </w:rPr>
        <w:t>：</w:t>
      </w:r>
      <w:r w:rsidRPr="00B95CAF">
        <w:rPr>
          <w:rFonts w:asciiTheme="minorEastAsia" w:eastAsiaTheme="minorEastAsia" w:hAnsiTheme="minorEastAsia" w:hint="eastAsia"/>
          <w:bCs/>
          <w:sz w:val="20"/>
        </w:rPr>
        <w:t>目前兼任</w:t>
      </w:r>
      <w:r w:rsidR="009E4145" w:rsidRPr="00B95CAF">
        <w:rPr>
          <w:rFonts w:asciiTheme="minorEastAsia" w:eastAsiaTheme="minorEastAsia" w:hAnsiTheme="minorEastAsia" w:hint="eastAsia"/>
          <w:sz w:val="20"/>
        </w:rPr>
        <w:t>愛迪森斯(股)公司董事長、威連科技(股)公司投資部副總經理、財團法人威盛信望愛慈善基金會董事、財團法人基督教中華信望愛慈善基金會董事</w:t>
      </w:r>
    </w:p>
    <w:p w:rsidR="00AB33A9" w:rsidRPr="00B95CAF" w:rsidRDefault="00962EF7" w:rsidP="00AB33A9">
      <w:pPr>
        <w:spacing w:line="300" w:lineRule="exact"/>
        <w:ind w:leftChars="-65" w:left="462" w:hangingChars="309" w:hanging="618"/>
        <w:rPr>
          <w:rFonts w:asciiTheme="minorEastAsia" w:eastAsiaTheme="minorEastAsia" w:hAnsiTheme="minorEastAsia" w:cs="Arial"/>
          <w:sz w:val="20"/>
        </w:rPr>
      </w:pPr>
      <w:r w:rsidRPr="00B95CAF">
        <w:rPr>
          <w:rFonts w:asciiTheme="minorEastAsia" w:eastAsiaTheme="minorEastAsia" w:hAnsiTheme="minorEastAsia"/>
          <w:bCs/>
          <w:sz w:val="20"/>
        </w:rPr>
        <w:t>註</w:t>
      </w:r>
      <w:r w:rsidR="00AB33A9" w:rsidRPr="00B95CAF">
        <w:rPr>
          <w:rFonts w:asciiTheme="minorEastAsia" w:eastAsiaTheme="minorEastAsia" w:hAnsiTheme="minorEastAsia" w:hint="eastAsia"/>
          <w:bCs/>
          <w:sz w:val="20"/>
        </w:rPr>
        <w:t>八</w:t>
      </w:r>
      <w:r w:rsidRPr="00B95CAF">
        <w:rPr>
          <w:rFonts w:asciiTheme="minorEastAsia" w:eastAsiaTheme="minorEastAsia" w:hAnsiTheme="minorEastAsia"/>
          <w:bCs/>
          <w:sz w:val="20"/>
        </w:rPr>
        <w:t>：</w:t>
      </w:r>
      <w:r w:rsidRPr="00B95CAF">
        <w:rPr>
          <w:rFonts w:asciiTheme="minorEastAsia" w:eastAsiaTheme="minorEastAsia" w:hAnsiTheme="minorEastAsia" w:hint="eastAsia"/>
          <w:bCs/>
          <w:sz w:val="20"/>
        </w:rPr>
        <w:t>目前兼任</w:t>
      </w:r>
      <w:r w:rsidR="00AB33A9" w:rsidRPr="00B95CAF">
        <w:rPr>
          <w:rFonts w:asciiTheme="minorEastAsia" w:eastAsiaTheme="minorEastAsia" w:hAnsiTheme="minorEastAsia" w:cs="Arial" w:hint="eastAsia"/>
          <w:sz w:val="20"/>
        </w:rPr>
        <w:t>旺玖科技(股)公司獨立董事、合勤投資控股(股)公司獨立董事</w:t>
      </w:r>
    </w:p>
    <w:p w:rsidR="002F6F1B" w:rsidRPr="00B95CAF" w:rsidRDefault="00962EF7" w:rsidP="00AB33A9">
      <w:pPr>
        <w:spacing w:line="300" w:lineRule="exact"/>
        <w:ind w:leftChars="-65" w:left="462" w:hangingChars="309" w:hanging="618"/>
        <w:rPr>
          <w:rFonts w:asciiTheme="minorEastAsia" w:eastAsiaTheme="minorEastAsia" w:hAnsiTheme="minorEastAsia"/>
          <w:sz w:val="20"/>
        </w:rPr>
      </w:pPr>
      <w:r w:rsidRPr="00B95CAF">
        <w:rPr>
          <w:rFonts w:asciiTheme="minorEastAsia" w:eastAsiaTheme="minorEastAsia" w:hAnsiTheme="minorEastAsia" w:hint="eastAsia"/>
          <w:bCs/>
          <w:sz w:val="20"/>
        </w:rPr>
        <w:t>註</w:t>
      </w:r>
      <w:r w:rsidR="00AB33A9" w:rsidRPr="00B95CAF">
        <w:rPr>
          <w:rFonts w:asciiTheme="minorEastAsia" w:eastAsiaTheme="minorEastAsia" w:hAnsiTheme="minorEastAsia" w:hint="eastAsia"/>
          <w:bCs/>
          <w:sz w:val="20"/>
        </w:rPr>
        <w:t>九</w:t>
      </w:r>
      <w:r w:rsidRPr="00B95CAF">
        <w:rPr>
          <w:rFonts w:asciiTheme="minorEastAsia" w:eastAsiaTheme="minorEastAsia" w:hAnsiTheme="minorEastAsia" w:hint="eastAsia"/>
          <w:bCs/>
          <w:sz w:val="20"/>
        </w:rPr>
        <w:t>：</w:t>
      </w:r>
      <w:r w:rsidRPr="00B95CAF">
        <w:rPr>
          <w:rFonts w:asciiTheme="minorEastAsia" w:eastAsiaTheme="minorEastAsia" w:hAnsiTheme="minorEastAsia"/>
          <w:bCs/>
          <w:sz w:val="20"/>
        </w:rPr>
        <w:tab/>
      </w:r>
      <w:r w:rsidRPr="00B95CAF">
        <w:rPr>
          <w:rFonts w:asciiTheme="minorEastAsia" w:eastAsiaTheme="minorEastAsia" w:hAnsiTheme="minorEastAsia" w:hint="eastAsia"/>
          <w:bCs/>
          <w:sz w:val="20"/>
        </w:rPr>
        <w:t>目前兼任</w:t>
      </w:r>
      <w:r w:rsidR="00AB33A9" w:rsidRPr="00B95CAF">
        <w:rPr>
          <w:rFonts w:hint="eastAsia"/>
          <w:sz w:val="20"/>
        </w:rPr>
        <w:t>國立陽明交通大學講座教授</w:t>
      </w:r>
    </w:p>
    <w:p w:rsidR="00D91D33" w:rsidRPr="00B95CAF" w:rsidRDefault="006509A2">
      <w:pPr>
        <w:snapToGrid w:val="0"/>
        <w:spacing w:line="300" w:lineRule="exact"/>
        <w:ind w:leftChars="-69" w:left="4" w:hangingChars="85" w:hanging="170"/>
        <w:jc w:val="both"/>
        <w:rPr>
          <w:rFonts w:ascii="新細明體" w:hAnsi="新細明體"/>
          <w:sz w:val="20"/>
        </w:rPr>
      </w:pPr>
      <w:r w:rsidRPr="00B95CAF">
        <w:rPr>
          <w:rFonts w:ascii="新細明體" w:hAnsi="新細明體"/>
          <w:bCs/>
          <w:sz w:val="20"/>
        </w:rPr>
        <w:t>註</w:t>
      </w:r>
      <w:r w:rsidRPr="00B95CAF">
        <w:rPr>
          <w:rFonts w:ascii="新細明體" w:hAnsi="新細明體" w:hint="eastAsia"/>
          <w:bCs/>
          <w:sz w:val="20"/>
        </w:rPr>
        <w:t>十</w:t>
      </w:r>
      <w:r w:rsidRPr="00B95CAF">
        <w:rPr>
          <w:rFonts w:ascii="新細明體" w:hAnsi="新細明體"/>
          <w:bCs/>
          <w:sz w:val="20"/>
        </w:rPr>
        <w:t>：</w:t>
      </w:r>
      <w:r w:rsidRPr="00B95CAF">
        <w:rPr>
          <w:rFonts w:ascii="新細明體" w:hAnsi="新細明體" w:hint="eastAsia"/>
          <w:bCs/>
          <w:sz w:val="20"/>
        </w:rPr>
        <w:tab/>
        <w:t>目前兼任</w:t>
      </w:r>
      <w:r w:rsidR="00AB33A9" w:rsidRPr="00B95CAF">
        <w:rPr>
          <w:rFonts w:asciiTheme="minorEastAsia" w:eastAsiaTheme="minorEastAsia" w:hAnsiTheme="minorEastAsia" w:cs="Arial" w:hint="eastAsia"/>
          <w:bCs/>
          <w:sz w:val="20"/>
        </w:rPr>
        <w:t>竹科廣播(股)公司董事、</w:t>
      </w:r>
      <w:r w:rsidR="00AB33A9" w:rsidRPr="00B95CAF">
        <w:rPr>
          <w:rFonts w:asciiTheme="minorEastAsia" w:eastAsiaTheme="minorEastAsia" w:hAnsiTheme="minorEastAsia" w:cs="Arial" w:hint="eastAsia"/>
          <w:sz w:val="20"/>
        </w:rPr>
        <w:t>威盛電子(股)公司副總經理、</w:t>
      </w:r>
      <w:r w:rsidR="00AB33A9" w:rsidRPr="00B95CAF">
        <w:rPr>
          <w:rFonts w:asciiTheme="minorEastAsia" w:eastAsiaTheme="minorEastAsia" w:hAnsiTheme="minorEastAsia" w:hint="eastAsia"/>
          <w:sz w:val="20"/>
        </w:rPr>
        <w:t>財團法人兩岸和平台灣信望愛文教基金會</w:t>
      </w:r>
      <w:r w:rsidR="00AB33A9" w:rsidRPr="00B95CAF">
        <w:rPr>
          <w:rFonts w:asciiTheme="minorEastAsia" w:eastAsiaTheme="minorEastAsia" w:hAnsiTheme="minorEastAsia" w:cs="Arial" w:hint="eastAsia"/>
          <w:sz w:val="20"/>
        </w:rPr>
        <w:t>董事、威創科技顧問(股)公司董事長</w:t>
      </w:r>
    </w:p>
    <w:p w:rsidR="00FC1796" w:rsidRPr="00B95CAF" w:rsidRDefault="00E0759C" w:rsidP="00B507BC">
      <w:pPr>
        <w:pStyle w:val="afffff7"/>
        <w:spacing w:line="300" w:lineRule="exact"/>
        <w:ind w:leftChars="-69" w:left="646" w:hangingChars="406" w:hanging="812"/>
        <w:jc w:val="both"/>
        <w:rPr>
          <w:rFonts w:ascii="新細明體" w:hAnsi="新細明體"/>
          <w:bCs/>
          <w:sz w:val="20"/>
          <w:szCs w:val="20"/>
        </w:rPr>
      </w:pPr>
      <w:r w:rsidRPr="00B95CAF">
        <w:rPr>
          <w:rFonts w:ascii="新細明體" w:hAnsi="新細明體" w:hint="eastAsia"/>
          <w:bCs/>
          <w:sz w:val="20"/>
          <w:szCs w:val="20"/>
        </w:rPr>
        <w:t>註十</w:t>
      </w:r>
      <w:r w:rsidR="00AB33A9" w:rsidRPr="00B95CAF">
        <w:rPr>
          <w:rFonts w:ascii="新細明體" w:hAnsi="新細明體" w:hint="eastAsia"/>
          <w:bCs/>
          <w:sz w:val="20"/>
          <w:szCs w:val="20"/>
        </w:rPr>
        <w:t>一</w:t>
      </w:r>
      <w:r w:rsidRPr="00B95CAF">
        <w:rPr>
          <w:rFonts w:ascii="新細明體" w:hAnsi="新細明體" w:hint="eastAsia"/>
          <w:bCs/>
          <w:sz w:val="20"/>
          <w:szCs w:val="20"/>
        </w:rPr>
        <w:t>：</w:t>
      </w:r>
      <w:r w:rsidR="00FC1796" w:rsidRPr="00B95CAF">
        <w:rPr>
          <w:rFonts w:ascii="新細明體" w:hAnsi="新細明體" w:hint="eastAsia"/>
          <w:bCs/>
          <w:sz w:val="20"/>
          <w:szCs w:val="20"/>
        </w:rPr>
        <w:t>董事長與總經理或相當職務者（最高經理人）為同一人、互為配偶或一親等親屬者，應說明其原因、合理性、必要性及因應措施之相關資訊：</w:t>
      </w:r>
    </w:p>
    <w:p w:rsidR="00B507BC" w:rsidRPr="00B95CAF" w:rsidRDefault="00E0759C" w:rsidP="00E80F95">
      <w:pPr>
        <w:pStyle w:val="afffff7"/>
        <w:spacing w:line="300" w:lineRule="exact"/>
        <w:ind w:leftChars="256" w:left="614"/>
        <w:jc w:val="both"/>
        <w:rPr>
          <w:rFonts w:ascii="新細明體" w:hAnsi="新細明體"/>
          <w:bCs/>
          <w:sz w:val="20"/>
          <w:szCs w:val="20"/>
        </w:rPr>
      </w:pPr>
      <w:r w:rsidRPr="00B95CAF">
        <w:rPr>
          <w:rFonts w:ascii="新細明體" w:hAnsi="新細明體" w:hint="eastAsia"/>
          <w:sz w:val="20"/>
          <w:szCs w:val="20"/>
        </w:rPr>
        <w:t>本公司董事長兼任執行長，係考量公司之營運規模及為提升整體經營效率，本公司另設有總經理職位，執行長與總經理二者職權劃分不同，執行長重於規劃面（主要職掌為擬訂本公司經營方針、年度預算計畫、重要客戶關係維繫、策略聯盟規劃、轉投資佈局規劃及年度計畫實際達成情形追蹤等），總經理負責執行面（負責本公司業務之執行、協調並指揮監督所屬以達成營運目標，同時貫徹本公司之政策與執行長所規劃之經營策略及相關營運事項），二者相輔相成；本公司由董事長兼任執行長，能有效將董事會擘劃之公司發展藍圖落實到規劃執行面，亦能提高董事會對公司營運狀況之掌握度。本公司董事會成員中過半數董事並未兼任員工或經理人，且董事會設有三席獨立董事席次，各功能性委員會成員並由獨立董事擔任，就各重要議題進行充分討論後向董事會提出建議，可強化董事會之監督職能及落實公司治理。</w:t>
      </w:r>
    </w:p>
    <w:p w:rsidR="002F6F1B" w:rsidRPr="00B95CAF" w:rsidRDefault="002F6F1B">
      <w:pPr>
        <w:spacing w:line="260" w:lineRule="exact"/>
        <w:ind w:leftChars="-75" w:left="38" w:hangingChars="91" w:hanging="218"/>
      </w:pPr>
    </w:p>
    <w:p w:rsidR="0049749D" w:rsidRPr="00B95CAF" w:rsidRDefault="0049749D" w:rsidP="0030595C">
      <w:pPr>
        <w:spacing w:line="300" w:lineRule="exact"/>
        <w:ind w:leftChars="-69" w:hangingChars="83" w:hanging="166"/>
        <w:rPr>
          <w:rFonts w:ascii="新細明體" w:hAnsi="新細明體"/>
          <w:bCs/>
          <w:sz w:val="20"/>
        </w:rPr>
      </w:pPr>
    </w:p>
    <w:p w:rsidR="00B37374" w:rsidRPr="00B95CAF" w:rsidRDefault="00B37374" w:rsidP="004E31EE">
      <w:pPr>
        <w:snapToGrid w:val="0"/>
        <w:ind w:leftChars="-35" w:left="-4" w:hangingChars="40" w:hanging="80"/>
        <w:jc w:val="both"/>
        <w:rPr>
          <w:rFonts w:ascii="新細明體" w:hAnsi="新細明體"/>
          <w:sz w:val="20"/>
        </w:rPr>
        <w:sectPr w:rsidR="00B37374" w:rsidRPr="00B95CAF" w:rsidSect="00FD0EC1">
          <w:pgSz w:w="16840" w:h="11907" w:orient="landscape" w:code="9"/>
          <w:pgMar w:top="1418" w:right="851" w:bottom="1140" w:left="902" w:header="851" w:footer="567" w:gutter="0"/>
          <w:cols w:space="425"/>
          <w:docGrid w:linePitch="326"/>
        </w:sectPr>
      </w:pPr>
    </w:p>
    <w:p w:rsidR="0096398B" w:rsidRPr="00B95CAF" w:rsidRDefault="00271C7A" w:rsidP="00271C7A">
      <w:pPr>
        <w:pStyle w:val="ab"/>
        <w:spacing w:after="120"/>
        <w:ind w:left="0" w:firstLineChars="300" w:firstLine="720"/>
        <w:rPr>
          <w:rFonts w:ascii="新細明體"/>
        </w:rPr>
      </w:pPr>
      <w:r w:rsidRPr="00B95CAF">
        <w:rPr>
          <w:rFonts w:ascii="新細明體" w:hint="eastAsia"/>
        </w:rPr>
        <w:lastRenderedPageBreak/>
        <w:t>2.</w:t>
      </w:r>
      <w:r w:rsidR="0096398B" w:rsidRPr="00B95CAF">
        <w:rPr>
          <w:rFonts w:ascii="新細明體" w:hint="eastAsia"/>
        </w:rPr>
        <w:t>法人股東之主要股東：</w:t>
      </w:r>
    </w:p>
    <w:p w:rsidR="007949C2" w:rsidRPr="00B95CAF" w:rsidRDefault="00956A6D" w:rsidP="00EB070F">
      <w:pPr>
        <w:pStyle w:val="ab"/>
        <w:spacing w:before="120" w:after="120"/>
        <w:ind w:left="0" w:firstLine="879"/>
        <w:rPr>
          <w:rFonts w:ascii="新細明體"/>
        </w:rPr>
      </w:pPr>
      <w:r w:rsidRPr="00B95CAF">
        <w:rPr>
          <w:rFonts w:ascii="新細明體" w:hint="eastAsia"/>
        </w:rPr>
        <w:t>(1)</w:t>
      </w:r>
      <w:r w:rsidR="007949C2" w:rsidRPr="00B95CAF">
        <w:rPr>
          <w:rFonts w:ascii="新細明體" w:hint="eastAsia"/>
        </w:rPr>
        <w:t>法人股東之主要股東</w:t>
      </w:r>
    </w:p>
    <w:p w:rsidR="007A215F" w:rsidRPr="00B95CAF" w:rsidRDefault="004E44FD" w:rsidP="00E80F95">
      <w:pPr>
        <w:pStyle w:val="ab"/>
        <w:spacing w:before="120" w:after="120"/>
        <w:ind w:left="0" w:firstLineChars="3565" w:firstLine="7843"/>
        <w:rPr>
          <w:rFonts w:ascii="新細明體"/>
          <w:sz w:val="22"/>
          <w:szCs w:val="22"/>
        </w:rPr>
      </w:pPr>
      <w:r w:rsidRPr="00B95CAF">
        <w:rPr>
          <w:rFonts w:ascii="新細明體" w:hAnsi="新細明體"/>
          <w:sz w:val="22"/>
          <w:szCs w:val="22"/>
        </w:rPr>
        <w:t>1</w:t>
      </w:r>
      <w:r w:rsidR="00130497" w:rsidRPr="00B95CAF">
        <w:rPr>
          <w:rFonts w:ascii="新細明體" w:hAnsi="新細明體" w:hint="eastAsia"/>
          <w:sz w:val="22"/>
          <w:szCs w:val="22"/>
        </w:rPr>
        <w:t>1</w:t>
      </w:r>
      <w:r w:rsidRPr="00B95CAF">
        <w:rPr>
          <w:rFonts w:ascii="新細明體" w:hAnsi="新細明體"/>
          <w:sz w:val="22"/>
          <w:szCs w:val="22"/>
        </w:rPr>
        <w:t>0年</w:t>
      </w:r>
      <w:r w:rsidRPr="00B95CAF">
        <w:rPr>
          <w:rFonts w:ascii="新細明體" w:hAnsi="新細明體" w:hint="eastAsia"/>
          <w:sz w:val="22"/>
          <w:szCs w:val="22"/>
        </w:rPr>
        <w:t>4</w:t>
      </w:r>
      <w:r w:rsidRPr="00B95CAF">
        <w:rPr>
          <w:rFonts w:ascii="新細明體" w:hAnsi="新細明體"/>
          <w:sz w:val="22"/>
          <w:szCs w:val="22"/>
        </w:rPr>
        <w:t>月</w:t>
      </w:r>
      <w:r w:rsidR="00AC5144" w:rsidRPr="00B95CAF">
        <w:rPr>
          <w:rFonts w:ascii="新細明體" w:hAnsi="新細明體" w:hint="eastAsia"/>
          <w:sz w:val="22"/>
          <w:szCs w:val="22"/>
        </w:rPr>
        <w:t>2</w:t>
      </w:r>
      <w:r w:rsidR="00DD7A83" w:rsidRPr="00B95CAF">
        <w:rPr>
          <w:rFonts w:ascii="新細明體" w:hAnsi="新細明體" w:hint="eastAsia"/>
          <w:sz w:val="22"/>
          <w:szCs w:val="22"/>
        </w:rPr>
        <w:t>6</w:t>
      </w:r>
      <w:r w:rsidRPr="00B95CAF">
        <w:rPr>
          <w:rFonts w:ascii="新細明體" w:hAnsi="新細明體"/>
          <w:sz w:val="22"/>
          <w:szCs w:val="22"/>
        </w:rPr>
        <w:t>日</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934"/>
        <w:gridCol w:w="6568"/>
      </w:tblGrid>
      <w:tr w:rsidR="00956A6D" w:rsidRPr="00B95CAF">
        <w:trPr>
          <w:trHeight w:val="553"/>
          <w:jc w:val="center"/>
        </w:trPr>
        <w:tc>
          <w:tcPr>
            <w:tcW w:w="1544" w:type="pct"/>
            <w:vAlign w:val="center"/>
          </w:tcPr>
          <w:p w:rsidR="00956A6D" w:rsidRPr="00B95CAF" w:rsidRDefault="00956A6D" w:rsidP="00107F57">
            <w:pPr>
              <w:spacing w:line="360" w:lineRule="exact"/>
              <w:jc w:val="center"/>
            </w:pPr>
            <w:r w:rsidRPr="00B95CAF">
              <w:t>法人股東名稱</w:t>
            </w:r>
          </w:p>
        </w:tc>
        <w:tc>
          <w:tcPr>
            <w:tcW w:w="3456" w:type="pct"/>
            <w:vAlign w:val="center"/>
          </w:tcPr>
          <w:p w:rsidR="00956A6D" w:rsidRPr="00B95CAF" w:rsidRDefault="00956A6D" w:rsidP="00107F57">
            <w:pPr>
              <w:spacing w:line="360" w:lineRule="exact"/>
              <w:jc w:val="center"/>
            </w:pPr>
            <w:r w:rsidRPr="00B95CAF">
              <w:t>法人股東之主要股東</w:t>
            </w:r>
          </w:p>
        </w:tc>
      </w:tr>
      <w:tr w:rsidR="00956A6D" w:rsidRPr="00B95CAF" w:rsidTr="00EC3864">
        <w:trPr>
          <w:trHeight w:val="578"/>
          <w:jc w:val="center"/>
        </w:trPr>
        <w:tc>
          <w:tcPr>
            <w:tcW w:w="1544" w:type="pct"/>
            <w:shd w:val="clear" w:color="auto" w:fill="auto"/>
            <w:vAlign w:val="center"/>
          </w:tcPr>
          <w:p w:rsidR="00956A6D" w:rsidRPr="00B95CAF" w:rsidRDefault="002E604B" w:rsidP="002A5B3B">
            <w:pPr>
              <w:snapToGrid w:val="0"/>
              <w:spacing w:line="400" w:lineRule="exact"/>
              <w:ind w:firstLineChars="19" w:firstLine="46"/>
              <w:jc w:val="both"/>
            </w:pPr>
            <w:r w:rsidRPr="00B95CAF">
              <w:rPr>
                <w:rFonts w:hint="eastAsia"/>
              </w:rPr>
              <w:t>開疆股份有限公司</w:t>
            </w:r>
          </w:p>
        </w:tc>
        <w:tc>
          <w:tcPr>
            <w:tcW w:w="3456" w:type="pct"/>
            <w:shd w:val="clear" w:color="auto" w:fill="auto"/>
            <w:vAlign w:val="center"/>
          </w:tcPr>
          <w:p w:rsidR="002F6F1B" w:rsidRPr="00B95CAF" w:rsidRDefault="00C7745C" w:rsidP="00801D94">
            <w:pPr>
              <w:spacing w:line="360" w:lineRule="exact"/>
              <w:rPr>
                <w:rFonts w:ascii="新細明體" w:hAnsi="新細明體"/>
              </w:rPr>
            </w:pPr>
            <w:r w:rsidRPr="00B95CAF">
              <w:rPr>
                <w:rFonts w:ascii="新細明體" w:hAnsi="新細明體" w:hint="eastAsia"/>
              </w:rPr>
              <w:t>孫伶伶(</w:t>
            </w:r>
            <w:r w:rsidR="00130497" w:rsidRPr="00B95CAF">
              <w:rPr>
                <w:rFonts w:ascii="新細明體" w:hAnsi="新細明體" w:hint="eastAsia"/>
              </w:rPr>
              <w:t>69.72</w:t>
            </w:r>
            <w:r w:rsidRPr="00B95CAF">
              <w:rPr>
                <w:rFonts w:ascii="新細明體" w:hAnsi="新細明體" w:hint="eastAsia"/>
              </w:rPr>
              <w:t>%)、方開疆(</w:t>
            </w:r>
            <w:r w:rsidR="00130497" w:rsidRPr="00B95CAF">
              <w:rPr>
                <w:rFonts w:ascii="新細明體" w:hAnsi="新細明體" w:hint="eastAsia"/>
              </w:rPr>
              <w:t>4.2</w:t>
            </w:r>
            <w:r w:rsidRPr="00B95CAF">
              <w:rPr>
                <w:rFonts w:ascii="新細明體" w:hAnsi="新細明體" w:hint="eastAsia"/>
              </w:rPr>
              <w:t>%)、方  豪(</w:t>
            </w:r>
            <w:r w:rsidR="00130497" w:rsidRPr="00B95CAF">
              <w:rPr>
                <w:rFonts w:ascii="新細明體" w:hAnsi="新細明體" w:hint="eastAsia"/>
              </w:rPr>
              <w:t>5.88</w:t>
            </w:r>
            <w:r w:rsidRPr="00B95CAF">
              <w:rPr>
                <w:rFonts w:ascii="新細明體" w:hAnsi="新細明體" w:hint="eastAsia"/>
              </w:rPr>
              <w:t>%)、方  華(</w:t>
            </w:r>
            <w:r w:rsidR="00130497" w:rsidRPr="00B95CAF">
              <w:rPr>
                <w:rFonts w:ascii="新細明體" w:hAnsi="新細明體" w:hint="eastAsia"/>
              </w:rPr>
              <w:t>4.20</w:t>
            </w:r>
            <w:r w:rsidRPr="00B95CAF">
              <w:rPr>
                <w:rFonts w:ascii="新細明體" w:hAnsi="新細明體" w:hint="eastAsia"/>
              </w:rPr>
              <w:t>%)</w:t>
            </w:r>
          </w:p>
        </w:tc>
      </w:tr>
      <w:tr w:rsidR="00567290" w:rsidRPr="00B95CAF" w:rsidTr="00EC3864">
        <w:trPr>
          <w:trHeight w:val="346"/>
          <w:jc w:val="center"/>
        </w:trPr>
        <w:tc>
          <w:tcPr>
            <w:tcW w:w="1544" w:type="pct"/>
            <w:shd w:val="clear" w:color="auto" w:fill="auto"/>
            <w:vAlign w:val="center"/>
          </w:tcPr>
          <w:p w:rsidR="00567290" w:rsidRPr="00B95CAF" w:rsidRDefault="00567290" w:rsidP="002A5B3B">
            <w:pPr>
              <w:snapToGrid w:val="0"/>
              <w:spacing w:line="400" w:lineRule="exact"/>
              <w:ind w:firstLineChars="19" w:firstLine="46"/>
              <w:jc w:val="both"/>
            </w:pPr>
            <w:r w:rsidRPr="00B95CAF">
              <w:rPr>
                <w:rFonts w:hint="eastAsia"/>
              </w:rPr>
              <w:t>坤昌投資股份有限公司</w:t>
            </w:r>
          </w:p>
        </w:tc>
        <w:tc>
          <w:tcPr>
            <w:tcW w:w="3456" w:type="pct"/>
            <w:shd w:val="clear" w:color="auto" w:fill="auto"/>
            <w:vAlign w:val="center"/>
          </w:tcPr>
          <w:p w:rsidR="002F6F1B" w:rsidRPr="00B95CAF" w:rsidRDefault="002E604B" w:rsidP="00801D94">
            <w:pPr>
              <w:spacing w:line="360" w:lineRule="exact"/>
              <w:ind w:leftChars="16" w:left="38" w:rightChars="4" w:right="10"/>
              <w:rPr>
                <w:rFonts w:ascii="新細明體" w:hAnsi="新細明體"/>
                <w:bCs/>
              </w:rPr>
            </w:pPr>
            <w:r w:rsidRPr="00B95CAF">
              <w:rPr>
                <w:rFonts w:asciiTheme="minorEastAsia" w:eastAsiaTheme="minorEastAsia" w:hAnsiTheme="minorEastAsia" w:hint="eastAsia"/>
              </w:rPr>
              <w:t>財團法人基督教中華信望愛基金會        </w:t>
            </w:r>
            <w:r w:rsidRPr="00B95CAF">
              <w:rPr>
                <w:rFonts w:asciiTheme="minorEastAsia" w:eastAsiaTheme="minorEastAsia" w:hAnsiTheme="minorEastAsia"/>
              </w:rPr>
              <w:t>( 1</w:t>
            </w:r>
            <w:r w:rsidR="00801D94" w:rsidRPr="00B95CAF">
              <w:rPr>
                <w:rFonts w:asciiTheme="minorEastAsia" w:eastAsiaTheme="minorEastAsia" w:hAnsiTheme="minorEastAsia" w:hint="eastAsia"/>
              </w:rPr>
              <w:t>7</w:t>
            </w:r>
            <w:r w:rsidRPr="00B95CAF">
              <w:rPr>
                <w:rFonts w:asciiTheme="minorEastAsia" w:eastAsiaTheme="minorEastAsia" w:hAnsiTheme="minorEastAsia"/>
              </w:rPr>
              <w:t>.</w:t>
            </w:r>
            <w:r w:rsidR="00801D94" w:rsidRPr="00B95CAF">
              <w:rPr>
                <w:rFonts w:asciiTheme="minorEastAsia" w:eastAsiaTheme="minorEastAsia" w:hAnsiTheme="minorEastAsia" w:hint="eastAsia"/>
              </w:rPr>
              <w:t>50</w:t>
            </w:r>
            <w:r w:rsidRPr="00B95CAF">
              <w:rPr>
                <w:rFonts w:asciiTheme="minorEastAsia" w:eastAsiaTheme="minorEastAsia" w:hAnsiTheme="minorEastAsia"/>
              </w:rPr>
              <w:t>%)、</w:t>
            </w:r>
            <w:r w:rsidR="00801D94" w:rsidRPr="00B95CAF">
              <w:rPr>
                <w:rFonts w:asciiTheme="minorEastAsia" w:eastAsiaTheme="minorEastAsia" w:hAnsiTheme="minorEastAsia" w:hint="eastAsia"/>
              </w:rPr>
              <w:t>財團法人平安信望愛文教基金會  (17.50%)</w:t>
            </w:r>
            <w:r w:rsidRPr="00B95CAF">
              <w:rPr>
                <w:rFonts w:asciiTheme="minorEastAsia" w:eastAsiaTheme="minorEastAsia" w:hAnsiTheme="minorEastAsia"/>
              </w:rPr>
              <w:t>、公益信託恩典社會福利基金(          1</w:t>
            </w:r>
            <w:r w:rsidR="00801D94" w:rsidRPr="00B95CAF">
              <w:rPr>
                <w:rFonts w:asciiTheme="minorEastAsia" w:eastAsiaTheme="minorEastAsia" w:hAnsiTheme="minorEastAsia" w:hint="eastAsia"/>
              </w:rPr>
              <w:t>7</w:t>
            </w:r>
            <w:r w:rsidRPr="00B95CAF">
              <w:rPr>
                <w:rFonts w:asciiTheme="minorEastAsia" w:eastAsiaTheme="minorEastAsia" w:hAnsiTheme="minorEastAsia"/>
              </w:rPr>
              <w:t>.</w:t>
            </w:r>
            <w:r w:rsidR="00801D94" w:rsidRPr="00B95CAF">
              <w:rPr>
                <w:rFonts w:asciiTheme="minorEastAsia" w:eastAsiaTheme="minorEastAsia" w:hAnsiTheme="minorEastAsia" w:hint="eastAsia"/>
              </w:rPr>
              <w:t>50</w:t>
            </w:r>
            <w:r w:rsidRPr="00B95CAF">
              <w:rPr>
                <w:rFonts w:asciiTheme="minorEastAsia" w:eastAsiaTheme="minorEastAsia" w:hAnsiTheme="minorEastAsia"/>
              </w:rPr>
              <w:t>%)、財團法人威盛信望愛慈善基金會(       1</w:t>
            </w:r>
            <w:r w:rsidR="00801D94" w:rsidRPr="00B95CAF">
              <w:rPr>
                <w:rFonts w:asciiTheme="minorEastAsia" w:eastAsiaTheme="minorEastAsia" w:hAnsiTheme="minorEastAsia" w:hint="eastAsia"/>
              </w:rPr>
              <w:t>7</w:t>
            </w:r>
            <w:r w:rsidRPr="00B95CAF">
              <w:rPr>
                <w:rFonts w:asciiTheme="minorEastAsia" w:eastAsiaTheme="minorEastAsia" w:hAnsiTheme="minorEastAsia"/>
              </w:rPr>
              <w:t>.</w:t>
            </w:r>
            <w:r w:rsidR="00801D94" w:rsidRPr="00B95CAF">
              <w:rPr>
                <w:rFonts w:asciiTheme="minorEastAsia" w:eastAsiaTheme="minorEastAsia" w:hAnsiTheme="minorEastAsia" w:hint="eastAsia"/>
              </w:rPr>
              <w:t>50</w:t>
            </w:r>
            <w:r w:rsidRPr="00B95CAF">
              <w:rPr>
                <w:rFonts w:asciiTheme="minorEastAsia" w:eastAsiaTheme="minorEastAsia" w:hAnsiTheme="minorEastAsia"/>
              </w:rPr>
              <w:t>%)</w:t>
            </w:r>
          </w:p>
        </w:tc>
      </w:tr>
    </w:tbl>
    <w:p w:rsidR="007A2301" w:rsidRPr="00B95CAF" w:rsidRDefault="00956A6D" w:rsidP="00EB070F">
      <w:pPr>
        <w:spacing w:before="120"/>
        <w:ind w:left="1622" w:hanging="743"/>
        <w:rPr>
          <w:rFonts w:ascii="新細明體"/>
        </w:rPr>
      </w:pPr>
      <w:r w:rsidRPr="00B95CAF">
        <w:rPr>
          <w:rFonts w:ascii="新細明體" w:hint="eastAsia"/>
        </w:rPr>
        <w:t>(2)</w:t>
      </w:r>
      <w:r w:rsidR="007A2301" w:rsidRPr="00B95CAF">
        <w:rPr>
          <w:rFonts w:ascii="新細明體" w:hint="eastAsia"/>
        </w:rPr>
        <w:t>主要股東</w:t>
      </w:r>
      <w:r w:rsidR="003B41C8" w:rsidRPr="00B95CAF">
        <w:rPr>
          <w:rFonts w:ascii="新細明體" w:hint="eastAsia"/>
        </w:rPr>
        <w:t>為</w:t>
      </w:r>
      <w:r w:rsidR="007A2301" w:rsidRPr="00B95CAF">
        <w:rPr>
          <w:rFonts w:ascii="新細明體" w:hint="eastAsia"/>
        </w:rPr>
        <w:t>法人者</w:t>
      </w:r>
      <w:r w:rsidR="003B41C8" w:rsidRPr="00B95CAF">
        <w:rPr>
          <w:rFonts w:ascii="新細明體" w:hint="eastAsia"/>
        </w:rPr>
        <w:t>其主要股東</w:t>
      </w:r>
      <w:r w:rsidR="00130497" w:rsidRPr="00B95CAF">
        <w:rPr>
          <w:rFonts w:ascii="新細明體" w:hint="eastAsia"/>
        </w:rPr>
        <w:t>：</w:t>
      </w:r>
      <w:r w:rsidR="0089109D" w:rsidRPr="00B95CAF">
        <w:rPr>
          <w:rFonts w:ascii="新細明體" w:hint="eastAsia"/>
        </w:rPr>
        <w:t>無</w:t>
      </w:r>
    </w:p>
    <w:p w:rsidR="00AA229D" w:rsidRDefault="00AA229D" w:rsidP="002534AC">
      <w:pPr>
        <w:pStyle w:val="ab"/>
        <w:spacing w:afterLines="100" w:after="240"/>
        <w:ind w:left="0" w:firstLine="720"/>
        <w:rPr>
          <w:rFonts w:ascii="新細明體"/>
        </w:rPr>
      </w:pPr>
    </w:p>
    <w:p w:rsidR="004D7A63" w:rsidRDefault="00A8039C">
      <w:pPr>
        <w:pStyle w:val="ab"/>
        <w:spacing w:afterLines="100" w:after="240"/>
        <w:ind w:left="0" w:firstLine="720"/>
        <w:rPr>
          <w:rFonts w:ascii="新細明體"/>
        </w:rPr>
      </w:pPr>
      <w:r w:rsidRPr="00B95CAF">
        <w:rPr>
          <w:rFonts w:ascii="新細明體" w:hint="eastAsia"/>
        </w:rPr>
        <w:t>3.</w:t>
      </w:r>
      <w:r w:rsidR="00B51CFE" w:rsidRPr="00B95CAF">
        <w:rPr>
          <w:rFonts w:ascii="新細明體" w:hint="eastAsia"/>
        </w:rPr>
        <w:t>董事及監察人資料</w:t>
      </w:r>
    </w:p>
    <w:tbl>
      <w:tblPr>
        <w:tblW w:w="11120" w:type="dxa"/>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1176"/>
        <w:gridCol w:w="1500"/>
        <w:gridCol w:w="900"/>
        <w:gridCol w:w="398"/>
        <w:gridCol w:w="399"/>
        <w:gridCol w:w="399"/>
        <w:gridCol w:w="399"/>
        <w:gridCol w:w="399"/>
        <w:gridCol w:w="398"/>
        <w:gridCol w:w="399"/>
        <w:gridCol w:w="399"/>
        <w:gridCol w:w="399"/>
        <w:gridCol w:w="399"/>
        <w:gridCol w:w="485"/>
        <w:gridCol w:w="476"/>
        <w:gridCol w:w="975"/>
      </w:tblGrid>
      <w:tr w:rsidR="00677757" w:rsidRPr="00B95CAF" w:rsidTr="00AE1CA2">
        <w:trPr>
          <w:cantSplit/>
          <w:trHeight w:val="20"/>
        </w:trPr>
        <w:tc>
          <w:tcPr>
            <w:tcW w:w="1620" w:type="dxa"/>
            <w:vMerge w:val="restart"/>
            <w:tcBorders>
              <w:top w:val="single" w:sz="12" w:space="0" w:color="auto"/>
              <w:left w:val="single" w:sz="12" w:space="0" w:color="auto"/>
              <w:tl2br w:val="single" w:sz="4" w:space="0" w:color="auto"/>
            </w:tcBorders>
            <w:vAlign w:val="center"/>
          </w:tcPr>
          <w:p w:rsidR="00677757" w:rsidRPr="00B95CAF" w:rsidRDefault="00677757" w:rsidP="00BF65DF">
            <w:pPr>
              <w:spacing w:before="120" w:line="320" w:lineRule="exact"/>
              <w:ind w:rightChars="40" w:right="96"/>
              <w:jc w:val="right"/>
              <w:rPr>
                <w:rFonts w:ascii="新細明體" w:hAnsi="新細明體"/>
                <w:sz w:val="22"/>
                <w:szCs w:val="22"/>
              </w:rPr>
            </w:pPr>
            <w:r w:rsidRPr="00B95CAF">
              <w:rPr>
                <w:rFonts w:ascii="新細明體" w:hAnsi="新細明體"/>
                <w:sz w:val="22"/>
                <w:szCs w:val="22"/>
              </w:rPr>
              <w:t>條件</w:t>
            </w:r>
          </w:p>
          <w:p w:rsidR="00677757" w:rsidRPr="00B95CAF" w:rsidRDefault="00677757" w:rsidP="00EB070F">
            <w:pPr>
              <w:spacing w:before="120" w:line="320" w:lineRule="exact"/>
              <w:jc w:val="right"/>
              <w:rPr>
                <w:rFonts w:ascii="新細明體" w:hAnsi="新細明體"/>
                <w:sz w:val="22"/>
                <w:szCs w:val="22"/>
              </w:rPr>
            </w:pPr>
            <w:r w:rsidRPr="00B95CAF">
              <w:rPr>
                <w:rFonts w:ascii="新細明體" w:hAnsi="新細明體"/>
                <w:sz w:val="22"/>
                <w:szCs w:val="22"/>
              </w:rPr>
              <w:t>(註1)</w:t>
            </w:r>
          </w:p>
          <w:p w:rsidR="00677757" w:rsidRPr="00B95CAF" w:rsidRDefault="00677757" w:rsidP="00243DC7">
            <w:pPr>
              <w:spacing w:line="320" w:lineRule="exact"/>
              <w:ind w:firstLineChars="50" w:firstLine="110"/>
              <w:rPr>
                <w:rFonts w:ascii="新細明體" w:hAnsi="新細明體"/>
                <w:sz w:val="22"/>
                <w:szCs w:val="22"/>
              </w:rPr>
            </w:pPr>
            <w:r w:rsidRPr="00B95CAF">
              <w:rPr>
                <w:rFonts w:ascii="新細明體" w:hAnsi="新細明體"/>
                <w:sz w:val="22"/>
                <w:szCs w:val="22"/>
              </w:rPr>
              <w:t>姓名</w:t>
            </w:r>
          </w:p>
          <w:p w:rsidR="00677757" w:rsidRPr="00B95CAF" w:rsidRDefault="00677757" w:rsidP="00243DC7">
            <w:pPr>
              <w:spacing w:line="320" w:lineRule="exact"/>
              <w:ind w:firstLineChars="50" w:firstLine="110"/>
              <w:rPr>
                <w:rFonts w:ascii="新細明體" w:hAnsi="新細明體"/>
                <w:sz w:val="22"/>
                <w:szCs w:val="22"/>
              </w:rPr>
            </w:pPr>
          </w:p>
        </w:tc>
        <w:tc>
          <w:tcPr>
            <w:tcW w:w="3576" w:type="dxa"/>
            <w:gridSpan w:val="3"/>
            <w:tcBorders>
              <w:top w:val="single" w:sz="12" w:space="0" w:color="auto"/>
            </w:tcBorders>
            <w:shd w:val="clear" w:color="auto" w:fill="auto"/>
          </w:tcPr>
          <w:p w:rsidR="00677757" w:rsidRPr="00B95CAF" w:rsidRDefault="00677757" w:rsidP="00B20F19">
            <w:pPr>
              <w:spacing w:line="320" w:lineRule="exact"/>
              <w:jc w:val="center"/>
              <w:rPr>
                <w:rFonts w:ascii="新細明體" w:hAnsi="新細明體"/>
                <w:sz w:val="22"/>
                <w:szCs w:val="22"/>
              </w:rPr>
            </w:pPr>
            <w:r w:rsidRPr="00B95CAF">
              <w:rPr>
                <w:rFonts w:ascii="新細明體" w:hAnsi="新細明體"/>
                <w:sz w:val="22"/>
                <w:szCs w:val="22"/>
              </w:rPr>
              <w:t>是否具有五年以上工作經驗</w:t>
            </w:r>
          </w:p>
          <w:p w:rsidR="00677757" w:rsidRPr="00B95CAF" w:rsidRDefault="00677757" w:rsidP="00B20F19">
            <w:pPr>
              <w:spacing w:line="320" w:lineRule="exact"/>
              <w:jc w:val="center"/>
              <w:rPr>
                <w:rFonts w:ascii="新細明體" w:hAnsi="新細明體"/>
                <w:sz w:val="22"/>
                <w:szCs w:val="22"/>
              </w:rPr>
            </w:pPr>
            <w:r w:rsidRPr="00B95CAF">
              <w:rPr>
                <w:rFonts w:ascii="新細明體" w:hAnsi="新細明體"/>
                <w:sz w:val="22"/>
                <w:szCs w:val="22"/>
              </w:rPr>
              <w:t>及下列專業資格</w:t>
            </w:r>
          </w:p>
        </w:tc>
        <w:tc>
          <w:tcPr>
            <w:tcW w:w="4949" w:type="dxa"/>
            <w:gridSpan w:val="12"/>
            <w:tcBorders>
              <w:top w:val="single" w:sz="12" w:space="0" w:color="auto"/>
            </w:tcBorders>
            <w:vAlign w:val="center"/>
          </w:tcPr>
          <w:p w:rsidR="0099309D" w:rsidRPr="00B95CAF" w:rsidRDefault="00677757" w:rsidP="0099309D">
            <w:pPr>
              <w:pStyle w:val="afffc"/>
              <w:spacing w:line="340" w:lineRule="exact"/>
              <w:jc w:val="center"/>
              <w:rPr>
                <w:rFonts w:ascii="新細明體" w:hAnsi="新細明體"/>
                <w:sz w:val="22"/>
                <w:szCs w:val="22"/>
              </w:rPr>
            </w:pPr>
            <w:r w:rsidRPr="00B95CAF">
              <w:rPr>
                <w:rFonts w:ascii="新細明體" w:hAnsi="新細明體"/>
                <w:sz w:val="22"/>
                <w:szCs w:val="22"/>
              </w:rPr>
              <w:t>符合獨立性情形（註1）</w:t>
            </w:r>
          </w:p>
        </w:tc>
        <w:tc>
          <w:tcPr>
            <w:tcW w:w="975" w:type="dxa"/>
            <w:vMerge w:val="restart"/>
            <w:tcBorders>
              <w:top w:val="single" w:sz="12" w:space="0" w:color="auto"/>
              <w:right w:val="single" w:sz="12" w:space="0" w:color="auto"/>
            </w:tcBorders>
            <w:shd w:val="clear" w:color="auto" w:fill="auto"/>
            <w:vAlign w:val="center"/>
          </w:tcPr>
          <w:p w:rsidR="00677757" w:rsidRPr="00B95CAF" w:rsidRDefault="00677757" w:rsidP="00BF65DF">
            <w:pPr>
              <w:pStyle w:val="afffc"/>
              <w:spacing w:line="340" w:lineRule="exact"/>
              <w:jc w:val="both"/>
              <w:rPr>
                <w:rFonts w:ascii="新細明體" w:hAnsi="新細明體"/>
                <w:sz w:val="22"/>
                <w:szCs w:val="22"/>
              </w:rPr>
            </w:pPr>
            <w:r w:rsidRPr="00B95CAF">
              <w:rPr>
                <w:rFonts w:ascii="新細明體" w:hAnsi="新細明體"/>
                <w:sz w:val="22"/>
                <w:szCs w:val="22"/>
              </w:rPr>
              <w:t>兼任其他公開發行公司獨立董事家數</w:t>
            </w:r>
          </w:p>
        </w:tc>
      </w:tr>
      <w:tr w:rsidR="004E6B5E" w:rsidRPr="00B95CAF" w:rsidTr="00AE1CA2">
        <w:trPr>
          <w:cantSplit/>
          <w:trHeight w:val="20"/>
        </w:trPr>
        <w:tc>
          <w:tcPr>
            <w:tcW w:w="1620" w:type="dxa"/>
            <w:vMerge/>
            <w:tcBorders>
              <w:left w:val="single" w:sz="12" w:space="0" w:color="auto"/>
            </w:tcBorders>
            <w:vAlign w:val="center"/>
          </w:tcPr>
          <w:p w:rsidR="00677757" w:rsidRPr="00B95CAF" w:rsidRDefault="00677757" w:rsidP="00EB070F">
            <w:pPr>
              <w:spacing w:before="120" w:line="320" w:lineRule="exact"/>
              <w:jc w:val="center"/>
              <w:rPr>
                <w:rFonts w:ascii="新細明體" w:hAnsi="新細明體"/>
                <w:noProof/>
                <w:sz w:val="22"/>
                <w:szCs w:val="22"/>
              </w:rPr>
            </w:pPr>
          </w:p>
        </w:tc>
        <w:tc>
          <w:tcPr>
            <w:tcW w:w="1176" w:type="dxa"/>
            <w:shd w:val="clear" w:color="auto" w:fill="auto"/>
          </w:tcPr>
          <w:p w:rsidR="00677757" w:rsidRPr="00B95CAF" w:rsidRDefault="00677757">
            <w:pPr>
              <w:spacing w:line="320" w:lineRule="exact"/>
              <w:jc w:val="both"/>
              <w:rPr>
                <w:rFonts w:ascii="新細明體" w:hAnsi="新細明體"/>
                <w:sz w:val="22"/>
                <w:szCs w:val="22"/>
              </w:rPr>
            </w:pPr>
            <w:r w:rsidRPr="00B95CAF">
              <w:rPr>
                <w:rFonts w:ascii="新細明體" w:hAnsi="新細明體"/>
                <w:sz w:val="22"/>
                <w:szCs w:val="22"/>
              </w:rPr>
              <w:t>商務、法務、財務、會計或公司業務所</w:t>
            </w:r>
            <w:r w:rsidRPr="00B95CAF">
              <w:rPr>
                <w:rFonts w:ascii="新細明體" w:hAnsi="新細明體" w:hint="eastAsia"/>
                <w:sz w:val="22"/>
                <w:szCs w:val="22"/>
              </w:rPr>
              <w:t>需</w:t>
            </w:r>
            <w:r w:rsidRPr="00B95CAF">
              <w:rPr>
                <w:rFonts w:ascii="新細明體" w:hAnsi="新細明體"/>
                <w:sz w:val="22"/>
                <w:szCs w:val="22"/>
              </w:rPr>
              <w:t>相關科系之公私立大專院校講師以上</w:t>
            </w:r>
          </w:p>
        </w:tc>
        <w:tc>
          <w:tcPr>
            <w:tcW w:w="1500" w:type="dxa"/>
            <w:shd w:val="clear" w:color="auto" w:fill="auto"/>
          </w:tcPr>
          <w:p w:rsidR="00677757" w:rsidRPr="00B95CAF" w:rsidRDefault="00677757" w:rsidP="00BF65DF">
            <w:pPr>
              <w:spacing w:line="320" w:lineRule="exact"/>
              <w:jc w:val="both"/>
              <w:rPr>
                <w:rFonts w:ascii="新細明體" w:hAnsi="新細明體"/>
                <w:sz w:val="22"/>
                <w:szCs w:val="22"/>
              </w:rPr>
            </w:pPr>
            <w:r w:rsidRPr="00B95CAF">
              <w:rPr>
                <w:rFonts w:ascii="新細明體" w:hAnsi="新細明體"/>
                <w:sz w:val="22"/>
                <w:szCs w:val="22"/>
              </w:rPr>
              <w:t>法官、檢察官、律師、會計師或其他與公司業務所需之國家考試及格領有證書之專門職業及技術人員</w:t>
            </w:r>
          </w:p>
        </w:tc>
        <w:tc>
          <w:tcPr>
            <w:tcW w:w="900" w:type="dxa"/>
            <w:shd w:val="clear" w:color="auto" w:fill="auto"/>
          </w:tcPr>
          <w:p w:rsidR="00677757" w:rsidRPr="00B95CAF" w:rsidRDefault="00677757">
            <w:pPr>
              <w:spacing w:line="320" w:lineRule="exact"/>
              <w:jc w:val="both"/>
              <w:rPr>
                <w:rFonts w:ascii="新細明體" w:hAnsi="新細明體"/>
                <w:sz w:val="22"/>
                <w:szCs w:val="22"/>
              </w:rPr>
            </w:pPr>
            <w:r w:rsidRPr="00B95CAF">
              <w:rPr>
                <w:rFonts w:ascii="新細明體" w:hAnsi="新細明體"/>
                <w:sz w:val="22"/>
                <w:szCs w:val="22"/>
              </w:rPr>
              <w:t>商務、法務、財務、會計或公司業務所</w:t>
            </w:r>
            <w:r w:rsidRPr="00B95CAF">
              <w:rPr>
                <w:rFonts w:ascii="新細明體" w:hAnsi="新細明體" w:hint="eastAsia"/>
                <w:sz w:val="22"/>
                <w:szCs w:val="22"/>
              </w:rPr>
              <w:t>需</w:t>
            </w:r>
            <w:r w:rsidRPr="00B95CAF">
              <w:rPr>
                <w:rFonts w:ascii="新細明體" w:hAnsi="新細明體"/>
                <w:sz w:val="22"/>
                <w:szCs w:val="22"/>
              </w:rPr>
              <w:t>之工作經驗</w:t>
            </w:r>
          </w:p>
        </w:tc>
        <w:tc>
          <w:tcPr>
            <w:tcW w:w="398" w:type="dxa"/>
            <w:vAlign w:val="center"/>
          </w:tcPr>
          <w:p w:rsidR="00677757" w:rsidRPr="00B95CAF" w:rsidRDefault="00677757" w:rsidP="00B20F19">
            <w:pPr>
              <w:spacing w:line="340" w:lineRule="exact"/>
              <w:jc w:val="center"/>
              <w:rPr>
                <w:rFonts w:ascii="新細明體" w:hAnsi="新細明體"/>
                <w:sz w:val="22"/>
                <w:szCs w:val="22"/>
              </w:rPr>
            </w:pPr>
            <w:r w:rsidRPr="00B95CAF">
              <w:rPr>
                <w:rFonts w:ascii="新細明體" w:hAnsi="新細明體"/>
                <w:sz w:val="22"/>
                <w:szCs w:val="22"/>
              </w:rPr>
              <w:t>1</w:t>
            </w:r>
          </w:p>
        </w:tc>
        <w:tc>
          <w:tcPr>
            <w:tcW w:w="399" w:type="dxa"/>
            <w:vAlign w:val="center"/>
          </w:tcPr>
          <w:p w:rsidR="00677757" w:rsidRPr="00B95CAF" w:rsidRDefault="00677757" w:rsidP="00B20F19">
            <w:pPr>
              <w:spacing w:line="340" w:lineRule="exact"/>
              <w:jc w:val="center"/>
              <w:rPr>
                <w:rFonts w:ascii="新細明體" w:hAnsi="新細明體"/>
                <w:sz w:val="22"/>
                <w:szCs w:val="22"/>
              </w:rPr>
            </w:pPr>
            <w:r w:rsidRPr="00B95CAF">
              <w:rPr>
                <w:rFonts w:ascii="新細明體" w:hAnsi="新細明體"/>
                <w:sz w:val="22"/>
                <w:szCs w:val="22"/>
              </w:rPr>
              <w:t>2</w:t>
            </w:r>
          </w:p>
        </w:tc>
        <w:tc>
          <w:tcPr>
            <w:tcW w:w="399" w:type="dxa"/>
            <w:vAlign w:val="center"/>
          </w:tcPr>
          <w:p w:rsidR="00677757" w:rsidRPr="00B95CAF" w:rsidRDefault="00677757" w:rsidP="00B20F19">
            <w:pPr>
              <w:spacing w:line="340" w:lineRule="exact"/>
              <w:jc w:val="center"/>
              <w:rPr>
                <w:rFonts w:ascii="新細明體" w:hAnsi="新細明體"/>
                <w:sz w:val="22"/>
                <w:szCs w:val="22"/>
              </w:rPr>
            </w:pPr>
            <w:r w:rsidRPr="00B95CAF">
              <w:rPr>
                <w:rFonts w:ascii="新細明體" w:hAnsi="新細明體"/>
                <w:sz w:val="22"/>
                <w:szCs w:val="22"/>
              </w:rPr>
              <w:t>3</w:t>
            </w:r>
          </w:p>
        </w:tc>
        <w:tc>
          <w:tcPr>
            <w:tcW w:w="399" w:type="dxa"/>
            <w:vAlign w:val="center"/>
          </w:tcPr>
          <w:p w:rsidR="00677757" w:rsidRPr="00B95CAF" w:rsidRDefault="00677757" w:rsidP="00B20F19">
            <w:pPr>
              <w:spacing w:line="340" w:lineRule="exact"/>
              <w:jc w:val="center"/>
              <w:rPr>
                <w:rFonts w:ascii="新細明體" w:hAnsi="新細明體"/>
                <w:sz w:val="22"/>
                <w:szCs w:val="22"/>
              </w:rPr>
            </w:pPr>
            <w:r w:rsidRPr="00B95CAF">
              <w:rPr>
                <w:rFonts w:ascii="新細明體" w:hAnsi="新細明體"/>
                <w:sz w:val="22"/>
                <w:szCs w:val="22"/>
              </w:rPr>
              <w:t>4</w:t>
            </w:r>
          </w:p>
        </w:tc>
        <w:tc>
          <w:tcPr>
            <w:tcW w:w="399" w:type="dxa"/>
            <w:vAlign w:val="center"/>
          </w:tcPr>
          <w:p w:rsidR="00677757" w:rsidRPr="00B95CAF" w:rsidRDefault="00677757" w:rsidP="00B20F19">
            <w:pPr>
              <w:spacing w:line="340" w:lineRule="exact"/>
              <w:jc w:val="center"/>
              <w:rPr>
                <w:rFonts w:ascii="新細明體" w:hAnsi="新細明體"/>
                <w:sz w:val="22"/>
                <w:szCs w:val="22"/>
              </w:rPr>
            </w:pPr>
            <w:r w:rsidRPr="00B95CAF">
              <w:rPr>
                <w:rFonts w:ascii="新細明體" w:hAnsi="新細明體"/>
                <w:sz w:val="22"/>
                <w:szCs w:val="22"/>
              </w:rPr>
              <w:t>5</w:t>
            </w:r>
          </w:p>
        </w:tc>
        <w:tc>
          <w:tcPr>
            <w:tcW w:w="398" w:type="dxa"/>
            <w:vAlign w:val="center"/>
          </w:tcPr>
          <w:p w:rsidR="00677757" w:rsidRPr="00B95CAF" w:rsidRDefault="00677757" w:rsidP="00B20F19">
            <w:pPr>
              <w:spacing w:line="340" w:lineRule="exact"/>
              <w:jc w:val="center"/>
              <w:rPr>
                <w:rFonts w:ascii="新細明體" w:hAnsi="新細明體"/>
                <w:sz w:val="22"/>
                <w:szCs w:val="22"/>
              </w:rPr>
            </w:pPr>
            <w:r w:rsidRPr="00B95CAF">
              <w:rPr>
                <w:rFonts w:ascii="新細明體" w:hAnsi="新細明體"/>
                <w:sz w:val="22"/>
                <w:szCs w:val="22"/>
              </w:rPr>
              <w:t>6</w:t>
            </w:r>
          </w:p>
        </w:tc>
        <w:tc>
          <w:tcPr>
            <w:tcW w:w="399" w:type="dxa"/>
            <w:vAlign w:val="center"/>
          </w:tcPr>
          <w:p w:rsidR="00677757" w:rsidRPr="00B95CAF" w:rsidRDefault="00677757" w:rsidP="00B20F19">
            <w:pPr>
              <w:spacing w:line="340" w:lineRule="exact"/>
              <w:jc w:val="center"/>
              <w:rPr>
                <w:rFonts w:ascii="新細明體" w:hAnsi="新細明體"/>
                <w:sz w:val="22"/>
                <w:szCs w:val="22"/>
              </w:rPr>
            </w:pPr>
            <w:r w:rsidRPr="00B95CAF">
              <w:rPr>
                <w:rFonts w:ascii="新細明體" w:hAnsi="新細明體"/>
                <w:sz w:val="22"/>
                <w:szCs w:val="22"/>
              </w:rPr>
              <w:t>7</w:t>
            </w:r>
          </w:p>
        </w:tc>
        <w:tc>
          <w:tcPr>
            <w:tcW w:w="399" w:type="dxa"/>
            <w:shd w:val="clear" w:color="auto" w:fill="auto"/>
            <w:vAlign w:val="center"/>
          </w:tcPr>
          <w:p w:rsidR="00677757" w:rsidRPr="00B95CAF" w:rsidRDefault="00677757" w:rsidP="00B20F19">
            <w:pPr>
              <w:spacing w:line="340" w:lineRule="exact"/>
              <w:jc w:val="center"/>
              <w:rPr>
                <w:rFonts w:ascii="新細明體" w:hAnsi="新細明體"/>
                <w:sz w:val="22"/>
                <w:szCs w:val="22"/>
              </w:rPr>
            </w:pPr>
            <w:r w:rsidRPr="00B95CAF">
              <w:rPr>
                <w:rFonts w:ascii="新細明體" w:hAnsi="新細明體"/>
                <w:sz w:val="22"/>
                <w:szCs w:val="22"/>
              </w:rPr>
              <w:t>8</w:t>
            </w:r>
          </w:p>
        </w:tc>
        <w:tc>
          <w:tcPr>
            <w:tcW w:w="399" w:type="dxa"/>
            <w:shd w:val="clear" w:color="auto" w:fill="auto"/>
            <w:vAlign w:val="center"/>
          </w:tcPr>
          <w:p w:rsidR="00677757" w:rsidRPr="00B95CAF" w:rsidRDefault="00677757" w:rsidP="00B20F19">
            <w:pPr>
              <w:spacing w:line="340" w:lineRule="exact"/>
              <w:jc w:val="center"/>
              <w:rPr>
                <w:rFonts w:ascii="新細明體" w:hAnsi="新細明體"/>
                <w:sz w:val="22"/>
                <w:szCs w:val="22"/>
              </w:rPr>
            </w:pPr>
            <w:r w:rsidRPr="00B95CAF">
              <w:rPr>
                <w:rFonts w:ascii="新細明體" w:hAnsi="新細明體"/>
                <w:sz w:val="22"/>
                <w:szCs w:val="22"/>
              </w:rPr>
              <w:t>9</w:t>
            </w:r>
          </w:p>
        </w:tc>
        <w:tc>
          <w:tcPr>
            <w:tcW w:w="399" w:type="dxa"/>
            <w:shd w:val="clear" w:color="auto" w:fill="auto"/>
            <w:vAlign w:val="center"/>
          </w:tcPr>
          <w:p w:rsidR="00677757" w:rsidRPr="00B95CAF" w:rsidRDefault="00677757" w:rsidP="00B20F19">
            <w:pPr>
              <w:spacing w:line="340" w:lineRule="exact"/>
              <w:jc w:val="center"/>
              <w:rPr>
                <w:rFonts w:ascii="新細明體" w:hAnsi="新細明體"/>
                <w:sz w:val="22"/>
                <w:szCs w:val="22"/>
              </w:rPr>
            </w:pPr>
            <w:r w:rsidRPr="00B95CAF">
              <w:rPr>
                <w:rFonts w:ascii="新細明體" w:hAnsi="新細明體"/>
                <w:sz w:val="22"/>
                <w:szCs w:val="22"/>
              </w:rPr>
              <w:t>10</w:t>
            </w:r>
          </w:p>
        </w:tc>
        <w:tc>
          <w:tcPr>
            <w:tcW w:w="485" w:type="dxa"/>
            <w:vAlign w:val="center"/>
          </w:tcPr>
          <w:p w:rsidR="00677757" w:rsidRPr="00B95CAF" w:rsidRDefault="00677757" w:rsidP="00677757">
            <w:pPr>
              <w:spacing w:line="340" w:lineRule="exact"/>
              <w:jc w:val="center"/>
              <w:rPr>
                <w:rFonts w:ascii="新細明體" w:hAnsi="新細明體"/>
                <w:sz w:val="22"/>
                <w:szCs w:val="22"/>
              </w:rPr>
            </w:pPr>
            <w:r w:rsidRPr="00B95CAF">
              <w:rPr>
                <w:rFonts w:ascii="新細明體" w:hAnsi="新細明體" w:hint="eastAsia"/>
                <w:sz w:val="22"/>
                <w:szCs w:val="22"/>
              </w:rPr>
              <w:t>11</w:t>
            </w:r>
          </w:p>
        </w:tc>
        <w:tc>
          <w:tcPr>
            <w:tcW w:w="476" w:type="dxa"/>
            <w:vAlign w:val="center"/>
          </w:tcPr>
          <w:p w:rsidR="00677757" w:rsidRPr="00B95CAF" w:rsidRDefault="00677757" w:rsidP="00677757">
            <w:pPr>
              <w:spacing w:line="340" w:lineRule="exact"/>
              <w:jc w:val="center"/>
              <w:rPr>
                <w:rFonts w:ascii="新細明體" w:hAnsi="新細明體"/>
                <w:sz w:val="22"/>
                <w:szCs w:val="22"/>
              </w:rPr>
            </w:pPr>
            <w:r w:rsidRPr="00B95CAF">
              <w:rPr>
                <w:rFonts w:ascii="新細明體" w:hAnsi="新細明體" w:hint="eastAsia"/>
                <w:sz w:val="22"/>
                <w:szCs w:val="22"/>
              </w:rPr>
              <w:t>12</w:t>
            </w:r>
          </w:p>
        </w:tc>
        <w:tc>
          <w:tcPr>
            <w:tcW w:w="975" w:type="dxa"/>
            <w:vMerge/>
            <w:tcBorders>
              <w:right w:val="single" w:sz="12" w:space="0" w:color="auto"/>
            </w:tcBorders>
            <w:shd w:val="clear" w:color="auto" w:fill="auto"/>
            <w:vAlign w:val="center"/>
          </w:tcPr>
          <w:p w:rsidR="00677757" w:rsidRPr="00B95CAF" w:rsidRDefault="00677757" w:rsidP="00B20F19">
            <w:pPr>
              <w:spacing w:line="340" w:lineRule="exact"/>
              <w:jc w:val="center"/>
              <w:rPr>
                <w:rFonts w:ascii="新細明體" w:hAnsi="新細明體"/>
                <w:sz w:val="22"/>
                <w:szCs w:val="22"/>
              </w:rPr>
            </w:pPr>
          </w:p>
        </w:tc>
      </w:tr>
      <w:tr w:rsidR="004E6B5E" w:rsidRPr="00B95CAF" w:rsidTr="00AE1CA2">
        <w:trPr>
          <w:cantSplit/>
          <w:trHeight w:val="20"/>
        </w:trPr>
        <w:tc>
          <w:tcPr>
            <w:tcW w:w="1620" w:type="dxa"/>
            <w:tcBorders>
              <w:left w:val="single" w:sz="12" w:space="0" w:color="auto"/>
            </w:tcBorders>
          </w:tcPr>
          <w:p w:rsidR="00677757" w:rsidRPr="00B95CAF" w:rsidRDefault="00677757" w:rsidP="00480CE0">
            <w:pPr>
              <w:spacing w:line="300" w:lineRule="exact"/>
              <w:jc w:val="center"/>
              <w:rPr>
                <w:rFonts w:ascii="新細明體" w:hAnsi="新細明體"/>
                <w:sz w:val="22"/>
                <w:szCs w:val="22"/>
              </w:rPr>
            </w:pPr>
            <w:r w:rsidRPr="00B95CAF">
              <w:rPr>
                <w:rFonts w:ascii="新細明體" w:hAnsi="新細明體"/>
                <w:sz w:val="22"/>
                <w:szCs w:val="22"/>
              </w:rPr>
              <w:t>董 事</w:t>
            </w:r>
          </w:p>
        </w:tc>
        <w:tc>
          <w:tcPr>
            <w:tcW w:w="1176" w:type="dxa"/>
            <w:vAlign w:val="center"/>
          </w:tcPr>
          <w:p w:rsidR="00677757" w:rsidRPr="00B95CAF" w:rsidRDefault="00677757" w:rsidP="00480CE0">
            <w:pPr>
              <w:spacing w:line="300" w:lineRule="exact"/>
              <w:jc w:val="center"/>
              <w:rPr>
                <w:rFonts w:ascii="新細明體" w:hAnsi="新細明體"/>
                <w:sz w:val="22"/>
                <w:szCs w:val="22"/>
              </w:rPr>
            </w:pPr>
          </w:p>
        </w:tc>
        <w:tc>
          <w:tcPr>
            <w:tcW w:w="1500" w:type="dxa"/>
            <w:vAlign w:val="center"/>
          </w:tcPr>
          <w:p w:rsidR="00677757" w:rsidRPr="00B95CAF" w:rsidRDefault="00677757" w:rsidP="00480CE0">
            <w:pPr>
              <w:spacing w:line="300" w:lineRule="exact"/>
              <w:jc w:val="center"/>
              <w:rPr>
                <w:rFonts w:ascii="新細明體" w:hAnsi="新細明體"/>
                <w:sz w:val="22"/>
                <w:szCs w:val="22"/>
              </w:rPr>
            </w:pPr>
          </w:p>
        </w:tc>
        <w:tc>
          <w:tcPr>
            <w:tcW w:w="900" w:type="dxa"/>
            <w:vAlign w:val="center"/>
          </w:tcPr>
          <w:p w:rsidR="00677757" w:rsidRPr="00B95CAF" w:rsidRDefault="00677757" w:rsidP="00480CE0">
            <w:pPr>
              <w:spacing w:line="300" w:lineRule="exact"/>
              <w:jc w:val="center"/>
              <w:rPr>
                <w:rFonts w:ascii="新細明體" w:hAnsi="新細明體"/>
                <w:sz w:val="22"/>
                <w:szCs w:val="22"/>
              </w:rPr>
            </w:pPr>
          </w:p>
        </w:tc>
        <w:tc>
          <w:tcPr>
            <w:tcW w:w="398" w:type="dxa"/>
            <w:vAlign w:val="center"/>
          </w:tcPr>
          <w:p w:rsidR="00677757" w:rsidRPr="00B95CAF" w:rsidRDefault="00677757" w:rsidP="00480CE0">
            <w:pPr>
              <w:spacing w:line="300" w:lineRule="exact"/>
              <w:jc w:val="center"/>
              <w:rPr>
                <w:rFonts w:ascii="新細明體" w:hAnsi="新細明體"/>
                <w:sz w:val="22"/>
                <w:szCs w:val="22"/>
              </w:rPr>
            </w:pPr>
          </w:p>
        </w:tc>
        <w:tc>
          <w:tcPr>
            <w:tcW w:w="399" w:type="dxa"/>
            <w:vAlign w:val="center"/>
          </w:tcPr>
          <w:p w:rsidR="00677757" w:rsidRPr="00B95CAF" w:rsidRDefault="00677757" w:rsidP="00480CE0">
            <w:pPr>
              <w:spacing w:line="300" w:lineRule="exact"/>
              <w:jc w:val="center"/>
              <w:rPr>
                <w:rFonts w:ascii="新細明體" w:hAnsi="新細明體"/>
                <w:sz w:val="22"/>
                <w:szCs w:val="22"/>
              </w:rPr>
            </w:pPr>
          </w:p>
        </w:tc>
        <w:tc>
          <w:tcPr>
            <w:tcW w:w="399" w:type="dxa"/>
            <w:vAlign w:val="center"/>
          </w:tcPr>
          <w:p w:rsidR="00677757" w:rsidRPr="00B95CAF" w:rsidRDefault="00677757" w:rsidP="00480CE0">
            <w:pPr>
              <w:spacing w:line="300" w:lineRule="exact"/>
              <w:jc w:val="center"/>
              <w:rPr>
                <w:rFonts w:ascii="新細明體" w:hAnsi="新細明體"/>
                <w:sz w:val="22"/>
                <w:szCs w:val="22"/>
              </w:rPr>
            </w:pPr>
          </w:p>
        </w:tc>
        <w:tc>
          <w:tcPr>
            <w:tcW w:w="399" w:type="dxa"/>
            <w:vAlign w:val="center"/>
          </w:tcPr>
          <w:p w:rsidR="00677757" w:rsidRPr="00B95CAF" w:rsidRDefault="00677757" w:rsidP="00480CE0">
            <w:pPr>
              <w:spacing w:line="300" w:lineRule="exact"/>
              <w:jc w:val="center"/>
              <w:rPr>
                <w:rFonts w:ascii="新細明體" w:hAnsi="新細明體"/>
                <w:sz w:val="22"/>
                <w:szCs w:val="22"/>
              </w:rPr>
            </w:pPr>
          </w:p>
        </w:tc>
        <w:tc>
          <w:tcPr>
            <w:tcW w:w="399" w:type="dxa"/>
            <w:vAlign w:val="center"/>
          </w:tcPr>
          <w:p w:rsidR="00677757" w:rsidRPr="00B95CAF" w:rsidRDefault="00677757" w:rsidP="00480CE0">
            <w:pPr>
              <w:spacing w:line="300" w:lineRule="exact"/>
              <w:jc w:val="center"/>
              <w:rPr>
                <w:rFonts w:ascii="新細明體" w:hAnsi="新細明體"/>
                <w:sz w:val="22"/>
                <w:szCs w:val="22"/>
              </w:rPr>
            </w:pPr>
          </w:p>
        </w:tc>
        <w:tc>
          <w:tcPr>
            <w:tcW w:w="398" w:type="dxa"/>
            <w:vAlign w:val="center"/>
          </w:tcPr>
          <w:p w:rsidR="00677757" w:rsidRPr="00B95CAF" w:rsidRDefault="00677757" w:rsidP="00480CE0">
            <w:pPr>
              <w:spacing w:line="300" w:lineRule="exact"/>
              <w:jc w:val="center"/>
              <w:rPr>
                <w:rFonts w:ascii="新細明體" w:hAnsi="新細明體"/>
                <w:sz w:val="22"/>
                <w:szCs w:val="22"/>
              </w:rPr>
            </w:pPr>
          </w:p>
        </w:tc>
        <w:tc>
          <w:tcPr>
            <w:tcW w:w="399" w:type="dxa"/>
            <w:vAlign w:val="center"/>
          </w:tcPr>
          <w:p w:rsidR="00677757" w:rsidRPr="00B95CAF" w:rsidRDefault="00677757" w:rsidP="00480CE0">
            <w:pPr>
              <w:spacing w:line="300" w:lineRule="exact"/>
              <w:jc w:val="center"/>
              <w:rPr>
                <w:rFonts w:ascii="新細明體" w:hAnsi="新細明體"/>
                <w:sz w:val="22"/>
                <w:szCs w:val="22"/>
              </w:rPr>
            </w:pPr>
          </w:p>
        </w:tc>
        <w:tc>
          <w:tcPr>
            <w:tcW w:w="399" w:type="dxa"/>
            <w:shd w:val="clear" w:color="auto" w:fill="auto"/>
            <w:vAlign w:val="center"/>
          </w:tcPr>
          <w:p w:rsidR="00677757" w:rsidRPr="00B95CAF" w:rsidRDefault="00677757" w:rsidP="00480CE0">
            <w:pPr>
              <w:spacing w:line="300" w:lineRule="exact"/>
              <w:jc w:val="center"/>
              <w:rPr>
                <w:rFonts w:ascii="新細明體" w:hAnsi="新細明體"/>
                <w:sz w:val="22"/>
                <w:szCs w:val="22"/>
              </w:rPr>
            </w:pPr>
          </w:p>
        </w:tc>
        <w:tc>
          <w:tcPr>
            <w:tcW w:w="399" w:type="dxa"/>
            <w:shd w:val="clear" w:color="auto" w:fill="auto"/>
            <w:vAlign w:val="center"/>
          </w:tcPr>
          <w:p w:rsidR="00677757" w:rsidRPr="00B95CAF" w:rsidRDefault="00677757" w:rsidP="00480CE0">
            <w:pPr>
              <w:spacing w:line="300" w:lineRule="exact"/>
              <w:jc w:val="center"/>
              <w:rPr>
                <w:rFonts w:ascii="新細明體" w:hAnsi="新細明體"/>
                <w:sz w:val="22"/>
                <w:szCs w:val="22"/>
              </w:rPr>
            </w:pPr>
          </w:p>
        </w:tc>
        <w:tc>
          <w:tcPr>
            <w:tcW w:w="399" w:type="dxa"/>
            <w:shd w:val="clear" w:color="auto" w:fill="auto"/>
            <w:vAlign w:val="center"/>
          </w:tcPr>
          <w:p w:rsidR="00677757" w:rsidRPr="00B95CAF" w:rsidRDefault="00677757" w:rsidP="00480CE0">
            <w:pPr>
              <w:spacing w:line="300" w:lineRule="exact"/>
              <w:jc w:val="center"/>
              <w:rPr>
                <w:rFonts w:ascii="新細明體" w:hAnsi="新細明體"/>
                <w:sz w:val="22"/>
                <w:szCs w:val="22"/>
              </w:rPr>
            </w:pPr>
          </w:p>
        </w:tc>
        <w:tc>
          <w:tcPr>
            <w:tcW w:w="485" w:type="dxa"/>
          </w:tcPr>
          <w:p w:rsidR="00677757" w:rsidRPr="00B95CAF" w:rsidRDefault="00677757" w:rsidP="00480CE0">
            <w:pPr>
              <w:spacing w:line="300" w:lineRule="exact"/>
              <w:jc w:val="center"/>
              <w:rPr>
                <w:rFonts w:ascii="新細明體" w:hAnsi="新細明體"/>
                <w:sz w:val="22"/>
                <w:szCs w:val="22"/>
              </w:rPr>
            </w:pPr>
          </w:p>
        </w:tc>
        <w:tc>
          <w:tcPr>
            <w:tcW w:w="476" w:type="dxa"/>
          </w:tcPr>
          <w:p w:rsidR="00677757" w:rsidRPr="00B95CAF" w:rsidRDefault="00677757" w:rsidP="00480CE0">
            <w:pPr>
              <w:spacing w:line="300" w:lineRule="exact"/>
              <w:jc w:val="center"/>
              <w:rPr>
                <w:rFonts w:ascii="新細明體" w:hAnsi="新細明體"/>
                <w:sz w:val="22"/>
                <w:szCs w:val="22"/>
              </w:rPr>
            </w:pPr>
          </w:p>
        </w:tc>
        <w:tc>
          <w:tcPr>
            <w:tcW w:w="975" w:type="dxa"/>
            <w:tcBorders>
              <w:right w:val="single" w:sz="12" w:space="0" w:color="auto"/>
            </w:tcBorders>
            <w:shd w:val="clear" w:color="auto" w:fill="auto"/>
            <w:vAlign w:val="center"/>
          </w:tcPr>
          <w:p w:rsidR="00677757" w:rsidRPr="00B95CAF" w:rsidRDefault="00677757" w:rsidP="00480CE0">
            <w:pPr>
              <w:spacing w:line="300" w:lineRule="exact"/>
              <w:jc w:val="center"/>
              <w:rPr>
                <w:rFonts w:ascii="新細明體" w:hAnsi="新細明體"/>
                <w:sz w:val="22"/>
                <w:szCs w:val="22"/>
              </w:rPr>
            </w:pPr>
          </w:p>
        </w:tc>
      </w:tr>
      <w:tr w:rsidR="0089109D" w:rsidRPr="00B95CAF" w:rsidTr="00AE1CA2">
        <w:trPr>
          <w:cantSplit/>
          <w:trHeight w:val="20"/>
        </w:trPr>
        <w:tc>
          <w:tcPr>
            <w:tcW w:w="1620" w:type="dxa"/>
            <w:tcBorders>
              <w:left w:val="single" w:sz="12" w:space="0" w:color="auto"/>
            </w:tcBorders>
          </w:tcPr>
          <w:p w:rsidR="0089109D" w:rsidRPr="00B95CAF" w:rsidRDefault="0089109D" w:rsidP="00AC3943">
            <w:pPr>
              <w:spacing w:line="300" w:lineRule="exact"/>
              <w:rPr>
                <w:rFonts w:ascii="新細明體" w:hAnsi="新細明體"/>
                <w:sz w:val="22"/>
                <w:szCs w:val="22"/>
              </w:rPr>
            </w:pPr>
            <w:r w:rsidRPr="00B95CAF">
              <w:rPr>
                <w:rFonts w:ascii="新細明體" w:hAnsi="新細明體"/>
                <w:sz w:val="22"/>
                <w:szCs w:val="22"/>
              </w:rPr>
              <w:t>徐秀蘭</w:t>
            </w:r>
          </w:p>
        </w:tc>
        <w:tc>
          <w:tcPr>
            <w:tcW w:w="1176" w:type="dxa"/>
            <w:vAlign w:val="center"/>
          </w:tcPr>
          <w:p w:rsidR="0089109D" w:rsidRPr="00B95CAF" w:rsidRDefault="0089109D" w:rsidP="00AC3943">
            <w:pPr>
              <w:spacing w:line="300" w:lineRule="exact"/>
              <w:jc w:val="center"/>
              <w:rPr>
                <w:sz w:val="22"/>
                <w:szCs w:val="22"/>
              </w:rPr>
            </w:pPr>
          </w:p>
        </w:tc>
        <w:tc>
          <w:tcPr>
            <w:tcW w:w="1500" w:type="dxa"/>
            <w:vAlign w:val="center"/>
          </w:tcPr>
          <w:p w:rsidR="0089109D" w:rsidRPr="00B95CAF" w:rsidRDefault="0089109D" w:rsidP="00AC3943">
            <w:pPr>
              <w:spacing w:line="300" w:lineRule="exact"/>
              <w:jc w:val="center"/>
              <w:rPr>
                <w:sz w:val="22"/>
                <w:szCs w:val="22"/>
              </w:rPr>
            </w:pPr>
          </w:p>
        </w:tc>
        <w:tc>
          <w:tcPr>
            <w:tcW w:w="900" w:type="dxa"/>
            <w:vAlign w:val="center"/>
          </w:tcPr>
          <w:p w:rsidR="0089109D" w:rsidRPr="00B95CAF" w:rsidRDefault="0089109D" w:rsidP="00AC3943">
            <w:pPr>
              <w:spacing w:line="300" w:lineRule="exact"/>
              <w:jc w:val="center"/>
            </w:pPr>
            <w:r w:rsidRPr="00B95CAF">
              <w:sym w:font="Wingdings" w:char="F0FC"/>
            </w:r>
          </w:p>
        </w:tc>
        <w:tc>
          <w:tcPr>
            <w:tcW w:w="398" w:type="dxa"/>
            <w:vAlign w:val="center"/>
          </w:tcPr>
          <w:p w:rsidR="0089109D" w:rsidRPr="00B95CAF" w:rsidRDefault="0089109D" w:rsidP="00AC3943">
            <w:pPr>
              <w:spacing w:line="300" w:lineRule="exact"/>
              <w:jc w:val="center"/>
              <w:rPr>
                <w:sz w:val="22"/>
                <w:szCs w:val="22"/>
              </w:rPr>
            </w:pPr>
          </w:p>
        </w:tc>
        <w:tc>
          <w:tcPr>
            <w:tcW w:w="399" w:type="dxa"/>
            <w:vAlign w:val="center"/>
          </w:tcPr>
          <w:p w:rsidR="0089109D" w:rsidRPr="00B95CAF" w:rsidRDefault="0089109D" w:rsidP="00AC3943">
            <w:pPr>
              <w:spacing w:line="300" w:lineRule="exact"/>
              <w:jc w:val="center"/>
              <w:rPr>
                <w:sz w:val="22"/>
                <w:szCs w:val="22"/>
              </w:rPr>
            </w:pPr>
          </w:p>
        </w:tc>
        <w:tc>
          <w:tcPr>
            <w:tcW w:w="399" w:type="dxa"/>
            <w:vAlign w:val="center"/>
          </w:tcPr>
          <w:p w:rsidR="0089109D" w:rsidRPr="00B95CAF" w:rsidRDefault="0089109D" w:rsidP="00AC3943">
            <w:pPr>
              <w:spacing w:line="300" w:lineRule="exact"/>
              <w:jc w:val="center"/>
            </w:pPr>
            <w:r w:rsidRPr="00B95CAF">
              <w:sym w:font="Wingdings" w:char="F0FC"/>
            </w:r>
          </w:p>
        </w:tc>
        <w:tc>
          <w:tcPr>
            <w:tcW w:w="399" w:type="dxa"/>
            <w:vAlign w:val="center"/>
          </w:tcPr>
          <w:p w:rsidR="0089109D" w:rsidRPr="00B95CAF" w:rsidRDefault="0089109D" w:rsidP="00AC3943">
            <w:pPr>
              <w:spacing w:line="300" w:lineRule="exact"/>
              <w:jc w:val="center"/>
            </w:pPr>
          </w:p>
        </w:tc>
        <w:tc>
          <w:tcPr>
            <w:tcW w:w="399" w:type="dxa"/>
            <w:vAlign w:val="center"/>
          </w:tcPr>
          <w:p w:rsidR="0089109D" w:rsidRPr="00B95CAF" w:rsidRDefault="0089109D" w:rsidP="00AC3943">
            <w:pPr>
              <w:spacing w:line="300" w:lineRule="exact"/>
              <w:jc w:val="center"/>
            </w:pPr>
            <w:r w:rsidRPr="00B95CAF">
              <w:sym w:font="Wingdings" w:char="F0FC"/>
            </w:r>
          </w:p>
        </w:tc>
        <w:tc>
          <w:tcPr>
            <w:tcW w:w="398" w:type="dxa"/>
            <w:vAlign w:val="center"/>
          </w:tcPr>
          <w:p w:rsidR="0089109D" w:rsidRPr="00B95CAF" w:rsidRDefault="0089109D" w:rsidP="00AC3943">
            <w:pPr>
              <w:spacing w:line="300" w:lineRule="exact"/>
              <w:jc w:val="center"/>
            </w:pPr>
            <w:r w:rsidRPr="00B95CAF">
              <w:sym w:font="Wingdings" w:char="F0FC"/>
            </w:r>
          </w:p>
        </w:tc>
        <w:tc>
          <w:tcPr>
            <w:tcW w:w="399" w:type="dxa"/>
            <w:vAlign w:val="center"/>
          </w:tcPr>
          <w:p w:rsidR="0089109D" w:rsidRPr="00B95CAF" w:rsidRDefault="0089109D" w:rsidP="00AC3943">
            <w:pPr>
              <w:spacing w:line="300" w:lineRule="exact"/>
              <w:jc w:val="center"/>
            </w:pPr>
            <w:r w:rsidRPr="00B95CAF">
              <w:sym w:font="Wingdings" w:char="F0FC"/>
            </w:r>
          </w:p>
        </w:tc>
        <w:tc>
          <w:tcPr>
            <w:tcW w:w="399" w:type="dxa"/>
            <w:shd w:val="clear" w:color="auto" w:fill="auto"/>
            <w:vAlign w:val="center"/>
          </w:tcPr>
          <w:p w:rsidR="0089109D" w:rsidRPr="00B95CAF" w:rsidRDefault="0089109D" w:rsidP="00AC3943">
            <w:pPr>
              <w:spacing w:line="300" w:lineRule="exact"/>
              <w:jc w:val="center"/>
            </w:pPr>
            <w:r w:rsidRPr="00B95CAF">
              <w:sym w:font="Wingdings" w:char="F0FC"/>
            </w:r>
          </w:p>
        </w:tc>
        <w:tc>
          <w:tcPr>
            <w:tcW w:w="399" w:type="dxa"/>
            <w:shd w:val="clear" w:color="auto" w:fill="auto"/>
            <w:vAlign w:val="center"/>
          </w:tcPr>
          <w:p w:rsidR="0089109D" w:rsidRPr="00B95CAF" w:rsidRDefault="0089109D" w:rsidP="00AC3943">
            <w:pPr>
              <w:spacing w:line="300" w:lineRule="exact"/>
              <w:jc w:val="center"/>
            </w:pPr>
            <w:r w:rsidRPr="00B95CAF">
              <w:sym w:font="Wingdings" w:char="F0FC"/>
            </w:r>
          </w:p>
        </w:tc>
        <w:tc>
          <w:tcPr>
            <w:tcW w:w="399" w:type="dxa"/>
            <w:shd w:val="clear" w:color="auto" w:fill="auto"/>
            <w:vAlign w:val="center"/>
          </w:tcPr>
          <w:p w:rsidR="0089109D" w:rsidRPr="00B95CAF" w:rsidRDefault="0089109D" w:rsidP="00AC3943">
            <w:pPr>
              <w:spacing w:line="300" w:lineRule="exact"/>
              <w:jc w:val="center"/>
            </w:pPr>
            <w:r w:rsidRPr="00B95CAF">
              <w:sym w:font="Wingdings" w:char="F0FC"/>
            </w:r>
          </w:p>
        </w:tc>
        <w:tc>
          <w:tcPr>
            <w:tcW w:w="485" w:type="dxa"/>
            <w:vAlign w:val="center"/>
          </w:tcPr>
          <w:p w:rsidR="0089109D" w:rsidRPr="00B95CAF" w:rsidRDefault="0089109D" w:rsidP="00AC3943">
            <w:pPr>
              <w:spacing w:line="300" w:lineRule="exact"/>
              <w:jc w:val="center"/>
              <w:rPr>
                <w:sz w:val="22"/>
                <w:szCs w:val="22"/>
              </w:rPr>
            </w:pPr>
            <w:r w:rsidRPr="00B95CAF">
              <w:sym w:font="Wingdings" w:char="F0FC"/>
            </w:r>
          </w:p>
        </w:tc>
        <w:tc>
          <w:tcPr>
            <w:tcW w:w="476" w:type="dxa"/>
            <w:vAlign w:val="center"/>
          </w:tcPr>
          <w:p w:rsidR="0089109D" w:rsidRPr="00B95CAF" w:rsidRDefault="0089109D" w:rsidP="00AC3943">
            <w:pPr>
              <w:spacing w:line="300" w:lineRule="exact"/>
              <w:jc w:val="center"/>
              <w:rPr>
                <w:sz w:val="22"/>
                <w:szCs w:val="22"/>
              </w:rPr>
            </w:pPr>
            <w:r w:rsidRPr="00B95CAF">
              <w:sym w:font="Wingdings" w:char="F0FC"/>
            </w:r>
          </w:p>
        </w:tc>
        <w:tc>
          <w:tcPr>
            <w:tcW w:w="975" w:type="dxa"/>
            <w:tcBorders>
              <w:right w:val="single" w:sz="12" w:space="0" w:color="auto"/>
            </w:tcBorders>
            <w:shd w:val="clear" w:color="auto" w:fill="auto"/>
            <w:vAlign w:val="center"/>
          </w:tcPr>
          <w:p w:rsidR="0089109D" w:rsidRPr="00B95CAF" w:rsidRDefault="0089109D" w:rsidP="00AC3943">
            <w:pPr>
              <w:spacing w:line="300" w:lineRule="exact"/>
              <w:jc w:val="center"/>
              <w:rPr>
                <w:sz w:val="22"/>
                <w:szCs w:val="22"/>
              </w:rPr>
            </w:pPr>
            <w:r w:rsidRPr="00B95CAF">
              <w:rPr>
                <w:rFonts w:hint="eastAsia"/>
                <w:sz w:val="22"/>
                <w:szCs w:val="22"/>
              </w:rPr>
              <w:t>無</w:t>
            </w:r>
          </w:p>
        </w:tc>
      </w:tr>
      <w:tr w:rsidR="004E6B5E" w:rsidRPr="00B95CAF" w:rsidTr="00AE1CA2">
        <w:trPr>
          <w:cantSplit/>
          <w:trHeight w:val="20"/>
        </w:trPr>
        <w:tc>
          <w:tcPr>
            <w:tcW w:w="1620" w:type="dxa"/>
            <w:tcBorders>
              <w:left w:val="single" w:sz="12" w:space="0" w:color="auto"/>
            </w:tcBorders>
          </w:tcPr>
          <w:p w:rsidR="00677757" w:rsidRPr="00B95CAF" w:rsidRDefault="00677757" w:rsidP="00480CE0">
            <w:pPr>
              <w:spacing w:line="300" w:lineRule="exact"/>
              <w:rPr>
                <w:rFonts w:ascii="新細明體" w:hAnsi="新細明體"/>
                <w:sz w:val="22"/>
                <w:szCs w:val="22"/>
              </w:rPr>
            </w:pPr>
            <w:r w:rsidRPr="00B95CAF">
              <w:rPr>
                <w:rFonts w:ascii="新細明體" w:hAnsi="新細明體"/>
                <w:sz w:val="22"/>
                <w:szCs w:val="22"/>
              </w:rPr>
              <w:t>盧明光</w:t>
            </w:r>
          </w:p>
        </w:tc>
        <w:tc>
          <w:tcPr>
            <w:tcW w:w="1176" w:type="dxa"/>
            <w:vAlign w:val="center"/>
          </w:tcPr>
          <w:p w:rsidR="00677757" w:rsidRPr="00B95CAF" w:rsidRDefault="00677757" w:rsidP="00480CE0">
            <w:pPr>
              <w:spacing w:line="300" w:lineRule="exact"/>
              <w:jc w:val="center"/>
              <w:rPr>
                <w:sz w:val="22"/>
                <w:szCs w:val="22"/>
              </w:rPr>
            </w:pPr>
          </w:p>
        </w:tc>
        <w:tc>
          <w:tcPr>
            <w:tcW w:w="1500" w:type="dxa"/>
            <w:vAlign w:val="center"/>
          </w:tcPr>
          <w:p w:rsidR="00677757" w:rsidRPr="00B95CAF" w:rsidRDefault="00677757" w:rsidP="00480CE0">
            <w:pPr>
              <w:spacing w:line="300" w:lineRule="exact"/>
              <w:jc w:val="center"/>
              <w:rPr>
                <w:sz w:val="22"/>
                <w:szCs w:val="22"/>
              </w:rPr>
            </w:pPr>
          </w:p>
        </w:tc>
        <w:tc>
          <w:tcPr>
            <w:tcW w:w="900" w:type="dxa"/>
            <w:vAlign w:val="center"/>
          </w:tcPr>
          <w:p w:rsidR="00677757" w:rsidRPr="00B95CAF" w:rsidRDefault="00677757" w:rsidP="00480CE0">
            <w:pPr>
              <w:spacing w:line="300" w:lineRule="exact"/>
              <w:jc w:val="center"/>
              <w:rPr>
                <w:sz w:val="22"/>
                <w:szCs w:val="22"/>
              </w:rPr>
            </w:pPr>
            <w:r w:rsidRPr="00B95CAF">
              <w:sym w:font="Wingdings" w:char="F0FC"/>
            </w:r>
          </w:p>
        </w:tc>
        <w:tc>
          <w:tcPr>
            <w:tcW w:w="398" w:type="dxa"/>
            <w:vAlign w:val="center"/>
          </w:tcPr>
          <w:p w:rsidR="00677757" w:rsidRPr="00B95CAF" w:rsidRDefault="0089109D" w:rsidP="00480CE0">
            <w:pPr>
              <w:spacing w:line="300" w:lineRule="exact"/>
              <w:jc w:val="center"/>
              <w:rPr>
                <w:sz w:val="22"/>
                <w:szCs w:val="22"/>
              </w:rPr>
            </w:pPr>
            <w:r w:rsidRPr="00B95CAF">
              <w:sym w:font="Wingdings" w:char="F0FC"/>
            </w:r>
          </w:p>
        </w:tc>
        <w:tc>
          <w:tcPr>
            <w:tcW w:w="399" w:type="dxa"/>
            <w:vAlign w:val="center"/>
          </w:tcPr>
          <w:p w:rsidR="00677757" w:rsidRPr="00B95CAF" w:rsidRDefault="00677757" w:rsidP="00480CE0">
            <w:pPr>
              <w:spacing w:line="300" w:lineRule="exact"/>
              <w:jc w:val="center"/>
              <w:rPr>
                <w:sz w:val="22"/>
                <w:szCs w:val="22"/>
              </w:rPr>
            </w:pPr>
          </w:p>
        </w:tc>
        <w:tc>
          <w:tcPr>
            <w:tcW w:w="399" w:type="dxa"/>
            <w:vAlign w:val="center"/>
          </w:tcPr>
          <w:p w:rsidR="00677757" w:rsidRPr="00B95CAF" w:rsidRDefault="00677757" w:rsidP="00480CE0">
            <w:pPr>
              <w:spacing w:line="300" w:lineRule="exact"/>
              <w:jc w:val="center"/>
              <w:rPr>
                <w:sz w:val="22"/>
                <w:szCs w:val="22"/>
              </w:rPr>
            </w:pPr>
          </w:p>
        </w:tc>
        <w:tc>
          <w:tcPr>
            <w:tcW w:w="399" w:type="dxa"/>
            <w:vAlign w:val="center"/>
          </w:tcPr>
          <w:p w:rsidR="00677757" w:rsidRPr="00B95CAF" w:rsidRDefault="00020627" w:rsidP="00480CE0">
            <w:pPr>
              <w:spacing w:line="300" w:lineRule="exact"/>
              <w:jc w:val="center"/>
              <w:rPr>
                <w:sz w:val="22"/>
                <w:szCs w:val="22"/>
              </w:rPr>
            </w:pPr>
            <w:r w:rsidRPr="00B95CAF">
              <w:sym w:font="Wingdings" w:char="F0FC"/>
            </w:r>
          </w:p>
        </w:tc>
        <w:tc>
          <w:tcPr>
            <w:tcW w:w="399" w:type="dxa"/>
            <w:vAlign w:val="center"/>
          </w:tcPr>
          <w:p w:rsidR="00677757" w:rsidRPr="00B95CAF" w:rsidRDefault="00677757" w:rsidP="00480CE0">
            <w:pPr>
              <w:spacing w:line="300" w:lineRule="exact"/>
              <w:jc w:val="center"/>
              <w:rPr>
                <w:sz w:val="22"/>
                <w:szCs w:val="22"/>
              </w:rPr>
            </w:pPr>
            <w:r w:rsidRPr="00B95CAF">
              <w:sym w:font="Wingdings" w:char="F0FC"/>
            </w:r>
          </w:p>
        </w:tc>
        <w:tc>
          <w:tcPr>
            <w:tcW w:w="398" w:type="dxa"/>
            <w:vAlign w:val="center"/>
          </w:tcPr>
          <w:p w:rsidR="00677757" w:rsidRPr="00B95CAF" w:rsidRDefault="004E6B5E" w:rsidP="00480CE0">
            <w:pPr>
              <w:spacing w:line="300" w:lineRule="exact"/>
              <w:jc w:val="center"/>
              <w:rPr>
                <w:sz w:val="22"/>
                <w:szCs w:val="22"/>
              </w:rPr>
            </w:pPr>
            <w:r w:rsidRPr="00B95CAF">
              <w:sym w:font="Wingdings" w:char="F0FC"/>
            </w:r>
          </w:p>
        </w:tc>
        <w:tc>
          <w:tcPr>
            <w:tcW w:w="399" w:type="dxa"/>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rPr>
                <w:sz w:val="22"/>
                <w:szCs w:val="22"/>
              </w:rPr>
            </w:pPr>
            <w:r w:rsidRPr="00B95CAF">
              <w:sym w:font="Wingdings" w:char="F0FC"/>
            </w:r>
          </w:p>
        </w:tc>
        <w:tc>
          <w:tcPr>
            <w:tcW w:w="485" w:type="dxa"/>
            <w:vAlign w:val="center"/>
          </w:tcPr>
          <w:p w:rsidR="00677757" w:rsidRPr="00B95CAF" w:rsidRDefault="00677757" w:rsidP="00480CE0">
            <w:pPr>
              <w:spacing w:line="300" w:lineRule="exact"/>
              <w:jc w:val="center"/>
              <w:rPr>
                <w:sz w:val="22"/>
                <w:szCs w:val="22"/>
              </w:rPr>
            </w:pPr>
            <w:r w:rsidRPr="00B95CAF">
              <w:sym w:font="Wingdings" w:char="F0FC"/>
            </w:r>
          </w:p>
        </w:tc>
        <w:tc>
          <w:tcPr>
            <w:tcW w:w="476" w:type="dxa"/>
            <w:vAlign w:val="center"/>
          </w:tcPr>
          <w:p w:rsidR="00677757" w:rsidRPr="00B95CAF" w:rsidRDefault="00677757" w:rsidP="00480CE0">
            <w:pPr>
              <w:spacing w:line="300" w:lineRule="exact"/>
              <w:jc w:val="center"/>
              <w:rPr>
                <w:sz w:val="22"/>
                <w:szCs w:val="22"/>
              </w:rPr>
            </w:pPr>
            <w:r w:rsidRPr="00B95CAF">
              <w:sym w:font="Wingdings" w:char="F0FC"/>
            </w:r>
          </w:p>
        </w:tc>
        <w:tc>
          <w:tcPr>
            <w:tcW w:w="975" w:type="dxa"/>
            <w:tcBorders>
              <w:right w:val="single" w:sz="12" w:space="0" w:color="auto"/>
            </w:tcBorders>
            <w:shd w:val="clear" w:color="auto" w:fill="auto"/>
            <w:vAlign w:val="center"/>
          </w:tcPr>
          <w:p w:rsidR="00677757" w:rsidRPr="00B95CAF" w:rsidRDefault="00677757" w:rsidP="00480CE0">
            <w:pPr>
              <w:spacing w:line="300" w:lineRule="exact"/>
              <w:jc w:val="center"/>
              <w:rPr>
                <w:sz w:val="22"/>
                <w:szCs w:val="22"/>
              </w:rPr>
            </w:pPr>
            <w:r w:rsidRPr="00B95CAF">
              <w:rPr>
                <w:rFonts w:hint="eastAsia"/>
                <w:sz w:val="22"/>
                <w:szCs w:val="22"/>
              </w:rPr>
              <w:t>無</w:t>
            </w:r>
          </w:p>
        </w:tc>
      </w:tr>
      <w:tr w:rsidR="004E6B5E" w:rsidRPr="00B95CAF" w:rsidTr="00AE1CA2">
        <w:trPr>
          <w:cantSplit/>
          <w:trHeight w:val="20"/>
        </w:trPr>
        <w:tc>
          <w:tcPr>
            <w:tcW w:w="1620" w:type="dxa"/>
            <w:tcBorders>
              <w:left w:val="single" w:sz="12" w:space="0" w:color="auto"/>
            </w:tcBorders>
          </w:tcPr>
          <w:p w:rsidR="00677757" w:rsidRPr="00B95CAF" w:rsidRDefault="00677757" w:rsidP="00480CE0">
            <w:pPr>
              <w:spacing w:line="300" w:lineRule="exact"/>
              <w:rPr>
                <w:rFonts w:ascii="新細明體" w:hAnsi="新細明體"/>
                <w:sz w:val="22"/>
                <w:szCs w:val="22"/>
              </w:rPr>
            </w:pPr>
            <w:r w:rsidRPr="00B95CAF">
              <w:rPr>
                <w:rFonts w:ascii="新細明體" w:hAnsi="新細明體"/>
                <w:sz w:val="22"/>
                <w:szCs w:val="22"/>
              </w:rPr>
              <w:t>姚宕梁</w:t>
            </w:r>
          </w:p>
        </w:tc>
        <w:tc>
          <w:tcPr>
            <w:tcW w:w="1176" w:type="dxa"/>
            <w:vAlign w:val="center"/>
          </w:tcPr>
          <w:p w:rsidR="00677757" w:rsidRPr="00B95CAF" w:rsidRDefault="00677757" w:rsidP="00480CE0">
            <w:pPr>
              <w:spacing w:line="300" w:lineRule="exact"/>
              <w:jc w:val="center"/>
              <w:rPr>
                <w:sz w:val="22"/>
                <w:szCs w:val="22"/>
              </w:rPr>
            </w:pPr>
          </w:p>
        </w:tc>
        <w:tc>
          <w:tcPr>
            <w:tcW w:w="1500" w:type="dxa"/>
            <w:vAlign w:val="center"/>
          </w:tcPr>
          <w:p w:rsidR="00677757" w:rsidRPr="00B95CAF" w:rsidRDefault="00677757" w:rsidP="00480CE0">
            <w:pPr>
              <w:spacing w:line="300" w:lineRule="exact"/>
              <w:jc w:val="center"/>
              <w:rPr>
                <w:sz w:val="22"/>
                <w:szCs w:val="22"/>
              </w:rPr>
            </w:pPr>
          </w:p>
        </w:tc>
        <w:tc>
          <w:tcPr>
            <w:tcW w:w="900" w:type="dxa"/>
            <w:vAlign w:val="center"/>
          </w:tcPr>
          <w:p w:rsidR="00677757" w:rsidRPr="00B95CAF" w:rsidRDefault="00677757" w:rsidP="00480CE0">
            <w:pPr>
              <w:spacing w:line="300" w:lineRule="exact"/>
              <w:jc w:val="center"/>
              <w:rPr>
                <w:sz w:val="22"/>
                <w:szCs w:val="22"/>
              </w:rPr>
            </w:pPr>
            <w:r w:rsidRPr="00B95CAF">
              <w:sym w:font="Wingdings" w:char="F0FC"/>
            </w:r>
          </w:p>
        </w:tc>
        <w:tc>
          <w:tcPr>
            <w:tcW w:w="398" w:type="dxa"/>
            <w:vAlign w:val="center"/>
          </w:tcPr>
          <w:p w:rsidR="00677757" w:rsidRPr="00B95CAF" w:rsidRDefault="00677757" w:rsidP="00480CE0">
            <w:pPr>
              <w:spacing w:line="300" w:lineRule="exact"/>
              <w:jc w:val="center"/>
              <w:rPr>
                <w:sz w:val="22"/>
                <w:szCs w:val="22"/>
              </w:rPr>
            </w:pPr>
          </w:p>
        </w:tc>
        <w:tc>
          <w:tcPr>
            <w:tcW w:w="399" w:type="dxa"/>
            <w:vAlign w:val="center"/>
          </w:tcPr>
          <w:p w:rsidR="00677757" w:rsidRPr="00B95CAF" w:rsidRDefault="00677757" w:rsidP="00480CE0">
            <w:pPr>
              <w:spacing w:line="300" w:lineRule="exact"/>
              <w:jc w:val="center"/>
              <w:rPr>
                <w:sz w:val="22"/>
                <w:szCs w:val="22"/>
              </w:rPr>
            </w:pPr>
          </w:p>
        </w:tc>
        <w:tc>
          <w:tcPr>
            <w:tcW w:w="399" w:type="dxa"/>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vAlign w:val="center"/>
          </w:tcPr>
          <w:p w:rsidR="00677757" w:rsidRPr="00B95CAF" w:rsidRDefault="00677757" w:rsidP="00480CE0">
            <w:pPr>
              <w:spacing w:line="300" w:lineRule="exact"/>
              <w:jc w:val="center"/>
              <w:rPr>
                <w:sz w:val="22"/>
                <w:szCs w:val="22"/>
              </w:rPr>
            </w:pPr>
          </w:p>
        </w:tc>
        <w:tc>
          <w:tcPr>
            <w:tcW w:w="399" w:type="dxa"/>
            <w:vAlign w:val="center"/>
          </w:tcPr>
          <w:p w:rsidR="00677757" w:rsidRPr="00B95CAF" w:rsidRDefault="00677757" w:rsidP="00480CE0">
            <w:pPr>
              <w:spacing w:line="300" w:lineRule="exact"/>
              <w:jc w:val="center"/>
              <w:rPr>
                <w:sz w:val="22"/>
                <w:szCs w:val="22"/>
              </w:rPr>
            </w:pPr>
            <w:r w:rsidRPr="00B95CAF">
              <w:sym w:font="Wingdings" w:char="F0FC"/>
            </w:r>
          </w:p>
        </w:tc>
        <w:tc>
          <w:tcPr>
            <w:tcW w:w="398" w:type="dxa"/>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rPr>
                <w:sz w:val="22"/>
                <w:szCs w:val="22"/>
              </w:rPr>
            </w:pPr>
            <w:r w:rsidRPr="00B95CAF">
              <w:sym w:font="Wingdings" w:char="F0FC"/>
            </w:r>
          </w:p>
        </w:tc>
        <w:tc>
          <w:tcPr>
            <w:tcW w:w="485" w:type="dxa"/>
            <w:vAlign w:val="center"/>
          </w:tcPr>
          <w:p w:rsidR="00677757" w:rsidRPr="00B95CAF" w:rsidRDefault="00677757" w:rsidP="00480CE0">
            <w:pPr>
              <w:spacing w:line="300" w:lineRule="exact"/>
              <w:jc w:val="center"/>
              <w:rPr>
                <w:sz w:val="22"/>
                <w:szCs w:val="22"/>
              </w:rPr>
            </w:pPr>
            <w:r w:rsidRPr="00B95CAF">
              <w:sym w:font="Wingdings" w:char="F0FC"/>
            </w:r>
          </w:p>
        </w:tc>
        <w:tc>
          <w:tcPr>
            <w:tcW w:w="476" w:type="dxa"/>
            <w:vAlign w:val="center"/>
          </w:tcPr>
          <w:p w:rsidR="00677757" w:rsidRPr="00B95CAF" w:rsidRDefault="00677757" w:rsidP="00480CE0">
            <w:pPr>
              <w:spacing w:line="300" w:lineRule="exact"/>
              <w:jc w:val="center"/>
              <w:rPr>
                <w:sz w:val="22"/>
                <w:szCs w:val="22"/>
              </w:rPr>
            </w:pPr>
            <w:r w:rsidRPr="00B95CAF">
              <w:sym w:font="Wingdings" w:char="F0FC"/>
            </w:r>
          </w:p>
        </w:tc>
        <w:tc>
          <w:tcPr>
            <w:tcW w:w="975" w:type="dxa"/>
            <w:tcBorders>
              <w:right w:val="single" w:sz="12" w:space="0" w:color="auto"/>
            </w:tcBorders>
            <w:shd w:val="clear" w:color="auto" w:fill="auto"/>
            <w:vAlign w:val="center"/>
          </w:tcPr>
          <w:p w:rsidR="00677757" w:rsidRPr="00B95CAF" w:rsidRDefault="00677757" w:rsidP="00480CE0">
            <w:pPr>
              <w:spacing w:line="300" w:lineRule="exact"/>
              <w:jc w:val="center"/>
              <w:rPr>
                <w:sz w:val="22"/>
                <w:szCs w:val="22"/>
              </w:rPr>
            </w:pPr>
            <w:r w:rsidRPr="00B95CAF">
              <w:rPr>
                <w:rFonts w:hint="eastAsia"/>
                <w:sz w:val="22"/>
                <w:szCs w:val="22"/>
              </w:rPr>
              <w:t>無</w:t>
            </w:r>
          </w:p>
        </w:tc>
      </w:tr>
      <w:tr w:rsidR="004E6B5E" w:rsidRPr="00B95CAF" w:rsidTr="00AE1CA2">
        <w:trPr>
          <w:cantSplit/>
          <w:trHeight w:val="20"/>
        </w:trPr>
        <w:tc>
          <w:tcPr>
            <w:tcW w:w="1620" w:type="dxa"/>
            <w:tcBorders>
              <w:left w:val="single" w:sz="12" w:space="0" w:color="auto"/>
            </w:tcBorders>
          </w:tcPr>
          <w:p w:rsidR="00677757" w:rsidRPr="00B95CAF" w:rsidRDefault="00677757" w:rsidP="00480CE0">
            <w:pPr>
              <w:spacing w:line="300" w:lineRule="exact"/>
              <w:rPr>
                <w:rFonts w:ascii="新細明體" w:hAnsi="新細明體"/>
                <w:sz w:val="22"/>
                <w:szCs w:val="22"/>
              </w:rPr>
            </w:pPr>
            <w:r w:rsidRPr="00B95CAF">
              <w:rPr>
                <w:rFonts w:ascii="新細明體" w:hAnsi="新細明體"/>
                <w:sz w:val="22"/>
                <w:szCs w:val="22"/>
              </w:rPr>
              <w:t>蔡文惠</w:t>
            </w:r>
          </w:p>
        </w:tc>
        <w:tc>
          <w:tcPr>
            <w:tcW w:w="1176" w:type="dxa"/>
            <w:vAlign w:val="center"/>
          </w:tcPr>
          <w:p w:rsidR="00677757" w:rsidRPr="00B95CAF" w:rsidRDefault="00677757" w:rsidP="00480CE0">
            <w:pPr>
              <w:spacing w:line="300" w:lineRule="exact"/>
              <w:jc w:val="center"/>
              <w:rPr>
                <w:sz w:val="22"/>
                <w:szCs w:val="22"/>
              </w:rPr>
            </w:pPr>
          </w:p>
        </w:tc>
        <w:tc>
          <w:tcPr>
            <w:tcW w:w="1500" w:type="dxa"/>
            <w:vAlign w:val="center"/>
          </w:tcPr>
          <w:p w:rsidR="00677757" w:rsidRPr="00B95CAF" w:rsidRDefault="00677757" w:rsidP="00480CE0">
            <w:pPr>
              <w:spacing w:line="300" w:lineRule="exact"/>
              <w:jc w:val="center"/>
              <w:rPr>
                <w:sz w:val="22"/>
                <w:szCs w:val="22"/>
              </w:rPr>
            </w:pPr>
          </w:p>
        </w:tc>
        <w:tc>
          <w:tcPr>
            <w:tcW w:w="900" w:type="dxa"/>
            <w:vAlign w:val="center"/>
          </w:tcPr>
          <w:p w:rsidR="00677757" w:rsidRPr="00B95CAF" w:rsidRDefault="00677757" w:rsidP="00480CE0">
            <w:pPr>
              <w:spacing w:line="300" w:lineRule="exact"/>
              <w:jc w:val="center"/>
            </w:pPr>
            <w:r w:rsidRPr="00B95CAF">
              <w:sym w:font="Wingdings" w:char="F0FC"/>
            </w:r>
          </w:p>
        </w:tc>
        <w:tc>
          <w:tcPr>
            <w:tcW w:w="398" w:type="dxa"/>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8" w:type="dxa"/>
            <w:vAlign w:val="center"/>
          </w:tcPr>
          <w:p w:rsidR="00677757" w:rsidRPr="00B95CAF" w:rsidRDefault="00677757" w:rsidP="00480CE0">
            <w:pPr>
              <w:spacing w:line="300" w:lineRule="exact"/>
              <w:jc w:val="cente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pPr>
            <w:r w:rsidRPr="00B95CAF">
              <w:sym w:font="Wingdings" w:char="F0FC"/>
            </w:r>
          </w:p>
        </w:tc>
        <w:tc>
          <w:tcPr>
            <w:tcW w:w="485" w:type="dxa"/>
            <w:vAlign w:val="center"/>
          </w:tcPr>
          <w:p w:rsidR="00677757" w:rsidRPr="00B95CAF" w:rsidRDefault="00677757" w:rsidP="00480CE0">
            <w:pPr>
              <w:spacing w:line="300" w:lineRule="exact"/>
              <w:jc w:val="center"/>
              <w:rPr>
                <w:sz w:val="22"/>
                <w:szCs w:val="22"/>
              </w:rPr>
            </w:pPr>
            <w:r w:rsidRPr="00B95CAF">
              <w:sym w:font="Wingdings" w:char="F0FC"/>
            </w:r>
          </w:p>
        </w:tc>
        <w:tc>
          <w:tcPr>
            <w:tcW w:w="476" w:type="dxa"/>
            <w:vAlign w:val="center"/>
          </w:tcPr>
          <w:p w:rsidR="00677757" w:rsidRPr="00B95CAF" w:rsidRDefault="00677757" w:rsidP="00480CE0">
            <w:pPr>
              <w:spacing w:line="300" w:lineRule="exact"/>
              <w:jc w:val="center"/>
              <w:rPr>
                <w:sz w:val="22"/>
                <w:szCs w:val="22"/>
              </w:rPr>
            </w:pPr>
            <w:r w:rsidRPr="00B95CAF">
              <w:sym w:font="Wingdings" w:char="F0FC"/>
            </w:r>
          </w:p>
        </w:tc>
        <w:tc>
          <w:tcPr>
            <w:tcW w:w="975" w:type="dxa"/>
            <w:tcBorders>
              <w:right w:val="single" w:sz="12" w:space="0" w:color="auto"/>
            </w:tcBorders>
            <w:shd w:val="clear" w:color="auto" w:fill="auto"/>
            <w:vAlign w:val="center"/>
          </w:tcPr>
          <w:p w:rsidR="00677757" w:rsidRPr="00B95CAF" w:rsidRDefault="00677757" w:rsidP="00480CE0">
            <w:pPr>
              <w:spacing w:line="300" w:lineRule="exact"/>
              <w:jc w:val="center"/>
              <w:rPr>
                <w:sz w:val="22"/>
                <w:szCs w:val="22"/>
              </w:rPr>
            </w:pPr>
            <w:r w:rsidRPr="00B95CAF">
              <w:rPr>
                <w:rFonts w:hint="eastAsia"/>
                <w:sz w:val="22"/>
                <w:szCs w:val="22"/>
              </w:rPr>
              <w:t>無</w:t>
            </w:r>
          </w:p>
        </w:tc>
      </w:tr>
      <w:tr w:rsidR="004E6B5E" w:rsidRPr="00B95CAF" w:rsidTr="00AE1CA2">
        <w:trPr>
          <w:cantSplit/>
          <w:trHeight w:val="20"/>
        </w:trPr>
        <w:tc>
          <w:tcPr>
            <w:tcW w:w="1620" w:type="dxa"/>
            <w:tcBorders>
              <w:left w:val="single" w:sz="12" w:space="0" w:color="auto"/>
            </w:tcBorders>
          </w:tcPr>
          <w:p w:rsidR="00677757" w:rsidRPr="00B95CAF" w:rsidRDefault="0089109D" w:rsidP="00480CE0">
            <w:pPr>
              <w:spacing w:line="300" w:lineRule="exact"/>
              <w:rPr>
                <w:rFonts w:ascii="新細明體" w:hAnsi="新細明體"/>
                <w:sz w:val="22"/>
                <w:szCs w:val="22"/>
              </w:rPr>
            </w:pPr>
            <w:r w:rsidRPr="00B95CAF">
              <w:rPr>
                <w:rFonts w:ascii="新細明體" w:hAnsi="新細明體" w:hint="eastAsia"/>
                <w:sz w:val="22"/>
                <w:szCs w:val="22"/>
              </w:rPr>
              <w:t>張鳳鳴</w:t>
            </w:r>
          </w:p>
        </w:tc>
        <w:tc>
          <w:tcPr>
            <w:tcW w:w="1176" w:type="dxa"/>
            <w:vAlign w:val="center"/>
          </w:tcPr>
          <w:p w:rsidR="00677757" w:rsidRPr="00B95CAF" w:rsidRDefault="00677757" w:rsidP="00480CE0">
            <w:pPr>
              <w:spacing w:line="300" w:lineRule="exact"/>
              <w:jc w:val="center"/>
              <w:rPr>
                <w:sz w:val="22"/>
                <w:szCs w:val="22"/>
              </w:rPr>
            </w:pPr>
          </w:p>
        </w:tc>
        <w:tc>
          <w:tcPr>
            <w:tcW w:w="1500" w:type="dxa"/>
            <w:vAlign w:val="center"/>
          </w:tcPr>
          <w:p w:rsidR="00677757" w:rsidRPr="00B95CAF" w:rsidRDefault="00677757" w:rsidP="00480CE0">
            <w:pPr>
              <w:spacing w:line="300" w:lineRule="exact"/>
              <w:jc w:val="center"/>
              <w:rPr>
                <w:sz w:val="22"/>
                <w:szCs w:val="22"/>
              </w:rPr>
            </w:pPr>
          </w:p>
        </w:tc>
        <w:tc>
          <w:tcPr>
            <w:tcW w:w="900" w:type="dxa"/>
            <w:vAlign w:val="center"/>
          </w:tcPr>
          <w:p w:rsidR="00677757" w:rsidRPr="00B95CAF" w:rsidRDefault="00677757" w:rsidP="00480CE0">
            <w:pPr>
              <w:spacing w:line="300" w:lineRule="exact"/>
              <w:jc w:val="center"/>
            </w:pPr>
            <w:r w:rsidRPr="00B95CAF">
              <w:sym w:font="Wingdings" w:char="F0FC"/>
            </w:r>
          </w:p>
        </w:tc>
        <w:tc>
          <w:tcPr>
            <w:tcW w:w="398" w:type="dxa"/>
            <w:vAlign w:val="center"/>
          </w:tcPr>
          <w:p w:rsidR="00677757" w:rsidRPr="00B95CAF" w:rsidRDefault="00677757" w:rsidP="00480CE0">
            <w:pPr>
              <w:spacing w:line="300" w:lineRule="exact"/>
              <w:jc w:val="center"/>
            </w:pPr>
            <w:r w:rsidRPr="00B95CAF">
              <w:sym w:font="Wingdings" w:char="F0FC"/>
            </w:r>
          </w:p>
        </w:tc>
        <w:tc>
          <w:tcPr>
            <w:tcW w:w="399" w:type="dxa"/>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8" w:type="dxa"/>
            <w:vAlign w:val="center"/>
          </w:tcPr>
          <w:p w:rsidR="00677757" w:rsidRPr="00B95CAF" w:rsidRDefault="00677757" w:rsidP="00480CE0">
            <w:pPr>
              <w:spacing w:line="300" w:lineRule="exact"/>
              <w:jc w:val="cente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pPr>
            <w:r w:rsidRPr="00B95CAF">
              <w:sym w:font="Wingdings" w:char="F0FC"/>
            </w:r>
          </w:p>
        </w:tc>
        <w:tc>
          <w:tcPr>
            <w:tcW w:w="399" w:type="dxa"/>
            <w:shd w:val="clear" w:color="auto" w:fill="auto"/>
            <w:vAlign w:val="center"/>
          </w:tcPr>
          <w:p w:rsidR="00677757" w:rsidRPr="00B95CAF" w:rsidRDefault="004E6B5E" w:rsidP="00480CE0">
            <w:pPr>
              <w:spacing w:line="300" w:lineRule="exact"/>
              <w:jc w:val="center"/>
            </w:pPr>
            <w:r w:rsidRPr="00B95CAF">
              <w:sym w:font="Wingdings" w:char="F0FC"/>
            </w:r>
          </w:p>
        </w:tc>
        <w:tc>
          <w:tcPr>
            <w:tcW w:w="485" w:type="dxa"/>
            <w:vAlign w:val="center"/>
          </w:tcPr>
          <w:p w:rsidR="00677757" w:rsidRPr="00B95CAF" w:rsidRDefault="00677757" w:rsidP="00480CE0">
            <w:pPr>
              <w:spacing w:line="300" w:lineRule="exact"/>
              <w:jc w:val="center"/>
              <w:rPr>
                <w:sz w:val="22"/>
                <w:szCs w:val="22"/>
              </w:rPr>
            </w:pPr>
            <w:r w:rsidRPr="00B95CAF">
              <w:sym w:font="Wingdings" w:char="F0FC"/>
            </w:r>
          </w:p>
        </w:tc>
        <w:tc>
          <w:tcPr>
            <w:tcW w:w="476" w:type="dxa"/>
            <w:vAlign w:val="center"/>
          </w:tcPr>
          <w:p w:rsidR="00677757" w:rsidRPr="00B95CAF" w:rsidRDefault="00020627" w:rsidP="00480CE0">
            <w:pPr>
              <w:spacing w:line="300" w:lineRule="exact"/>
              <w:jc w:val="center"/>
              <w:rPr>
                <w:sz w:val="22"/>
                <w:szCs w:val="22"/>
              </w:rPr>
            </w:pPr>
            <w:r w:rsidRPr="00B95CAF">
              <w:sym w:font="Wingdings" w:char="F0FC"/>
            </w:r>
          </w:p>
        </w:tc>
        <w:tc>
          <w:tcPr>
            <w:tcW w:w="975" w:type="dxa"/>
            <w:tcBorders>
              <w:right w:val="single" w:sz="12" w:space="0" w:color="auto"/>
            </w:tcBorders>
            <w:shd w:val="clear" w:color="auto" w:fill="auto"/>
            <w:vAlign w:val="center"/>
          </w:tcPr>
          <w:p w:rsidR="00677757" w:rsidRPr="00B95CAF" w:rsidRDefault="00677757" w:rsidP="00480CE0">
            <w:pPr>
              <w:spacing w:line="300" w:lineRule="exact"/>
              <w:jc w:val="center"/>
              <w:rPr>
                <w:sz w:val="22"/>
                <w:szCs w:val="22"/>
              </w:rPr>
            </w:pPr>
            <w:r w:rsidRPr="00B95CAF">
              <w:rPr>
                <w:rFonts w:hint="eastAsia"/>
                <w:sz w:val="22"/>
                <w:szCs w:val="22"/>
              </w:rPr>
              <w:t>無</w:t>
            </w:r>
          </w:p>
        </w:tc>
      </w:tr>
      <w:tr w:rsidR="004E6B5E" w:rsidRPr="00B95CAF" w:rsidTr="00AE1CA2">
        <w:trPr>
          <w:cantSplit/>
          <w:trHeight w:val="20"/>
        </w:trPr>
        <w:tc>
          <w:tcPr>
            <w:tcW w:w="1620" w:type="dxa"/>
            <w:tcBorders>
              <w:left w:val="single" w:sz="12" w:space="0" w:color="auto"/>
            </w:tcBorders>
          </w:tcPr>
          <w:p w:rsidR="00677757" w:rsidRPr="00B95CAF" w:rsidRDefault="00677757" w:rsidP="00480CE0">
            <w:pPr>
              <w:spacing w:line="300" w:lineRule="exact"/>
              <w:rPr>
                <w:rFonts w:ascii="新細明體" w:hAnsi="新細明體"/>
                <w:sz w:val="22"/>
                <w:szCs w:val="22"/>
              </w:rPr>
            </w:pPr>
            <w:r w:rsidRPr="00B95CAF">
              <w:rPr>
                <w:rFonts w:ascii="新細明體" w:hAnsi="新細明體" w:hint="eastAsia"/>
                <w:sz w:val="22"/>
                <w:szCs w:val="22"/>
              </w:rPr>
              <w:t>開疆</w:t>
            </w:r>
            <w:r w:rsidRPr="00B95CAF">
              <w:rPr>
                <w:rFonts w:ascii="新細明體" w:hAnsi="新細明體"/>
                <w:sz w:val="22"/>
                <w:szCs w:val="22"/>
              </w:rPr>
              <w:t>(股)公司</w:t>
            </w:r>
          </w:p>
          <w:p w:rsidR="00677757" w:rsidRPr="00B95CAF" w:rsidRDefault="00677757" w:rsidP="00480CE0">
            <w:pPr>
              <w:spacing w:line="300" w:lineRule="exact"/>
              <w:rPr>
                <w:rFonts w:ascii="新細明體" w:hAnsi="新細明體"/>
                <w:sz w:val="22"/>
                <w:szCs w:val="22"/>
              </w:rPr>
            </w:pPr>
            <w:r w:rsidRPr="00B95CAF">
              <w:rPr>
                <w:rFonts w:ascii="新細明體" w:hAnsi="新細明體"/>
                <w:sz w:val="22"/>
                <w:szCs w:val="22"/>
              </w:rPr>
              <w:t>代表人：</w:t>
            </w:r>
            <w:r w:rsidRPr="00B95CAF">
              <w:rPr>
                <w:rFonts w:ascii="新細明體" w:hAnsi="新細明體" w:hint="eastAsia"/>
                <w:sz w:val="22"/>
                <w:szCs w:val="22"/>
              </w:rPr>
              <w:t>方豪</w:t>
            </w:r>
          </w:p>
        </w:tc>
        <w:tc>
          <w:tcPr>
            <w:tcW w:w="1176" w:type="dxa"/>
            <w:vAlign w:val="center"/>
          </w:tcPr>
          <w:p w:rsidR="00677757" w:rsidRPr="00B95CAF" w:rsidRDefault="00677757" w:rsidP="00480CE0">
            <w:pPr>
              <w:spacing w:line="300" w:lineRule="exact"/>
              <w:jc w:val="center"/>
            </w:pPr>
          </w:p>
        </w:tc>
        <w:tc>
          <w:tcPr>
            <w:tcW w:w="1500" w:type="dxa"/>
            <w:vAlign w:val="center"/>
          </w:tcPr>
          <w:p w:rsidR="00677757" w:rsidRPr="00B95CAF" w:rsidRDefault="00677757" w:rsidP="00480CE0">
            <w:pPr>
              <w:spacing w:line="300" w:lineRule="exact"/>
              <w:jc w:val="center"/>
              <w:rPr>
                <w:sz w:val="22"/>
                <w:szCs w:val="22"/>
              </w:rPr>
            </w:pPr>
          </w:p>
        </w:tc>
        <w:tc>
          <w:tcPr>
            <w:tcW w:w="900" w:type="dxa"/>
            <w:vAlign w:val="center"/>
          </w:tcPr>
          <w:p w:rsidR="00677757" w:rsidRPr="00B95CAF" w:rsidRDefault="00677757" w:rsidP="00480CE0">
            <w:pPr>
              <w:spacing w:line="300" w:lineRule="exact"/>
              <w:jc w:val="center"/>
            </w:pPr>
            <w:r w:rsidRPr="00B95CAF">
              <w:sym w:font="Wingdings" w:char="F0FC"/>
            </w:r>
          </w:p>
        </w:tc>
        <w:tc>
          <w:tcPr>
            <w:tcW w:w="398" w:type="dxa"/>
            <w:vAlign w:val="center"/>
          </w:tcPr>
          <w:p w:rsidR="00677757" w:rsidRPr="00B95CAF" w:rsidRDefault="00677757" w:rsidP="00480CE0">
            <w:pPr>
              <w:spacing w:line="300" w:lineRule="exact"/>
              <w:jc w:val="cente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8" w:type="dxa"/>
            <w:vAlign w:val="center"/>
          </w:tcPr>
          <w:p w:rsidR="00677757" w:rsidRPr="00B95CAF" w:rsidRDefault="00677757" w:rsidP="00480CE0">
            <w:pPr>
              <w:spacing w:line="300" w:lineRule="exact"/>
              <w:jc w:val="cente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pPr>
            <w:r w:rsidRPr="00B95CAF">
              <w:sym w:font="Wingdings" w:char="F0FC"/>
            </w:r>
          </w:p>
        </w:tc>
        <w:tc>
          <w:tcPr>
            <w:tcW w:w="399" w:type="dxa"/>
            <w:shd w:val="clear" w:color="auto" w:fill="auto"/>
            <w:vAlign w:val="center"/>
          </w:tcPr>
          <w:p w:rsidR="00677757" w:rsidRPr="00B95CAF" w:rsidRDefault="004E6B5E" w:rsidP="00480CE0">
            <w:pPr>
              <w:spacing w:line="300" w:lineRule="exact"/>
              <w:jc w:val="center"/>
            </w:pPr>
            <w:r w:rsidRPr="00B95CAF">
              <w:sym w:font="Wingdings" w:char="F0FC"/>
            </w:r>
          </w:p>
        </w:tc>
        <w:tc>
          <w:tcPr>
            <w:tcW w:w="485" w:type="dxa"/>
            <w:vAlign w:val="center"/>
          </w:tcPr>
          <w:p w:rsidR="00677757" w:rsidRPr="00B95CAF" w:rsidRDefault="00677757" w:rsidP="00480CE0">
            <w:pPr>
              <w:spacing w:line="300" w:lineRule="exact"/>
              <w:jc w:val="center"/>
              <w:rPr>
                <w:rFonts w:ascii="新細明體" w:hAnsi="新細明體"/>
                <w:sz w:val="22"/>
                <w:szCs w:val="22"/>
              </w:rPr>
            </w:pPr>
            <w:r w:rsidRPr="00B95CAF">
              <w:sym w:font="Wingdings" w:char="F0FC"/>
            </w:r>
          </w:p>
        </w:tc>
        <w:tc>
          <w:tcPr>
            <w:tcW w:w="476" w:type="dxa"/>
            <w:vAlign w:val="center"/>
          </w:tcPr>
          <w:p w:rsidR="00677757" w:rsidRPr="00B95CAF" w:rsidRDefault="00677757" w:rsidP="00480CE0">
            <w:pPr>
              <w:spacing w:line="300" w:lineRule="exact"/>
              <w:jc w:val="center"/>
              <w:rPr>
                <w:rFonts w:ascii="新細明體" w:hAnsi="新細明體"/>
                <w:sz w:val="22"/>
                <w:szCs w:val="22"/>
              </w:rPr>
            </w:pPr>
          </w:p>
        </w:tc>
        <w:tc>
          <w:tcPr>
            <w:tcW w:w="975" w:type="dxa"/>
            <w:tcBorders>
              <w:right w:val="single" w:sz="12" w:space="0" w:color="auto"/>
            </w:tcBorders>
            <w:shd w:val="clear" w:color="auto" w:fill="auto"/>
            <w:vAlign w:val="center"/>
          </w:tcPr>
          <w:p w:rsidR="00677757" w:rsidRPr="00B95CAF" w:rsidRDefault="00677757" w:rsidP="00480CE0">
            <w:pPr>
              <w:spacing w:line="300" w:lineRule="exact"/>
              <w:jc w:val="center"/>
              <w:rPr>
                <w:rFonts w:ascii="新細明體" w:hAnsi="新細明體"/>
                <w:sz w:val="22"/>
                <w:szCs w:val="22"/>
              </w:rPr>
            </w:pPr>
            <w:r w:rsidRPr="00B95CAF">
              <w:rPr>
                <w:rFonts w:ascii="新細明體" w:hAnsi="新細明體" w:hint="eastAsia"/>
                <w:sz w:val="22"/>
                <w:szCs w:val="22"/>
              </w:rPr>
              <w:t>無</w:t>
            </w:r>
          </w:p>
        </w:tc>
      </w:tr>
      <w:tr w:rsidR="004E6B5E" w:rsidRPr="00B95CAF" w:rsidTr="00AE1CA2">
        <w:trPr>
          <w:cantSplit/>
          <w:trHeight w:val="20"/>
        </w:trPr>
        <w:tc>
          <w:tcPr>
            <w:tcW w:w="1620" w:type="dxa"/>
            <w:tcBorders>
              <w:left w:val="single" w:sz="12" w:space="0" w:color="auto"/>
            </w:tcBorders>
          </w:tcPr>
          <w:p w:rsidR="00677757" w:rsidRPr="00B95CAF" w:rsidRDefault="00677757" w:rsidP="00480CE0">
            <w:pPr>
              <w:spacing w:line="300" w:lineRule="exact"/>
              <w:rPr>
                <w:rFonts w:ascii="新細明體" w:hAnsi="新細明體"/>
                <w:spacing w:val="-8"/>
                <w:sz w:val="22"/>
                <w:szCs w:val="22"/>
              </w:rPr>
            </w:pPr>
            <w:r w:rsidRPr="00B95CAF">
              <w:rPr>
                <w:rFonts w:ascii="新細明體" w:hAnsi="新細明體" w:hint="eastAsia"/>
                <w:spacing w:val="-8"/>
                <w:sz w:val="22"/>
                <w:szCs w:val="22"/>
              </w:rPr>
              <w:t>坤昌投資</w:t>
            </w:r>
            <w:r w:rsidRPr="00B95CAF">
              <w:rPr>
                <w:rFonts w:ascii="新細明體" w:hAnsi="新細明體"/>
                <w:spacing w:val="-8"/>
                <w:sz w:val="22"/>
                <w:szCs w:val="22"/>
              </w:rPr>
              <w:t>(股)公司</w:t>
            </w:r>
          </w:p>
          <w:p w:rsidR="00677757" w:rsidRPr="00B95CAF" w:rsidRDefault="00677757" w:rsidP="0089109D">
            <w:pPr>
              <w:spacing w:line="300" w:lineRule="exact"/>
              <w:rPr>
                <w:rFonts w:ascii="新細明體" w:hAnsi="新細明體"/>
                <w:sz w:val="22"/>
                <w:szCs w:val="22"/>
              </w:rPr>
            </w:pPr>
            <w:r w:rsidRPr="00B95CAF">
              <w:rPr>
                <w:rFonts w:ascii="新細明體" w:hAnsi="新細明體" w:hint="eastAsia"/>
                <w:sz w:val="22"/>
                <w:szCs w:val="22"/>
              </w:rPr>
              <w:t>代表人：</w:t>
            </w:r>
            <w:r w:rsidR="0089109D" w:rsidRPr="00B95CAF">
              <w:rPr>
                <w:rFonts w:ascii="新細明體" w:hAnsi="新細明體" w:hint="eastAsia"/>
                <w:sz w:val="22"/>
                <w:szCs w:val="22"/>
              </w:rPr>
              <w:t>區光穎</w:t>
            </w:r>
          </w:p>
        </w:tc>
        <w:tc>
          <w:tcPr>
            <w:tcW w:w="1176" w:type="dxa"/>
            <w:vAlign w:val="center"/>
          </w:tcPr>
          <w:p w:rsidR="00677757" w:rsidRPr="00B95CAF" w:rsidRDefault="00677757" w:rsidP="00480CE0">
            <w:pPr>
              <w:spacing w:line="300" w:lineRule="exact"/>
              <w:jc w:val="center"/>
            </w:pPr>
          </w:p>
        </w:tc>
        <w:tc>
          <w:tcPr>
            <w:tcW w:w="1500" w:type="dxa"/>
            <w:vAlign w:val="center"/>
          </w:tcPr>
          <w:p w:rsidR="00677757" w:rsidRPr="00B95CAF" w:rsidRDefault="00677757" w:rsidP="00480CE0">
            <w:pPr>
              <w:spacing w:line="300" w:lineRule="exact"/>
              <w:jc w:val="center"/>
              <w:rPr>
                <w:sz w:val="22"/>
                <w:szCs w:val="22"/>
              </w:rPr>
            </w:pPr>
          </w:p>
        </w:tc>
        <w:tc>
          <w:tcPr>
            <w:tcW w:w="900" w:type="dxa"/>
            <w:vAlign w:val="center"/>
          </w:tcPr>
          <w:p w:rsidR="00677757" w:rsidRPr="00B95CAF" w:rsidRDefault="00677757" w:rsidP="00480CE0">
            <w:pPr>
              <w:spacing w:line="300" w:lineRule="exact"/>
              <w:jc w:val="center"/>
            </w:pPr>
            <w:r w:rsidRPr="00B95CAF">
              <w:sym w:font="Wingdings" w:char="F0FC"/>
            </w:r>
          </w:p>
        </w:tc>
        <w:tc>
          <w:tcPr>
            <w:tcW w:w="398" w:type="dxa"/>
            <w:vAlign w:val="center"/>
          </w:tcPr>
          <w:p w:rsidR="00677757" w:rsidRPr="00B95CAF" w:rsidRDefault="00677757" w:rsidP="00480CE0">
            <w:pPr>
              <w:spacing w:line="300" w:lineRule="exact"/>
              <w:jc w:val="cente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8" w:type="dxa"/>
            <w:vAlign w:val="center"/>
          </w:tcPr>
          <w:p w:rsidR="00677757" w:rsidRPr="00B95CAF" w:rsidRDefault="00677757" w:rsidP="00480CE0">
            <w:pPr>
              <w:spacing w:line="300" w:lineRule="exact"/>
              <w:jc w:val="center"/>
            </w:pPr>
            <w:r w:rsidRPr="00B95CAF">
              <w:sym w:font="Wingdings" w:char="F0FC"/>
            </w:r>
          </w:p>
        </w:tc>
        <w:tc>
          <w:tcPr>
            <w:tcW w:w="399" w:type="dxa"/>
            <w:vAlign w:val="center"/>
          </w:tcPr>
          <w:p w:rsidR="00677757" w:rsidRPr="00B95CAF" w:rsidRDefault="00677757" w:rsidP="00480CE0">
            <w:pPr>
              <w:spacing w:line="300" w:lineRule="exact"/>
              <w:jc w:val="cente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pPr>
            <w:r w:rsidRPr="00B95CAF">
              <w:sym w:font="Wingdings" w:char="F0FC"/>
            </w:r>
          </w:p>
        </w:tc>
        <w:tc>
          <w:tcPr>
            <w:tcW w:w="399" w:type="dxa"/>
            <w:shd w:val="clear" w:color="auto" w:fill="auto"/>
            <w:vAlign w:val="center"/>
          </w:tcPr>
          <w:p w:rsidR="00677757" w:rsidRPr="00B95CAF" w:rsidRDefault="004E6B5E" w:rsidP="00480CE0">
            <w:pPr>
              <w:spacing w:line="300" w:lineRule="exact"/>
              <w:jc w:val="center"/>
            </w:pPr>
            <w:r w:rsidRPr="00B95CAF">
              <w:sym w:font="Wingdings" w:char="F0FC"/>
            </w:r>
          </w:p>
        </w:tc>
        <w:tc>
          <w:tcPr>
            <w:tcW w:w="485" w:type="dxa"/>
            <w:vAlign w:val="center"/>
          </w:tcPr>
          <w:p w:rsidR="00677757" w:rsidRPr="00B95CAF" w:rsidRDefault="00677757" w:rsidP="00480CE0">
            <w:pPr>
              <w:spacing w:line="300" w:lineRule="exact"/>
              <w:jc w:val="center"/>
              <w:rPr>
                <w:rFonts w:ascii="新細明體" w:hAnsi="新細明體"/>
                <w:sz w:val="22"/>
                <w:szCs w:val="22"/>
              </w:rPr>
            </w:pPr>
            <w:r w:rsidRPr="00B95CAF">
              <w:sym w:font="Wingdings" w:char="F0FC"/>
            </w:r>
          </w:p>
        </w:tc>
        <w:tc>
          <w:tcPr>
            <w:tcW w:w="476" w:type="dxa"/>
            <w:vAlign w:val="center"/>
          </w:tcPr>
          <w:p w:rsidR="00677757" w:rsidRPr="00B95CAF" w:rsidRDefault="00677757" w:rsidP="00480CE0">
            <w:pPr>
              <w:spacing w:line="300" w:lineRule="exact"/>
              <w:jc w:val="center"/>
              <w:rPr>
                <w:rFonts w:ascii="新細明體" w:hAnsi="新細明體"/>
                <w:sz w:val="22"/>
                <w:szCs w:val="22"/>
              </w:rPr>
            </w:pPr>
          </w:p>
        </w:tc>
        <w:tc>
          <w:tcPr>
            <w:tcW w:w="975" w:type="dxa"/>
            <w:tcBorders>
              <w:right w:val="single" w:sz="12" w:space="0" w:color="auto"/>
            </w:tcBorders>
            <w:shd w:val="clear" w:color="auto" w:fill="auto"/>
            <w:vAlign w:val="center"/>
          </w:tcPr>
          <w:p w:rsidR="00677757" w:rsidRPr="00B95CAF" w:rsidRDefault="00677757" w:rsidP="00480CE0">
            <w:pPr>
              <w:spacing w:line="300" w:lineRule="exact"/>
              <w:jc w:val="center"/>
              <w:rPr>
                <w:rFonts w:ascii="新細明體" w:hAnsi="新細明體"/>
                <w:sz w:val="22"/>
                <w:szCs w:val="22"/>
              </w:rPr>
            </w:pPr>
            <w:r w:rsidRPr="00B95CAF">
              <w:rPr>
                <w:rFonts w:ascii="新細明體" w:hAnsi="新細明體" w:hint="eastAsia"/>
                <w:sz w:val="22"/>
                <w:szCs w:val="22"/>
              </w:rPr>
              <w:t>無</w:t>
            </w:r>
          </w:p>
        </w:tc>
      </w:tr>
      <w:tr w:rsidR="004E6B5E" w:rsidRPr="00B95CAF" w:rsidTr="00AE1CA2">
        <w:trPr>
          <w:cantSplit/>
          <w:trHeight w:val="20"/>
        </w:trPr>
        <w:tc>
          <w:tcPr>
            <w:tcW w:w="1620" w:type="dxa"/>
            <w:tcBorders>
              <w:left w:val="single" w:sz="12" w:space="0" w:color="auto"/>
            </w:tcBorders>
          </w:tcPr>
          <w:p w:rsidR="00677757" w:rsidRPr="00B95CAF" w:rsidRDefault="00677757" w:rsidP="00480CE0">
            <w:pPr>
              <w:spacing w:line="300" w:lineRule="exact"/>
              <w:jc w:val="center"/>
              <w:rPr>
                <w:rFonts w:ascii="新細明體" w:hAnsi="新細明體"/>
                <w:spacing w:val="-8"/>
                <w:sz w:val="22"/>
                <w:szCs w:val="22"/>
              </w:rPr>
            </w:pPr>
            <w:r w:rsidRPr="00B95CAF">
              <w:rPr>
                <w:rFonts w:ascii="新細明體" w:hAnsi="新細明體" w:hint="eastAsia"/>
                <w:spacing w:val="-8"/>
                <w:sz w:val="22"/>
                <w:szCs w:val="22"/>
              </w:rPr>
              <w:t>獨立董事</w:t>
            </w:r>
          </w:p>
        </w:tc>
        <w:tc>
          <w:tcPr>
            <w:tcW w:w="1176" w:type="dxa"/>
            <w:vAlign w:val="center"/>
          </w:tcPr>
          <w:p w:rsidR="00677757" w:rsidRPr="00B95CAF" w:rsidRDefault="00677757" w:rsidP="00480CE0">
            <w:pPr>
              <w:spacing w:line="300" w:lineRule="exact"/>
              <w:jc w:val="center"/>
            </w:pPr>
          </w:p>
        </w:tc>
        <w:tc>
          <w:tcPr>
            <w:tcW w:w="1500" w:type="dxa"/>
            <w:vAlign w:val="center"/>
          </w:tcPr>
          <w:p w:rsidR="00677757" w:rsidRPr="00B95CAF" w:rsidRDefault="00677757" w:rsidP="00480CE0">
            <w:pPr>
              <w:spacing w:line="300" w:lineRule="exact"/>
              <w:jc w:val="center"/>
              <w:rPr>
                <w:sz w:val="22"/>
                <w:szCs w:val="22"/>
              </w:rPr>
            </w:pPr>
          </w:p>
        </w:tc>
        <w:tc>
          <w:tcPr>
            <w:tcW w:w="900" w:type="dxa"/>
            <w:vAlign w:val="center"/>
          </w:tcPr>
          <w:p w:rsidR="00677757" w:rsidRPr="00B95CAF" w:rsidRDefault="00677757" w:rsidP="00480CE0">
            <w:pPr>
              <w:spacing w:line="300" w:lineRule="exact"/>
              <w:jc w:val="center"/>
            </w:pPr>
          </w:p>
        </w:tc>
        <w:tc>
          <w:tcPr>
            <w:tcW w:w="398" w:type="dxa"/>
            <w:vAlign w:val="center"/>
          </w:tcPr>
          <w:p w:rsidR="00677757" w:rsidRPr="00B95CAF" w:rsidRDefault="00677757" w:rsidP="00480CE0">
            <w:pPr>
              <w:spacing w:line="300" w:lineRule="exact"/>
              <w:jc w:val="center"/>
            </w:pPr>
          </w:p>
        </w:tc>
        <w:tc>
          <w:tcPr>
            <w:tcW w:w="399" w:type="dxa"/>
            <w:vAlign w:val="center"/>
          </w:tcPr>
          <w:p w:rsidR="00677757" w:rsidRPr="00B95CAF" w:rsidRDefault="00677757" w:rsidP="00480CE0">
            <w:pPr>
              <w:spacing w:line="300" w:lineRule="exact"/>
              <w:jc w:val="center"/>
            </w:pPr>
          </w:p>
        </w:tc>
        <w:tc>
          <w:tcPr>
            <w:tcW w:w="399" w:type="dxa"/>
            <w:vAlign w:val="center"/>
          </w:tcPr>
          <w:p w:rsidR="00677757" w:rsidRPr="00B95CAF" w:rsidRDefault="00677757" w:rsidP="00480CE0">
            <w:pPr>
              <w:spacing w:line="300" w:lineRule="exact"/>
              <w:jc w:val="center"/>
            </w:pPr>
          </w:p>
        </w:tc>
        <w:tc>
          <w:tcPr>
            <w:tcW w:w="399" w:type="dxa"/>
            <w:vAlign w:val="center"/>
          </w:tcPr>
          <w:p w:rsidR="00677757" w:rsidRPr="00B95CAF" w:rsidRDefault="00677757" w:rsidP="00480CE0">
            <w:pPr>
              <w:spacing w:line="300" w:lineRule="exact"/>
              <w:jc w:val="center"/>
            </w:pPr>
          </w:p>
        </w:tc>
        <w:tc>
          <w:tcPr>
            <w:tcW w:w="399" w:type="dxa"/>
            <w:vAlign w:val="center"/>
          </w:tcPr>
          <w:p w:rsidR="00677757" w:rsidRPr="00B95CAF" w:rsidRDefault="00677757" w:rsidP="00480CE0">
            <w:pPr>
              <w:spacing w:line="300" w:lineRule="exact"/>
              <w:jc w:val="center"/>
            </w:pPr>
          </w:p>
        </w:tc>
        <w:tc>
          <w:tcPr>
            <w:tcW w:w="398" w:type="dxa"/>
            <w:vAlign w:val="center"/>
          </w:tcPr>
          <w:p w:rsidR="00677757" w:rsidRPr="00B95CAF" w:rsidRDefault="00677757" w:rsidP="00480CE0">
            <w:pPr>
              <w:spacing w:line="300" w:lineRule="exact"/>
              <w:jc w:val="center"/>
            </w:pPr>
          </w:p>
        </w:tc>
        <w:tc>
          <w:tcPr>
            <w:tcW w:w="399" w:type="dxa"/>
            <w:vAlign w:val="center"/>
          </w:tcPr>
          <w:p w:rsidR="00677757" w:rsidRPr="00B95CAF" w:rsidRDefault="00677757" w:rsidP="00480CE0">
            <w:pPr>
              <w:spacing w:line="300" w:lineRule="exact"/>
              <w:jc w:val="center"/>
            </w:pPr>
          </w:p>
        </w:tc>
        <w:tc>
          <w:tcPr>
            <w:tcW w:w="399" w:type="dxa"/>
            <w:shd w:val="clear" w:color="auto" w:fill="auto"/>
            <w:vAlign w:val="center"/>
          </w:tcPr>
          <w:p w:rsidR="00677757" w:rsidRPr="00B95CAF" w:rsidRDefault="00677757" w:rsidP="00480CE0">
            <w:pPr>
              <w:spacing w:line="300" w:lineRule="exact"/>
              <w:jc w:val="center"/>
            </w:pPr>
          </w:p>
        </w:tc>
        <w:tc>
          <w:tcPr>
            <w:tcW w:w="399" w:type="dxa"/>
            <w:shd w:val="clear" w:color="auto" w:fill="auto"/>
            <w:vAlign w:val="center"/>
          </w:tcPr>
          <w:p w:rsidR="00677757" w:rsidRPr="00B95CAF" w:rsidRDefault="00677757" w:rsidP="00480CE0">
            <w:pPr>
              <w:spacing w:line="300" w:lineRule="exact"/>
              <w:jc w:val="center"/>
            </w:pPr>
          </w:p>
        </w:tc>
        <w:tc>
          <w:tcPr>
            <w:tcW w:w="399" w:type="dxa"/>
            <w:shd w:val="clear" w:color="auto" w:fill="auto"/>
            <w:vAlign w:val="center"/>
          </w:tcPr>
          <w:p w:rsidR="00677757" w:rsidRPr="00B95CAF" w:rsidRDefault="00677757" w:rsidP="00480CE0">
            <w:pPr>
              <w:spacing w:line="300" w:lineRule="exact"/>
              <w:jc w:val="center"/>
            </w:pPr>
          </w:p>
        </w:tc>
        <w:tc>
          <w:tcPr>
            <w:tcW w:w="485" w:type="dxa"/>
            <w:vAlign w:val="center"/>
          </w:tcPr>
          <w:p w:rsidR="00677757" w:rsidRPr="00B95CAF" w:rsidRDefault="00677757" w:rsidP="00480CE0">
            <w:pPr>
              <w:spacing w:line="300" w:lineRule="exact"/>
              <w:jc w:val="center"/>
              <w:rPr>
                <w:rFonts w:ascii="新細明體" w:hAnsi="新細明體"/>
                <w:sz w:val="22"/>
                <w:szCs w:val="22"/>
              </w:rPr>
            </w:pPr>
          </w:p>
        </w:tc>
        <w:tc>
          <w:tcPr>
            <w:tcW w:w="476" w:type="dxa"/>
            <w:vAlign w:val="center"/>
          </w:tcPr>
          <w:p w:rsidR="00677757" w:rsidRPr="00B95CAF" w:rsidRDefault="00677757" w:rsidP="00480CE0">
            <w:pPr>
              <w:spacing w:line="300" w:lineRule="exact"/>
              <w:jc w:val="center"/>
              <w:rPr>
                <w:rFonts w:ascii="新細明體" w:hAnsi="新細明體"/>
                <w:sz w:val="22"/>
                <w:szCs w:val="22"/>
              </w:rPr>
            </w:pPr>
          </w:p>
        </w:tc>
        <w:tc>
          <w:tcPr>
            <w:tcW w:w="975" w:type="dxa"/>
            <w:tcBorders>
              <w:right w:val="single" w:sz="12" w:space="0" w:color="auto"/>
            </w:tcBorders>
            <w:shd w:val="clear" w:color="auto" w:fill="auto"/>
            <w:vAlign w:val="center"/>
          </w:tcPr>
          <w:p w:rsidR="00677757" w:rsidRPr="00B95CAF" w:rsidRDefault="00677757" w:rsidP="00480CE0">
            <w:pPr>
              <w:spacing w:line="300" w:lineRule="exact"/>
              <w:jc w:val="center"/>
              <w:rPr>
                <w:rFonts w:ascii="新細明體" w:hAnsi="新細明體"/>
                <w:sz w:val="22"/>
                <w:szCs w:val="22"/>
              </w:rPr>
            </w:pPr>
          </w:p>
        </w:tc>
      </w:tr>
      <w:tr w:rsidR="004E6B5E" w:rsidRPr="00B95CAF" w:rsidTr="00AE1CA2">
        <w:trPr>
          <w:cantSplit/>
          <w:trHeight w:val="20"/>
        </w:trPr>
        <w:tc>
          <w:tcPr>
            <w:tcW w:w="1620" w:type="dxa"/>
            <w:tcBorders>
              <w:left w:val="single" w:sz="12" w:space="0" w:color="auto"/>
            </w:tcBorders>
          </w:tcPr>
          <w:p w:rsidR="00677757" w:rsidRPr="00B95CAF" w:rsidRDefault="0089109D" w:rsidP="0089109D">
            <w:pPr>
              <w:spacing w:line="300" w:lineRule="exact"/>
              <w:rPr>
                <w:rFonts w:ascii="新細明體" w:hAnsi="新細明體"/>
                <w:sz w:val="22"/>
                <w:szCs w:val="22"/>
              </w:rPr>
            </w:pPr>
            <w:r w:rsidRPr="00B95CAF">
              <w:rPr>
                <w:rFonts w:ascii="新細明體" w:hAnsi="新細明體" w:hint="eastAsia"/>
                <w:sz w:val="22"/>
                <w:szCs w:val="22"/>
              </w:rPr>
              <w:t>柳金堂</w:t>
            </w:r>
          </w:p>
        </w:tc>
        <w:tc>
          <w:tcPr>
            <w:tcW w:w="1176" w:type="dxa"/>
            <w:vAlign w:val="center"/>
          </w:tcPr>
          <w:p w:rsidR="00677757" w:rsidRPr="00B95CAF" w:rsidRDefault="00677757" w:rsidP="00480CE0">
            <w:pPr>
              <w:spacing w:line="300" w:lineRule="exact"/>
              <w:jc w:val="center"/>
              <w:rPr>
                <w:sz w:val="22"/>
                <w:szCs w:val="22"/>
              </w:rPr>
            </w:pPr>
          </w:p>
        </w:tc>
        <w:tc>
          <w:tcPr>
            <w:tcW w:w="1500" w:type="dxa"/>
            <w:vAlign w:val="center"/>
          </w:tcPr>
          <w:p w:rsidR="00677757" w:rsidRPr="00B95CAF" w:rsidRDefault="00020627" w:rsidP="00480CE0">
            <w:pPr>
              <w:spacing w:line="300" w:lineRule="exact"/>
              <w:jc w:val="center"/>
              <w:rPr>
                <w:sz w:val="22"/>
                <w:szCs w:val="22"/>
              </w:rPr>
            </w:pPr>
            <w:r w:rsidRPr="00B95CAF">
              <w:sym w:font="Wingdings" w:char="F0FC"/>
            </w:r>
          </w:p>
        </w:tc>
        <w:tc>
          <w:tcPr>
            <w:tcW w:w="900" w:type="dxa"/>
            <w:vAlign w:val="center"/>
          </w:tcPr>
          <w:p w:rsidR="00677757" w:rsidRPr="00B95CAF" w:rsidRDefault="00677757" w:rsidP="00480CE0">
            <w:pPr>
              <w:spacing w:line="300" w:lineRule="exact"/>
              <w:jc w:val="center"/>
              <w:rPr>
                <w:sz w:val="22"/>
                <w:szCs w:val="22"/>
              </w:rPr>
            </w:pPr>
            <w:r w:rsidRPr="00B95CAF">
              <w:sym w:font="Wingdings" w:char="F0FC"/>
            </w:r>
          </w:p>
        </w:tc>
        <w:tc>
          <w:tcPr>
            <w:tcW w:w="398" w:type="dxa"/>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vAlign w:val="center"/>
          </w:tcPr>
          <w:p w:rsidR="00677757" w:rsidRPr="00B95CAF" w:rsidRDefault="00677757" w:rsidP="00480CE0">
            <w:pPr>
              <w:spacing w:line="300" w:lineRule="exact"/>
              <w:jc w:val="center"/>
              <w:rPr>
                <w:sz w:val="22"/>
                <w:szCs w:val="22"/>
              </w:rPr>
            </w:pPr>
            <w:r w:rsidRPr="00B95CAF">
              <w:sym w:font="Wingdings" w:char="F0FC"/>
            </w:r>
          </w:p>
        </w:tc>
        <w:tc>
          <w:tcPr>
            <w:tcW w:w="398" w:type="dxa"/>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rPr>
                <w:sz w:val="22"/>
                <w:szCs w:val="22"/>
              </w:rPr>
            </w:pPr>
            <w:r w:rsidRPr="00B95CAF">
              <w:sym w:font="Wingdings" w:char="F0FC"/>
            </w:r>
          </w:p>
        </w:tc>
        <w:tc>
          <w:tcPr>
            <w:tcW w:w="485" w:type="dxa"/>
            <w:vAlign w:val="center"/>
          </w:tcPr>
          <w:p w:rsidR="00677757" w:rsidRPr="00B95CAF" w:rsidRDefault="00677757" w:rsidP="00480CE0">
            <w:pPr>
              <w:spacing w:line="300" w:lineRule="exact"/>
              <w:jc w:val="center"/>
              <w:rPr>
                <w:rFonts w:ascii="新細明體" w:hAnsi="新細明體"/>
                <w:sz w:val="22"/>
                <w:szCs w:val="22"/>
              </w:rPr>
            </w:pPr>
            <w:r w:rsidRPr="00B95CAF">
              <w:sym w:font="Wingdings" w:char="F0FC"/>
            </w:r>
          </w:p>
        </w:tc>
        <w:tc>
          <w:tcPr>
            <w:tcW w:w="476" w:type="dxa"/>
            <w:vAlign w:val="center"/>
          </w:tcPr>
          <w:p w:rsidR="00677757" w:rsidRPr="00B95CAF" w:rsidRDefault="00677757" w:rsidP="00480CE0">
            <w:pPr>
              <w:spacing w:line="300" w:lineRule="exact"/>
              <w:jc w:val="center"/>
              <w:rPr>
                <w:rFonts w:ascii="新細明體" w:hAnsi="新細明體"/>
                <w:sz w:val="22"/>
                <w:szCs w:val="22"/>
              </w:rPr>
            </w:pPr>
            <w:r w:rsidRPr="00B95CAF">
              <w:sym w:font="Wingdings" w:char="F0FC"/>
            </w:r>
          </w:p>
        </w:tc>
        <w:tc>
          <w:tcPr>
            <w:tcW w:w="975" w:type="dxa"/>
            <w:tcBorders>
              <w:right w:val="single" w:sz="12" w:space="0" w:color="auto"/>
            </w:tcBorders>
            <w:shd w:val="clear" w:color="auto" w:fill="auto"/>
            <w:vAlign w:val="center"/>
          </w:tcPr>
          <w:p w:rsidR="00677757" w:rsidRPr="00B95CAF" w:rsidRDefault="00677757" w:rsidP="00480CE0">
            <w:pPr>
              <w:spacing w:line="300" w:lineRule="exact"/>
              <w:jc w:val="center"/>
              <w:rPr>
                <w:rFonts w:ascii="新細明體" w:hAnsi="新細明體"/>
                <w:sz w:val="22"/>
                <w:szCs w:val="22"/>
              </w:rPr>
            </w:pPr>
            <w:r w:rsidRPr="00B95CAF">
              <w:rPr>
                <w:rFonts w:ascii="新細明體" w:hAnsi="新細明體"/>
                <w:sz w:val="22"/>
                <w:szCs w:val="22"/>
              </w:rPr>
              <w:t>2</w:t>
            </w:r>
          </w:p>
        </w:tc>
      </w:tr>
      <w:tr w:rsidR="004E6B5E" w:rsidRPr="00B95CAF" w:rsidTr="00AE1CA2">
        <w:trPr>
          <w:cantSplit/>
          <w:trHeight w:val="20"/>
        </w:trPr>
        <w:tc>
          <w:tcPr>
            <w:tcW w:w="1620" w:type="dxa"/>
            <w:tcBorders>
              <w:left w:val="single" w:sz="12" w:space="0" w:color="auto"/>
            </w:tcBorders>
          </w:tcPr>
          <w:p w:rsidR="00677757" w:rsidRPr="00B95CAF" w:rsidRDefault="0089109D" w:rsidP="00480CE0">
            <w:pPr>
              <w:spacing w:line="300" w:lineRule="exact"/>
              <w:rPr>
                <w:rFonts w:ascii="新細明體" w:hAnsi="新細明體"/>
                <w:sz w:val="22"/>
                <w:szCs w:val="22"/>
              </w:rPr>
            </w:pPr>
            <w:r w:rsidRPr="00B95CAF">
              <w:rPr>
                <w:rFonts w:ascii="新細明體" w:hAnsi="新細明體" w:hint="eastAsia"/>
                <w:sz w:val="22"/>
                <w:szCs w:val="22"/>
              </w:rPr>
              <w:t>郭浩中</w:t>
            </w:r>
          </w:p>
        </w:tc>
        <w:tc>
          <w:tcPr>
            <w:tcW w:w="1176" w:type="dxa"/>
            <w:vAlign w:val="center"/>
          </w:tcPr>
          <w:p w:rsidR="00677757" w:rsidRPr="00B95CAF" w:rsidRDefault="00020627" w:rsidP="00480CE0">
            <w:pPr>
              <w:spacing w:line="300" w:lineRule="exact"/>
              <w:jc w:val="center"/>
              <w:rPr>
                <w:sz w:val="22"/>
                <w:szCs w:val="22"/>
              </w:rPr>
            </w:pPr>
            <w:r w:rsidRPr="00B95CAF">
              <w:sym w:font="Wingdings" w:char="F0FC"/>
            </w:r>
          </w:p>
        </w:tc>
        <w:tc>
          <w:tcPr>
            <w:tcW w:w="1500" w:type="dxa"/>
            <w:vAlign w:val="center"/>
          </w:tcPr>
          <w:p w:rsidR="00677757" w:rsidRPr="00B95CAF" w:rsidRDefault="00677757" w:rsidP="00480CE0">
            <w:pPr>
              <w:spacing w:line="300" w:lineRule="exact"/>
              <w:jc w:val="center"/>
              <w:rPr>
                <w:sz w:val="22"/>
                <w:szCs w:val="22"/>
              </w:rPr>
            </w:pPr>
          </w:p>
        </w:tc>
        <w:tc>
          <w:tcPr>
            <w:tcW w:w="900" w:type="dxa"/>
            <w:vAlign w:val="center"/>
          </w:tcPr>
          <w:p w:rsidR="00677757" w:rsidRPr="00B95CAF" w:rsidRDefault="00677757" w:rsidP="00480CE0">
            <w:pPr>
              <w:spacing w:line="300" w:lineRule="exact"/>
              <w:jc w:val="center"/>
              <w:rPr>
                <w:sz w:val="22"/>
                <w:szCs w:val="22"/>
              </w:rPr>
            </w:pPr>
            <w:r w:rsidRPr="00B95CAF">
              <w:sym w:font="Wingdings" w:char="F0FC"/>
            </w:r>
          </w:p>
        </w:tc>
        <w:tc>
          <w:tcPr>
            <w:tcW w:w="398" w:type="dxa"/>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vAlign w:val="center"/>
          </w:tcPr>
          <w:p w:rsidR="00677757" w:rsidRPr="00B95CAF" w:rsidRDefault="00677757" w:rsidP="00480CE0">
            <w:pPr>
              <w:spacing w:line="300" w:lineRule="exact"/>
              <w:jc w:val="center"/>
              <w:rPr>
                <w:sz w:val="22"/>
                <w:szCs w:val="22"/>
              </w:rPr>
            </w:pPr>
            <w:r w:rsidRPr="00B95CAF">
              <w:sym w:font="Wingdings" w:char="F0FC"/>
            </w:r>
          </w:p>
        </w:tc>
        <w:tc>
          <w:tcPr>
            <w:tcW w:w="398" w:type="dxa"/>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shd w:val="clear" w:color="auto" w:fill="auto"/>
            <w:vAlign w:val="center"/>
          </w:tcPr>
          <w:p w:rsidR="00677757" w:rsidRPr="00B95CAF" w:rsidRDefault="00677757" w:rsidP="00480CE0">
            <w:pPr>
              <w:spacing w:line="300" w:lineRule="exact"/>
              <w:jc w:val="center"/>
              <w:rPr>
                <w:sz w:val="22"/>
                <w:szCs w:val="22"/>
              </w:rPr>
            </w:pPr>
            <w:r w:rsidRPr="00B95CAF">
              <w:sym w:font="Wingdings" w:char="F0FC"/>
            </w:r>
          </w:p>
        </w:tc>
        <w:tc>
          <w:tcPr>
            <w:tcW w:w="485" w:type="dxa"/>
            <w:vAlign w:val="center"/>
          </w:tcPr>
          <w:p w:rsidR="00677757" w:rsidRPr="00B95CAF" w:rsidRDefault="00677757" w:rsidP="00480CE0">
            <w:pPr>
              <w:spacing w:line="300" w:lineRule="exact"/>
              <w:jc w:val="center"/>
              <w:rPr>
                <w:rFonts w:ascii="新細明體" w:hAnsi="新細明體"/>
                <w:sz w:val="22"/>
                <w:szCs w:val="22"/>
              </w:rPr>
            </w:pPr>
            <w:r w:rsidRPr="00B95CAF">
              <w:sym w:font="Wingdings" w:char="F0FC"/>
            </w:r>
          </w:p>
        </w:tc>
        <w:tc>
          <w:tcPr>
            <w:tcW w:w="476" w:type="dxa"/>
            <w:vAlign w:val="center"/>
          </w:tcPr>
          <w:p w:rsidR="00677757" w:rsidRPr="00B95CAF" w:rsidRDefault="00677757" w:rsidP="00480CE0">
            <w:pPr>
              <w:spacing w:line="300" w:lineRule="exact"/>
              <w:jc w:val="center"/>
              <w:rPr>
                <w:rFonts w:ascii="新細明體" w:hAnsi="新細明體"/>
                <w:sz w:val="22"/>
                <w:szCs w:val="22"/>
              </w:rPr>
            </w:pPr>
            <w:r w:rsidRPr="00B95CAF">
              <w:sym w:font="Wingdings" w:char="F0FC"/>
            </w:r>
          </w:p>
        </w:tc>
        <w:tc>
          <w:tcPr>
            <w:tcW w:w="975" w:type="dxa"/>
            <w:tcBorders>
              <w:right w:val="single" w:sz="12" w:space="0" w:color="auto"/>
            </w:tcBorders>
            <w:shd w:val="clear" w:color="auto" w:fill="auto"/>
            <w:vAlign w:val="center"/>
          </w:tcPr>
          <w:p w:rsidR="00677757" w:rsidRPr="00B95CAF" w:rsidRDefault="0089109D" w:rsidP="00480CE0">
            <w:pPr>
              <w:spacing w:line="300" w:lineRule="exact"/>
              <w:jc w:val="center"/>
              <w:rPr>
                <w:rFonts w:ascii="新細明體" w:hAnsi="新細明體"/>
                <w:sz w:val="22"/>
                <w:szCs w:val="22"/>
              </w:rPr>
            </w:pPr>
            <w:r w:rsidRPr="00B95CAF">
              <w:rPr>
                <w:rFonts w:ascii="新細明體" w:hAnsi="新細明體" w:hint="eastAsia"/>
                <w:sz w:val="22"/>
                <w:szCs w:val="22"/>
              </w:rPr>
              <w:t>無</w:t>
            </w:r>
          </w:p>
        </w:tc>
      </w:tr>
      <w:tr w:rsidR="004E6B5E" w:rsidRPr="00B95CAF" w:rsidTr="00AE1CA2">
        <w:trPr>
          <w:cantSplit/>
          <w:trHeight w:val="20"/>
        </w:trPr>
        <w:tc>
          <w:tcPr>
            <w:tcW w:w="1620" w:type="dxa"/>
            <w:tcBorders>
              <w:left w:val="single" w:sz="12" w:space="0" w:color="auto"/>
              <w:bottom w:val="single" w:sz="12" w:space="0" w:color="auto"/>
            </w:tcBorders>
          </w:tcPr>
          <w:p w:rsidR="00677757" w:rsidRPr="00B95CAF" w:rsidRDefault="0089109D" w:rsidP="00480CE0">
            <w:pPr>
              <w:spacing w:line="300" w:lineRule="exact"/>
              <w:rPr>
                <w:rFonts w:ascii="新細明體" w:hAnsi="新細明體"/>
                <w:sz w:val="22"/>
                <w:szCs w:val="22"/>
              </w:rPr>
            </w:pPr>
            <w:r w:rsidRPr="00B95CAF">
              <w:rPr>
                <w:rFonts w:ascii="新細明體" w:hAnsi="新細明體" w:hint="eastAsia"/>
                <w:sz w:val="22"/>
                <w:szCs w:val="22"/>
              </w:rPr>
              <w:t>黎少倫</w:t>
            </w:r>
          </w:p>
        </w:tc>
        <w:tc>
          <w:tcPr>
            <w:tcW w:w="1176" w:type="dxa"/>
            <w:tcBorders>
              <w:bottom w:val="single" w:sz="12" w:space="0" w:color="auto"/>
            </w:tcBorders>
            <w:vAlign w:val="center"/>
          </w:tcPr>
          <w:p w:rsidR="00677757" w:rsidRPr="00B95CAF" w:rsidRDefault="00677757" w:rsidP="00480CE0">
            <w:pPr>
              <w:spacing w:line="300" w:lineRule="exact"/>
              <w:jc w:val="center"/>
              <w:rPr>
                <w:sz w:val="22"/>
                <w:szCs w:val="22"/>
              </w:rPr>
            </w:pPr>
          </w:p>
        </w:tc>
        <w:tc>
          <w:tcPr>
            <w:tcW w:w="1500" w:type="dxa"/>
            <w:tcBorders>
              <w:bottom w:val="single" w:sz="12" w:space="0" w:color="auto"/>
            </w:tcBorders>
            <w:vAlign w:val="center"/>
          </w:tcPr>
          <w:p w:rsidR="00677757" w:rsidRPr="00B95CAF" w:rsidRDefault="00677757" w:rsidP="00480CE0">
            <w:pPr>
              <w:spacing w:line="300" w:lineRule="exact"/>
              <w:jc w:val="center"/>
              <w:rPr>
                <w:sz w:val="22"/>
                <w:szCs w:val="22"/>
              </w:rPr>
            </w:pPr>
          </w:p>
        </w:tc>
        <w:tc>
          <w:tcPr>
            <w:tcW w:w="900" w:type="dxa"/>
            <w:tcBorders>
              <w:bottom w:val="single" w:sz="12" w:space="0" w:color="auto"/>
            </w:tcBorders>
            <w:vAlign w:val="center"/>
          </w:tcPr>
          <w:p w:rsidR="00677757" w:rsidRPr="00B95CAF" w:rsidRDefault="00677757" w:rsidP="00480CE0">
            <w:pPr>
              <w:spacing w:line="300" w:lineRule="exact"/>
              <w:jc w:val="center"/>
              <w:rPr>
                <w:sz w:val="22"/>
                <w:szCs w:val="22"/>
              </w:rPr>
            </w:pPr>
            <w:r w:rsidRPr="00B95CAF">
              <w:sym w:font="Wingdings" w:char="F0FC"/>
            </w:r>
          </w:p>
        </w:tc>
        <w:tc>
          <w:tcPr>
            <w:tcW w:w="398" w:type="dxa"/>
            <w:tcBorders>
              <w:bottom w:val="single" w:sz="12" w:space="0" w:color="auto"/>
            </w:tcBorders>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tcBorders>
              <w:bottom w:val="single" w:sz="12" w:space="0" w:color="auto"/>
            </w:tcBorders>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tcBorders>
              <w:bottom w:val="single" w:sz="12" w:space="0" w:color="auto"/>
            </w:tcBorders>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tcBorders>
              <w:bottom w:val="single" w:sz="12" w:space="0" w:color="auto"/>
            </w:tcBorders>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tcBorders>
              <w:bottom w:val="single" w:sz="12" w:space="0" w:color="auto"/>
            </w:tcBorders>
            <w:vAlign w:val="center"/>
          </w:tcPr>
          <w:p w:rsidR="00677757" w:rsidRPr="00B95CAF" w:rsidRDefault="00677757" w:rsidP="00480CE0">
            <w:pPr>
              <w:spacing w:line="300" w:lineRule="exact"/>
              <w:jc w:val="center"/>
              <w:rPr>
                <w:sz w:val="22"/>
                <w:szCs w:val="22"/>
              </w:rPr>
            </w:pPr>
            <w:r w:rsidRPr="00B95CAF">
              <w:sym w:font="Wingdings" w:char="F0FC"/>
            </w:r>
          </w:p>
        </w:tc>
        <w:tc>
          <w:tcPr>
            <w:tcW w:w="398" w:type="dxa"/>
            <w:tcBorders>
              <w:bottom w:val="single" w:sz="12" w:space="0" w:color="auto"/>
            </w:tcBorders>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tcBorders>
              <w:bottom w:val="single" w:sz="12" w:space="0" w:color="auto"/>
            </w:tcBorders>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tcBorders>
              <w:bottom w:val="single" w:sz="12" w:space="0" w:color="auto"/>
            </w:tcBorders>
            <w:shd w:val="clear" w:color="auto" w:fill="auto"/>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tcBorders>
              <w:bottom w:val="single" w:sz="12" w:space="0" w:color="auto"/>
            </w:tcBorders>
            <w:shd w:val="clear" w:color="auto" w:fill="auto"/>
            <w:vAlign w:val="center"/>
          </w:tcPr>
          <w:p w:rsidR="00677757" w:rsidRPr="00B95CAF" w:rsidRDefault="00677757" w:rsidP="00480CE0">
            <w:pPr>
              <w:spacing w:line="300" w:lineRule="exact"/>
              <w:jc w:val="center"/>
              <w:rPr>
                <w:sz w:val="22"/>
                <w:szCs w:val="22"/>
              </w:rPr>
            </w:pPr>
            <w:r w:rsidRPr="00B95CAF">
              <w:sym w:font="Wingdings" w:char="F0FC"/>
            </w:r>
          </w:p>
        </w:tc>
        <w:tc>
          <w:tcPr>
            <w:tcW w:w="399" w:type="dxa"/>
            <w:tcBorders>
              <w:bottom w:val="single" w:sz="12" w:space="0" w:color="auto"/>
            </w:tcBorders>
            <w:shd w:val="clear" w:color="auto" w:fill="auto"/>
            <w:vAlign w:val="center"/>
          </w:tcPr>
          <w:p w:rsidR="00677757" w:rsidRPr="00B95CAF" w:rsidRDefault="00677757" w:rsidP="00480CE0">
            <w:pPr>
              <w:spacing w:line="300" w:lineRule="exact"/>
              <w:jc w:val="center"/>
              <w:rPr>
                <w:sz w:val="22"/>
                <w:szCs w:val="22"/>
              </w:rPr>
            </w:pPr>
            <w:r w:rsidRPr="00B95CAF">
              <w:sym w:font="Wingdings" w:char="F0FC"/>
            </w:r>
          </w:p>
        </w:tc>
        <w:tc>
          <w:tcPr>
            <w:tcW w:w="485" w:type="dxa"/>
            <w:tcBorders>
              <w:bottom w:val="single" w:sz="12" w:space="0" w:color="auto"/>
            </w:tcBorders>
            <w:vAlign w:val="center"/>
          </w:tcPr>
          <w:p w:rsidR="00677757" w:rsidRPr="00B95CAF" w:rsidRDefault="00677757" w:rsidP="00480CE0">
            <w:pPr>
              <w:spacing w:line="300" w:lineRule="exact"/>
              <w:jc w:val="center"/>
              <w:rPr>
                <w:rFonts w:asciiTheme="minorEastAsia" w:eastAsiaTheme="minorEastAsia" w:hAnsiTheme="minorEastAsia"/>
                <w:sz w:val="22"/>
                <w:szCs w:val="22"/>
              </w:rPr>
            </w:pPr>
            <w:r w:rsidRPr="00B95CAF">
              <w:sym w:font="Wingdings" w:char="F0FC"/>
            </w:r>
          </w:p>
        </w:tc>
        <w:tc>
          <w:tcPr>
            <w:tcW w:w="476" w:type="dxa"/>
            <w:tcBorders>
              <w:bottom w:val="single" w:sz="12" w:space="0" w:color="auto"/>
            </w:tcBorders>
            <w:vAlign w:val="center"/>
          </w:tcPr>
          <w:p w:rsidR="00677757" w:rsidRPr="00B95CAF" w:rsidRDefault="00677757" w:rsidP="00480CE0">
            <w:pPr>
              <w:spacing w:line="300" w:lineRule="exact"/>
              <w:jc w:val="center"/>
              <w:rPr>
                <w:rFonts w:asciiTheme="minorEastAsia" w:eastAsiaTheme="minorEastAsia" w:hAnsiTheme="minorEastAsia"/>
                <w:sz w:val="22"/>
                <w:szCs w:val="22"/>
              </w:rPr>
            </w:pPr>
            <w:r w:rsidRPr="00B95CAF">
              <w:sym w:font="Wingdings" w:char="F0FC"/>
            </w:r>
          </w:p>
        </w:tc>
        <w:tc>
          <w:tcPr>
            <w:tcW w:w="975" w:type="dxa"/>
            <w:tcBorders>
              <w:bottom w:val="single" w:sz="12" w:space="0" w:color="auto"/>
              <w:right w:val="single" w:sz="12" w:space="0" w:color="auto"/>
            </w:tcBorders>
            <w:shd w:val="clear" w:color="auto" w:fill="auto"/>
            <w:vAlign w:val="center"/>
          </w:tcPr>
          <w:p w:rsidR="00677757" w:rsidRPr="00B95CAF" w:rsidRDefault="0089109D" w:rsidP="00480CE0">
            <w:pPr>
              <w:spacing w:line="30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r>
    </w:tbl>
    <w:p w:rsidR="00415BD4" w:rsidRPr="00B95CAF" w:rsidRDefault="00415BD4" w:rsidP="00480CE0">
      <w:pPr>
        <w:pStyle w:val="afff4"/>
        <w:tabs>
          <w:tab w:val="left" w:pos="0"/>
        </w:tabs>
        <w:spacing w:line="320" w:lineRule="exact"/>
        <w:ind w:leftChars="-134" w:left="468" w:rightChars="-140" w:right="-336" w:hangingChars="359" w:hanging="790"/>
        <w:rPr>
          <w:sz w:val="22"/>
          <w:szCs w:val="22"/>
        </w:rPr>
      </w:pPr>
      <w:r w:rsidRPr="00B95CAF">
        <w:rPr>
          <w:rFonts w:ascii="新細明體" w:hAnsi="新細明體"/>
          <w:sz w:val="22"/>
          <w:szCs w:val="22"/>
        </w:rPr>
        <w:t>註1：</w:t>
      </w:r>
      <w:r w:rsidRPr="00B95CAF">
        <w:rPr>
          <w:sz w:val="22"/>
          <w:szCs w:val="22"/>
        </w:rPr>
        <w:t>各董事、監察人於選任前二年及任職期間符合下述各條件者，請於各條件代號下方空格中打</w:t>
      </w:r>
      <w:r w:rsidRPr="00B95CAF">
        <w:rPr>
          <w:sz w:val="22"/>
          <w:szCs w:val="22"/>
        </w:rPr>
        <w:t>“</w:t>
      </w:r>
      <w:r w:rsidRPr="00B95CAF">
        <w:rPr>
          <w:sz w:val="22"/>
          <w:szCs w:val="22"/>
        </w:rPr>
        <w:sym w:font="Wingdings" w:char="F0FC"/>
      </w:r>
      <w:r w:rsidRPr="00B95CAF">
        <w:rPr>
          <w:sz w:val="22"/>
          <w:szCs w:val="22"/>
        </w:rPr>
        <w:t>”</w:t>
      </w:r>
      <w:r w:rsidRPr="00B95CAF">
        <w:rPr>
          <w:sz w:val="22"/>
          <w:szCs w:val="22"/>
        </w:rPr>
        <w:t>。</w:t>
      </w:r>
    </w:p>
    <w:p w:rsidR="0099309D" w:rsidRPr="00B95CAF" w:rsidRDefault="003F7BB9" w:rsidP="0099309D">
      <w:pPr>
        <w:tabs>
          <w:tab w:val="num" w:pos="540"/>
        </w:tabs>
        <w:adjustRightInd w:val="0"/>
        <w:spacing w:line="240" w:lineRule="exact"/>
        <w:ind w:leftChars="93" w:left="476" w:rightChars="-139" w:right="-334" w:hangingChars="115" w:hanging="253"/>
        <w:jc w:val="both"/>
        <w:textDirection w:val="lrTbV"/>
        <w:textAlignment w:val="baseline"/>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w:t>
      </w:r>
      <w:r w:rsidR="0099309D" w:rsidRPr="00B95CAF">
        <w:rPr>
          <w:rFonts w:asciiTheme="minorEastAsia" w:eastAsiaTheme="minorEastAsia" w:hAnsiTheme="minorEastAsia" w:hint="eastAsia"/>
          <w:sz w:val="22"/>
          <w:szCs w:val="22"/>
        </w:rPr>
        <w:t>非公司或其關係企業之受僱人。</w:t>
      </w:r>
    </w:p>
    <w:p w:rsidR="0099309D" w:rsidRPr="00B95CAF" w:rsidRDefault="003F7BB9" w:rsidP="0099309D">
      <w:pPr>
        <w:tabs>
          <w:tab w:val="num" w:pos="540"/>
        </w:tabs>
        <w:adjustRightInd w:val="0"/>
        <w:spacing w:line="240" w:lineRule="exact"/>
        <w:ind w:leftChars="93" w:left="476" w:rightChars="-139" w:right="-334" w:hangingChars="115" w:hanging="253"/>
        <w:jc w:val="both"/>
        <w:textDirection w:val="lrTbV"/>
        <w:textAlignment w:val="baseline"/>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(2)</w:t>
      </w:r>
      <w:r w:rsidR="0099309D" w:rsidRPr="00B95CAF">
        <w:rPr>
          <w:rFonts w:asciiTheme="minorEastAsia" w:eastAsiaTheme="minorEastAsia" w:hAnsiTheme="minorEastAsia" w:hint="eastAsia"/>
          <w:sz w:val="22"/>
          <w:szCs w:val="22"/>
        </w:rPr>
        <w:t>非公司或其關係企業之董事、監察人(但如為公司與其母公司、子公司或屬同一母公司之子公司依本法或當地國法令設置之獨立董事相互兼任者，不在此限)。</w:t>
      </w:r>
    </w:p>
    <w:p w:rsidR="0099309D" w:rsidRPr="00B95CAF" w:rsidRDefault="003F7BB9" w:rsidP="0099309D">
      <w:pPr>
        <w:tabs>
          <w:tab w:val="num" w:pos="540"/>
        </w:tabs>
        <w:adjustRightInd w:val="0"/>
        <w:spacing w:line="240" w:lineRule="exact"/>
        <w:ind w:leftChars="93" w:left="476" w:rightChars="-139" w:right="-334" w:hangingChars="115" w:hanging="253"/>
        <w:jc w:val="both"/>
        <w:textDirection w:val="lrTbV"/>
        <w:textAlignment w:val="baseline"/>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r w:rsidR="0099309D" w:rsidRPr="00B95CAF">
        <w:rPr>
          <w:rFonts w:asciiTheme="minorEastAsia" w:eastAsiaTheme="minorEastAsia" w:hAnsiTheme="minorEastAsia" w:hint="eastAsia"/>
          <w:sz w:val="22"/>
          <w:szCs w:val="22"/>
        </w:rPr>
        <w:t>非本人及其配偶、未成年子女或以他人名義持有公司已發行股份總數1%以上或持股前十名之自然人股東。</w:t>
      </w:r>
    </w:p>
    <w:p w:rsidR="0099309D" w:rsidRPr="00B95CAF" w:rsidRDefault="003F7BB9" w:rsidP="0099309D">
      <w:pPr>
        <w:tabs>
          <w:tab w:val="num" w:pos="540"/>
        </w:tabs>
        <w:adjustRightInd w:val="0"/>
        <w:spacing w:line="240" w:lineRule="exact"/>
        <w:ind w:leftChars="93" w:left="476" w:rightChars="-139" w:right="-334" w:hangingChars="115" w:hanging="253"/>
        <w:jc w:val="both"/>
        <w:textDirection w:val="lrTbV"/>
        <w:textAlignment w:val="baseline"/>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(4)</w:t>
      </w:r>
      <w:r w:rsidR="0099309D" w:rsidRPr="00B95CAF">
        <w:rPr>
          <w:rFonts w:asciiTheme="minorEastAsia" w:eastAsiaTheme="minorEastAsia" w:hAnsiTheme="minorEastAsia" w:hint="eastAsia"/>
          <w:sz w:val="22"/>
          <w:szCs w:val="22"/>
        </w:rPr>
        <w:t>非(1)所列之經理人或(2)、(3)所列人員之配偶、二親等以內親屬或三親等以內直系血親親屬。</w:t>
      </w:r>
    </w:p>
    <w:p w:rsidR="0099309D" w:rsidRPr="00B95CAF" w:rsidRDefault="003F7BB9" w:rsidP="0099309D">
      <w:pPr>
        <w:tabs>
          <w:tab w:val="num" w:pos="540"/>
        </w:tabs>
        <w:adjustRightInd w:val="0"/>
        <w:spacing w:line="240" w:lineRule="exact"/>
        <w:ind w:leftChars="93" w:left="476" w:rightChars="-139" w:right="-334" w:hangingChars="115" w:hanging="253"/>
        <w:jc w:val="both"/>
        <w:textDirection w:val="lrTbV"/>
        <w:textAlignment w:val="baseline"/>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lastRenderedPageBreak/>
        <w:t>(5)</w:t>
      </w:r>
      <w:r w:rsidR="0099309D" w:rsidRPr="00B95CAF">
        <w:rPr>
          <w:rFonts w:asciiTheme="minorEastAsia" w:eastAsiaTheme="minorEastAsia" w:hAnsiTheme="minorEastAsia" w:hint="eastAsia"/>
          <w:sz w:val="22"/>
          <w:szCs w:val="22"/>
        </w:rPr>
        <w:t>非直接持有公司已發行股份總數5%以上、持股前五名或依公司法第27條第1項或第2項指派代表人擔任公司董事或監察人之法人股東之董事、監察人或受僱人(但如為公司與其母公司、子公司或屬同一母公司之子公司依本法或當地國法令設置之獨立董事相互兼任者，不在此限)。</w:t>
      </w:r>
    </w:p>
    <w:p w:rsidR="0099309D" w:rsidRPr="00B95CAF" w:rsidRDefault="003F7BB9" w:rsidP="0099309D">
      <w:pPr>
        <w:adjustRightInd w:val="0"/>
        <w:spacing w:line="240" w:lineRule="exact"/>
        <w:ind w:leftChars="93" w:left="476" w:rightChars="-139" w:right="-334" w:hangingChars="115" w:hanging="253"/>
        <w:jc w:val="both"/>
        <w:textDirection w:val="lrTbV"/>
        <w:textAlignment w:val="baseline"/>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(6)</w:t>
      </w:r>
      <w:r w:rsidR="0099309D" w:rsidRPr="00B95CAF">
        <w:rPr>
          <w:rFonts w:asciiTheme="minorEastAsia" w:eastAsiaTheme="minorEastAsia" w:hAnsiTheme="minorEastAsia" w:hint="eastAsia"/>
          <w:sz w:val="22"/>
          <w:szCs w:val="22"/>
        </w:rPr>
        <w:t>非與公司之董事席次或有表決權之股份超過半數係由同一人控制之他公司董事、監察人或受僱人(但如為公司或其母公司、子公司或屬同一母公司之子公司依本法或當地國法令設置之獨立董事相互兼任者，不在此限)。</w:t>
      </w:r>
    </w:p>
    <w:p w:rsidR="0099309D" w:rsidRPr="00B95CAF" w:rsidRDefault="003F7BB9" w:rsidP="0099309D">
      <w:pPr>
        <w:adjustRightInd w:val="0"/>
        <w:spacing w:line="240" w:lineRule="exact"/>
        <w:ind w:leftChars="93" w:left="476" w:rightChars="-139" w:right="-334" w:hangingChars="115" w:hanging="253"/>
        <w:jc w:val="both"/>
        <w:textDirection w:val="lrTbV"/>
        <w:textAlignment w:val="baseline"/>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(7)</w:t>
      </w:r>
      <w:r w:rsidR="0099309D" w:rsidRPr="00B95CAF">
        <w:rPr>
          <w:rFonts w:asciiTheme="minorEastAsia" w:eastAsiaTheme="minorEastAsia" w:hAnsiTheme="minorEastAsia" w:hint="eastAsia"/>
          <w:sz w:val="22"/>
          <w:szCs w:val="22"/>
        </w:rPr>
        <w:t>非與公司之董事長、總經理或相當職務者互為同一人或配偶之他公司或機構之董事(理事)、監察人(監事)或受僱人(但如為公司與其母公司、子公司或屬同一母公司之子公司依本法或當地國法令設置之獨立董事相互兼任者，不在此限)。</w:t>
      </w:r>
    </w:p>
    <w:p w:rsidR="0099309D" w:rsidRPr="00B95CAF" w:rsidRDefault="003F7BB9" w:rsidP="0099309D">
      <w:pPr>
        <w:adjustRightInd w:val="0"/>
        <w:spacing w:line="240" w:lineRule="exact"/>
        <w:ind w:leftChars="93" w:left="476" w:rightChars="-139" w:right="-334" w:hangingChars="115" w:hanging="253"/>
        <w:jc w:val="both"/>
        <w:textDirection w:val="lrTbV"/>
        <w:textAlignment w:val="baseline"/>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(8)</w:t>
      </w:r>
      <w:r w:rsidR="0099309D" w:rsidRPr="00B95CAF">
        <w:rPr>
          <w:rFonts w:asciiTheme="minorEastAsia" w:eastAsiaTheme="minorEastAsia" w:hAnsiTheme="minorEastAsia" w:hint="eastAsia"/>
          <w:sz w:val="22"/>
          <w:szCs w:val="22"/>
        </w:rPr>
        <w:t>非與公司有財務或業務往來之特定公司或機構之董事（理事）、監察人（監事）、經理人或持股</w:t>
      </w:r>
      <w:r w:rsidR="0099309D" w:rsidRPr="00B95CAF">
        <w:rPr>
          <w:rFonts w:asciiTheme="minorEastAsia" w:eastAsiaTheme="minorEastAsia" w:hAnsiTheme="minorEastAsia"/>
          <w:sz w:val="22"/>
          <w:szCs w:val="22"/>
        </w:rPr>
        <w:t>5%</w:t>
      </w:r>
      <w:r w:rsidR="0099309D" w:rsidRPr="00B95CAF">
        <w:rPr>
          <w:rFonts w:asciiTheme="minorEastAsia" w:eastAsiaTheme="minorEastAsia" w:hAnsiTheme="minorEastAsia" w:hint="eastAsia"/>
          <w:sz w:val="22"/>
          <w:szCs w:val="22"/>
        </w:rPr>
        <w:t>以上股東（但特定公司或機構如持有公司已發行股份總數20%以上，未超過50%，且為公司與其母公司、子公司或屬同一母公司之子公司依本法或當地國法令設置之獨立董事相互兼任者，不在此限）。</w:t>
      </w:r>
    </w:p>
    <w:p w:rsidR="0099309D" w:rsidRPr="00B95CAF" w:rsidRDefault="003F7BB9" w:rsidP="0099309D">
      <w:pPr>
        <w:adjustRightInd w:val="0"/>
        <w:spacing w:line="240" w:lineRule="exact"/>
        <w:ind w:leftChars="93" w:left="476" w:rightChars="-139" w:right="-334" w:hangingChars="115" w:hanging="253"/>
        <w:jc w:val="both"/>
        <w:textDirection w:val="lrTbV"/>
        <w:textAlignment w:val="baseline"/>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(9)</w:t>
      </w:r>
      <w:r w:rsidR="0099309D" w:rsidRPr="00B95CAF">
        <w:rPr>
          <w:rFonts w:asciiTheme="minorEastAsia" w:eastAsiaTheme="minorEastAsia" w:hAnsiTheme="minorEastAsia" w:hint="eastAsia"/>
          <w:sz w:val="22"/>
          <w:szCs w:val="22"/>
        </w:rPr>
        <w:t>非為公司或關係企業提供審計或最近二年取得報酬累計金額未逾新臺幣50萬元之商務、法務、財務、會計等相關服務之專業人士、獨資、合夥、公司或機構之企業主、合夥人、董事（理事）、監察人（監事）、經理人及其配偶。但依證券交易法或企業併購法相關法令履行職權之薪資報酬委員會、公開收購審議委員會或併購特別委員會成員，不在此限。</w:t>
      </w:r>
    </w:p>
    <w:p w:rsidR="0099309D" w:rsidRPr="00B95CAF" w:rsidRDefault="003F7BB9" w:rsidP="0099309D">
      <w:pPr>
        <w:tabs>
          <w:tab w:val="num" w:pos="540"/>
        </w:tabs>
        <w:adjustRightInd w:val="0"/>
        <w:spacing w:line="240" w:lineRule="exact"/>
        <w:ind w:leftChars="93" w:left="476" w:rightChars="-139" w:right="-334" w:hangingChars="115" w:hanging="253"/>
        <w:jc w:val="both"/>
        <w:textDirection w:val="lrTbV"/>
        <w:textAlignment w:val="baseline"/>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w:t>
      </w:r>
      <w:r w:rsidR="0099309D" w:rsidRPr="00B95CAF">
        <w:rPr>
          <w:rFonts w:asciiTheme="minorEastAsia" w:eastAsiaTheme="minorEastAsia" w:hAnsiTheme="minorEastAsia" w:hint="eastAsia"/>
          <w:sz w:val="22"/>
          <w:szCs w:val="22"/>
        </w:rPr>
        <w:t>未與其他董事間具有配偶或二親等以內之親屬關係。</w:t>
      </w:r>
    </w:p>
    <w:p w:rsidR="0099309D" w:rsidRPr="00B95CAF" w:rsidRDefault="003F7BB9" w:rsidP="0099309D">
      <w:pPr>
        <w:tabs>
          <w:tab w:val="num" w:pos="540"/>
        </w:tabs>
        <w:adjustRightInd w:val="0"/>
        <w:spacing w:line="240" w:lineRule="exact"/>
        <w:ind w:leftChars="93" w:left="476" w:rightChars="-139" w:right="-334" w:hangingChars="115" w:hanging="253"/>
        <w:jc w:val="both"/>
        <w:textDirection w:val="lrTbV"/>
        <w:textAlignment w:val="baseline"/>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(11)</w:t>
      </w:r>
      <w:r w:rsidR="0099309D" w:rsidRPr="00B95CAF">
        <w:rPr>
          <w:rFonts w:asciiTheme="minorEastAsia" w:eastAsiaTheme="minorEastAsia" w:hAnsiTheme="minorEastAsia" w:hint="eastAsia"/>
          <w:sz w:val="22"/>
          <w:szCs w:val="22"/>
        </w:rPr>
        <w:t>未有公司法第30條各款情事之一。</w:t>
      </w:r>
    </w:p>
    <w:p w:rsidR="0099309D" w:rsidRPr="00B95CAF" w:rsidRDefault="003F7BB9" w:rsidP="0099309D">
      <w:pPr>
        <w:tabs>
          <w:tab w:val="num" w:pos="540"/>
        </w:tabs>
        <w:adjustRightInd w:val="0"/>
        <w:spacing w:line="240" w:lineRule="exact"/>
        <w:ind w:leftChars="93" w:left="476" w:rightChars="-139" w:right="-334" w:hangingChars="115" w:hanging="253"/>
        <w:jc w:val="both"/>
        <w:textDirection w:val="lrTbV"/>
        <w:textAlignment w:val="baseline"/>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(12)</w:t>
      </w:r>
      <w:r w:rsidR="0099309D" w:rsidRPr="00B95CAF">
        <w:rPr>
          <w:rFonts w:asciiTheme="minorEastAsia" w:eastAsiaTheme="minorEastAsia" w:hAnsiTheme="minorEastAsia" w:hint="eastAsia"/>
          <w:sz w:val="22"/>
          <w:szCs w:val="22"/>
        </w:rPr>
        <w:t>未有公司法第27條規定以政府、法人或其代表人當選。</w:t>
      </w:r>
    </w:p>
    <w:p w:rsidR="00DE5DD2" w:rsidRPr="00B95CAF" w:rsidRDefault="00DE5DD2">
      <w:pPr>
        <w:pStyle w:val="ab"/>
        <w:spacing w:afterLines="50" w:after="120"/>
        <w:ind w:left="0" w:firstLine="480"/>
        <w:rPr>
          <w:rFonts w:ascii="新細明體"/>
        </w:rPr>
        <w:sectPr w:rsidR="00DE5DD2" w:rsidRPr="00B95CAF" w:rsidSect="007831E9">
          <w:pgSz w:w="11907" w:h="16840" w:code="9"/>
          <w:pgMar w:top="902" w:right="992" w:bottom="851" w:left="1469" w:header="851" w:footer="567" w:gutter="0"/>
          <w:cols w:space="425"/>
          <w:docGrid w:linePitch="326"/>
        </w:sectPr>
      </w:pPr>
    </w:p>
    <w:p w:rsidR="00E31EC9" w:rsidRPr="00B95CAF" w:rsidRDefault="00E31EC9" w:rsidP="00B143ED">
      <w:pPr>
        <w:pStyle w:val="ab"/>
        <w:spacing w:line="240" w:lineRule="exact"/>
        <w:ind w:left="624" w:hanging="170"/>
        <w:jc w:val="both"/>
        <w:rPr>
          <w:rFonts w:ascii="新細明體"/>
        </w:rPr>
      </w:pPr>
      <w:r w:rsidRPr="00B95CAF">
        <w:rPr>
          <w:rFonts w:ascii="新細明體"/>
        </w:rPr>
        <w:lastRenderedPageBreak/>
        <w:t>(</w:t>
      </w:r>
      <w:r w:rsidR="005467F2" w:rsidRPr="00B95CAF">
        <w:rPr>
          <w:rFonts w:ascii="新細明體" w:hint="eastAsia"/>
        </w:rPr>
        <w:t>二</w:t>
      </w:r>
      <w:r w:rsidRPr="00B95CAF">
        <w:rPr>
          <w:rFonts w:ascii="新細明體"/>
        </w:rPr>
        <w:t>)</w:t>
      </w:r>
      <w:r w:rsidRPr="00B95CAF">
        <w:rPr>
          <w:rFonts w:ascii="新細明體" w:hint="eastAsia"/>
        </w:rPr>
        <w:t>總經理、副總經理、協理、各部門及分支機構主管資料</w:t>
      </w:r>
    </w:p>
    <w:p w:rsidR="00A42990" w:rsidRPr="00B95CAF" w:rsidRDefault="00A42990" w:rsidP="00E80F95">
      <w:pPr>
        <w:snapToGrid w:val="0"/>
        <w:ind w:rightChars="-36" w:right="-86"/>
        <w:jc w:val="right"/>
        <w:rPr>
          <w:rFonts w:ascii="新細明體" w:hAnsi="新細明體"/>
          <w:sz w:val="22"/>
        </w:rPr>
      </w:pPr>
      <w:r w:rsidRPr="00B95CAF">
        <w:rPr>
          <w:rFonts w:ascii="新細明體" w:hAnsi="新細明體"/>
          <w:sz w:val="20"/>
        </w:rPr>
        <w:t>1</w:t>
      </w:r>
      <w:r w:rsidR="00695755" w:rsidRPr="00B95CAF">
        <w:rPr>
          <w:rFonts w:ascii="新細明體" w:hAnsi="新細明體" w:hint="eastAsia"/>
          <w:sz w:val="20"/>
        </w:rPr>
        <w:t>1</w:t>
      </w:r>
      <w:r w:rsidRPr="00B95CAF">
        <w:rPr>
          <w:rFonts w:ascii="新細明體" w:hAnsi="新細明體"/>
          <w:sz w:val="20"/>
        </w:rPr>
        <w:t>0年</w:t>
      </w:r>
      <w:r w:rsidRPr="00B95CAF">
        <w:rPr>
          <w:rFonts w:ascii="新細明體" w:hAnsi="新細明體" w:hint="eastAsia"/>
          <w:sz w:val="20"/>
        </w:rPr>
        <w:t>4</w:t>
      </w:r>
      <w:r w:rsidRPr="00B95CAF">
        <w:rPr>
          <w:rFonts w:ascii="新細明體" w:hAnsi="新細明體"/>
          <w:sz w:val="20"/>
        </w:rPr>
        <w:t>月</w:t>
      </w:r>
      <w:r w:rsidR="00AC5144" w:rsidRPr="00B95CAF">
        <w:rPr>
          <w:rFonts w:ascii="新細明體" w:hAnsi="新細明體" w:hint="eastAsia"/>
          <w:sz w:val="20"/>
        </w:rPr>
        <w:t>2</w:t>
      </w:r>
      <w:r w:rsidR="007A7CFE" w:rsidRPr="00B95CAF">
        <w:rPr>
          <w:rFonts w:ascii="新細明體" w:hAnsi="新細明體" w:hint="eastAsia"/>
          <w:sz w:val="20"/>
        </w:rPr>
        <w:t>6</w:t>
      </w:r>
      <w:r w:rsidRPr="00B95CAF">
        <w:rPr>
          <w:rFonts w:ascii="新細明體" w:hAnsi="新細明體"/>
          <w:sz w:val="20"/>
        </w:rPr>
        <w:t>日  單位：股</w:t>
      </w:r>
      <w:r w:rsidRPr="00B95CAF">
        <w:rPr>
          <w:rFonts w:ascii="新細明體" w:hAnsi="新細明體"/>
          <w:sz w:val="22"/>
        </w:rPr>
        <w:t>；%</w:t>
      </w:r>
    </w:p>
    <w:tbl>
      <w:tblPr>
        <w:tblW w:w="15662" w:type="dxa"/>
        <w:tblInd w:w="-4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6"/>
        <w:gridCol w:w="604"/>
        <w:gridCol w:w="1131"/>
        <w:gridCol w:w="672"/>
        <w:gridCol w:w="864"/>
        <w:gridCol w:w="937"/>
        <w:gridCol w:w="616"/>
        <w:gridCol w:w="812"/>
        <w:gridCol w:w="630"/>
        <w:gridCol w:w="504"/>
        <w:gridCol w:w="566"/>
        <w:gridCol w:w="8"/>
        <w:gridCol w:w="4044"/>
        <w:gridCol w:w="700"/>
        <w:gridCol w:w="564"/>
        <w:gridCol w:w="10"/>
        <w:gridCol w:w="536"/>
        <w:gridCol w:w="564"/>
        <w:gridCol w:w="824"/>
      </w:tblGrid>
      <w:tr w:rsidR="00D37C28" w:rsidRPr="00B95CAF" w:rsidTr="00D37C28">
        <w:trPr>
          <w:cantSplit/>
          <w:trHeight w:val="552"/>
        </w:trPr>
        <w:tc>
          <w:tcPr>
            <w:tcW w:w="1076" w:type="dxa"/>
            <w:vMerge w:val="restart"/>
            <w:vAlign w:val="center"/>
          </w:tcPr>
          <w:p w:rsidR="00D37C28" w:rsidRPr="00B95CAF" w:rsidRDefault="00D37C28" w:rsidP="00F72D2D">
            <w:pPr>
              <w:spacing w:before="120" w:line="240" w:lineRule="exact"/>
              <w:jc w:val="center"/>
              <w:rPr>
                <w:rFonts w:ascii="新細明體" w:hAnsi="新細明體"/>
                <w:sz w:val="20"/>
              </w:rPr>
            </w:pPr>
            <w:r w:rsidRPr="00B95CAF">
              <w:rPr>
                <w:rFonts w:ascii="新細明體" w:hAnsi="新細明體"/>
                <w:sz w:val="20"/>
              </w:rPr>
              <w:t>職 稱</w:t>
            </w:r>
          </w:p>
        </w:tc>
        <w:tc>
          <w:tcPr>
            <w:tcW w:w="604" w:type="dxa"/>
            <w:vMerge w:val="restart"/>
            <w:vAlign w:val="center"/>
          </w:tcPr>
          <w:p w:rsidR="00D37C28" w:rsidRPr="00B95CAF" w:rsidRDefault="00D37C28" w:rsidP="00C82715">
            <w:pPr>
              <w:spacing w:before="120"/>
              <w:jc w:val="center"/>
              <w:rPr>
                <w:rFonts w:ascii="新細明體" w:hAnsi="新細明體"/>
                <w:sz w:val="20"/>
              </w:rPr>
            </w:pPr>
            <w:r w:rsidRPr="00B95CAF">
              <w:rPr>
                <w:rFonts w:ascii="新細明體" w:hAnsi="新細明體" w:hint="eastAsia"/>
                <w:sz w:val="20"/>
              </w:rPr>
              <w:t>國籍</w:t>
            </w:r>
          </w:p>
        </w:tc>
        <w:tc>
          <w:tcPr>
            <w:tcW w:w="1131" w:type="dxa"/>
            <w:vMerge w:val="restart"/>
            <w:vAlign w:val="center"/>
          </w:tcPr>
          <w:p w:rsidR="00D37C28" w:rsidRPr="00B95CAF" w:rsidRDefault="00D37C28" w:rsidP="00EB070F">
            <w:pPr>
              <w:spacing w:before="120"/>
              <w:jc w:val="center"/>
              <w:rPr>
                <w:rFonts w:ascii="新細明體" w:hAnsi="新細明體"/>
                <w:sz w:val="20"/>
              </w:rPr>
            </w:pPr>
            <w:r w:rsidRPr="00B95CAF">
              <w:rPr>
                <w:rFonts w:ascii="新細明體" w:hAnsi="新細明體"/>
                <w:sz w:val="20"/>
              </w:rPr>
              <w:t>姓 名</w:t>
            </w:r>
          </w:p>
        </w:tc>
        <w:tc>
          <w:tcPr>
            <w:tcW w:w="672" w:type="dxa"/>
            <w:vMerge w:val="restart"/>
            <w:vAlign w:val="center"/>
          </w:tcPr>
          <w:p w:rsidR="00D37C28" w:rsidRPr="00B95CAF" w:rsidRDefault="00D37C28" w:rsidP="001749C6">
            <w:pPr>
              <w:spacing w:before="120"/>
              <w:jc w:val="center"/>
              <w:rPr>
                <w:rFonts w:ascii="新細明體" w:hAnsi="新細明體"/>
                <w:sz w:val="20"/>
              </w:rPr>
            </w:pPr>
            <w:r w:rsidRPr="00B95CAF">
              <w:rPr>
                <w:rFonts w:ascii="新細明體" w:hAnsi="新細明體" w:hint="eastAsia"/>
                <w:sz w:val="20"/>
              </w:rPr>
              <w:t>性別</w:t>
            </w:r>
          </w:p>
        </w:tc>
        <w:tc>
          <w:tcPr>
            <w:tcW w:w="864" w:type="dxa"/>
            <w:vMerge w:val="restart"/>
            <w:vAlign w:val="center"/>
          </w:tcPr>
          <w:p w:rsidR="00D37C28" w:rsidRPr="00B95CAF" w:rsidRDefault="00D37C28" w:rsidP="00EB070F">
            <w:pPr>
              <w:spacing w:before="120"/>
              <w:jc w:val="center"/>
              <w:rPr>
                <w:rFonts w:ascii="新細明體" w:hAnsi="新細明體"/>
                <w:sz w:val="20"/>
              </w:rPr>
            </w:pPr>
            <w:r w:rsidRPr="00B95CAF">
              <w:rPr>
                <w:rFonts w:ascii="新細明體" w:hAnsi="新細明體"/>
                <w:sz w:val="20"/>
              </w:rPr>
              <w:t>選(就)任日期</w:t>
            </w:r>
          </w:p>
        </w:tc>
        <w:tc>
          <w:tcPr>
            <w:tcW w:w="1553" w:type="dxa"/>
            <w:gridSpan w:val="2"/>
            <w:vAlign w:val="center"/>
          </w:tcPr>
          <w:p w:rsidR="00D37C28" w:rsidRPr="00B95CAF" w:rsidRDefault="00D37C28" w:rsidP="00EB070F">
            <w:pPr>
              <w:spacing w:before="120"/>
              <w:jc w:val="center"/>
              <w:rPr>
                <w:rFonts w:ascii="新細明體" w:hAnsi="新細明體"/>
                <w:sz w:val="20"/>
              </w:rPr>
            </w:pPr>
            <w:r w:rsidRPr="00B95CAF">
              <w:rPr>
                <w:rFonts w:ascii="新細明體" w:hAnsi="新細明體"/>
                <w:sz w:val="20"/>
              </w:rPr>
              <w:t>持有股份</w:t>
            </w:r>
          </w:p>
        </w:tc>
        <w:tc>
          <w:tcPr>
            <w:tcW w:w="1442" w:type="dxa"/>
            <w:gridSpan w:val="2"/>
            <w:vAlign w:val="center"/>
          </w:tcPr>
          <w:p w:rsidR="00D37C28" w:rsidRPr="00B95CAF" w:rsidRDefault="00D37C28" w:rsidP="00D31412">
            <w:pPr>
              <w:jc w:val="center"/>
              <w:rPr>
                <w:rFonts w:ascii="新細明體" w:hAnsi="新細明體"/>
                <w:sz w:val="20"/>
              </w:rPr>
            </w:pPr>
            <w:r w:rsidRPr="00B95CAF">
              <w:rPr>
                <w:rFonts w:ascii="新細明體" w:hAnsi="新細明體"/>
                <w:sz w:val="20"/>
              </w:rPr>
              <w:t>配偶、未成年</w:t>
            </w:r>
          </w:p>
          <w:p w:rsidR="00D37C28" w:rsidRPr="00B95CAF" w:rsidRDefault="00D37C28" w:rsidP="00D31412">
            <w:pPr>
              <w:jc w:val="center"/>
              <w:rPr>
                <w:rFonts w:ascii="新細明體" w:hAnsi="新細明體"/>
                <w:sz w:val="20"/>
              </w:rPr>
            </w:pPr>
            <w:r w:rsidRPr="00B95CAF">
              <w:rPr>
                <w:rFonts w:ascii="新細明體" w:hAnsi="新細明體"/>
                <w:sz w:val="20"/>
              </w:rPr>
              <w:t>子女持有股份</w:t>
            </w:r>
          </w:p>
        </w:tc>
        <w:tc>
          <w:tcPr>
            <w:tcW w:w="1078" w:type="dxa"/>
            <w:gridSpan w:val="3"/>
            <w:vAlign w:val="center"/>
          </w:tcPr>
          <w:p w:rsidR="00D37C28" w:rsidRPr="00B95CAF" w:rsidRDefault="00D37C28" w:rsidP="00D31412">
            <w:pPr>
              <w:jc w:val="center"/>
              <w:rPr>
                <w:rFonts w:ascii="新細明體" w:hAnsi="新細明體"/>
                <w:sz w:val="20"/>
              </w:rPr>
            </w:pPr>
            <w:r w:rsidRPr="00B95CAF">
              <w:rPr>
                <w:rFonts w:ascii="新細明體" w:hAnsi="新細明體"/>
                <w:sz w:val="20"/>
              </w:rPr>
              <w:t>利用他人名義持有股份</w:t>
            </w:r>
          </w:p>
        </w:tc>
        <w:tc>
          <w:tcPr>
            <w:tcW w:w="4044" w:type="dxa"/>
            <w:vMerge w:val="restart"/>
            <w:vAlign w:val="center"/>
          </w:tcPr>
          <w:p w:rsidR="00D37C28" w:rsidRPr="00B95CAF" w:rsidRDefault="00D37C28" w:rsidP="00F72D2D">
            <w:pPr>
              <w:spacing w:before="120"/>
              <w:jc w:val="center"/>
              <w:rPr>
                <w:rFonts w:ascii="新細明體" w:hAnsi="新細明體"/>
                <w:sz w:val="20"/>
              </w:rPr>
            </w:pPr>
            <w:r w:rsidRPr="00B95CAF">
              <w:rPr>
                <w:rFonts w:ascii="新細明體" w:hAnsi="新細明體"/>
                <w:sz w:val="20"/>
              </w:rPr>
              <w:t>主要經（學）歷</w:t>
            </w:r>
          </w:p>
        </w:tc>
        <w:tc>
          <w:tcPr>
            <w:tcW w:w="700" w:type="dxa"/>
            <w:vMerge w:val="restart"/>
            <w:vAlign w:val="center"/>
          </w:tcPr>
          <w:p w:rsidR="00D37C28" w:rsidRPr="00B95CAF" w:rsidRDefault="00D37C28" w:rsidP="00EB070F">
            <w:pPr>
              <w:spacing w:before="120"/>
              <w:jc w:val="center"/>
              <w:rPr>
                <w:rFonts w:ascii="新細明體" w:hAnsi="新細明體"/>
                <w:sz w:val="20"/>
              </w:rPr>
            </w:pPr>
            <w:r w:rsidRPr="00B95CAF">
              <w:rPr>
                <w:rFonts w:ascii="新細明體" w:hAnsi="新細明體"/>
                <w:sz w:val="20"/>
              </w:rPr>
              <w:t>目前兼任其他公司之職務</w:t>
            </w:r>
          </w:p>
        </w:tc>
        <w:tc>
          <w:tcPr>
            <w:tcW w:w="1674" w:type="dxa"/>
            <w:gridSpan w:val="4"/>
            <w:vAlign w:val="center"/>
          </w:tcPr>
          <w:p w:rsidR="00D37C28" w:rsidRPr="00B95CAF" w:rsidRDefault="00D37C28" w:rsidP="00B143ED">
            <w:pPr>
              <w:jc w:val="center"/>
              <w:rPr>
                <w:rFonts w:ascii="新細明體" w:hAnsi="新細明體"/>
                <w:sz w:val="20"/>
              </w:rPr>
            </w:pPr>
            <w:r w:rsidRPr="00B95CAF">
              <w:rPr>
                <w:rFonts w:ascii="新細明體" w:hAnsi="新細明體"/>
                <w:sz w:val="20"/>
              </w:rPr>
              <w:t>具配偶或二親等</w:t>
            </w:r>
          </w:p>
          <w:p w:rsidR="00D37C28" w:rsidRPr="00B95CAF" w:rsidRDefault="00D37C28" w:rsidP="00B143ED">
            <w:pPr>
              <w:jc w:val="center"/>
              <w:rPr>
                <w:rFonts w:ascii="新細明體" w:hAnsi="新細明體"/>
                <w:sz w:val="20"/>
              </w:rPr>
            </w:pPr>
            <w:r w:rsidRPr="00B95CAF">
              <w:rPr>
                <w:rFonts w:ascii="新細明體" w:hAnsi="新細明體"/>
                <w:sz w:val="20"/>
              </w:rPr>
              <w:t>以內關係之經理人</w:t>
            </w:r>
          </w:p>
        </w:tc>
        <w:tc>
          <w:tcPr>
            <w:tcW w:w="824" w:type="dxa"/>
            <w:vMerge w:val="restart"/>
          </w:tcPr>
          <w:p w:rsidR="00D37C28" w:rsidRPr="00B95CAF" w:rsidRDefault="00D37C28" w:rsidP="00B143ED">
            <w:pPr>
              <w:jc w:val="center"/>
              <w:rPr>
                <w:rFonts w:ascii="新細明體" w:hAnsi="新細明體"/>
                <w:sz w:val="20"/>
              </w:rPr>
            </w:pPr>
          </w:p>
          <w:p w:rsidR="00D37C28" w:rsidRPr="00B95CAF" w:rsidRDefault="00D37C28" w:rsidP="00B143ED">
            <w:pPr>
              <w:jc w:val="center"/>
              <w:rPr>
                <w:rFonts w:ascii="新細明體" w:hAnsi="新細明體"/>
                <w:sz w:val="20"/>
              </w:rPr>
            </w:pPr>
          </w:p>
          <w:p w:rsidR="00D37C28" w:rsidRPr="00B95CAF" w:rsidRDefault="00D37C28" w:rsidP="00B143ED">
            <w:pPr>
              <w:jc w:val="center"/>
              <w:rPr>
                <w:rFonts w:ascii="新細明體" w:hAnsi="新細明體"/>
                <w:sz w:val="20"/>
              </w:rPr>
            </w:pPr>
            <w:r w:rsidRPr="00B95CAF">
              <w:rPr>
                <w:rFonts w:ascii="新細明體" w:hAnsi="新細明體" w:hint="eastAsia"/>
                <w:sz w:val="20"/>
              </w:rPr>
              <w:t>備註</w:t>
            </w:r>
          </w:p>
        </w:tc>
      </w:tr>
      <w:tr w:rsidR="00D37C28" w:rsidRPr="00B95CAF" w:rsidTr="00D37C28">
        <w:trPr>
          <w:cantSplit/>
          <w:trHeight w:val="530"/>
        </w:trPr>
        <w:tc>
          <w:tcPr>
            <w:tcW w:w="1076" w:type="dxa"/>
            <w:vMerge/>
            <w:vAlign w:val="center"/>
          </w:tcPr>
          <w:p w:rsidR="00D37C28" w:rsidRPr="00B95CAF" w:rsidRDefault="00D37C28" w:rsidP="00EB070F">
            <w:pPr>
              <w:spacing w:before="120"/>
              <w:jc w:val="center"/>
              <w:rPr>
                <w:rFonts w:ascii="新細明體" w:hAnsi="新細明體"/>
                <w:sz w:val="20"/>
              </w:rPr>
            </w:pPr>
          </w:p>
        </w:tc>
        <w:tc>
          <w:tcPr>
            <w:tcW w:w="604" w:type="dxa"/>
            <w:vMerge/>
          </w:tcPr>
          <w:p w:rsidR="00D37C28" w:rsidRPr="00B95CAF" w:rsidRDefault="00D37C28" w:rsidP="00426D73">
            <w:pPr>
              <w:jc w:val="center"/>
              <w:rPr>
                <w:rFonts w:ascii="新細明體" w:hAnsi="新細明體"/>
                <w:sz w:val="20"/>
              </w:rPr>
            </w:pPr>
          </w:p>
        </w:tc>
        <w:tc>
          <w:tcPr>
            <w:tcW w:w="1131" w:type="dxa"/>
            <w:vMerge/>
            <w:vAlign w:val="center"/>
          </w:tcPr>
          <w:p w:rsidR="00D37C28" w:rsidRPr="00B95CAF" w:rsidRDefault="00D37C28" w:rsidP="00426D73">
            <w:pPr>
              <w:jc w:val="center"/>
              <w:rPr>
                <w:rFonts w:ascii="新細明體" w:hAnsi="新細明體"/>
                <w:sz w:val="20"/>
              </w:rPr>
            </w:pPr>
          </w:p>
        </w:tc>
        <w:tc>
          <w:tcPr>
            <w:tcW w:w="672" w:type="dxa"/>
            <w:vMerge/>
          </w:tcPr>
          <w:p w:rsidR="00D37C28" w:rsidRPr="00B95CAF" w:rsidRDefault="00D37C28" w:rsidP="00426D73">
            <w:pPr>
              <w:jc w:val="center"/>
              <w:rPr>
                <w:rFonts w:ascii="新細明體" w:hAnsi="新細明體"/>
                <w:sz w:val="20"/>
              </w:rPr>
            </w:pPr>
          </w:p>
        </w:tc>
        <w:tc>
          <w:tcPr>
            <w:tcW w:w="864" w:type="dxa"/>
            <w:vMerge/>
            <w:vAlign w:val="center"/>
          </w:tcPr>
          <w:p w:rsidR="00D37C28" w:rsidRPr="00B95CAF" w:rsidRDefault="00D37C28" w:rsidP="00426D73">
            <w:pPr>
              <w:jc w:val="center"/>
              <w:rPr>
                <w:rFonts w:ascii="新細明體" w:hAnsi="新細明體"/>
                <w:sz w:val="20"/>
              </w:rPr>
            </w:pPr>
          </w:p>
        </w:tc>
        <w:tc>
          <w:tcPr>
            <w:tcW w:w="937" w:type="dxa"/>
            <w:vAlign w:val="center"/>
          </w:tcPr>
          <w:p w:rsidR="00D37C28" w:rsidRPr="00B95CAF" w:rsidRDefault="00D37C28" w:rsidP="00D31412">
            <w:pPr>
              <w:jc w:val="center"/>
              <w:rPr>
                <w:rFonts w:ascii="新細明體" w:hAnsi="新細明體"/>
                <w:sz w:val="20"/>
              </w:rPr>
            </w:pPr>
            <w:r w:rsidRPr="00B95CAF">
              <w:rPr>
                <w:rFonts w:ascii="新細明體" w:hAnsi="新細明體"/>
                <w:sz w:val="20"/>
              </w:rPr>
              <w:t>股數</w:t>
            </w:r>
          </w:p>
        </w:tc>
        <w:tc>
          <w:tcPr>
            <w:tcW w:w="616" w:type="dxa"/>
            <w:vAlign w:val="center"/>
          </w:tcPr>
          <w:p w:rsidR="00D37C28" w:rsidRPr="00B95CAF" w:rsidRDefault="00D37C28" w:rsidP="00D31412">
            <w:pPr>
              <w:spacing w:line="240" w:lineRule="exact"/>
              <w:jc w:val="center"/>
              <w:rPr>
                <w:rFonts w:ascii="新細明體" w:hAnsi="新細明體"/>
                <w:sz w:val="20"/>
              </w:rPr>
            </w:pPr>
            <w:r w:rsidRPr="00B95CAF">
              <w:rPr>
                <w:rFonts w:ascii="新細明體" w:hAnsi="新細明體"/>
                <w:sz w:val="20"/>
              </w:rPr>
              <w:t>持股</w:t>
            </w:r>
          </w:p>
          <w:p w:rsidR="00D37C28" w:rsidRPr="00B95CAF" w:rsidRDefault="00D37C28" w:rsidP="00D31412">
            <w:pPr>
              <w:spacing w:line="240" w:lineRule="exact"/>
              <w:jc w:val="center"/>
              <w:rPr>
                <w:rFonts w:ascii="新細明體" w:hAnsi="新細明體"/>
                <w:sz w:val="20"/>
              </w:rPr>
            </w:pPr>
            <w:r w:rsidRPr="00B95CAF">
              <w:rPr>
                <w:rFonts w:ascii="新細明體" w:hAnsi="新細明體"/>
                <w:sz w:val="20"/>
              </w:rPr>
              <w:t>比率</w:t>
            </w:r>
          </w:p>
        </w:tc>
        <w:tc>
          <w:tcPr>
            <w:tcW w:w="812" w:type="dxa"/>
            <w:vAlign w:val="center"/>
          </w:tcPr>
          <w:p w:rsidR="00D37C28" w:rsidRPr="00B95CAF" w:rsidRDefault="00D37C28" w:rsidP="00D31412">
            <w:pPr>
              <w:jc w:val="center"/>
              <w:rPr>
                <w:rFonts w:ascii="新細明體" w:hAnsi="新細明體"/>
                <w:sz w:val="20"/>
              </w:rPr>
            </w:pPr>
            <w:r w:rsidRPr="00B95CAF">
              <w:rPr>
                <w:rFonts w:ascii="新細明體" w:hAnsi="新細明體"/>
                <w:sz w:val="20"/>
              </w:rPr>
              <w:t>股數</w:t>
            </w:r>
          </w:p>
        </w:tc>
        <w:tc>
          <w:tcPr>
            <w:tcW w:w="630" w:type="dxa"/>
            <w:vAlign w:val="center"/>
          </w:tcPr>
          <w:p w:rsidR="00D37C28" w:rsidRPr="00B95CAF" w:rsidRDefault="00D37C28" w:rsidP="00D31412">
            <w:pPr>
              <w:spacing w:line="240" w:lineRule="exact"/>
              <w:jc w:val="center"/>
              <w:rPr>
                <w:rFonts w:ascii="新細明體" w:hAnsi="新細明體"/>
                <w:sz w:val="20"/>
              </w:rPr>
            </w:pPr>
            <w:r w:rsidRPr="00B95CAF">
              <w:rPr>
                <w:rFonts w:ascii="新細明體" w:hAnsi="新細明體"/>
                <w:sz w:val="20"/>
              </w:rPr>
              <w:t>持股比率</w:t>
            </w:r>
          </w:p>
        </w:tc>
        <w:tc>
          <w:tcPr>
            <w:tcW w:w="504" w:type="dxa"/>
            <w:vAlign w:val="center"/>
          </w:tcPr>
          <w:p w:rsidR="00D37C28" w:rsidRPr="00B95CAF" w:rsidRDefault="00D37C28" w:rsidP="00D31412">
            <w:pPr>
              <w:jc w:val="center"/>
              <w:rPr>
                <w:rFonts w:ascii="新細明體" w:hAnsi="新細明體"/>
                <w:sz w:val="20"/>
              </w:rPr>
            </w:pPr>
            <w:r w:rsidRPr="00B95CAF">
              <w:rPr>
                <w:rFonts w:ascii="新細明體" w:hAnsi="新細明體"/>
                <w:sz w:val="20"/>
              </w:rPr>
              <w:t>股數</w:t>
            </w:r>
          </w:p>
        </w:tc>
        <w:tc>
          <w:tcPr>
            <w:tcW w:w="574" w:type="dxa"/>
            <w:gridSpan w:val="2"/>
            <w:vAlign w:val="center"/>
          </w:tcPr>
          <w:p w:rsidR="00D37C28" w:rsidRPr="00B95CAF" w:rsidRDefault="00D37C28" w:rsidP="00D31412">
            <w:pPr>
              <w:spacing w:line="240" w:lineRule="exact"/>
              <w:jc w:val="center"/>
              <w:rPr>
                <w:rFonts w:ascii="新細明體" w:hAnsi="新細明體"/>
                <w:sz w:val="20"/>
              </w:rPr>
            </w:pPr>
            <w:r w:rsidRPr="00B95CAF">
              <w:rPr>
                <w:rFonts w:ascii="新細明體" w:hAnsi="新細明體"/>
                <w:sz w:val="20"/>
              </w:rPr>
              <w:t>持股比率</w:t>
            </w:r>
          </w:p>
        </w:tc>
        <w:tc>
          <w:tcPr>
            <w:tcW w:w="4044" w:type="dxa"/>
            <w:vMerge/>
            <w:vAlign w:val="center"/>
          </w:tcPr>
          <w:p w:rsidR="00D37C28" w:rsidRPr="00B95CAF" w:rsidRDefault="00D37C28" w:rsidP="00426D73">
            <w:pPr>
              <w:jc w:val="center"/>
              <w:rPr>
                <w:rFonts w:ascii="新細明體" w:hAnsi="新細明體"/>
                <w:sz w:val="20"/>
              </w:rPr>
            </w:pPr>
          </w:p>
        </w:tc>
        <w:tc>
          <w:tcPr>
            <w:tcW w:w="700" w:type="dxa"/>
            <w:vMerge/>
            <w:vAlign w:val="center"/>
          </w:tcPr>
          <w:p w:rsidR="00D37C28" w:rsidRPr="00B95CAF" w:rsidRDefault="00D37C28" w:rsidP="00426D73">
            <w:pPr>
              <w:jc w:val="center"/>
              <w:rPr>
                <w:rFonts w:ascii="新細明體" w:hAnsi="新細明體"/>
                <w:sz w:val="20"/>
              </w:rPr>
            </w:pPr>
          </w:p>
        </w:tc>
        <w:tc>
          <w:tcPr>
            <w:tcW w:w="564" w:type="dxa"/>
            <w:vAlign w:val="center"/>
          </w:tcPr>
          <w:p w:rsidR="00D37C28" w:rsidRPr="00B95CAF" w:rsidRDefault="00D37C28" w:rsidP="00C82715">
            <w:pPr>
              <w:spacing w:before="120"/>
              <w:jc w:val="center"/>
              <w:rPr>
                <w:rFonts w:ascii="新細明體" w:hAnsi="新細明體"/>
                <w:sz w:val="20"/>
              </w:rPr>
            </w:pPr>
            <w:r w:rsidRPr="00B95CAF">
              <w:rPr>
                <w:rFonts w:ascii="新細明體" w:hAnsi="新細明體"/>
                <w:sz w:val="20"/>
              </w:rPr>
              <w:t>職稱</w:t>
            </w:r>
          </w:p>
        </w:tc>
        <w:tc>
          <w:tcPr>
            <w:tcW w:w="546" w:type="dxa"/>
            <w:gridSpan w:val="2"/>
            <w:vAlign w:val="center"/>
          </w:tcPr>
          <w:p w:rsidR="00D37C28" w:rsidRPr="00B95CAF" w:rsidRDefault="00D37C28" w:rsidP="00C82715">
            <w:pPr>
              <w:spacing w:before="120"/>
              <w:jc w:val="center"/>
              <w:rPr>
                <w:rFonts w:ascii="新細明體" w:hAnsi="新細明體"/>
                <w:sz w:val="20"/>
              </w:rPr>
            </w:pPr>
            <w:r w:rsidRPr="00B95CAF">
              <w:rPr>
                <w:rFonts w:ascii="新細明體" w:hAnsi="新細明體"/>
                <w:sz w:val="20"/>
              </w:rPr>
              <w:t>姓名</w:t>
            </w:r>
          </w:p>
        </w:tc>
        <w:tc>
          <w:tcPr>
            <w:tcW w:w="564" w:type="dxa"/>
            <w:vAlign w:val="center"/>
          </w:tcPr>
          <w:p w:rsidR="00D37C28" w:rsidRPr="00B95CAF" w:rsidRDefault="00D37C28" w:rsidP="00C82715">
            <w:pPr>
              <w:spacing w:before="120"/>
              <w:jc w:val="center"/>
              <w:rPr>
                <w:rFonts w:ascii="新細明體" w:hAnsi="新細明體"/>
                <w:sz w:val="20"/>
              </w:rPr>
            </w:pPr>
            <w:r w:rsidRPr="00B95CAF">
              <w:rPr>
                <w:rFonts w:ascii="新細明體" w:hAnsi="新細明體"/>
                <w:sz w:val="20"/>
              </w:rPr>
              <w:t>關係</w:t>
            </w:r>
          </w:p>
        </w:tc>
        <w:tc>
          <w:tcPr>
            <w:tcW w:w="824" w:type="dxa"/>
            <w:vMerge/>
          </w:tcPr>
          <w:p w:rsidR="00D37C28" w:rsidRPr="00B95CAF" w:rsidRDefault="00D37C28" w:rsidP="00C82715">
            <w:pPr>
              <w:spacing w:before="120"/>
              <w:jc w:val="center"/>
              <w:rPr>
                <w:rFonts w:ascii="新細明體" w:hAnsi="新細明體"/>
                <w:sz w:val="20"/>
              </w:rPr>
            </w:pPr>
          </w:p>
        </w:tc>
      </w:tr>
      <w:tr w:rsidR="00695755" w:rsidRPr="00B95CAF" w:rsidTr="00D37C28">
        <w:tc>
          <w:tcPr>
            <w:tcW w:w="1076" w:type="dxa"/>
            <w:vAlign w:val="center"/>
          </w:tcPr>
          <w:p w:rsidR="00695755" w:rsidRPr="00B95CAF" w:rsidRDefault="00695755" w:rsidP="00FF2D81">
            <w:pPr>
              <w:snapToGrid w:val="0"/>
              <w:jc w:val="center"/>
              <w:rPr>
                <w:rFonts w:ascii="新細明體" w:hAnsi="新細明體"/>
                <w:sz w:val="20"/>
              </w:rPr>
            </w:pPr>
            <w:r w:rsidRPr="00B95CAF">
              <w:rPr>
                <w:rFonts w:ascii="新細明體" w:hAnsi="新細明體"/>
                <w:sz w:val="20"/>
              </w:rPr>
              <w:t>執行長</w:t>
            </w:r>
          </w:p>
        </w:tc>
        <w:tc>
          <w:tcPr>
            <w:tcW w:w="604" w:type="dxa"/>
          </w:tcPr>
          <w:p w:rsidR="00695755" w:rsidRPr="00B95CAF" w:rsidRDefault="00695755" w:rsidP="00FF2D81">
            <w:pPr>
              <w:snapToGrid w:val="0"/>
              <w:jc w:val="center"/>
              <w:rPr>
                <w:rFonts w:ascii="新細明體" w:hAnsi="新細明體"/>
                <w:sz w:val="20"/>
              </w:rPr>
            </w:pPr>
            <w:r w:rsidRPr="00B95CAF">
              <w:rPr>
                <w:rFonts w:ascii="新細明體" w:hAnsi="新細明體" w:hint="eastAsia"/>
                <w:sz w:val="20"/>
              </w:rPr>
              <w:t>中華民國</w:t>
            </w:r>
          </w:p>
        </w:tc>
        <w:tc>
          <w:tcPr>
            <w:tcW w:w="1131" w:type="dxa"/>
            <w:vAlign w:val="center"/>
          </w:tcPr>
          <w:p w:rsidR="00695755" w:rsidRPr="00B95CAF" w:rsidRDefault="00695755" w:rsidP="00AC3943">
            <w:pPr>
              <w:snapToGrid w:val="0"/>
              <w:jc w:val="center"/>
              <w:rPr>
                <w:rFonts w:ascii="新細明體" w:hAnsi="新細明體"/>
                <w:sz w:val="20"/>
              </w:rPr>
            </w:pPr>
            <w:r w:rsidRPr="00B95CAF">
              <w:rPr>
                <w:rFonts w:ascii="新細明體" w:hAnsi="新細明體"/>
                <w:sz w:val="20"/>
              </w:rPr>
              <w:t>徐秀蘭</w:t>
            </w:r>
          </w:p>
        </w:tc>
        <w:tc>
          <w:tcPr>
            <w:tcW w:w="672" w:type="dxa"/>
            <w:vAlign w:val="center"/>
          </w:tcPr>
          <w:p w:rsidR="00695755" w:rsidRPr="00B95CAF" w:rsidRDefault="00695755" w:rsidP="00AC3943">
            <w:pPr>
              <w:snapToGrid w:val="0"/>
              <w:jc w:val="center"/>
              <w:rPr>
                <w:rFonts w:ascii="新細明體" w:hAnsi="新細明體"/>
                <w:sz w:val="20"/>
              </w:rPr>
            </w:pPr>
            <w:r w:rsidRPr="00B95CAF">
              <w:rPr>
                <w:rFonts w:ascii="新細明體" w:hAnsi="新細明體" w:hint="eastAsia"/>
                <w:sz w:val="20"/>
              </w:rPr>
              <w:t>女</w:t>
            </w:r>
          </w:p>
        </w:tc>
        <w:tc>
          <w:tcPr>
            <w:tcW w:w="864" w:type="dxa"/>
            <w:vAlign w:val="center"/>
          </w:tcPr>
          <w:p w:rsidR="00695755" w:rsidRPr="00B95CAF" w:rsidRDefault="00695755" w:rsidP="00AC3943">
            <w:pPr>
              <w:snapToGrid w:val="0"/>
              <w:jc w:val="center"/>
              <w:rPr>
                <w:rFonts w:ascii="新細明體" w:hAnsi="新細明體"/>
                <w:sz w:val="20"/>
              </w:rPr>
            </w:pPr>
            <w:r w:rsidRPr="00B95CAF">
              <w:rPr>
                <w:rFonts w:ascii="新細明體" w:hAnsi="新細明體"/>
                <w:sz w:val="20"/>
              </w:rPr>
              <w:t>97.02.01</w:t>
            </w:r>
          </w:p>
        </w:tc>
        <w:tc>
          <w:tcPr>
            <w:tcW w:w="937" w:type="dxa"/>
            <w:vAlign w:val="center"/>
          </w:tcPr>
          <w:p w:rsidR="00695755" w:rsidRPr="00B95CAF" w:rsidRDefault="002C3F2E" w:rsidP="00AC3943">
            <w:pPr>
              <w:snapToGrid w:val="0"/>
              <w:jc w:val="right"/>
              <w:rPr>
                <w:rFonts w:ascii="新細明體" w:hAnsi="新細明體"/>
                <w:sz w:val="20"/>
              </w:rPr>
            </w:pPr>
            <w:r w:rsidRPr="00B95CAF">
              <w:rPr>
                <w:rFonts w:ascii="新細明體" w:hAnsi="新細明體"/>
                <w:sz w:val="20"/>
              </w:rPr>
              <w:t>2,971,085</w:t>
            </w:r>
          </w:p>
        </w:tc>
        <w:tc>
          <w:tcPr>
            <w:tcW w:w="616" w:type="dxa"/>
            <w:vAlign w:val="center"/>
          </w:tcPr>
          <w:p w:rsidR="00695755" w:rsidRPr="00B95CAF" w:rsidRDefault="002C3F2E" w:rsidP="00AC3943">
            <w:pPr>
              <w:snapToGrid w:val="0"/>
              <w:jc w:val="right"/>
              <w:rPr>
                <w:rFonts w:ascii="新細明體" w:hAnsi="新細明體"/>
                <w:sz w:val="20"/>
              </w:rPr>
            </w:pPr>
            <w:r w:rsidRPr="00B95CAF">
              <w:rPr>
                <w:rFonts w:ascii="新細明體" w:hAnsi="新細明體"/>
                <w:sz w:val="20"/>
              </w:rPr>
              <w:t>0.51%</w:t>
            </w:r>
          </w:p>
        </w:tc>
        <w:tc>
          <w:tcPr>
            <w:tcW w:w="812" w:type="dxa"/>
            <w:vAlign w:val="center"/>
          </w:tcPr>
          <w:p w:rsidR="00695755" w:rsidRPr="00B95CAF" w:rsidRDefault="00695755" w:rsidP="00AC3943">
            <w:pPr>
              <w:snapToGrid w:val="0"/>
              <w:jc w:val="right"/>
              <w:rPr>
                <w:rFonts w:ascii="新細明體" w:hAnsi="新細明體"/>
                <w:sz w:val="20"/>
              </w:rPr>
            </w:pPr>
            <w:r w:rsidRPr="00B95CAF">
              <w:rPr>
                <w:rFonts w:ascii="新細明體" w:hAnsi="新細明體" w:hint="eastAsia"/>
                <w:sz w:val="20"/>
              </w:rPr>
              <w:t>0</w:t>
            </w:r>
          </w:p>
        </w:tc>
        <w:tc>
          <w:tcPr>
            <w:tcW w:w="630" w:type="dxa"/>
            <w:vAlign w:val="center"/>
          </w:tcPr>
          <w:p w:rsidR="00695755" w:rsidRPr="00B95CAF" w:rsidRDefault="00695755" w:rsidP="00AC3943">
            <w:pPr>
              <w:snapToGrid w:val="0"/>
              <w:jc w:val="right"/>
              <w:rPr>
                <w:rFonts w:ascii="新細明體" w:hAnsi="新細明體"/>
                <w:sz w:val="20"/>
              </w:rPr>
            </w:pPr>
            <w:r w:rsidRPr="00B95CAF">
              <w:rPr>
                <w:rFonts w:ascii="新細明體" w:hAnsi="新細明體" w:hint="eastAsia"/>
                <w:sz w:val="20"/>
              </w:rPr>
              <w:t>0</w:t>
            </w:r>
          </w:p>
        </w:tc>
        <w:tc>
          <w:tcPr>
            <w:tcW w:w="504" w:type="dxa"/>
            <w:vAlign w:val="center"/>
          </w:tcPr>
          <w:p w:rsidR="00695755" w:rsidRPr="00B95CAF" w:rsidRDefault="00695755" w:rsidP="00AC3943">
            <w:pPr>
              <w:snapToGrid w:val="0"/>
              <w:jc w:val="right"/>
              <w:rPr>
                <w:rFonts w:ascii="新細明體" w:hAnsi="新細明體"/>
                <w:sz w:val="20"/>
              </w:rPr>
            </w:pPr>
            <w:r w:rsidRPr="00B95CAF">
              <w:rPr>
                <w:rFonts w:ascii="新細明體" w:hAnsi="新細明體" w:hint="eastAsia"/>
                <w:sz w:val="20"/>
              </w:rPr>
              <w:t>0</w:t>
            </w:r>
          </w:p>
        </w:tc>
        <w:tc>
          <w:tcPr>
            <w:tcW w:w="566" w:type="dxa"/>
            <w:vAlign w:val="center"/>
          </w:tcPr>
          <w:p w:rsidR="00695755" w:rsidRPr="00B95CAF" w:rsidRDefault="00695755" w:rsidP="00AC3943">
            <w:pPr>
              <w:snapToGrid w:val="0"/>
              <w:jc w:val="right"/>
              <w:rPr>
                <w:rFonts w:ascii="新細明體" w:hAnsi="新細明體"/>
                <w:sz w:val="20"/>
              </w:rPr>
            </w:pPr>
            <w:r w:rsidRPr="00B95CAF">
              <w:rPr>
                <w:rFonts w:ascii="新細明體" w:hAnsi="新細明體" w:hint="eastAsia"/>
                <w:sz w:val="20"/>
              </w:rPr>
              <w:t>0</w:t>
            </w:r>
          </w:p>
        </w:tc>
        <w:tc>
          <w:tcPr>
            <w:tcW w:w="4052" w:type="dxa"/>
            <w:gridSpan w:val="2"/>
            <w:vAlign w:val="center"/>
          </w:tcPr>
          <w:p w:rsidR="00AA229D" w:rsidRDefault="00695755" w:rsidP="002534AC">
            <w:pPr>
              <w:snapToGrid w:val="0"/>
              <w:spacing w:beforeLines="5" w:before="12"/>
              <w:jc w:val="both"/>
              <w:rPr>
                <w:rFonts w:ascii="新細明體" w:hAnsi="新細明體"/>
                <w:sz w:val="20"/>
              </w:rPr>
            </w:pPr>
            <w:r w:rsidRPr="00B95CAF">
              <w:rPr>
                <w:rFonts w:ascii="新細明體" w:hAnsi="新細明體"/>
                <w:sz w:val="20"/>
              </w:rPr>
              <w:t>伊利諾大學電腦科學碩士/菱光科技(股)公司總經理</w:t>
            </w:r>
            <w:r w:rsidR="004206DA" w:rsidRPr="00B95CAF">
              <w:rPr>
                <w:rFonts w:ascii="新細明體" w:hAnsi="新細明體" w:hint="eastAsia"/>
                <w:sz w:val="20"/>
              </w:rPr>
              <w:t>/</w:t>
            </w:r>
            <w:r w:rsidRPr="00B95CAF">
              <w:rPr>
                <w:rFonts w:ascii="新細明體" w:hAnsi="新細明體"/>
                <w:sz w:val="20"/>
              </w:rPr>
              <w:t>本公司總經理</w:t>
            </w:r>
          </w:p>
        </w:tc>
        <w:tc>
          <w:tcPr>
            <w:tcW w:w="700" w:type="dxa"/>
            <w:vAlign w:val="center"/>
          </w:tcPr>
          <w:p w:rsidR="00695755" w:rsidRPr="00B95CAF" w:rsidRDefault="00695755" w:rsidP="00695755">
            <w:pPr>
              <w:snapToGrid w:val="0"/>
              <w:spacing w:before="120" w:after="120" w:line="200" w:lineRule="exact"/>
              <w:jc w:val="center"/>
              <w:rPr>
                <w:rFonts w:ascii="新細明體" w:hAnsi="新細明體"/>
                <w:sz w:val="20"/>
              </w:rPr>
            </w:pPr>
            <w:r w:rsidRPr="00B95CAF">
              <w:rPr>
                <w:rFonts w:ascii="新細明體" w:hAnsi="新細明體"/>
                <w:sz w:val="20"/>
              </w:rPr>
              <w:t>註</w:t>
            </w:r>
            <w:r w:rsidRPr="00B95CAF">
              <w:rPr>
                <w:rFonts w:ascii="新細明體" w:hAnsi="新細明體" w:hint="eastAsia"/>
                <w:sz w:val="20"/>
              </w:rPr>
              <w:t>一</w:t>
            </w:r>
          </w:p>
        </w:tc>
        <w:tc>
          <w:tcPr>
            <w:tcW w:w="574" w:type="dxa"/>
            <w:gridSpan w:val="2"/>
            <w:vAlign w:val="center"/>
          </w:tcPr>
          <w:p w:rsidR="00695755" w:rsidRPr="00B95CAF" w:rsidRDefault="00695755" w:rsidP="00AC3943">
            <w:pPr>
              <w:snapToGrid w:val="0"/>
              <w:spacing w:before="120" w:after="120" w:line="200" w:lineRule="exact"/>
              <w:jc w:val="center"/>
              <w:rPr>
                <w:rFonts w:ascii="新細明體" w:hAnsi="新細明體"/>
                <w:sz w:val="20"/>
              </w:rPr>
            </w:pPr>
            <w:r w:rsidRPr="00B95CAF">
              <w:rPr>
                <w:rFonts w:ascii="新細明體" w:hAnsi="新細明體"/>
                <w:sz w:val="20"/>
              </w:rPr>
              <w:t>無</w:t>
            </w:r>
          </w:p>
        </w:tc>
        <w:tc>
          <w:tcPr>
            <w:tcW w:w="536" w:type="dxa"/>
            <w:vAlign w:val="center"/>
          </w:tcPr>
          <w:p w:rsidR="00695755" w:rsidRPr="00B95CAF" w:rsidRDefault="00695755" w:rsidP="00AC3943">
            <w:pPr>
              <w:snapToGrid w:val="0"/>
              <w:spacing w:before="120" w:after="120" w:line="200" w:lineRule="exact"/>
              <w:jc w:val="center"/>
              <w:rPr>
                <w:rFonts w:ascii="新細明體" w:hAnsi="新細明體"/>
                <w:sz w:val="20"/>
              </w:rPr>
            </w:pPr>
            <w:r w:rsidRPr="00B95CAF">
              <w:rPr>
                <w:rFonts w:ascii="新細明體" w:hAnsi="新細明體"/>
                <w:sz w:val="20"/>
              </w:rPr>
              <w:t>無</w:t>
            </w:r>
          </w:p>
        </w:tc>
        <w:tc>
          <w:tcPr>
            <w:tcW w:w="564" w:type="dxa"/>
            <w:vAlign w:val="center"/>
          </w:tcPr>
          <w:p w:rsidR="00695755" w:rsidRPr="00B95CAF" w:rsidRDefault="00695755" w:rsidP="00AC3943">
            <w:pPr>
              <w:snapToGrid w:val="0"/>
              <w:spacing w:before="120" w:after="120" w:line="200" w:lineRule="exact"/>
              <w:jc w:val="center"/>
              <w:rPr>
                <w:rFonts w:ascii="新細明體" w:hAnsi="新細明體"/>
                <w:sz w:val="20"/>
              </w:rPr>
            </w:pPr>
            <w:r w:rsidRPr="00B95CAF">
              <w:rPr>
                <w:rFonts w:ascii="新細明體" w:hAnsi="新細明體"/>
                <w:sz w:val="20"/>
              </w:rPr>
              <w:t>無</w:t>
            </w:r>
          </w:p>
        </w:tc>
        <w:tc>
          <w:tcPr>
            <w:tcW w:w="824" w:type="dxa"/>
          </w:tcPr>
          <w:p w:rsidR="00695755" w:rsidRPr="00B95CAF" w:rsidRDefault="00695755" w:rsidP="001574D2">
            <w:pPr>
              <w:snapToGrid w:val="0"/>
              <w:spacing w:before="120"/>
              <w:jc w:val="center"/>
              <w:rPr>
                <w:rFonts w:ascii="新細明體" w:hAnsi="新細明體"/>
                <w:sz w:val="20"/>
              </w:rPr>
            </w:pPr>
            <w:r w:rsidRPr="00B95CAF">
              <w:rPr>
                <w:rFonts w:ascii="新細明體" w:hAnsi="新細明體" w:hint="eastAsia"/>
                <w:sz w:val="20"/>
              </w:rPr>
              <w:t>註</w:t>
            </w:r>
            <w:r w:rsidR="001574D2" w:rsidRPr="00B95CAF">
              <w:rPr>
                <w:rFonts w:ascii="新細明體" w:hAnsi="新細明體" w:hint="eastAsia"/>
                <w:sz w:val="20"/>
              </w:rPr>
              <w:t xml:space="preserve">四 </w:t>
            </w:r>
          </w:p>
        </w:tc>
      </w:tr>
      <w:tr w:rsidR="00D37C28" w:rsidRPr="00B95CAF" w:rsidTr="00D37C28">
        <w:tc>
          <w:tcPr>
            <w:tcW w:w="1076" w:type="dxa"/>
            <w:vAlign w:val="center"/>
          </w:tcPr>
          <w:p w:rsidR="00D37C28" w:rsidRPr="00B95CAF" w:rsidRDefault="00D37C28" w:rsidP="00695755">
            <w:pPr>
              <w:snapToGrid w:val="0"/>
              <w:jc w:val="center"/>
              <w:rPr>
                <w:rFonts w:ascii="新細明體" w:hAnsi="新細明體"/>
                <w:sz w:val="20"/>
              </w:rPr>
            </w:pPr>
            <w:r w:rsidRPr="00B95CAF">
              <w:rPr>
                <w:rFonts w:ascii="新細明體" w:hAnsi="新細明體"/>
                <w:sz w:val="20"/>
              </w:rPr>
              <w:t>副</w:t>
            </w:r>
            <w:r w:rsidR="00695755" w:rsidRPr="00B95CAF">
              <w:rPr>
                <w:rFonts w:ascii="新細明體" w:hAnsi="新細明體" w:hint="eastAsia"/>
                <w:sz w:val="20"/>
              </w:rPr>
              <w:t>董事長兼總經理</w:t>
            </w:r>
          </w:p>
        </w:tc>
        <w:tc>
          <w:tcPr>
            <w:tcW w:w="604" w:type="dxa"/>
            <w:vAlign w:val="center"/>
          </w:tcPr>
          <w:p w:rsidR="00D37C28" w:rsidRPr="00B95CAF" w:rsidRDefault="00D37C28" w:rsidP="00C82715">
            <w:pPr>
              <w:snapToGrid w:val="0"/>
              <w:jc w:val="center"/>
              <w:rPr>
                <w:rFonts w:ascii="新細明體" w:hAnsi="新細明體"/>
                <w:sz w:val="20"/>
              </w:rPr>
            </w:pPr>
            <w:r w:rsidRPr="00B95CAF">
              <w:rPr>
                <w:rFonts w:ascii="新細明體" w:hAnsi="新細明體" w:hint="eastAsia"/>
                <w:sz w:val="20"/>
              </w:rPr>
              <w:t>中華民國</w:t>
            </w:r>
          </w:p>
        </w:tc>
        <w:tc>
          <w:tcPr>
            <w:tcW w:w="1131" w:type="dxa"/>
            <w:vAlign w:val="center"/>
          </w:tcPr>
          <w:p w:rsidR="00D37C28" w:rsidRPr="00B95CAF" w:rsidRDefault="00D37C28" w:rsidP="00FF2D81">
            <w:pPr>
              <w:snapToGrid w:val="0"/>
              <w:jc w:val="center"/>
              <w:rPr>
                <w:rFonts w:ascii="新細明體" w:hAnsi="新細明體"/>
                <w:sz w:val="20"/>
              </w:rPr>
            </w:pPr>
            <w:r w:rsidRPr="00B95CAF">
              <w:rPr>
                <w:rFonts w:ascii="新細明體" w:hAnsi="新細明體"/>
                <w:sz w:val="20"/>
              </w:rPr>
              <w:t>姚宕梁</w:t>
            </w:r>
          </w:p>
        </w:tc>
        <w:tc>
          <w:tcPr>
            <w:tcW w:w="672" w:type="dxa"/>
            <w:vAlign w:val="center"/>
          </w:tcPr>
          <w:p w:rsidR="00D37C28" w:rsidRPr="00B95CAF" w:rsidRDefault="00D37C28" w:rsidP="001749C6">
            <w:pPr>
              <w:snapToGrid w:val="0"/>
              <w:jc w:val="center"/>
              <w:rPr>
                <w:rFonts w:ascii="新細明體" w:hAnsi="新細明體"/>
                <w:sz w:val="20"/>
              </w:rPr>
            </w:pPr>
            <w:r w:rsidRPr="00B95CAF">
              <w:rPr>
                <w:rFonts w:ascii="新細明體" w:hAnsi="新細明體" w:hint="eastAsia"/>
                <w:sz w:val="20"/>
              </w:rPr>
              <w:t>男</w:t>
            </w:r>
          </w:p>
        </w:tc>
        <w:tc>
          <w:tcPr>
            <w:tcW w:w="864" w:type="dxa"/>
            <w:vAlign w:val="center"/>
          </w:tcPr>
          <w:p w:rsidR="00D37C28" w:rsidRPr="00B95CAF" w:rsidRDefault="00D37C28" w:rsidP="00FF2D81">
            <w:pPr>
              <w:snapToGrid w:val="0"/>
              <w:jc w:val="center"/>
              <w:rPr>
                <w:rFonts w:ascii="新細明體" w:hAnsi="新細明體"/>
                <w:sz w:val="20"/>
              </w:rPr>
            </w:pPr>
            <w:r w:rsidRPr="00B95CAF">
              <w:rPr>
                <w:rFonts w:ascii="新細明體" w:hAnsi="新細明體"/>
                <w:sz w:val="20"/>
              </w:rPr>
              <w:t>87.10.01</w:t>
            </w:r>
          </w:p>
        </w:tc>
        <w:tc>
          <w:tcPr>
            <w:tcW w:w="937" w:type="dxa"/>
            <w:vAlign w:val="center"/>
          </w:tcPr>
          <w:p w:rsidR="00D37C28" w:rsidRPr="00B95CAF" w:rsidRDefault="002C3F2E" w:rsidP="00CF5316">
            <w:pPr>
              <w:snapToGrid w:val="0"/>
              <w:jc w:val="right"/>
              <w:rPr>
                <w:rFonts w:ascii="新細明體" w:hAnsi="新細明體"/>
                <w:sz w:val="20"/>
              </w:rPr>
            </w:pPr>
            <w:r w:rsidRPr="00B95CAF">
              <w:rPr>
                <w:rFonts w:ascii="新細明體" w:hAnsi="新細明體"/>
                <w:sz w:val="20"/>
              </w:rPr>
              <w:t>3,300,395</w:t>
            </w:r>
          </w:p>
        </w:tc>
        <w:tc>
          <w:tcPr>
            <w:tcW w:w="616" w:type="dxa"/>
            <w:vAlign w:val="center"/>
          </w:tcPr>
          <w:p w:rsidR="00D37C28" w:rsidRPr="00B95CAF" w:rsidRDefault="002C3F2E" w:rsidP="00CF5316">
            <w:pPr>
              <w:snapToGrid w:val="0"/>
              <w:jc w:val="right"/>
              <w:rPr>
                <w:rFonts w:ascii="新細明體" w:hAnsi="新細明體"/>
                <w:sz w:val="20"/>
              </w:rPr>
            </w:pPr>
            <w:r w:rsidRPr="00B95CAF">
              <w:rPr>
                <w:rFonts w:ascii="新細明體" w:hAnsi="新細明體"/>
                <w:sz w:val="20"/>
              </w:rPr>
              <w:t>0.56%</w:t>
            </w:r>
          </w:p>
        </w:tc>
        <w:tc>
          <w:tcPr>
            <w:tcW w:w="812" w:type="dxa"/>
            <w:vAlign w:val="center"/>
          </w:tcPr>
          <w:p w:rsidR="00D37C28" w:rsidRPr="00B95CAF" w:rsidRDefault="002C3F2E" w:rsidP="00FF2D81">
            <w:pPr>
              <w:snapToGrid w:val="0"/>
              <w:jc w:val="right"/>
              <w:rPr>
                <w:rFonts w:ascii="新細明體" w:hAnsi="新細明體"/>
                <w:sz w:val="20"/>
              </w:rPr>
            </w:pPr>
            <w:r w:rsidRPr="00B95CAF">
              <w:rPr>
                <w:rFonts w:ascii="新細明體" w:hAnsi="新細明體"/>
                <w:sz w:val="20"/>
              </w:rPr>
              <w:t>14,413</w:t>
            </w:r>
          </w:p>
        </w:tc>
        <w:tc>
          <w:tcPr>
            <w:tcW w:w="630" w:type="dxa"/>
            <w:vAlign w:val="center"/>
          </w:tcPr>
          <w:p w:rsidR="00D37C28" w:rsidRPr="00B95CAF" w:rsidRDefault="00D37C28" w:rsidP="00511267">
            <w:pPr>
              <w:snapToGrid w:val="0"/>
              <w:jc w:val="right"/>
              <w:rPr>
                <w:rFonts w:ascii="新細明體" w:hAnsi="新細明體"/>
                <w:sz w:val="20"/>
              </w:rPr>
            </w:pPr>
            <w:r w:rsidRPr="00B95CAF">
              <w:rPr>
                <w:rFonts w:ascii="新細明體" w:hAnsi="新細明體" w:hint="eastAsia"/>
                <w:sz w:val="20"/>
              </w:rPr>
              <w:t>0</w:t>
            </w:r>
          </w:p>
        </w:tc>
        <w:tc>
          <w:tcPr>
            <w:tcW w:w="504" w:type="dxa"/>
            <w:vAlign w:val="center"/>
          </w:tcPr>
          <w:p w:rsidR="00D37C28" w:rsidRPr="00B95CAF" w:rsidRDefault="00D37C28" w:rsidP="00FF2D81">
            <w:pPr>
              <w:snapToGrid w:val="0"/>
              <w:jc w:val="right"/>
              <w:rPr>
                <w:rFonts w:ascii="新細明體" w:hAnsi="新細明體"/>
                <w:sz w:val="20"/>
              </w:rPr>
            </w:pPr>
            <w:r w:rsidRPr="00B95CAF">
              <w:rPr>
                <w:rFonts w:ascii="新細明體" w:hAnsi="新細明體" w:hint="eastAsia"/>
                <w:sz w:val="20"/>
              </w:rPr>
              <w:t>0</w:t>
            </w:r>
          </w:p>
        </w:tc>
        <w:tc>
          <w:tcPr>
            <w:tcW w:w="566" w:type="dxa"/>
            <w:vAlign w:val="center"/>
          </w:tcPr>
          <w:p w:rsidR="00D37C28" w:rsidRPr="00B95CAF" w:rsidRDefault="00D37C28" w:rsidP="00FF2D81">
            <w:pPr>
              <w:snapToGrid w:val="0"/>
              <w:jc w:val="right"/>
              <w:rPr>
                <w:rFonts w:ascii="新細明體" w:hAnsi="新細明體"/>
                <w:sz w:val="20"/>
              </w:rPr>
            </w:pPr>
            <w:r w:rsidRPr="00B95CAF">
              <w:rPr>
                <w:rFonts w:ascii="新細明體" w:hAnsi="新細明體" w:hint="eastAsia"/>
                <w:sz w:val="20"/>
              </w:rPr>
              <w:t>0</w:t>
            </w:r>
          </w:p>
        </w:tc>
        <w:tc>
          <w:tcPr>
            <w:tcW w:w="4052" w:type="dxa"/>
            <w:gridSpan w:val="2"/>
            <w:vAlign w:val="center"/>
          </w:tcPr>
          <w:p w:rsidR="00D37C28" w:rsidRPr="00B95CAF" w:rsidRDefault="00D37C28" w:rsidP="00D31412">
            <w:pPr>
              <w:snapToGrid w:val="0"/>
              <w:spacing w:line="220" w:lineRule="exact"/>
              <w:jc w:val="both"/>
              <w:rPr>
                <w:rFonts w:ascii="新細明體" w:hAnsi="新細明體"/>
                <w:sz w:val="20"/>
              </w:rPr>
            </w:pPr>
            <w:r w:rsidRPr="00B95CAF">
              <w:rPr>
                <w:rFonts w:ascii="新細明體" w:hAnsi="新細明體"/>
                <w:sz w:val="20"/>
              </w:rPr>
              <w:t>淡江大學管研所碩士/旭興科技(股)公司製造處協理/本公司總經理</w:t>
            </w:r>
          </w:p>
        </w:tc>
        <w:tc>
          <w:tcPr>
            <w:tcW w:w="700" w:type="dxa"/>
            <w:vAlign w:val="center"/>
          </w:tcPr>
          <w:p w:rsidR="00D37C28" w:rsidRPr="00B95CAF" w:rsidRDefault="00D37C28" w:rsidP="00EB070F">
            <w:pPr>
              <w:snapToGrid w:val="0"/>
              <w:spacing w:before="120"/>
              <w:jc w:val="center"/>
              <w:rPr>
                <w:rFonts w:ascii="新細明體" w:hAnsi="新細明體"/>
                <w:sz w:val="20"/>
              </w:rPr>
            </w:pPr>
            <w:r w:rsidRPr="00B95CAF">
              <w:rPr>
                <w:rFonts w:ascii="新細明體" w:hAnsi="新細明體"/>
                <w:sz w:val="20"/>
              </w:rPr>
              <w:t>註二</w:t>
            </w:r>
          </w:p>
        </w:tc>
        <w:tc>
          <w:tcPr>
            <w:tcW w:w="574" w:type="dxa"/>
            <w:gridSpan w:val="2"/>
            <w:vAlign w:val="center"/>
          </w:tcPr>
          <w:p w:rsidR="00D37C28" w:rsidRPr="00B95CAF" w:rsidRDefault="00D37C28" w:rsidP="00EB070F">
            <w:pPr>
              <w:snapToGrid w:val="0"/>
              <w:spacing w:before="120"/>
              <w:jc w:val="center"/>
              <w:rPr>
                <w:rFonts w:ascii="新細明體" w:hAnsi="新細明體"/>
                <w:sz w:val="20"/>
              </w:rPr>
            </w:pPr>
            <w:r w:rsidRPr="00B95CAF">
              <w:rPr>
                <w:rFonts w:ascii="新細明體" w:hAnsi="新細明體"/>
                <w:sz w:val="20"/>
              </w:rPr>
              <w:t>無</w:t>
            </w:r>
          </w:p>
        </w:tc>
        <w:tc>
          <w:tcPr>
            <w:tcW w:w="536" w:type="dxa"/>
            <w:vAlign w:val="center"/>
          </w:tcPr>
          <w:p w:rsidR="00D37C28" w:rsidRPr="00B95CAF" w:rsidRDefault="00D37C28" w:rsidP="00EB070F">
            <w:pPr>
              <w:snapToGrid w:val="0"/>
              <w:spacing w:before="120"/>
              <w:jc w:val="center"/>
              <w:rPr>
                <w:rFonts w:ascii="新細明體" w:hAnsi="新細明體"/>
                <w:sz w:val="20"/>
              </w:rPr>
            </w:pPr>
            <w:r w:rsidRPr="00B95CAF">
              <w:rPr>
                <w:rFonts w:ascii="新細明體" w:hAnsi="新細明體"/>
                <w:sz w:val="20"/>
              </w:rPr>
              <w:t>無</w:t>
            </w:r>
          </w:p>
        </w:tc>
        <w:tc>
          <w:tcPr>
            <w:tcW w:w="564" w:type="dxa"/>
            <w:vAlign w:val="center"/>
          </w:tcPr>
          <w:p w:rsidR="00D37C28" w:rsidRPr="00B95CAF" w:rsidRDefault="00D37C28" w:rsidP="00F47DDA">
            <w:pPr>
              <w:snapToGrid w:val="0"/>
              <w:spacing w:before="120"/>
              <w:jc w:val="center"/>
              <w:rPr>
                <w:rFonts w:ascii="新細明體" w:hAnsi="新細明體"/>
                <w:sz w:val="20"/>
              </w:rPr>
            </w:pPr>
            <w:r w:rsidRPr="00B95CAF">
              <w:rPr>
                <w:rFonts w:ascii="新細明體" w:hAnsi="新細明體"/>
                <w:sz w:val="20"/>
              </w:rPr>
              <w:t>無</w:t>
            </w:r>
          </w:p>
        </w:tc>
        <w:tc>
          <w:tcPr>
            <w:tcW w:w="824" w:type="dxa"/>
            <w:vAlign w:val="center"/>
          </w:tcPr>
          <w:p w:rsidR="00D37C28" w:rsidRPr="00B95CAF" w:rsidRDefault="00D37C28" w:rsidP="00EB070F">
            <w:pPr>
              <w:snapToGrid w:val="0"/>
              <w:spacing w:before="120"/>
              <w:jc w:val="center"/>
              <w:rPr>
                <w:rFonts w:ascii="新細明體" w:hAnsi="新細明體"/>
                <w:sz w:val="20"/>
              </w:rPr>
            </w:pPr>
            <w:r w:rsidRPr="00B95CAF">
              <w:rPr>
                <w:rFonts w:ascii="新細明體" w:hAnsi="新細明體"/>
                <w:sz w:val="20"/>
              </w:rPr>
              <w:t>無</w:t>
            </w:r>
          </w:p>
        </w:tc>
      </w:tr>
      <w:tr w:rsidR="00D37C28" w:rsidRPr="00B95CAF" w:rsidTr="00D37C28">
        <w:tc>
          <w:tcPr>
            <w:tcW w:w="1076" w:type="dxa"/>
            <w:vAlign w:val="center"/>
          </w:tcPr>
          <w:p w:rsidR="00D37C28" w:rsidRPr="00B95CAF" w:rsidRDefault="00D37C28" w:rsidP="00AC7134">
            <w:pPr>
              <w:snapToGrid w:val="0"/>
              <w:jc w:val="center"/>
              <w:rPr>
                <w:rFonts w:ascii="新細明體" w:hAnsi="新細明體"/>
                <w:sz w:val="20"/>
              </w:rPr>
            </w:pPr>
            <w:r w:rsidRPr="00B95CAF">
              <w:rPr>
                <w:rFonts w:ascii="新細明體" w:hAnsi="新細明體" w:hint="eastAsia"/>
                <w:sz w:val="20"/>
              </w:rPr>
              <w:t>執行副總</w:t>
            </w:r>
          </w:p>
          <w:p w:rsidR="00D37C28" w:rsidRPr="00B95CAF" w:rsidRDefault="00D37C28" w:rsidP="00AC7134">
            <w:pPr>
              <w:snapToGrid w:val="0"/>
              <w:jc w:val="center"/>
              <w:rPr>
                <w:rFonts w:ascii="新細明體" w:hAnsi="新細明體"/>
                <w:sz w:val="20"/>
              </w:rPr>
            </w:pPr>
            <w:r w:rsidRPr="00B95CAF">
              <w:rPr>
                <w:rFonts w:ascii="新細明體" w:hAnsi="新細明體" w:hint="eastAsia"/>
                <w:sz w:val="20"/>
              </w:rPr>
              <w:t>經理</w:t>
            </w:r>
          </w:p>
        </w:tc>
        <w:tc>
          <w:tcPr>
            <w:tcW w:w="604" w:type="dxa"/>
            <w:vAlign w:val="center"/>
          </w:tcPr>
          <w:p w:rsidR="00D37C28" w:rsidRPr="00B95CAF" w:rsidRDefault="00D37C28" w:rsidP="00C82715">
            <w:pPr>
              <w:snapToGrid w:val="0"/>
              <w:jc w:val="center"/>
              <w:rPr>
                <w:rFonts w:ascii="新細明體" w:hAnsi="新細明體"/>
                <w:sz w:val="20"/>
              </w:rPr>
            </w:pPr>
            <w:r w:rsidRPr="00B95CAF">
              <w:rPr>
                <w:rFonts w:ascii="新細明體" w:hAnsi="新細明體" w:hint="eastAsia"/>
                <w:sz w:val="20"/>
              </w:rPr>
              <w:t>中華民國</w:t>
            </w:r>
          </w:p>
        </w:tc>
        <w:tc>
          <w:tcPr>
            <w:tcW w:w="1131" w:type="dxa"/>
            <w:vAlign w:val="center"/>
          </w:tcPr>
          <w:p w:rsidR="00D37C28" w:rsidRPr="00B95CAF" w:rsidRDefault="00D37C28" w:rsidP="00FF2D81">
            <w:pPr>
              <w:snapToGrid w:val="0"/>
              <w:jc w:val="center"/>
              <w:rPr>
                <w:rFonts w:ascii="新細明體" w:hAnsi="新細明體"/>
                <w:sz w:val="20"/>
              </w:rPr>
            </w:pPr>
            <w:r w:rsidRPr="00B95CAF">
              <w:rPr>
                <w:rFonts w:ascii="新細明體" w:hAnsi="新細明體" w:hint="eastAsia"/>
                <w:sz w:val="20"/>
              </w:rPr>
              <w:t>石浩軍</w:t>
            </w:r>
          </w:p>
        </w:tc>
        <w:tc>
          <w:tcPr>
            <w:tcW w:w="672" w:type="dxa"/>
            <w:vAlign w:val="center"/>
          </w:tcPr>
          <w:p w:rsidR="00D37C28" w:rsidRPr="00B95CAF" w:rsidRDefault="00D37C28" w:rsidP="001749C6">
            <w:pPr>
              <w:snapToGrid w:val="0"/>
              <w:jc w:val="center"/>
              <w:rPr>
                <w:rFonts w:ascii="新細明體" w:hAnsi="新細明體"/>
                <w:sz w:val="20"/>
              </w:rPr>
            </w:pPr>
            <w:r w:rsidRPr="00B95CAF">
              <w:rPr>
                <w:rFonts w:ascii="新細明體" w:hAnsi="新細明體" w:hint="eastAsia"/>
                <w:sz w:val="20"/>
              </w:rPr>
              <w:t>男</w:t>
            </w:r>
          </w:p>
        </w:tc>
        <w:tc>
          <w:tcPr>
            <w:tcW w:w="864" w:type="dxa"/>
            <w:vAlign w:val="center"/>
          </w:tcPr>
          <w:p w:rsidR="00D37C28" w:rsidRPr="00B95CAF" w:rsidRDefault="00D37C28" w:rsidP="0061056B">
            <w:pPr>
              <w:snapToGrid w:val="0"/>
              <w:jc w:val="center"/>
              <w:rPr>
                <w:rFonts w:ascii="新細明體" w:hAnsi="新細明體"/>
                <w:sz w:val="20"/>
              </w:rPr>
            </w:pPr>
            <w:r w:rsidRPr="00B95CAF">
              <w:rPr>
                <w:rFonts w:ascii="新細明體" w:hAnsi="新細明體" w:hint="eastAsia"/>
                <w:sz w:val="20"/>
              </w:rPr>
              <w:t>103.08.01</w:t>
            </w:r>
          </w:p>
        </w:tc>
        <w:tc>
          <w:tcPr>
            <w:tcW w:w="937" w:type="dxa"/>
            <w:vAlign w:val="center"/>
          </w:tcPr>
          <w:p w:rsidR="00D37C28" w:rsidRPr="00B95CAF" w:rsidRDefault="002C3F2E" w:rsidP="00CF5316">
            <w:pPr>
              <w:snapToGrid w:val="0"/>
              <w:jc w:val="right"/>
              <w:rPr>
                <w:rFonts w:ascii="新細明體" w:hAnsi="新細明體"/>
                <w:sz w:val="20"/>
              </w:rPr>
            </w:pPr>
            <w:r w:rsidRPr="00B95CAF">
              <w:rPr>
                <w:rFonts w:ascii="新細明體" w:hAnsi="新細明體"/>
                <w:sz w:val="20"/>
              </w:rPr>
              <w:t>272,000</w:t>
            </w:r>
          </w:p>
        </w:tc>
        <w:tc>
          <w:tcPr>
            <w:tcW w:w="616" w:type="dxa"/>
            <w:vAlign w:val="center"/>
          </w:tcPr>
          <w:p w:rsidR="00D37C28" w:rsidRPr="00B95CAF" w:rsidRDefault="002C3F2E" w:rsidP="001E61B5">
            <w:pPr>
              <w:snapToGrid w:val="0"/>
              <w:jc w:val="right"/>
              <w:rPr>
                <w:rFonts w:ascii="新細明體" w:hAnsi="新細明體"/>
                <w:sz w:val="20"/>
              </w:rPr>
            </w:pPr>
            <w:r w:rsidRPr="00B95CAF">
              <w:rPr>
                <w:rFonts w:ascii="新細明體" w:hAnsi="新細明體"/>
                <w:sz w:val="20"/>
              </w:rPr>
              <w:t>0.05%</w:t>
            </w:r>
          </w:p>
        </w:tc>
        <w:tc>
          <w:tcPr>
            <w:tcW w:w="812" w:type="dxa"/>
            <w:vAlign w:val="center"/>
          </w:tcPr>
          <w:p w:rsidR="00D37C28" w:rsidRPr="00B95CAF" w:rsidRDefault="00D37C28" w:rsidP="00FF2D81">
            <w:pPr>
              <w:snapToGrid w:val="0"/>
              <w:jc w:val="right"/>
              <w:rPr>
                <w:rFonts w:ascii="新細明體" w:hAnsi="新細明體"/>
                <w:sz w:val="20"/>
              </w:rPr>
            </w:pPr>
            <w:r w:rsidRPr="00B95CAF">
              <w:rPr>
                <w:rFonts w:ascii="新細明體" w:hAnsi="新細明體" w:hint="eastAsia"/>
                <w:sz w:val="20"/>
              </w:rPr>
              <w:t>0</w:t>
            </w:r>
          </w:p>
        </w:tc>
        <w:tc>
          <w:tcPr>
            <w:tcW w:w="630" w:type="dxa"/>
            <w:vAlign w:val="center"/>
          </w:tcPr>
          <w:p w:rsidR="00D37C28" w:rsidRPr="00B95CAF" w:rsidRDefault="00D37C28" w:rsidP="00FF2D81">
            <w:pPr>
              <w:snapToGrid w:val="0"/>
              <w:jc w:val="right"/>
              <w:rPr>
                <w:rFonts w:ascii="新細明體" w:hAnsi="新細明體"/>
                <w:sz w:val="20"/>
              </w:rPr>
            </w:pPr>
            <w:r w:rsidRPr="00B95CAF">
              <w:rPr>
                <w:rFonts w:ascii="新細明體" w:hAnsi="新細明體" w:hint="eastAsia"/>
                <w:sz w:val="20"/>
              </w:rPr>
              <w:t>0</w:t>
            </w:r>
          </w:p>
        </w:tc>
        <w:tc>
          <w:tcPr>
            <w:tcW w:w="504" w:type="dxa"/>
            <w:vAlign w:val="center"/>
          </w:tcPr>
          <w:p w:rsidR="00D37C28" w:rsidRPr="00B95CAF" w:rsidRDefault="00D37C28" w:rsidP="00FF2D81">
            <w:pPr>
              <w:snapToGrid w:val="0"/>
              <w:jc w:val="right"/>
              <w:rPr>
                <w:rFonts w:ascii="新細明體" w:hAnsi="新細明體"/>
                <w:sz w:val="20"/>
              </w:rPr>
            </w:pPr>
            <w:r w:rsidRPr="00B95CAF">
              <w:rPr>
                <w:rFonts w:ascii="新細明體" w:hAnsi="新細明體" w:hint="eastAsia"/>
                <w:sz w:val="20"/>
              </w:rPr>
              <w:t>0</w:t>
            </w:r>
          </w:p>
        </w:tc>
        <w:tc>
          <w:tcPr>
            <w:tcW w:w="566" w:type="dxa"/>
            <w:vAlign w:val="center"/>
          </w:tcPr>
          <w:p w:rsidR="00D37C28" w:rsidRPr="00B95CAF" w:rsidRDefault="00D37C28" w:rsidP="00FF2D81">
            <w:pPr>
              <w:snapToGrid w:val="0"/>
              <w:jc w:val="right"/>
              <w:rPr>
                <w:rFonts w:ascii="新細明體" w:hAnsi="新細明體"/>
                <w:sz w:val="20"/>
              </w:rPr>
            </w:pPr>
            <w:r w:rsidRPr="00B95CAF">
              <w:rPr>
                <w:rFonts w:ascii="新細明體" w:hAnsi="新細明體" w:hint="eastAsia"/>
                <w:sz w:val="20"/>
              </w:rPr>
              <w:t>0</w:t>
            </w:r>
          </w:p>
        </w:tc>
        <w:tc>
          <w:tcPr>
            <w:tcW w:w="4052" w:type="dxa"/>
            <w:gridSpan w:val="2"/>
            <w:vAlign w:val="center"/>
          </w:tcPr>
          <w:p w:rsidR="00AA229D" w:rsidRDefault="00D37C28" w:rsidP="002534AC">
            <w:pPr>
              <w:snapToGrid w:val="0"/>
              <w:spacing w:beforeLines="5" w:before="12"/>
              <w:jc w:val="both"/>
              <w:rPr>
                <w:rFonts w:ascii="新細明體" w:hAnsi="新細明體"/>
                <w:sz w:val="20"/>
              </w:rPr>
            </w:pPr>
            <w:r w:rsidRPr="00B95CAF">
              <w:rPr>
                <w:rFonts w:ascii="新細明體" w:hAnsi="新細明體" w:hint="eastAsia"/>
                <w:sz w:val="20"/>
              </w:rPr>
              <w:t>成功大學工程科學系/新寶科技製造中心副總/</w:t>
            </w:r>
            <w:r w:rsidRPr="00B95CAF">
              <w:rPr>
                <w:rFonts w:ascii="新細明體" w:hAnsi="新細明體" w:cs="細明體"/>
                <w:sz w:val="20"/>
              </w:rPr>
              <w:t>旭泓全球光電</w:t>
            </w:r>
            <w:r w:rsidRPr="00B95CAF">
              <w:rPr>
                <w:rFonts w:ascii="新細明體" w:hAnsi="新細明體" w:cs="細明體" w:hint="eastAsia"/>
                <w:sz w:val="20"/>
              </w:rPr>
              <w:t>(</w:t>
            </w:r>
            <w:r w:rsidRPr="00B95CAF">
              <w:rPr>
                <w:rFonts w:ascii="新細明體" w:hAnsi="新細明體" w:cs="細明體"/>
                <w:sz w:val="20"/>
              </w:rPr>
              <w:t>股</w:t>
            </w:r>
            <w:r w:rsidRPr="00B95CAF">
              <w:rPr>
                <w:rFonts w:ascii="新細明體" w:hAnsi="新細明體" w:cs="細明體" w:hint="eastAsia"/>
                <w:sz w:val="20"/>
              </w:rPr>
              <w:t>)</w:t>
            </w:r>
            <w:r w:rsidRPr="00B95CAF">
              <w:rPr>
                <w:rFonts w:ascii="新細明體" w:hAnsi="新細明體" w:cs="細明體"/>
                <w:sz w:val="20"/>
              </w:rPr>
              <w:t>公司資深副總經理</w:t>
            </w:r>
          </w:p>
        </w:tc>
        <w:tc>
          <w:tcPr>
            <w:tcW w:w="700" w:type="dxa"/>
            <w:vAlign w:val="center"/>
          </w:tcPr>
          <w:p w:rsidR="00D37C28" w:rsidRPr="00B95CAF" w:rsidRDefault="00D37C28" w:rsidP="006F1821">
            <w:pPr>
              <w:snapToGrid w:val="0"/>
              <w:spacing w:before="120" w:after="120" w:line="200" w:lineRule="exact"/>
              <w:jc w:val="center"/>
              <w:rPr>
                <w:rFonts w:ascii="新細明體" w:hAnsi="新細明體"/>
                <w:sz w:val="20"/>
              </w:rPr>
            </w:pPr>
            <w:r w:rsidRPr="00B95CAF">
              <w:rPr>
                <w:rFonts w:ascii="新細明體" w:hAnsi="新細明體" w:hint="eastAsia"/>
                <w:sz w:val="20"/>
              </w:rPr>
              <w:t>無</w:t>
            </w:r>
          </w:p>
        </w:tc>
        <w:tc>
          <w:tcPr>
            <w:tcW w:w="574" w:type="dxa"/>
            <w:gridSpan w:val="2"/>
            <w:vAlign w:val="center"/>
          </w:tcPr>
          <w:p w:rsidR="00D37C28" w:rsidRPr="00B95CAF" w:rsidRDefault="00D37C28" w:rsidP="006F1821">
            <w:pPr>
              <w:snapToGrid w:val="0"/>
              <w:spacing w:before="120" w:after="120" w:line="200" w:lineRule="exact"/>
              <w:jc w:val="center"/>
              <w:rPr>
                <w:rFonts w:ascii="新細明體" w:hAnsi="新細明體"/>
                <w:sz w:val="20"/>
              </w:rPr>
            </w:pPr>
            <w:r w:rsidRPr="00B95CAF">
              <w:rPr>
                <w:rFonts w:ascii="新細明體" w:hAnsi="新細明體"/>
                <w:sz w:val="20"/>
              </w:rPr>
              <w:t>無</w:t>
            </w:r>
          </w:p>
        </w:tc>
        <w:tc>
          <w:tcPr>
            <w:tcW w:w="536" w:type="dxa"/>
            <w:vAlign w:val="center"/>
          </w:tcPr>
          <w:p w:rsidR="00D37C28" w:rsidRPr="00B95CAF" w:rsidRDefault="00D37C28" w:rsidP="006F1821">
            <w:pPr>
              <w:snapToGrid w:val="0"/>
              <w:spacing w:before="120" w:after="120" w:line="200" w:lineRule="exact"/>
              <w:jc w:val="center"/>
              <w:rPr>
                <w:rFonts w:ascii="新細明體" w:hAnsi="新細明體"/>
                <w:sz w:val="20"/>
              </w:rPr>
            </w:pPr>
            <w:r w:rsidRPr="00B95CAF">
              <w:rPr>
                <w:rFonts w:ascii="新細明體" w:hAnsi="新細明體"/>
                <w:sz w:val="20"/>
              </w:rPr>
              <w:t>無</w:t>
            </w:r>
          </w:p>
        </w:tc>
        <w:tc>
          <w:tcPr>
            <w:tcW w:w="564" w:type="dxa"/>
            <w:vAlign w:val="center"/>
          </w:tcPr>
          <w:p w:rsidR="00D37C28" w:rsidRPr="00B95CAF" w:rsidRDefault="00D37C28" w:rsidP="00F47DDA">
            <w:pPr>
              <w:snapToGrid w:val="0"/>
              <w:spacing w:before="120" w:after="120" w:line="200" w:lineRule="exact"/>
              <w:jc w:val="center"/>
              <w:rPr>
                <w:rFonts w:ascii="新細明體" w:hAnsi="新細明體"/>
                <w:sz w:val="20"/>
              </w:rPr>
            </w:pPr>
            <w:r w:rsidRPr="00B95CAF">
              <w:rPr>
                <w:rFonts w:ascii="新細明體" w:hAnsi="新細明體"/>
                <w:sz w:val="20"/>
              </w:rPr>
              <w:t>無</w:t>
            </w:r>
          </w:p>
        </w:tc>
        <w:tc>
          <w:tcPr>
            <w:tcW w:w="824" w:type="dxa"/>
            <w:vAlign w:val="center"/>
          </w:tcPr>
          <w:p w:rsidR="00D37C28" w:rsidRPr="00B95CAF" w:rsidRDefault="00D37C28" w:rsidP="006F1821">
            <w:pPr>
              <w:snapToGrid w:val="0"/>
              <w:spacing w:before="120" w:after="120" w:line="200" w:lineRule="exact"/>
              <w:jc w:val="center"/>
              <w:rPr>
                <w:rFonts w:ascii="新細明體" w:hAnsi="新細明體"/>
                <w:sz w:val="20"/>
              </w:rPr>
            </w:pPr>
            <w:r w:rsidRPr="00B95CAF">
              <w:rPr>
                <w:rFonts w:ascii="新細明體" w:hAnsi="新細明體"/>
                <w:sz w:val="20"/>
              </w:rPr>
              <w:t>無</w:t>
            </w:r>
          </w:p>
        </w:tc>
      </w:tr>
      <w:tr w:rsidR="00D37C28" w:rsidRPr="00B95CAF" w:rsidTr="00D37C28">
        <w:tc>
          <w:tcPr>
            <w:tcW w:w="1076" w:type="dxa"/>
            <w:vAlign w:val="center"/>
          </w:tcPr>
          <w:p w:rsidR="00D37C28" w:rsidRPr="00B95CAF" w:rsidRDefault="00D37C28" w:rsidP="00FF2D81">
            <w:pPr>
              <w:snapToGrid w:val="0"/>
              <w:jc w:val="center"/>
              <w:rPr>
                <w:rFonts w:ascii="新細明體" w:hAnsi="新細明體"/>
                <w:sz w:val="20"/>
              </w:rPr>
            </w:pPr>
            <w:r w:rsidRPr="00B95CAF">
              <w:rPr>
                <w:rFonts w:ascii="新細明體" w:hAnsi="新細明體"/>
                <w:sz w:val="20"/>
              </w:rPr>
              <w:t>行銷副總</w:t>
            </w:r>
          </w:p>
        </w:tc>
        <w:tc>
          <w:tcPr>
            <w:tcW w:w="604" w:type="dxa"/>
            <w:vAlign w:val="center"/>
          </w:tcPr>
          <w:p w:rsidR="00D37C28" w:rsidRPr="00B95CAF" w:rsidRDefault="00D37C28" w:rsidP="00C82715">
            <w:pPr>
              <w:snapToGrid w:val="0"/>
              <w:jc w:val="center"/>
              <w:rPr>
                <w:rFonts w:ascii="新細明體" w:hAnsi="新細明體"/>
                <w:sz w:val="20"/>
              </w:rPr>
            </w:pPr>
            <w:r w:rsidRPr="00B95CAF">
              <w:rPr>
                <w:rFonts w:ascii="新細明體" w:hAnsi="新細明體" w:hint="eastAsia"/>
                <w:sz w:val="20"/>
              </w:rPr>
              <w:t>中華民國</w:t>
            </w:r>
          </w:p>
        </w:tc>
        <w:tc>
          <w:tcPr>
            <w:tcW w:w="1131" w:type="dxa"/>
            <w:vAlign w:val="center"/>
          </w:tcPr>
          <w:p w:rsidR="00D37C28" w:rsidRPr="00B95CAF" w:rsidRDefault="00D37C28" w:rsidP="00FF2D81">
            <w:pPr>
              <w:snapToGrid w:val="0"/>
              <w:jc w:val="center"/>
              <w:rPr>
                <w:rFonts w:ascii="新細明體" w:hAnsi="新細明體"/>
                <w:sz w:val="20"/>
              </w:rPr>
            </w:pPr>
            <w:r w:rsidRPr="00B95CAF">
              <w:rPr>
                <w:rFonts w:ascii="新細明體" w:hAnsi="新細明體" w:hint="eastAsia"/>
                <w:sz w:val="20"/>
              </w:rPr>
              <w:t>陳蓓怡</w:t>
            </w:r>
          </w:p>
        </w:tc>
        <w:tc>
          <w:tcPr>
            <w:tcW w:w="672" w:type="dxa"/>
            <w:vAlign w:val="center"/>
          </w:tcPr>
          <w:p w:rsidR="00D37C28" w:rsidRPr="00B95CAF" w:rsidRDefault="00D37C28" w:rsidP="001749C6">
            <w:pPr>
              <w:snapToGrid w:val="0"/>
              <w:jc w:val="center"/>
              <w:rPr>
                <w:rFonts w:ascii="新細明體" w:hAnsi="新細明體"/>
                <w:sz w:val="20"/>
              </w:rPr>
            </w:pPr>
            <w:r w:rsidRPr="00B95CAF">
              <w:rPr>
                <w:rFonts w:ascii="新細明體" w:hAnsi="新細明體" w:hint="eastAsia"/>
                <w:sz w:val="20"/>
              </w:rPr>
              <w:t>女</w:t>
            </w:r>
          </w:p>
        </w:tc>
        <w:tc>
          <w:tcPr>
            <w:tcW w:w="864" w:type="dxa"/>
            <w:vAlign w:val="center"/>
          </w:tcPr>
          <w:p w:rsidR="00D37C28" w:rsidRPr="00B95CAF" w:rsidRDefault="00D37C28" w:rsidP="00FF2D81">
            <w:pPr>
              <w:snapToGrid w:val="0"/>
              <w:jc w:val="center"/>
              <w:rPr>
                <w:rFonts w:ascii="新細明體" w:hAnsi="新細明體"/>
                <w:sz w:val="20"/>
              </w:rPr>
            </w:pPr>
            <w:r w:rsidRPr="00B95CAF">
              <w:rPr>
                <w:rFonts w:ascii="新細明體" w:hAnsi="新細明體"/>
                <w:sz w:val="20"/>
              </w:rPr>
              <w:t>106.08.01</w:t>
            </w:r>
          </w:p>
        </w:tc>
        <w:tc>
          <w:tcPr>
            <w:tcW w:w="937" w:type="dxa"/>
            <w:vAlign w:val="center"/>
          </w:tcPr>
          <w:p w:rsidR="00D37C28" w:rsidRPr="00B95CAF" w:rsidRDefault="002C3F2E" w:rsidP="008C439C">
            <w:pPr>
              <w:snapToGrid w:val="0"/>
              <w:jc w:val="right"/>
              <w:rPr>
                <w:rFonts w:ascii="新細明體" w:hAnsi="新細明體"/>
                <w:sz w:val="20"/>
              </w:rPr>
            </w:pPr>
            <w:r w:rsidRPr="00B95CAF">
              <w:rPr>
                <w:rFonts w:ascii="新細明體" w:hAnsi="新細明體"/>
                <w:sz w:val="20"/>
              </w:rPr>
              <w:t>247,035</w:t>
            </w:r>
          </w:p>
        </w:tc>
        <w:tc>
          <w:tcPr>
            <w:tcW w:w="616" w:type="dxa"/>
            <w:vAlign w:val="center"/>
          </w:tcPr>
          <w:p w:rsidR="00D37C28" w:rsidRPr="00B95CAF" w:rsidRDefault="002C3F2E">
            <w:pPr>
              <w:snapToGrid w:val="0"/>
              <w:jc w:val="right"/>
              <w:rPr>
                <w:rFonts w:ascii="新細明體" w:hAnsi="新細明體"/>
                <w:sz w:val="20"/>
              </w:rPr>
            </w:pPr>
            <w:r w:rsidRPr="00B95CAF">
              <w:rPr>
                <w:rFonts w:ascii="新細明體" w:hAnsi="新細明體"/>
                <w:sz w:val="20"/>
              </w:rPr>
              <w:t>0.04%</w:t>
            </w:r>
          </w:p>
        </w:tc>
        <w:tc>
          <w:tcPr>
            <w:tcW w:w="812" w:type="dxa"/>
            <w:vAlign w:val="center"/>
          </w:tcPr>
          <w:p w:rsidR="00D37C28" w:rsidRPr="00B95CAF" w:rsidRDefault="002C3F2E" w:rsidP="008C685C">
            <w:pPr>
              <w:snapToGrid w:val="0"/>
              <w:jc w:val="right"/>
              <w:rPr>
                <w:rFonts w:ascii="新細明體" w:hAnsi="新細明體"/>
                <w:sz w:val="20"/>
              </w:rPr>
            </w:pPr>
            <w:r w:rsidRPr="00B95CAF">
              <w:rPr>
                <w:rFonts w:ascii="新細明體" w:hAnsi="新細明體"/>
                <w:sz w:val="20"/>
              </w:rPr>
              <w:t>1,000</w:t>
            </w:r>
          </w:p>
        </w:tc>
        <w:tc>
          <w:tcPr>
            <w:tcW w:w="630" w:type="dxa"/>
            <w:vAlign w:val="center"/>
          </w:tcPr>
          <w:p w:rsidR="00D37C28" w:rsidRPr="00B95CAF" w:rsidRDefault="00D37C28" w:rsidP="00FF2D81">
            <w:pPr>
              <w:snapToGrid w:val="0"/>
              <w:jc w:val="right"/>
              <w:rPr>
                <w:rFonts w:ascii="新細明體" w:hAnsi="新細明體"/>
                <w:sz w:val="20"/>
              </w:rPr>
            </w:pPr>
            <w:r w:rsidRPr="00B95CAF">
              <w:rPr>
                <w:rFonts w:ascii="新細明體" w:hAnsi="新細明體"/>
                <w:sz w:val="20"/>
              </w:rPr>
              <w:t>0</w:t>
            </w:r>
          </w:p>
        </w:tc>
        <w:tc>
          <w:tcPr>
            <w:tcW w:w="504" w:type="dxa"/>
            <w:vAlign w:val="center"/>
          </w:tcPr>
          <w:p w:rsidR="00D37C28" w:rsidRPr="00B95CAF" w:rsidRDefault="00D37C28" w:rsidP="00FF2D81">
            <w:pPr>
              <w:snapToGrid w:val="0"/>
              <w:jc w:val="right"/>
              <w:rPr>
                <w:rFonts w:ascii="新細明體" w:hAnsi="新細明體"/>
                <w:sz w:val="20"/>
              </w:rPr>
            </w:pPr>
            <w:r w:rsidRPr="00B95CAF">
              <w:rPr>
                <w:rFonts w:ascii="新細明體" w:hAnsi="新細明體"/>
                <w:sz w:val="20"/>
              </w:rPr>
              <w:t>0</w:t>
            </w:r>
          </w:p>
        </w:tc>
        <w:tc>
          <w:tcPr>
            <w:tcW w:w="566" w:type="dxa"/>
            <w:vAlign w:val="center"/>
          </w:tcPr>
          <w:p w:rsidR="00D37C28" w:rsidRPr="00B95CAF" w:rsidRDefault="00D37C28" w:rsidP="00FF2D81">
            <w:pPr>
              <w:snapToGrid w:val="0"/>
              <w:jc w:val="right"/>
              <w:rPr>
                <w:rFonts w:ascii="新細明體" w:hAnsi="新細明體"/>
                <w:sz w:val="20"/>
              </w:rPr>
            </w:pPr>
            <w:r w:rsidRPr="00B95CAF">
              <w:rPr>
                <w:rFonts w:ascii="新細明體" w:hAnsi="新細明體"/>
                <w:sz w:val="20"/>
              </w:rPr>
              <w:t>0</w:t>
            </w:r>
          </w:p>
        </w:tc>
        <w:tc>
          <w:tcPr>
            <w:tcW w:w="4052" w:type="dxa"/>
            <w:gridSpan w:val="2"/>
            <w:vAlign w:val="center"/>
          </w:tcPr>
          <w:p w:rsidR="00D37C28" w:rsidRPr="00B95CAF" w:rsidRDefault="00D37C28" w:rsidP="00FA40A9">
            <w:pPr>
              <w:snapToGrid w:val="0"/>
              <w:ind w:rightChars="16" w:right="38"/>
              <w:jc w:val="both"/>
              <w:rPr>
                <w:rFonts w:ascii="新細明體" w:hAnsi="新細明體"/>
                <w:sz w:val="20"/>
              </w:rPr>
            </w:pPr>
            <w:r w:rsidRPr="00B95CAF">
              <w:rPr>
                <w:rFonts w:asciiTheme="minorEastAsia" w:eastAsiaTheme="minorEastAsia" w:hAnsiTheme="minorEastAsia" w:hint="eastAsia"/>
                <w:sz w:val="20"/>
              </w:rPr>
              <w:t>國立政治大學地政學系</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旭泓光電</w:t>
            </w:r>
            <w:r w:rsidRPr="00B95CAF">
              <w:rPr>
                <w:rFonts w:asciiTheme="minorEastAsia" w:eastAsiaTheme="minorEastAsia" w:hAnsiTheme="minorEastAsia"/>
                <w:sz w:val="20"/>
              </w:rPr>
              <w:t>(股)公司業務處長</w:t>
            </w:r>
          </w:p>
        </w:tc>
        <w:tc>
          <w:tcPr>
            <w:tcW w:w="700" w:type="dxa"/>
            <w:vAlign w:val="center"/>
          </w:tcPr>
          <w:p w:rsidR="00D37C28" w:rsidRPr="00B95CAF" w:rsidRDefault="00D37C28" w:rsidP="007831E9">
            <w:pPr>
              <w:snapToGrid w:val="0"/>
              <w:spacing w:before="120"/>
              <w:jc w:val="center"/>
              <w:rPr>
                <w:rFonts w:ascii="新細明體" w:hAnsi="新細明體"/>
                <w:sz w:val="20"/>
              </w:rPr>
            </w:pPr>
            <w:r w:rsidRPr="00B95CAF">
              <w:rPr>
                <w:rFonts w:ascii="新細明體" w:hAnsi="新細明體" w:hint="eastAsia"/>
                <w:sz w:val="20"/>
              </w:rPr>
              <w:t>無</w:t>
            </w:r>
          </w:p>
        </w:tc>
        <w:tc>
          <w:tcPr>
            <w:tcW w:w="574" w:type="dxa"/>
            <w:gridSpan w:val="2"/>
            <w:vAlign w:val="center"/>
          </w:tcPr>
          <w:p w:rsidR="00D37C28" w:rsidRPr="00B95CAF" w:rsidRDefault="00D37C28" w:rsidP="00EB070F">
            <w:pPr>
              <w:snapToGrid w:val="0"/>
              <w:spacing w:before="120"/>
              <w:jc w:val="center"/>
              <w:rPr>
                <w:rFonts w:ascii="新細明體" w:hAnsi="新細明體"/>
                <w:sz w:val="20"/>
              </w:rPr>
            </w:pPr>
            <w:r w:rsidRPr="00B95CAF">
              <w:rPr>
                <w:rFonts w:ascii="新細明體" w:hAnsi="新細明體"/>
                <w:sz w:val="20"/>
              </w:rPr>
              <w:t>無</w:t>
            </w:r>
          </w:p>
        </w:tc>
        <w:tc>
          <w:tcPr>
            <w:tcW w:w="536" w:type="dxa"/>
            <w:vAlign w:val="center"/>
          </w:tcPr>
          <w:p w:rsidR="00D37C28" w:rsidRPr="00B95CAF" w:rsidRDefault="00D37C28" w:rsidP="00EB070F">
            <w:pPr>
              <w:snapToGrid w:val="0"/>
              <w:spacing w:before="120"/>
              <w:jc w:val="center"/>
              <w:rPr>
                <w:rFonts w:ascii="新細明體" w:hAnsi="新細明體"/>
                <w:sz w:val="20"/>
              </w:rPr>
            </w:pPr>
            <w:r w:rsidRPr="00B95CAF">
              <w:rPr>
                <w:rFonts w:ascii="新細明體" w:hAnsi="新細明體"/>
                <w:sz w:val="20"/>
              </w:rPr>
              <w:t>無</w:t>
            </w:r>
          </w:p>
        </w:tc>
        <w:tc>
          <w:tcPr>
            <w:tcW w:w="564" w:type="dxa"/>
            <w:vAlign w:val="center"/>
          </w:tcPr>
          <w:p w:rsidR="00D37C28" w:rsidRPr="00B95CAF" w:rsidRDefault="00D37C28" w:rsidP="00F47DDA">
            <w:pPr>
              <w:snapToGrid w:val="0"/>
              <w:spacing w:before="120"/>
              <w:jc w:val="center"/>
              <w:rPr>
                <w:rFonts w:ascii="新細明體" w:hAnsi="新細明體"/>
                <w:sz w:val="20"/>
              </w:rPr>
            </w:pPr>
            <w:r w:rsidRPr="00B95CAF">
              <w:rPr>
                <w:rFonts w:ascii="新細明體" w:hAnsi="新細明體"/>
                <w:sz w:val="20"/>
              </w:rPr>
              <w:t>無</w:t>
            </w:r>
          </w:p>
        </w:tc>
        <w:tc>
          <w:tcPr>
            <w:tcW w:w="824" w:type="dxa"/>
            <w:vAlign w:val="center"/>
          </w:tcPr>
          <w:p w:rsidR="00D37C28" w:rsidRPr="00B95CAF" w:rsidRDefault="00D37C28" w:rsidP="00EB070F">
            <w:pPr>
              <w:snapToGrid w:val="0"/>
              <w:spacing w:before="120"/>
              <w:jc w:val="center"/>
              <w:rPr>
                <w:rFonts w:ascii="新細明體" w:hAnsi="新細明體"/>
                <w:sz w:val="20"/>
              </w:rPr>
            </w:pPr>
            <w:r w:rsidRPr="00B95CAF">
              <w:rPr>
                <w:rFonts w:ascii="新細明體" w:hAnsi="新細明體"/>
                <w:sz w:val="20"/>
              </w:rPr>
              <w:t>無</w:t>
            </w:r>
          </w:p>
        </w:tc>
      </w:tr>
      <w:tr w:rsidR="00D37C28" w:rsidRPr="00B95CAF" w:rsidTr="00D37C28">
        <w:trPr>
          <w:trHeight w:val="580"/>
        </w:trPr>
        <w:tc>
          <w:tcPr>
            <w:tcW w:w="1076" w:type="dxa"/>
            <w:vAlign w:val="center"/>
          </w:tcPr>
          <w:p w:rsidR="00D37C28" w:rsidRPr="00B95CAF" w:rsidRDefault="00D37C28" w:rsidP="00D00E17">
            <w:pPr>
              <w:snapToGrid w:val="0"/>
              <w:jc w:val="center"/>
              <w:rPr>
                <w:rFonts w:ascii="新細明體" w:hAnsi="新細明體"/>
                <w:sz w:val="20"/>
              </w:rPr>
            </w:pPr>
            <w:r w:rsidRPr="00B95CAF">
              <w:rPr>
                <w:rFonts w:ascii="新細明體" w:hAnsi="新細明體" w:hint="eastAsia"/>
                <w:sz w:val="20"/>
              </w:rPr>
              <w:t>企業發展</w:t>
            </w:r>
          </w:p>
          <w:p w:rsidR="00D37C28" w:rsidRPr="00B95CAF" w:rsidRDefault="00D37C28" w:rsidP="00D00E17">
            <w:pPr>
              <w:snapToGrid w:val="0"/>
              <w:jc w:val="center"/>
              <w:rPr>
                <w:rFonts w:ascii="新細明體" w:hAnsi="新細明體"/>
                <w:sz w:val="20"/>
              </w:rPr>
            </w:pPr>
            <w:r w:rsidRPr="00B95CAF">
              <w:rPr>
                <w:rFonts w:ascii="新細明體" w:hAnsi="新細明體" w:hint="eastAsia"/>
                <w:sz w:val="20"/>
              </w:rPr>
              <w:t>副總</w:t>
            </w:r>
          </w:p>
        </w:tc>
        <w:tc>
          <w:tcPr>
            <w:tcW w:w="604" w:type="dxa"/>
            <w:vAlign w:val="center"/>
          </w:tcPr>
          <w:p w:rsidR="00D37C28" w:rsidRPr="00B95CAF" w:rsidRDefault="00D37C28" w:rsidP="00D31412">
            <w:pPr>
              <w:snapToGrid w:val="0"/>
              <w:jc w:val="center"/>
              <w:rPr>
                <w:rFonts w:ascii="新細明體" w:hAnsi="新細明體"/>
                <w:sz w:val="20"/>
              </w:rPr>
            </w:pPr>
            <w:r w:rsidRPr="00B95CAF">
              <w:rPr>
                <w:rFonts w:ascii="新細明體" w:hAnsi="新細明體" w:hint="eastAsia"/>
                <w:sz w:val="20"/>
              </w:rPr>
              <w:t>中華民國</w:t>
            </w:r>
          </w:p>
        </w:tc>
        <w:tc>
          <w:tcPr>
            <w:tcW w:w="1131" w:type="dxa"/>
            <w:vAlign w:val="center"/>
          </w:tcPr>
          <w:p w:rsidR="00D37C28" w:rsidRPr="00B95CAF" w:rsidRDefault="00D37C28" w:rsidP="00EB070F">
            <w:pPr>
              <w:snapToGrid w:val="0"/>
              <w:spacing w:before="120"/>
              <w:jc w:val="center"/>
              <w:rPr>
                <w:rFonts w:ascii="新細明體" w:hAnsi="新細明體"/>
                <w:sz w:val="20"/>
              </w:rPr>
            </w:pPr>
            <w:r w:rsidRPr="00B95CAF">
              <w:rPr>
                <w:rFonts w:ascii="新細明體" w:hAnsi="新細明體" w:hint="eastAsia"/>
                <w:sz w:val="20"/>
              </w:rPr>
              <w:t>李崇偉</w:t>
            </w:r>
          </w:p>
        </w:tc>
        <w:tc>
          <w:tcPr>
            <w:tcW w:w="672" w:type="dxa"/>
            <w:vAlign w:val="center"/>
          </w:tcPr>
          <w:p w:rsidR="00D37C28" w:rsidRPr="00B95CAF" w:rsidRDefault="00D37C28" w:rsidP="001749C6">
            <w:pPr>
              <w:snapToGrid w:val="0"/>
              <w:spacing w:before="120"/>
              <w:jc w:val="center"/>
              <w:rPr>
                <w:rFonts w:ascii="新細明體" w:hAnsi="新細明體"/>
                <w:sz w:val="20"/>
              </w:rPr>
            </w:pPr>
            <w:r w:rsidRPr="00B95CAF">
              <w:rPr>
                <w:rFonts w:ascii="新細明體" w:hAnsi="新細明體" w:hint="eastAsia"/>
                <w:sz w:val="20"/>
              </w:rPr>
              <w:t>男</w:t>
            </w:r>
          </w:p>
        </w:tc>
        <w:tc>
          <w:tcPr>
            <w:tcW w:w="864" w:type="dxa"/>
            <w:vAlign w:val="center"/>
          </w:tcPr>
          <w:p w:rsidR="00D37C28" w:rsidRPr="00B95CAF" w:rsidRDefault="00D37C28">
            <w:pPr>
              <w:snapToGrid w:val="0"/>
              <w:spacing w:before="120"/>
              <w:jc w:val="center"/>
              <w:rPr>
                <w:rFonts w:ascii="新細明體" w:hAnsi="新細明體"/>
                <w:sz w:val="20"/>
              </w:rPr>
            </w:pPr>
            <w:r w:rsidRPr="00B95CAF">
              <w:rPr>
                <w:rFonts w:ascii="新細明體" w:hAnsi="新細明體" w:hint="eastAsia"/>
                <w:sz w:val="20"/>
              </w:rPr>
              <w:t>106.03.21</w:t>
            </w:r>
          </w:p>
        </w:tc>
        <w:tc>
          <w:tcPr>
            <w:tcW w:w="937" w:type="dxa"/>
            <w:vAlign w:val="center"/>
          </w:tcPr>
          <w:p w:rsidR="00D37C28" w:rsidRPr="00B95CAF" w:rsidRDefault="002C3F2E" w:rsidP="00EB070F">
            <w:pPr>
              <w:snapToGrid w:val="0"/>
              <w:spacing w:before="120"/>
              <w:jc w:val="right"/>
              <w:rPr>
                <w:rFonts w:ascii="新細明體" w:hAnsi="新細明體"/>
                <w:sz w:val="20"/>
              </w:rPr>
            </w:pPr>
            <w:r w:rsidRPr="00B95CAF">
              <w:rPr>
                <w:rFonts w:ascii="新細明體" w:hAnsi="新細明體"/>
                <w:sz w:val="20"/>
              </w:rPr>
              <w:t>30,000</w:t>
            </w:r>
          </w:p>
        </w:tc>
        <w:tc>
          <w:tcPr>
            <w:tcW w:w="616" w:type="dxa"/>
            <w:vAlign w:val="center"/>
          </w:tcPr>
          <w:p w:rsidR="00D37C28" w:rsidRPr="00B95CAF" w:rsidRDefault="002C3F2E" w:rsidP="00EB070F">
            <w:pPr>
              <w:snapToGrid w:val="0"/>
              <w:spacing w:before="120"/>
              <w:jc w:val="right"/>
              <w:rPr>
                <w:rFonts w:ascii="新細明體" w:hAnsi="新細明體"/>
                <w:sz w:val="20"/>
              </w:rPr>
            </w:pPr>
            <w:r w:rsidRPr="00B95CAF">
              <w:rPr>
                <w:rFonts w:ascii="新細明體" w:hAnsi="新細明體"/>
                <w:sz w:val="20"/>
              </w:rPr>
              <w:t>0.01%</w:t>
            </w:r>
          </w:p>
        </w:tc>
        <w:tc>
          <w:tcPr>
            <w:tcW w:w="812" w:type="dxa"/>
            <w:vAlign w:val="center"/>
          </w:tcPr>
          <w:p w:rsidR="00D37C28" w:rsidRPr="00B95CAF" w:rsidRDefault="00D37C28" w:rsidP="00EB070F">
            <w:pPr>
              <w:snapToGrid w:val="0"/>
              <w:spacing w:before="120"/>
              <w:jc w:val="right"/>
              <w:rPr>
                <w:rFonts w:ascii="新細明體" w:hAnsi="新細明體"/>
                <w:sz w:val="20"/>
              </w:rPr>
            </w:pPr>
            <w:r w:rsidRPr="00B95CAF">
              <w:rPr>
                <w:rFonts w:ascii="新細明體" w:hAnsi="新細明體" w:hint="eastAsia"/>
                <w:sz w:val="20"/>
              </w:rPr>
              <w:t>0</w:t>
            </w:r>
          </w:p>
        </w:tc>
        <w:tc>
          <w:tcPr>
            <w:tcW w:w="630" w:type="dxa"/>
            <w:vAlign w:val="center"/>
          </w:tcPr>
          <w:p w:rsidR="00D37C28" w:rsidRPr="00B95CAF" w:rsidRDefault="00D37C28" w:rsidP="00EB070F">
            <w:pPr>
              <w:snapToGrid w:val="0"/>
              <w:spacing w:before="120"/>
              <w:jc w:val="right"/>
              <w:rPr>
                <w:rFonts w:ascii="新細明體" w:hAnsi="新細明體"/>
                <w:sz w:val="20"/>
              </w:rPr>
            </w:pPr>
            <w:r w:rsidRPr="00B95CAF">
              <w:rPr>
                <w:rFonts w:ascii="新細明體" w:hAnsi="新細明體" w:hint="eastAsia"/>
                <w:sz w:val="20"/>
              </w:rPr>
              <w:t>0</w:t>
            </w:r>
          </w:p>
        </w:tc>
        <w:tc>
          <w:tcPr>
            <w:tcW w:w="504" w:type="dxa"/>
            <w:vAlign w:val="center"/>
          </w:tcPr>
          <w:p w:rsidR="00D37C28" w:rsidRPr="00B95CAF" w:rsidRDefault="00D37C28" w:rsidP="00EB070F">
            <w:pPr>
              <w:snapToGrid w:val="0"/>
              <w:spacing w:before="120"/>
              <w:jc w:val="right"/>
              <w:rPr>
                <w:rFonts w:ascii="新細明體" w:hAnsi="新細明體"/>
                <w:sz w:val="20"/>
              </w:rPr>
            </w:pPr>
            <w:r w:rsidRPr="00B95CAF">
              <w:rPr>
                <w:rFonts w:ascii="新細明體" w:hAnsi="新細明體" w:hint="eastAsia"/>
                <w:sz w:val="20"/>
              </w:rPr>
              <w:t>0</w:t>
            </w:r>
          </w:p>
        </w:tc>
        <w:tc>
          <w:tcPr>
            <w:tcW w:w="566" w:type="dxa"/>
            <w:vAlign w:val="center"/>
          </w:tcPr>
          <w:p w:rsidR="00D37C28" w:rsidRPr="00B95CAF" w:rsidRDefault="00D37C28" w:rsidP="00EB070F">
            <w:pPr>
              <w:snapToGrid w:val="0"/>
              <w:spacing w:before="120"/>
              <w:jc w:val="right"/>
              <w:rPr>
                <w:rFonts w:ascii="新細明體" w:hAnsi="新細明體"/>
                <w:sz w:val="20"/>
              </w:rPr>
            </w:pPr>
            <w:r w:rsidRPr="00B95CAF">
              <w:rPr>
                <w:rFonts w:ascii="新細明體" w:hAnsi="新細明體" w:hint="eastAsia"/>
                <w:sz w:val="20"/>
              </w:rPr>
              <w:t>0</w:t>
            </w:r>
          </w:p>
        </w:tc>
        <w:tc>
          <w:tcPr>
            <w:tcW w:w="4052" w:type="dxa"/>
            <w:gridSpan w:val="2"/>
            <w:vAlign w:val="center"/>
          </w:tcPr>
          <w:p w:rsidR="00D37C28" w:rsidRPr="00B95CAF" w:rsidRDefault="00D37C28" w:rsidP="00736091">
            <w:pPr>
              <w:rPr>
                <w:rFonts w:asciiTheme="minorEastAsia" w:eastAsiaTheme="minorEastAsia" w:hAnsiTheme="minorEastAsia"/>
                <w:sz w:val="20"/>
              </w:rPr>
            </w:pPr>
            <w:r w:rsidRPr="00B95CAF">
              <w:rPr>
                <w:rFonts w:asciiTheme="minorEastAsia" w:eastAsiaTheme="minorEastAsia" w:hAnsiTheme="minorEastAsia" w:hint="eastAsia"/>
                <w:sz w:val="20"/>
              </w:rPr>
              <w:t>日本明治大學企管碩士/</w:t>
            </w:r>
            <w:r w:rsidRPr="00B95CAF">
              <w:rPr>
                <w:rFonts w:asciiTheme="minorEastAsia" w:eastAsiaTheme="minorEastAsia" w:hAnsiTheme="minorEastAsia"/>
                <w:sz w:val="20"/>
              </w:rPr>
              <w:t xml:space="preserve"> Covalent Materials Taiwan</w:t>
            </w:r>
            <w:r w:rsidRPr="00B95CAF">
              <w:rPr>
                <w:rFonts w:asciiTheme="minorEastAsia" w:eastAsiaTheme="minorEastAsia" w:hAnsiTheme="minorEastAsia" w:hint="eastAsia"/>
                <w:sz w:val="20"/>
              </w:rPr>
              <w:t>執行副總兼總經理/台灣三井物產協理</w:t>
            </w:r>
          </w:p>
        </w:tc>
        <w:tc>
          <w:tcPr>
            <w:tcW w:w="700" w:type="dxa"/>
            <w:vAlign w:val="center"/>
          </w:tcPr>
          <w:p w:rsidR="00D37C28" w:rsidRPr="00B95CAF" w:rsidRDefault="00D37C28" w:rsidP="002E56C0">
            <w:pPr>
              <w:snapToGrid w:val="0"/>
              <w:spacing w:before="120"/>
              <w:jc w:val="center"/>
              <w:rPr>
                <w:rFonts w:ascii="新細明體" w:hAnsi="新細明體"/>
                <w:sz w:val="20"/>
              </w:rPr>
            </w:pPr>
            <w:r w:rsidRPr="00B95CAF">
              <w:rPr>
                <w:rFonts w:ascii="新細明體" w:hAnsi="新細明體" w:hint="eastAsia"/>
                <w:sz w:val="20"/>
              </w:rPr>
              <w:t>註</w:t>
            </w:r>
            <w:r w:rsidR="002E56C0" w:rsidRPr="00B95CAF">
              <w:rPr>
                <w:rFonts w:ascii="新細明體" w:hAnsi="新細明體" w:hint="eastAsia"/>
                <w:sz w:val="20"/>
              </w:rPr>
              <w:t>三</w:t>
            </w:r>
          </w:p>
        </w:tc>
        <w:tc>
          <w:tcPr>
            <w:tcW w:w="574" w:type="dxa"/>
            <w:gridSpan w:val="2"/>
            <w:vAlign w:val="center"/>
          </w:tcPr>
          <w:p w:rsidR="00D37C28" w:rsidRPr="00B95CAF" w:rsidRDefault="00D37C28" w:rsidP="00736091">
            <w:pPr>
              <w:snapToGrid w:val="0"/>
              <w:spacing w:before="120"/>
              <w:jc w:val="center"/>
              <w:rPr>
                <w:rFonts w:ascii="新細明體" w:hAnsi="新細明體"/>
                <w:sz w:val="20"/>
              </w:rPr>
            </w:pPr>
            <w:r w:rsidRPr="00B95CAF">
              <w:rPr>
                <w:rFonts w:ascii="新細明體" w:hAnsi="新細明體"/>
                <w:sz w:val="20"/>
              </w:rPr>
              <w:t>無</w:t>
            </w:r>
          </w:p>
        </w:tc>
        <w:tc>
          <w:tcPr>
            <w:tcW w:w="536" w:type="dxa"/>
            <w:vAlign w:val="center"/>
          </w:tcPr>
          <w:p w:rsidR="00D37C28" w:rsidRPr="00B95CAF" w:rsidRDefault="00D37C28" w:rsidP="00736091">
            <w:pPr>
              <w:snapToGrid w:val="0"/>
              <w:spacing w:before="120"/>
              <w:jc w:val="center"/>
              <w:rPr>
                <w:rFonts w:ascii="新細明體" w:hAnsi="新細明體"/>
                <w:sz w:val="20"/>
              </w:rPr>
            </w:pPr>
            <w:r w:rsidRPr="00B95CAF">
              <w:rPr>
                <w:rFonts w:ascii="新細明體" w:hAnsi="新細明體"/>
                <w:sz w:val="20"/>
              </w:rPr>
              <w:t>無</w:t>
            </w:r>
          </w:p>
        </w:tc>
        <w:tc>
          <w:tcPr>
            <w:tcW w:w="564" w:type="dxa"/>
            <w:vAlign w:val="center"/>
          </w:tcPr>
          <w:p w:rsidR="00D37C28" w:rsidRPr="00B95CAF" w:rsidRDefault="00D37C28" w:rsidP="00F47DDA">
            <w:pPr>
              <w:snapToGrid w:val="0"/>
              <w:spacing w:before="120"/>
              <w:jc w:val="center"/>
              <w:rPr>
                <w:rFonts w:ascii="新細明體" w:hAnsi="新細明體"/>
                <w:sz w:val="20"/>
              </w:rPr>
            </w:pPr>
            <w:r w:rsidRPr="00B95CAF">
              <w:rPr>
                <w:rFonts w:ascii="新細明體" w:hAnsi="新細明體"/>
                <w:sz w:val="20"/>
              </w:rPr>
              <w:t>無</w:t>
            </w:r>
          </w:p>
        </w:tc>
        <w:tc>
          <w:tcPr>
            <w:tcW w:w="824" w:type="dxa"/>
            <w:vAlign w:val="center"/>
          </w:tcPr>
          <w:p w:rsidR="00D37C28" w:rsidRPr="00B95CAF" w:rsidRDefault="00D37C28" w:rsidP="00736091">
            <w:pPr>
              <w:snapToGrid w:val="0"/>
              <w:spacing w:before="120"/>
              <w:jc w:val="center"/>
              <w:rPr>
                <w:rFonts w:ascii="新細明體" w:hAnsi="新細明體"/>
                <w:sz w:val="20"/>
              </w:rPr>
            </w:pPr>
            <w:r w:rsidRPr="00B95CAF">
              <w:rPr>
                <w:rFonts w:ascii="新細明體" w:hAnsi="新細明體"/>
                <w:sz w:val="20"/>
              </w:rPr>
              <w:t>無</w:t>
            </w:r>
          </w:p>
        </w:tc>
      </w:tr>
      <w:tr w:rsidR="00D37C28" w:rsidRPr="00B95CAF" w:rsidTr="00D37C28">
        <w:trPr>
          <w:trHeight w:val="74"/>
        </w:trPr>
        <w:tc>
          <w:tcPr>
            <w:tcW w:w="1076" w:type="dxa"/>
            <w:vAlign w:val="center"/>
          </w:tcPr>
          <w:p w:rsidR="00D37C28" w:rsidRPr="00B95CAF" w:rsidRDefault="00D37C28" w:rsidP="00DC0655">
            <w:pPr>
              <w:ind w:rightChars="-23" w:right="-55"/>
              <w:jc w:val="center"/>
              <w:rPr>
                <w:rFonts w:ascii="新細明體" w:hAnsi="新細明體"/>
                <w:sz w:val="20"/>
              </w:rPr>
            </w:pPr>
            <w:r w:rsidRPr="00B95CAF">
              <w:rPr>
                <w:rFonts w:ascii="新細明體" w:hAnsi="新細明體" w:cs="細明體"/>
                <w:sz w:val="20"/>
              </w:rPr>
              <w:t>研發技術長</w:t>
            </w:r>
          </w:p>
        </w:tc>
        <w:tc>
          <w:tcPr>
            <w:tcW w:w="604" w:type="dxa"/>
            <w:vAlign w:val="center"/>
          </w:tcPr>
          <w:p w:rsidR="00D37C28" w:rsidRPr="00B95CAF" w:rsidRDefault="00D37C28" w:rsidP="00C92BA5">
            <w:pPr>
              <w:snapToGrid w:val="0"/>
              <w:spacing w:before="120"/>
              <w:jc w:val="center"/>
              <w:rPr>
                <w:rFonts w:ascii="新細明體" w:hAnsi="新細明體"/>
                <w:sz w:val="20"/>
              </w:rPr>
            </w:pPr>
            <w:r w:rsidRPr="00B95CAF">
              <w:rPr>
                <w:rFonts w:ascii="新細明體" w:hAnsi="新細明體" w:hint="eastAsia"/>
                <w:sz w:val="20"/>
              </w:rPr>
              <w:t>印尼</w:t>
            </w:r>
          </w:p>
        </w:tc>
        <w:tc>
          <w:tcPr>
            <w:tcW w:w="1131" w:type="dxa"/>
            <w:vAlign w:val="center"/>
          </w:tcPr>
          <w:p w:rsidR="00D37C28" w:rsidRPr="00B95CAF" w:rsidRDefault="00D37C28" w:rsidP="00736091">
            <w:pPr>
              <w:snapToGrid w:val="0"/>
              <w:spacing w:line="280" w:lineRule="exact"/>
              <w:ind w:left="2" w:hangingChars="1" w:hanging="2"/>
              <w:jc w:val="center"/>
              <w:rPr>
                <w:rFonts w:asciiTheme="minorEastAsia" w:eastAsiaTheme="minorEastAsia" w:hAnsiTheme="minorEastAsia"/>
                <w:sz w:val="20"/>
              </w:rPr>
            </w:pPr>
            <w:r w:rsidRPr="00B95CAF">
              <w:rPr>
                <w:rFonts w:asciiTheme="minorEastAsia" w:eastAsiaTheme="minorEastAsia" w:hAnsiTheme="minorEastAsia"/>
                <w:sz w:val="20"/>
              </w:rPr>
              <w:t>BUDI TJAHJONO</w:t>
            </w:r>
          </w:p>
        </w:tc>
        <w:tc>
          <w:tcPr>
            <w:tcW w:w="672" w:type="dxa"/>
            <w:vAlign w:val="center"/>
          </w:tcPr>
          <w:p w:rsidR="00D37C28" w:rsidRPr="00B95CAF" w:rsidRDefault="00D37C28" w:rsidP="001749C6">
            <w:pPr>
              <w:snapToGrid w:val="0"/>
              <w:spacing w:before="120"/>
              <w:jc w:val="center"/>
              <w:rPr>
                <w:rFonts w:ascii="新細明體" w:hAnsi="新細明體"/>
                <w:sz w:val="20"/>
              </w:rPr>
            </w:pPr>
            <w:r w:rsidRPr="00B95CAF">
              <w:rPr>
                <w:rFonts w:ascii="新細明體" w:hAnsi="新細明體" w:hint="eastAsia"/>
                <w:sz w:val="20"/>
              </w:rPr>
              <w:t>男</w:t>
            </w:r>
          </w:p>
        </w:tc>
        <w:tc>
          <w:tcPr>
            <w:tcW w:w="864" w:type="dxa"/>
            <w:vAlign w:val="center"/>
          </w:tcPr>
          <w:p w:rsidR="00D37C28" w:rsidRPr="00B95CAF" w:rsidRDefault="00D37C28" w:rsidP="0061056B">
            <w:pPr>
              <w:snapToGrid w:val="0"/>
              <w:spacing w:before="120"/>
              <w:jc w:val="center"/>
              <w:rPr>
                <w:rFonts w:ascii="新細明體" w:hAnsi="新細明體"/>
                <w:sz w:val="20"/>
              </w:rPr>
            </w:pPr>
            <w:r w:rsidRPr="00B95CAF">
              <w:rPr>
                <w:rFonts w:ascii="新細明體" w:hAnsi="新細明體"/>
                <w:sz w:val="20"/>
              </w:rPr>
              <w:t>105.08.0</w:t>
            </w:r>
            <w:r w:rsidRPr="00B95CAF">
              <w:rPr>
                <w:rFonts w:ascii="新細明體" w:hAnsi="新細明體" w:hint="eastAsia"/>
                <w:sz w:val="20"/>
              </w:rPr>
              <w:t>9</w:t>
            </w:r>
          </w:p>
        </w:tc>
        <w:tc>
          <w:tcPr>
            <w:tcW w:w="937" w:type="dxa"/>
            <w:vAlign w:val="center"/>
          </w:tcPr>
          <w:p w:rsidR="00D37C28" w:rsidRPr="00B95CAF" w:rsidRDefault="002C3F2E" w:rsidP="00EB070F">
            <w:pPr>
              <w:snapToGrid w:val="0"/>
              <w:spacing w:before="120"/>
              <w:jc w:val="right"/>
              <w:rPr>
                <w:rFonts w:ascii="新細明體" w:hAnsi="新細明體"/>
                <w:sz w:val="20"/>
              </w:rPr>
            </w:pPr>
            <w:r w:rsidRPr="00B95CAF">
              <w:rPr>
                <w:rFonts w:ascii="新細明體" w:hAnsi="新細明體"/>
                <w:sz w:val="20"/>
              </w:rPr>
              <w:t>300,000</w:t>
            </w:r>
          </w:p>
        </w:tc>
        <w:tc>
          <w:tcPr>
            <w:tcW w:w="616" w:type="dxa"/>
            <w:vAlign w:val="center"/>
          </w:tcPr>
          <w:p w:rsidR="00D37C28" w:rsidRPr="00B95CAF" w:rsidRDefault="002C3F2E" w:rsidP="00EB070F">
            <w:pPr>
              <w:snapToGrid w:val="0"/>
              <w:spacing w:before="120"/>
              <w:jc w:val="right"/>
              <w:rPr>
                <w:rFonts w:ascii="新細明體" w:hAnsi="新細明體"/>
                <w:sz w:val="20"/>
              </w:rPr>
            </w:pPr>
            <w:r w:rsidRPr="00B95CAF">
              <w:rPr>
                <w:rFonts w:ascii="新細明體" w:hAnsi="新細明體"/>
                <w:sz w:val="20"/>
              </w:rPr>
              <w:t>0.05%</w:t>
            </w:r>
          </w:p>
        </w:tc>
        <w:tc>
          <w:tcPr>
            <w:tcW w:w="812" w:type="dxa"/>
            <w:vAlign w:val="center"/>
          </w:tcPr>
          <w:p w:rsidR="00D37C28" w:rsidRPr="00B95CAF" w:rsidRDefault="00D37C28" w:rsidP="00EB070F">
            <w:pPr>
              <w:snapToGrid w:val="0"/>
              <w:spacing w:before="120"/>
              <w:jc w:val="right"/>
              <w:rPr>
                <w:rFonts w:ascii="新細明體" w:hAnsi="新細明體"/>
                <w:sz w:val="20"/>
              </w:rPr>
            </w:pPr>
            <w:r w:rsidRPr="00B95CAF">
              <w:rPr>
                <w:rFonts w:ascii="新細明體" w:hAnsi="新細明體" w:hint="eastAsia"/>
                <w:sz w:val="20"/>
              </w:rPr>
              <w:t>0</w:t>
            </w:r>
          </w:p>
        </w:tc>
        <w:tc>
          <w:tcPr>
            <w:tcW w:w="630" w:type="dxa"/>
            <w:vAlign w:val="center"/>
          </w:tcPr>
          <w:p w:rsidR="00D37C28" w:rsidRPr="00B95CAF" w:rsidRDefault="00D37C28" w:rsidP="00EB070F">
            <w:pPr>
              <w:snapToGrid w:val="0"/>
              <w:spacing w:before="120"/>
              <w:jc w:val="right"/>
              <w:rPr>
                <w:rFonts w:ascii="新細明體" w:hAnsi="新細明體"/>
                <w:sz w:val="20"/>
              </w:rPr>
            </w:pPr>
            <w:r w:rsidRPr="00B95CAF">
              <w:rPr>
                <w:rFonts w:ascii="新細明體" w:hAnsi="新細明體" w:hint="eastAsia"/>
                <w:sz w:val="20"/>
              </w:rPr>
              <w:t>0</w:t>
            </w:r>
          </w:p>
        </w:tc>
        <w:tc>
          <w:tcPr>
            <w:tcW w:w="504" w:type="dxa"/>
            <w:vAlign w:val="center"/>
          </w:tcPr>
          <w:p w:rsidR="00D37C28" w:rsidRPr="00B95CAF" w:rsidRDefault="00D37C28" w:rsidP="00EB070F">
            <w:pPr>
              <w:snapToGrid w:val="0"/>
              <w:spacing w:before="120"/>
              <w:jc w:val="right"/>
              <w:rPr>
                <w:rFonts w:ascii="新細明體" w:hAnsi="新細明體"/>
                <w:sz w:val="20"/>
              </w:rPr>
            </w:pPr>
            <w:r w:rsidRPr="00B95CAF">
              <w:rPr>
                <w:rFonts w:ascii="新細明體" w:hAnsi="新細明體" w:hint="eastAsia"/>
                <w:sz w:val="20"/>
              </w:rPr>
              <w:t>0</w:t>
            </w:r>
          </w:p>
        </w:tc>
        <w:tc>
          <w:tcPr>
            <w:tcW w:w="566" w:type="dxa"/>
            <w:vAlign w:val="center"/>
          </w:tcPr>
          <w:p w:rsidR="00D37C28" w:rsidRPr="00B95CAF" w:rsidRDefault="00D37C28" w:rsidP="00EB070F">
            <w:pPr>
              <w:snapToGrid w:val="0"/>
              <w:spacing w:before="120"/>
              <w:jc w:val="right"/>
              <w:rPr>
                <w:rFonts w:ascii="新細明體" w:hAnsi="新細明體"/>
                <w:sz w:val="20"/>
              </w:rPr>
            </w:pPr>
            <w:r w:rsidRPr="00B95CAF">
              <w:rPr>
                <w:rFonts w:ascii="新細明體" w:hAnsi="新細明體" w:hint="eastAsia"/>
                <w:sz w:val="20"/>
              </w:rPr>
              <w:t>0</w:t>
            </w:r>
          </w:p>
        </w:tc>
        <w:tc>
          <w:tcPr>
            <w:tcW w:w="4052" w:type="dxa"/>
            <w:gridSpan w:val="2"/>
            <w:vAlign w:val="center"/>
          </w:tcPr>
          <w:p w:rsidR="00D37C28" w:rsidRPr="00B95CAF" w:rsidRDefault="00D37C28" w:rsidP="00D31412">
            <w:pPr>
              <w:snapToGrid w:val="0"/>
              <w:spacing w:line="260" w:lineRule="exact"/>
              <w:ind w:rightChars="22" w:right="53"/>
              <w:jc w:val="both"/>
              <w:rPr>
                <w:rFonts w:ascii="新細明體" w:hAnsi="新細明體"/>
                <w:sz w:val="20"/>
              </w:rPr>
            </w:pPr>
            <w:r w:rsidRPr="00B95CAF">
              <w:rPr>
                <w:rFonts w:ascii="新細明體" w:hAnsi="新細明體" w:hint="eastAsia"/>
                <w:sz w:val="20"/>
              </w:rPr>
              <w:t>澳洲新南威爾斯大學博士/</w:t>
            </w:r>
            <w:r w:rsidRPr="00B95CAF">
              <w:rPr>
                <w:sz w:val="20"/>
              </w:rPr>
              <w:t>旭泓全球光電股份有限公司技術長</w:t>
            </w:r>
          </w:p>
        </w:tc>
        <w:tc>
          <w:tcPr>
            <w:tcW w:w="700" w:type="dxa"/>
            <w:vAlign w:val="center"/>
          </w:tcPr>
          <w:p w:rsidR="00D37C28" w:rsidRPr="00B95CAF" w:rsidRDefault="00D37C28" w:rsidP="001749C6">
            <w:pPr>
              <w:snapToGrid w:val="0"/>
              <w:spacing w:before="120"/>
              <w:jc w:val="center"/>
              <w:rPr>
                <w:rFonts w:ascii="新細明體" w:hAnsi="新細明體"/>
                <w:sz w:val="20"/>
              </w:rPr>
            </w:pPr>
            <w:r w:rsidRPr="00B95CAF">
              <w:rPr>
                <w:rFonts w:ascii="新細明體" w:hAnsi="新細明體" w:hint="eastAsia"/>
                <w:sz w:val="20"/>
              </w:rPr>
              <w:t>無</w:t>
            </w:r>
          </w:p>
        </w:tc>
        <w:tc>
          <w:tcPr>
            <w:tcW w:w="574" w:type="dxa"/>
            <w:gridSpan w:val="2"/>
            <w:vAlign w:val="center"/>
          </w:tcPr>
          <w:p w:rsidR="00D37C28" w:rsidRPr="00B95CAF" w:rsidRDefault="00D37C28" w:rsidP="00EB070F">
            <w:pPr>
              <w:snapToGrid w:val="0"/>
              <w:spacing w:before="120"/>
              <w:jc w:val="center"/>
              <w:rPr>
                <w:rFonts w:ascii="新細明體" w:hAnsi="新細明體"/>
                <w:sz w:val="20"/>
              </w:rPr>
            </w:pPr>
            <w:r w:rsidRPr="00B95CAF">
              <w:rPr>
                <w:rFonts w:ascii="新細明體" w:hAnsi="新細明體"/>
                <w:sz w:val="20"/>
              </w:rPr>
              <w:t>無</w:t>
            </w:r>
          </w:p>
        </w:tc>
        <w:tc>
          <w:tcPr>
            <w:tcW w:w="536" w:type="dxa"/>
            <w:vAlign w:val="center"/>
          </w:tcPr>
          <w:p w:rsidR="00D37C28" w:rsidRPr="00B95CAF" w:rsidRDefault="00D37C28" w:rsidP="00EB070F">
            <w:pPr>
              <w:snapToGrid w:val="0"/>
              <w:spacing w:before="120"/>
              <w:jc w:val="center"/>
              <w:rPr>
                <w:rFonts w:ascii="新細明體" w:hAnsi="新細明體"/>
                <w:sz w:val="20"/>
              </w:rPr>
            </w:pPr>
            <w:r w:rsidRPr="00B95CAF">
              <w:rPr>
                <w:rFonts w:ascii="新細明體" w:hAnsi="新細明體"/>
                <w:sz w:val="20"/>
              </w:rPr>
              <w:t>無</w:t>
            </w:r>
          </w:p>
        </w:tc>
        <w:tc>
          <w:tcPr>
            <w:tcW w:w="564" w:type="dxa"/>
            <w:vAlign w:val="center"/>
          </w:tcPr>
          <w:p w:rsidR="00D37C28" w:rsidRPr="00B95CAF" w:rsidRDefault="00D37C28" w:rsidP="00F47DDA">
            <w:pPr>
              <w:snapToGrid w:val="0"/>
              <w:spacing w:before="120"/>
              <w:jc w:val="center"/>
              <w:rPr>
                <w:rFonts w:ascii="新細明體" w:hAnsi="新細明體"/>
                <w:sz w:val="20"/>
              </w:rPr>
            </w:pPr>
            <w:r w:rsidRPr="00B95CAF">
              <w:rPr>
                <w:rFonts w:ascii="新細明體" w:hAnsi="新細明體"/>
                <w:sz w:val="20"/>
              </w:rPr>
              <w:t>無</w:t>
            </w:r>
          </w:p>
        </w:tc>
        <w:tc>
          <w:tcPr>
            <w:tcW w:w="824" w:type="dxa"/>
            <w:vAlign w:val="center"/>
          </w:tcPr>
          <w:p w:rsidR="00D37C28" w:rsidRPr="00B95CAF" w:rsidRDefault="00D37C28" w:rsidP="00EB070F">
            <w:pPr>
              <w:snapToGrid w:val="0"/>
              <w:spacing w:before="120"/>
              <w:jc w:val="center"/>
              <w:rPr>
                <w:rFonts w:ascii="新細明體" w:hAnsi="新細明體"/>
                <w:sz w:val="20"/>
              </w:rPr>
            </w:pPr>
            <w:r w:rsidRPr="00B95CAF">
              <w:rPr>
                <w:rFonts w:ascii="新細明體" w:hAnsi="新細明體"/>
                <w:sz w:val="20"/>
              </w:rPr>
              <w:t>無</w:t>
            </w:r>
          </w:p>
        </w:tc>
      </w:tr>
      <w:tr w:rsidR="00D37C28" w:rsidRPr="00B95CAF" w:rsidTr="00D37C28">
        <w:trPr>
          <w:trHeight w:val="74"/>
        </w:trPr>
        <w:tc>
          <w:tcPr>
            <w:tcW w:w="1076" w:type="dxa"/>
            <w:vAlign w:val="center"/>
          </w:tcPr>
          <w:p w:rsidR="00D37C28" w:rsidRPr="00B95CAF" w:rsidRDefault="00D37C28">
            <w:pPr>
              <w:snapToGrid w:val="0"/>
              <w:jc w:val="center"/>
              <w:rPr>
                <w:rFonts w:ascii="新細明體" w:hAnsi="新細明體"/>
                <w:sz w:val="20"/>
              </w:rPr>
            </w:pPr>
            <w:r w:rsidRPr="00B95CAF">
              <w:rPr>
                <w:rFonts w:ascii="新細明體" w:hAnsi="新細明體" w:hint="eastAsia"/>
                <w:sz w:val="20"/>
              </w:rPr>
              <w:t>財會處長</w:t>
            </w:r>
          </w:p>
        </w:tc>
        <w:tc>
          <w:tcPr>
            <w:tcW w:w="604" w:type="dxa"/>
            <w:vAlign w:val="center"/>
          </w:tcPr>
          <w:p w:rsidR="00D37C28" w:rsidRPr="00B95CAF" w:rsidRDefault="00D37C28" w:rsidP="00C82715">
            <w:pPr>
              <w:snapToGrid w:val="0"/>
              <w:jc w:val="center"/>
              <w:rPr>
                <w:rFonts w:ascii="新細明體" w:hAnsi="新細明體"/>
                <w:sz w:val="20"/>
              </w:rPr>
            </w:pPr>
            <w:r w:rsidRPr="00B95CAF">
              <w:rPr>
                <w:rFonts w:ascii="新細明體" w:hAnsi="新細明體" w:hint="eastAsia"/>
                <w:sz w:val="20"/>
              </w:rPr>
              <w:t>中華民國</w:t>
            </w:r>
          </w:p>
        </w:tc>
        <w:tc>
          <w:tcPr>
            <w:tcW w:w="1131" w:type="dxa"/>
            <w:vAlign w:val="center"/>
          </w:tcPr>
          <w:p w:rsidR="00D37C28" w:rsidRPr="00B95CAF" w:rsidRDefault="00D37C28" w:rsidP="00FF2D81">
            <w:pPr>
              <w:snapToGrid w:val="0"/>
              <w:jc w:val="center"/>
              <w:rPr>
                <w:rFonts w:ascii="新細明體" w:hAnsi="新細明體"/>
                <w:sz w:val="20"/>
              </w:rPr>
            </w:pPr>
            <w:r w:rsidRPr="00B95CAF">
              <w:rPr>
                <w:rFonts w:ascii="新細明體" w:hAnsi="新細明體" w:hint="eastAsia"/>
                <w:sz w:val="20"/>
              </w:rPr>
              <w:t>徐秀鈴</w:t>
            </w:r>
          </w:p>
        </w:tc>
        <w:tc>
          <w:tcPr>
            <w:tcW w:w="672" w:type="dxa"/>
            <w:vAlign w:val="center"/>
          </w:tcPr>
          <w:p w:rsidR="00D37C28" w:rsidRPr="00B95CAF" w:rsidRDefault="00D37C28" w:rsidP="001749C6">
            <w:pPr>
              <w:snapToGrid w:val="0"/>
              <w:jc w:val="center"/>
              <w:rPr>
                <w:rFonts w:ascii="新細明體" w:hAnsi="新細明體"/>
                <w:sz w:val="20"/>
              </w:rPr>
            </w:pPr>
            <w:r w:rsidRPr="00B95CAF">
              <w:rPr>
                <w:rFonts w:ascii="新細明體" w:hAnsi="新細明體" w:hint="eastAsia"/>
                <w:sz w:val="20"/>
              </w:rPr>
              <w:t>女</w:t>
            </w:r>
          </w:p>
        </w:tc>
        <w:tc>
          <w:tcPr>
            <w:tcW w:w="864" w:type="dxa"/>
            <w:vAlign w:val="center"/>
          </w:tcPr>
          <w:p w:rsidR="00D37C28" w:rsidRPr="00B95CAF" w:rsidRDefault="00D37C28" w:rsidP="0061056B">
            <w:pPr>
              <w:snapToGrid w:val="0"/>
              <w:jc w:val="center"/>
              <w:rPr>
                <w:rFonts w:ascii="新細明體" w:hAnsi="新細明體"/>
                <w:sz w:val="20"/>
              </w:rPr>
            </w:pPr>
            <w:r w:rsidRPr="00B95CAF">
              <w:rPr>
                <w:rFonts w:ascii="新細明體" w:hAnsi="新細明體" w:hint="eastAsia"/>
                <w:sz w:val="20"/>
              </w:rPr>
              <w:t>107.03</w:t>
            </w:r>
            <w:r w:rsidRPr="00B95CAF">
              <w:rPr>
                <w:rFonts w:ascii="新細明體" w:hAnsi="新細明體"/>
                <w:sz w:val="20"/>
              </w:rPr>
              <w:t>.2</w:t>
            </w:r>
            <w:r w:rsidRPr="00B95CAF">
              <w:rPr>
                <w:rFonts w:ascii="新細明體" w:hAnsi="新細明體" w:hint="eastAsia"/>
                <w:sz w:val="20"/>
              </w:rPr>
              <w:t>3</w:t>
            </w:r>
          </w:p>
        </w:tc>
        <w:tc>
          <w:tcPr>
            <w:tcW w:w="937" w:type="dxa"/>
            <w:vAlign w:val="center"/>
          </w:tcPr>
          <w:p w:rsidR="00D37C28" w:rsidRPr="00B95CAF" w:rsidRDefault="00D37C28" w:rsidP="00FF2D81">
            <w:pPr>
              <w:snapToGrid w:val="0"/>
              <w:jc w:val="right"/>
              <w:rPr>
                <w:rFonts w:ascii="新細明體" w:hAnsi="新細明體"/>
                <w:sz w:val="18"/>
                <w:szCs w:val="18"/>
              </w:rPr>
            </w:pPr>
            <w:r w:rsidRPr="00B95CAF">
              <w:rPr>
                <w:rFonts w:ascii="新細明體" w:hAnsi="新細明體" w:hint="eastAsia"/>
                <w:sz w:val="18"/>
              </w:rPr>
              <w:t>0</w:t>
            </w:r>
          </w:p>
        </w:tc>
        <w:tc>
          <w:tcPr>
            <w:tcW w:w="616" w:type="dxa"/>
            <w:vAlign w:val="center"/>
          </w:tcPr>
          <w:p w:rsidR="00D37C28" w:rsidRPr="00B95CAF" w:rsidRDefault="00D37C28">
            <w:pPr>
              <w:snapToGrid w:val="0"/>
              <w:jc w:val="right"/>
              <w:rPr>
                <w:rFonts w:ascii="新細明體" w:hAnsi="新細明體"/>
                <w:sz w:val="18"/>
                <w:szCs w:val="18"/>
              </w:rPr>
            </w:pPr>
            <w:r w:rsidRPr="00B95CAF">
              <w:rPr>
                <w:rFonts w:ascii="新細明體" w:hAnsi="新細明體" w:hint="eastAsia"/>
                <w:sz w:val="18"/>
              </w:rPr>
              <w:t>0</w:t>
            </w:r>
          </w:p>
        </w:tc>
        <w:tc>
          <w:tcPr>
            <w:tcW w:w="812" w:type="dxa"/>
            <w:vAlign w:val="center"/>
          </w:tcPr>
          <w:p w:rsidR="00D37C28" w:rsidRPr="00B95CAF" w:rsidRDefault="00D37C28">
            <w:pPr>
              <w:snapToGrid w:val="0"/>
              <w:jc w:val="right"/>
              <w:rPr>
                <w:rFonts w:ascii="新細明體" w:hAnsi="新細明體"/>
                <w:sz w:val="20"/>
              </w:rPr>
            </w:pPr>
            <w:r w:rsidRPr="00B95CAF">
              <w:rPr>
                <w:rFonts w:ascii="新細明體" w:hAnsi="新細明體" w:hint="eastAsia"/>
                <w:sz w:val="20"/>
              </w:rPr>
              <w:t>0</w:t>
            </w:r>
          </w:p>
        </w:tc>
        <w:tc>
          <w:tcPr>
            <w:tcW w:w="630" w:type="dxa"/>
            <w:vAlign w:val="center"/>
          </w:tcPr>
          <w:p w:rsidR="00D37C28" w:rsidRPr="00B95CAF" w:rsidRDefault="00D37C28" w:rsidP="00FF2D81">
            <w:pPr>
              <w:snapToGrid w:val="0"/>
              <w:jc w:val="right"/>
              <w:rPr>
                <w:rFonts w:ascii="新細明體" w:hAnsi="新細明體"/>
                <w:sz w:val="20"/>
              </w:rPr>
            </w:pPr>
            <w:r w:rsidRPr="00B95CAF">
              <w:rPr>
                <w:rFonts w:ascii="新細明體" w:hAnsi="新細明體" w:hint="eastAsia"/>
                <w:sz w:val="20"/>
              </w:rPr>
              <w:t>0</w:t>
            </w:r>
          </w:p>
        </w:tc>
        <w:tc>
          <w:tcPr>
            <w:tcW w:w="504" w:type="dxa"/>
            <w:vAlign w:val="center"/>
          </w:tcPr>
          <w:p w:rsidR="00D37C28" w:rsidRPr="00B95CAF" w:rsidRDefault="00D37C28" w:rsidP="00FF2D81">
            <w:pPr>
              <w:snapToGrid w:val="0"/>
              <w:jc w:val="right"/>
              <w:rPr>
                <w:rFonts w:ascii="新細明體" w:hAnsi="新細明體"/>
                <w:sz w:val="20"/>
              </w:rPr>
            </w:pPr>
            <w:r w:rsidRPr="00B95CAF">
              <w:rPr>
                <w:rFonts w:ascii="新細明體" w:hAnsi="新細明體" w:hint="eastAsia"/>
                <w:sz w:val="20"/>
              </w:rPr>
              <w:t>0</w:t>
            </w:r>
          </w:p>
        </w:tc>
        <w:tc>
          <w:tcPr>
            <w:tcW w:w="566" w:type="dxa"/>
            <w:vAlign w:val="center"/>
          </w:tcPr>
          <w:p w:rsidR="00D37C28" w:rsidRPr="00B95CAF" w:rsidRDefault="00D37C28" w:rsidP="00FF2D81">
            <w:pPr>
              <w:snapToGrid w:val="0"/>
              <w:jc w:val="right"/>
              <w:rPr>
                <w:rFonts w:ascii="新細明體" w:hAnsi="新細明體"/>
                <w:sz w:val="20"/>
              </w:rPr>
            </w:pPr>
            <w:r w:rsidRPr="00B95CAF">
              <w:rPr>
                <w:rFonts w:ascii="新細明體" w:hAnsi="新細明體" w:hint="eastAsia"/>
                <w:sz w:val="20"/>
              </w:rPr>
              <w:t>0</w:t>
            </w:r>
          </w:p>
        </w:tc>
        <w:tc>
          <w:tcPr>
            <w:tcW w:w="4052" w:type="dxa"/>
            <w:gridSpan w:val="2"/>
            <w:vAlign w:val="center"/>
          </w:tcPr>
          <w:p w:rsidR="00D37C28" w:rsidRPr="00B95CAF" w:rsidRDefault="00D37C28" w:rsidP="006564C3">
            <w:pPr>
              <w:snapToGrid w:val="0"/>
              <w:spacing w:line="260" w:lineRule="exact"/>
              <w:ind w:rightChars="22" w:right="53"/>
              <w:jc w:val="both"/>
              <w:rPr>
                <w:rFonts w:ascii="新細明體" w:hAnsi="新細明體"/>
                <w:sz w:val="20"/>
              </w:rPr>
            </w:pPr>
            <w:r w:rsidRPr="00B95CAF">
              <w:rPr>
                <w:rFonts w:ascii="新細明體" w:hAnsi="新細明體" w:hint="eastAsia"/>
                <w:sz w:val="20"/>
              </w:rPr>
              <w:t>台北大學企業管理研究所</w:t>
            </w:r>
            <w:r w:rsidRPr="00B95CAF">
              <w:rPr>
                <w:rFonts w:ascii="新細明體" w:hAnsi="新細明體"/>
                <w:sz w:val="20"/>
              </w:rPr>
              <w:t>/</w:t>
            </w:r>
            <w:r w:rsidRPr="00B95CAF">
              <w:rPr>
                <w:rFonts w:ascii="新細明體" w:hAnsi="新細明體" w:hint="eastAsia"/>
                <w:sz w:val="20"/>
              </w:rPr>
              <w:t>資誠聯合會計師事務所主任/旭泓全球光電(股)公司會計經理/環球晶圓(股)公司會計經理</w:t>
            </w:r>
          </w:p>
        </w:tc>
        <w:tc>
          <w:tcPr>
            <w:tcW w:w="700" w:type="dxa"/>
            <w:vAlign w:val="center"/>
          </w:tcPr>
          <w:p w:rsidR="00D37C28" w:rsidRPr="00B95CAF" w:rsidRDefault="00D37C28" w:rsidP="00EB070F">
            <w:pPr>
              <w:snapToGrid w:val="0"/>
              <w:spacing w:before="120"/>
              <w:jc w:val="center"/>
              <w:rPr>
                <w:rFonts w:ascii="新細明體" w:hAnsi="新細明體"/>
                <w:sz w:val="20"/>
              </w:rPr>
            </w:pPr>
            <w:r w:rsidRPr="00B95CAF">
              <w:rPr>
                <w:rFonts w:ascii="新細明體" w:hAnsi="新細明體"/>
                <w:sz w:val="20"/>
              </w:rPr>
              <w:t>無</w:t>
            </w:r>
          </w:p>
        </w:tc>
        <w:tc>
          <w:tcPr>
            <w:tcW w:w="574" w:type="dxa"/>
            <w:gridSpan w:val="2"/>
            <w:vAlign w:val="center"/>
          </w:tcPr>
          <w:p w:rsidR="00D37C28" w:rsidRPr="00B95CAF" w:rsidRDefault="00D37C28" w:rsidP="00EB070F">
            <w:pPr>
              <w:snapToGrid w:val="0"/>
              <w:spacing w:before="120"/>
              <w:jc w:val="center"/>
              <w:rPr>
                <w:rFonts w:ascii="新細明體" w:hAnsi="新細明體"/>
                <w:sz w:val="20"/>
              </w:rPr>
            </w:pPr>
            <w:r w:rsidRPr="00B95CAF">
              <w:rPr>
                <w:rFonts w:ascii="新細明體" w:hAnsi="新細明體"/>
                <w:sz w:val="20"/>
              </w:rPr>
              <w:t>無</w:t>
            </w:r>
          </w:p>
        </w:tc>
        <w:tc>
          <w:tcPr>
            <w:tcW w:w="536" w:type="dxa"/>
            <w:vAlign w:val="center"/>
          </w:tcPr>
          <w:p w:rsidR="00D37C28" w:rsidRPr="00B95CAF" w:rsidRDefault="00D37C28" w:rsidP="00EB070F">
            <w:pPr>
              <w:snapToGrid w:val="0"/>
              <w:spacing w:before="120"/>
              <w:jc w:val="center"/>
              <w:rPr>
                <w:rFonts w:ascii="新細明體" w:hAnsi="新細明體"/>
                <w:sz w:val="20"/>
              </w:rPr>
            </w:pPr>
            <w:r w:rsidRPr="00B95CAF">
              <w:rPr>
                <w:rFonts w:ascii="新細明體" w:hAnsi="新細明體"/>
                <w:sz w:val="20"/>
              </w:rPr>
              <w:t>無</w:t>
            </w:r>
          </w:p>
        </w:tc>
        <w:tc>
          <w:tcPr>
            <w:tcW w:w="564" w:type="dxa"/>
            <w:vAlign w:val="center"/>
          </w:tcPr>
          <w:p w:rsidR="00D37C28" w:rsidRPr="00B95CAF" w:rsidRDefault="00D37C28" w:rsidP="00F47DDA">
            <w:pPr>
              <w:snapToGrid w:val="0"/>
              <w:spacing w:before="120"/>
              <w:jc w:val="center"/>
              <w:rPr>
                <w:rFonts w:ascii="新細明體" w:hAnsi="新細明體"/>
                <w:sz w:val="20"/>
              </w:rPr>
            </w:pPr>
            <w:r w:rsidRPr="00B95CAF">
              <w:rPr>
                <w:rFonts w:ascii="新細明體" w:hAnsi="新細明體"/>
                <w:sz w:val="20"/>
              </w:rPr>
              <w:t>無</w:t>
            </w:r>
          </w:p>
        </w:tc>
        <w:tc>
          <w:tcPr>
            <w:tcW w:w="824" w:type="dxa"/>
            <w:vAlign w:val="center"/>
          </w:tcPr>
          <w:p w:rsidR="00D37C28" w:rsidRPr="00B95CAF" w:rsidRDefault="00D37C28" w:rsidP="00EB070F">
            <w:pPr>
              <w:snapToGrid w:val="0"/>
              <w:spacing w:before="120"/>
              <w:jc w:val="center"/>
              <w:rPr>
                <w:rFonts w:ascii="新細明體" w:hAnsi="新細明體"/>
                <w:sz w:val="20"/>
              </w:rPr>
            </w:pPr>
            <w:r w:rsidRPr="00B95CAF">
              <w:rPr>
                <w:rFonts w:ascii="新細明體" w:hAnsi="新細明體"/>
                <w:sz w:val="20"/>
              </w:rPr>
              <w:t>無</w:t>
            </w:r>
          </w:p>
        </w:tc>
      </w:tr>
    </w:tbl>
    <w:p w:rsidR="002E604B" w:rsidRPr="00B95CAF" w:rsidRDefault="00962EF7" w:rsidP="002E604B">
      <w:pPr>
        <w:pStyle w:val="afffff7"/>
        <w:spacing w:line="300" w:lineRule="exact"/>
        <w:ind w:leftChars="238" w:left="1173" w:hangingChars="301" w:hanging="602"/>
        <w:jc w:val="both"/>
        <w:rPr>
          <w:rFonts w:asciiTheme="minorEastAsia" w:eastAsiaTheme="minorEastAsia" w:hAnsiTheme="minorEastAsia" w:cs="Arial"/>
          <w:sz w:val="20"/>
        </w:rPr>
      </w:pPr>
      <w:r w:rsidRPr="00B95CAF">
        <w:rPr>
          <w:rFonts w:asciiTheme="minorEastAsia" w:eastAsiaTheme="minorEastAsia" w:hAnsiTheme="minorEastAsia"/>
          <w:bCs/>
          <w:sz w:val="20"/>
        </w:rPr>
        <w:t>註一：</w:t>
      </w:r>
      <w:r w:rsidRPr="00B95CAF">
        <w:rPr>
          <w:rFonts w:asciiTheme="minorEastAsia" w:eastAsiaTheme="minorEastAsia" w:hAnsiTheme="minorEastAsia" w:hint="eastAsia"/>
          <w:bCs/>
          <w:sz w:val="20"/>
        </w:rPr>
        <w:t>目前兼任</w:t>
      </w:r>
      <w:r w:rsidR="000A7182" w:rsidRPr="00B95CAF">
        <w:rPr>
          <w:rFonts w:asciiTheme="minorEastAsia" w:eastAsiaTheme="minorEastAsia" w:hAnsiTheme="minorEastAsia" w:hint="eastAsia"/>
          <w:sz w:val="20"/>
        </w:rPr>
        <w:t>環球晶圓</w:t>
      </w:r>
      <w:r w:rsidR="000A7182" w:rsidRPr="00B95CAF">
        <w:rPr>
          <w:rFonts w:asciiTheme="minorEastAsia" w:eastAsiaTheme="minorEastAsia" w:hAnsiTheme="minorEastAsia"/>
          <w:sz w:val="20"/>
        </w:rPr>
        <w:t>(股)公司董事長及執行長、</w:t>
      </w:r>
      <w:r w:rsidR="000A7182" w:rsidRPr="00B95CAF">
        <w:rPr>
          <w:rFonts w:asciiTheme="minorEastAsia" w:eastAsiaTheme="minorEastAsia" w:hAnsiTheme="minorEastAsia" w:hint="eastAsia"/>
          <w:bCs/>
          <w:sz w:val="20"/>
        </w:rPr>
        <w:t>朋程科技(股)公司法人董事代表人、兆遠科技</w:t>
      </w:r>
      <w:r w:rsidR="000A7182" w:rsidRPr="00B95CAF">
        <w:rPr>
          <w:rFonts w:asciiTheme="minorEastAsia" w:eastAsiaTheme="minorEastAsia" w:hAnsiTheme="minorEastAsia"/>
          <w:bCs/>
          <w:sz w:val="20"/>
        </w:rPr>
        <w:t>(</w:t>
      </w:r>
      <w:r w:rsidR="000A7182" w:rsidRPr="00B95CAF">
        <w:rPr>
          <w:rFonts w:asciiTheme="minorEastAsia" w:eastAsiaTheme="minorEastAsia" w:hAnsiTheme="minorEastAsia" w:hint="eastAsia"/>
          <w:bCs/>
          <w:sz w:val="20"/>
        </w:rPr>
        <w:t>股</w:t>
      </w:r>
      <w:r w:rsidR="000A7182" w:rsidRPr="00B95CAF">
        <w:rPr>
          <w:rFonts w:asciiTheme="minorEastAsia" w:eastAsiaTheme="minorEastAsia" w:hAnsiTheme="minorEastAsia"/>
          <w:bCs/>
          <w:sz w:val="20"/>
        </w:rPr>
        <w:t>)</w:t>
      </w:r>
      <w:r w:rsidR="000A7182" w:rsidRPr="00B95CAF">
        <w:rPr>
          <w:rFonts w:asciiTheme="minorEastAsia" w:eastAsiaTheme="minorEastAsia" w:hAnsiTheme="minorEastAsia" w:hint="eastAsia"/>
          <w:bCs/>
          <w:sz w:val="20"/>
        </w:rPr>
        <w:t>公司董事、宏捷科技(股)公司法人董事代表人、台灣特品化學(股)公司董事長、</w:t>
      </w:r>
      <w:r w:rsidR="000A7182" w:rsidRPr="00B95CAF">
        <w:rPr>
          <w:rFonts w:asciiTheme="minorEastAsia" w:eastAsiaTheme="minorEastAsia" w:hAnsiTheme="minorEastAsia"/>
          <w:bCs/>
          <w:sz w:val="20"/>
        </w:rPr>
        <w:t>SAS Sunrise Inc.</w:t>
      </w:r>
      <w:r w:rsidR="000A7182" w:rsidRPr="00B95CAF">
        <w:rPr>
          <w:rFonts w:asciiTheme="minorEastAsia" w:eastAsiaTheme="minorEastAsia" w:hAnsiTheme="minorEastAsia" w:hint="eastAsia"/>
          <w:bCs/>
          <w:sz w:val="20"/>
        </w:rPr>
        <w:t>法人董事代表人、</w:t>
      </w:r>
      <w:r w:rsidR="000A7182" w:rsidRPr="00B95CAF">
        <w:rPr>
          <w:rFonts w:asciiTheme="minorEastAsia" w:eastAsiaTheme="minorEastAsia" w:hAnsiTheme="minorEastAsia"/>
          <w:bCs/>
          <w:sz w:val="20"/>
        </w:rPr>
        <w:t>SAS Sunrise Pte. Ltd.</w:t>
      </w:r>
      <w:r w:rsidR="000A7182" w:rsidRPr="00B95CAF">
        <w:rPr>
          <w:rFonts w:asciiTheme="minorEastAsia" w:eastAsiaTheme="minorEastAsia" w:hAnsiTheme="minorEastAsia" w:hint="eastAsia"/>
          <w:bCs/>
          <w:sz w:val="20"/>
        </w:rPr>
        <w:t>董事、旭仁能源</w:t>
      </w:r>
      <w:r w:rsidR="000A7182" w:rsidRPr="00B95CAF">
        <w:rPr>
          <w:rFonts w:asciiTheme="minorEastAsia" w:eastAsiaTheme="minorEastAsia" w:hAnsiTheme="minorEastAsia"/>
          <w:bCs/>
          <w:sz w:val="20"/>
        </w:rPr>
        <w:t>(</w:t>
      </w:r>
      <w:r w:rsidR="000A7182" w:rsidRPr="00B95CAF">
        <w:rPr>
          <w:rFonts w:asciiTheme="minorEastAsia" w:eastAsiaTheme="minorEastAsia" w:hAnsiTheme="minorEastAsia" w:hint="eastAsia"/>
          <w:bCs/>
          <w:sz w:val="20"/>
        </w:rPr>
        <w:t>股</w:t>
      </w:r>
      <w:r w:rsidR="000A7182" w:rsidRPr="00B95CAF">
        <w:rPr>
          <w:rFonts w:asciiTheme="minorEastAsia" w:eastAsiaTheme="minorEastAsia" w:hAnsiTheme="minorEastAsia"/>
          <w:bCs/>
          <w:sz w:val="20"/>
        </w:rPr>
        <w:t>)</w:t>
      </w:r>
      <w:r w:rsidR="000A7182" w:rsidRPr="00B95CAF">
        <w:rPr>
          <w:rFonts w:asciiTheme="minorEastAsia" w:eastAsiaTheme="minorEastAsia" w:hAnsiTheme="minorEastAsia" w:hint="eastAsia"/>
          <w:bCs/>
          <w:sz w:val="20"/>
        </w:rPr>
        <w:t>公司董事長、旭愛能源</w:t>
      </w:r>
      <w:r w:rsidR="000A7182" w:rsidRPr="00B95CAF">
        <w:rPr>
          <w:rFonts w:asciiTheme="minorEastAsia" w:eastAsiaTheme="minorEastAsia" w:hAnsiTheme="minorEastAsia"/>
          <w:bCs/>
          <w:sz w:val="20"/>
        </w:rPr>
        <w:t>(</w:t>
      </w:r>
      <w:r w:rsidR="000A7182" w:rsidRPr="00B95CAF">
        <w:rPr>
          <w:rFonts w:asciiTheme="minorEastAsia" w:eastAsiaTheme="minorEastAsia" w:hAnsiTheme="minorEastAsia" w:hint="eastAsia"/>
          <w:bCs/>
          <w:sz w:val="20"/>
        </w:rPr>
        <w:t>股</w:t>
      </w:r>
      <w:r w:rsidR="000A7182" w:rsidRPr="00B95CAF">
        <w:rPr>
          <w:rFonts w:asciiTheme="minorEastAsia" w:eastAsiaTheme="minorEastAsia" w:hAnsiTheme="minorEastAsia"/>
          <w:bCs/>
          <w:sz w:val="20"/>
        </w:rPr>
        <w:t>)</w:t>
      </w:r>
      <w:r w:rsidR="000A7182" w:rsidRPr="00B95CAF">
        <w:rPr>
          <w:rFonts w:asciiTheme="minorEastAsia" w:eastAsiaTheme="minorEastAsia" w:hAnsiTheme="minorEastAsia" w:hint="eastAsia"/>
          <w:bCs/>
          <w:sz w:val="20"/>
        </w:rPr>
        <w:t>公司董事長、中美鑫投資(股)公司董事長、寰球鑫投資(股)公司董事長、</w:t>
      </w:r>
      <w:proofErr w:type="spellStart"/>
      <w:r w:rsidR="000A7182" w:rsidRPr="00B95CAF">
        <w:rPr>
          <w:rFonts w:asciiTheme="minorEastAsia" w:eastAsiaTheme="minorEastAsia" w:hAnsiTheme="minorEastAsia"/>
          <w:bCs/>
          <w:sz w:val="20"/>
        </w:rPr>
        <w:t>GlobalWafers</w:t>
      </w:r>
      <w:proofErr w:type="spellEnd"/>
      <w:r w:rsidR="000A7182" w:rsidRPr="00B95CAF">
        <w:rPr>
          <w:rFonts w:asciiTheme="minorEastAsia" w:eastAsiaTheme="minorEastAsia" w:hAnsiTheme="minorEastAsia"/>
          <w:bCs/>
          <w:sz w:val="20"/>
        </w:rPr>
        <w:t xml:space="preserve"> Inc.</w:t>
      </w:r>
      <w:r w:rsidR="000A7182" w:rsidRPr="00B95CAF">
        <w:rPr>
          <w:rFonts w:asciiTheme="minorEastAsia" w:eastAsiaTheme="minorEastAsia" w:hAnsiTheme="minorEastAsia" w:hint="eastAsia"/>
          <w:bCs/>
          <w:sz w:val="20"/>
        </w:rPr>
        <w:t>董事、</w:t>
      </w:r>
      <w:proofErr w:type="spellStart"/>
      <w:r w:rsidR="000A7182" w:rsidRPr="00B95CAF">
        <w:rPr>
          <w:rFonts w:asciiTheme="minorEastAsia" w:eastAsiaTheme="minorEastAsia" w:hAnsiTheme="minorEastAsia"/>
          <w:bCs/>
          <w:sz w:val="20"/>
        </w:rPr>
        <w:t>GlobalSemiconductor</w:t>
      </w:r>
      <w:proofErr w:type="spellEnd"/>
      <w:r w:rsidR="000A7182" w:rsidRPr="00B95CAF">
        <w:rPr>
          <w:rFonts w:asciiTheme="minorEastAsia" w:eastAsiaTheme="minorEastAsia" w:hAnsiTheme="minorEastAsia"/>
          <w:bCs/>
          <w:sz w:val="20"/>
        </w:rPr>
        <w:t xml:space="preserve"> Inc.</w:t>
      </w:r>
      <w:r w:rsidR="000A7182" w:rsidRPr="00B95CAF">
        <w:rPr>
          <w:rFonts w:asciiTheme="minorEastAsia" w:eastAsiaTheme="minorEastAsia" w:hAnsiTheme="minorEastAsia" w:hint="eastAsia"/>
          <w:bCs/>
          <w:sz w:val="20"/>
        </w:rPr>
        <w:t>董事、</w:t>
      </w:r>
      <w:proofErr w:type="spellStart"/>
      <w:r w:rsidR="000A7182" w:rsidRPr="00B95CAF">
        <w:rPr>
          <w:rFonts w:asciiTheme="minorEastAsia" w:eastAsiaTheme="minorEastAsia" w:hAnsiTheme="minorEastAsia"/>
          <w:bCs/>
          <w:sz w:val="20"/>
        </w:rPr>
        <w:t>GlobiTech</w:t>
      </w:r>
      <w:proofErr w:type="spellEnd"/>
      <w:r w:rsidR="000A7182" w:rsidRPr="00B95CAF">
        <w:rPr>
          <w:rFonts w:asciiTheme="minorEastAsia" w:eastAsiaTheme="minorEastAsia" w:hAnsiTheme="minorEastAsia"/>
          <w:bCs/>
          <w:sz w:val="20"/>
        </w:rPr>
        <w:t xml:space="preserve"> Incorporated</w:t>
      </w:r>
      <w:r w:rsidR="000A7182" w:rsidRPr="00B95CAF">
        <w:rPr>
          <w:rFonts w:asciiTheme="minorEastAsia" w:eastAsiaTheme="minorEastAsia" w:hAnsiTheme="minorEastAsia" w:hint="eastAsia"/>
          <w:bCs/>
          <w:sz w:val="20"/>
        </w:rPr>
        <w:t>董事長及執行長、</w:t>
      </w:r>
      <w:proofErr w:type="spellStart"/>
      <w:r w:rsidR="000A7182" w:rsidRPr="00B95CAF">
        <w:rPr>
          <w:rFonts w:asciiTheme="minorEastAsia" w:eastAsiaTheme="minorEastAsia" w:hAnsiTheme="minorEastAsia"/>
          <w:bCs/>
          <w:sz w:val="20"/>
        </w:rPr>
        <w:t>GlobalWafers</w:t>
      </w:r>
      <w:proofErr w:type="spellEnd"/>
      <w:r w:rsidR="000A7182" w:rsidRPr="00B95CAF">
        <w:rPr>
          <w:rFonts w:asciiTheme="minorEastAsia" w:eastAsiaTheme="minorEastAsia" w:hAnsiTheme="minorEastAsia"/>
          <w:bCs/>
          <w:sz w:val="20"/>
        </w:rPr>
        <w:t xml:space="preserve"> Japan Co., Ltd.</w:t>
      </w:r>
      <w:r w:rsidR="000A7182" w:rsidRPr="00B95CAF">
        <w:rPr>
          <w:rFonts w:asciiTheme="minorEastAsia" w:eastAsiaTheme="minorEastAsia" w:hAnsiTheme="minorEastAsia" w:hint="eastAsia"/>
          <w:bCs/>
          <w:sz w:val="20"/>
        </w:rPr>
        <w:t>董事長、昆山中辰矽晶有限公司副董事長、</w:t>
      </w:r>
      <w:proofErr w:type="spellStart"/>
      <w:r w:rsidR="000A7182" w:rsidRPr="00B95CAF">
        <w:rPr>
          <w:rFonts w:asciiTheme="minorEastAsia" w:eastAsiaTheme="minorEastAsia" w:hAnsiTheme="minorEastAsia"/>
          <w:bCs/>
          <w:sz w:val="20"/>
        </w:rPr>
        <w:t>TopsilGlobalWafers</w:t>
      </w:r>
      <w:proofErr w:type="spellEnd"/>
      <w:r w:rsidR="000A7182" w:rsidRPr="00B95CAF">
        <w:rPr>
          <w:rFonts w:asciiTheme="minorEastAsia" w:eastAsiaTheme="minorEastAsia" w:hAnsiTheme="minorEastAsia"/>
          <w:bCs/>
          <w:sz w:val="20"/>
        </w:rPr>
        <w:t xml:space="preserve"> A/S </w:t>
      </w:r>
      <w:r w:rsidR="000A7182" w:rsidRPr="00B95CAF">
        <w:rPr>
          <w:rFonts w:asciiTheme="minorEastAsia" w:eastAsiaTheme="minorEastAsia" w:hAnsiTheme="minorEastAsia" w:hint="eastAsia"/>
          <w:bCs/>
          <w:sz w:val="20"/>
        </w:rPr>
        <w:t>董事長、</w:t>
      </w:r>
      <w:proofErr w:type="spellStart"/>
      <w:r w:rsidR="000A7182" w:rsidRPr="00B95CAF">
        <w:rPr>
          <w:rFonts w:asciiTheme="minorEastAsia" w:eastAsiaTheme="minorEastAsia" w:hAnsiTheme="minorEastAsia"/>
          <w:bCs/>
          <w:sz w:val="20"/>
        </w:rPr>
        <w:t>GWafers</w:t>
      </w:r>
      <w:proofErr w:type="spellEnd"/>
      <w:r w:rsidR="000A7182" w:rsidRPr="00B95CAF">
        <w:rPr>
          <w:rFonts w:asciiTheme="minorEastAsia" w:eastAsiaTheme="minorEastAsia" w:hAnsiTheme="minorEastAsia"/>
          <w:bCs/>
          <w:sz w:val="20"/>
        </w:rPr>
        <w:t xml:space="preserve"> Singapore Pte. Ltd.</w:t>
      </w:r>
      <w:r w:rsidR="000A7182" w:rsidRPr="00B95CAF">
        <w:rPr>
          <w:rFonts w:asciiTheme="minorEastAsia" w:eastAsiaTheme="minorEastAsia" w:hAnsiTheme="minorEastAsia" w:hint="eastAsia"/>
          <w:bCs/>
          <w:sz w:val="20"/>
        </w:rPr>
        <w:t>董事、</w:t>
      </w:r>
      <w:proofErr w:type="spellStart"/>
      <w:r w:rsidR="000A7182" w:rsidRPr="00B95CAF">
        <w:rPr>
          <w:rFonts w:asciiTheme="minorEastAsia" w:eastAsiaTheme="minorEastAsia" w:hAnsiTheme="minorEastAsia"/>
          <w:bCs/>
          <w:sz w:val="20"/>
        </w:rPr>
        <w:t>GlobalWafers</w:t>
      </w:r>
      <w:proofErr w:type="spellEnd"/>
      <w:r w:rsidR="000A7182" w:rsidRPr="00B95CAF">
        <w:rPr>
          <w:rFonts w:asciiTheme="minorEastAsia" w:eastAsiaTheme="minorEastAsia" w:hAnsiTheme="minorEastAsia"/>
          <w:bCs/>
          <w:sz w:val="20"/>
        </w:rPr>
        <w:t xml:space="preserve"> Singapore Pte. Ltd.</w:t>
      </w:r>
      <w:r w:rsidR="000A7182" w:rsidRPr="00B95CAF">
        <w:rPr>
          <w:rFonts w:asciiTheme="minorEastAsia" w:eastAsiaTheme="minorEastAsia" w:hAnsiTheme="minorEastAsia" w:hint="eastAsia"/>
          <w:bCs/>
          <w:sz w:val="20"/>
        </w:rPr>
        <w:t>董事、</w:t>
      </w:r>
      <w:proofErr w:type="spellStart"/>
      <w:r w:rsidR="000A7182" w:rsidRPr="00B95CAF">
        <w:rPr>
          <w:rFonts w:asciiTheme="minorEastAsia" w:eastAsiaTheme="minorEastAsia" w:hAnsiTheme="minorEastAsia"/>
          <w:bCs/>
          <w:sz w:val="20"/>
        </w:rPr>
        <w:t>GlobalWafers</w:t>
      </w:r>
      <w:proofErr w:type="spellEnd"/>
      <w:r w:rsidR="000A7182" w:rsidRPr="00B95CAF">
        <w:rPr>
          <w:rFonts w:asciiTheme="minorEastAsia" w:eastAsiaTheme="minorEastAsia" w:hAnsiTheme="minorEastAsia"/>
          <w:bCs/>
          <w:sz w:val="20"/>
        </w:rPr>
        <w:t xml:space="preserve"> B.V.</w:t>
      </w:r>
      <w:r w:rsidR="000A7182" w:rsidRPr="00B95CAF">
        <w:rPr>
          <w:rFonts w:asciiTheme="minorEastAsia" w:eastAsiaTheme="minorEastAsia" w:hAnsiTheme="minorEastAsia" w:hint="eastAsia"/>
          <w:bCs/>
          <w:sz w:val="20"/>
        </w:rPr>
        <w:t>董事、</w:t>
      </w:r>
      <w:r w:rsidR="000A7182" w:rsidRPr="00B95CAF">
        <w:rPr>
          <w:rFonts w:asciiTheme="minorEastAsia" w:eastAsiaTheme="minorEastAsia" w:hAnsiTheme="minorEastAsia"/>
          <w:bCs/>
          <w:sz w:val="20"/>
        </w:rPr>
        <w:t>MEMC Japan L</w:t>
      </w:r>
      <w:r w:rsidR="000A7182" w:rsidRPr="00B95CAF">
        <w:rPr>
          <w:rFonts w:asciiTheme="minorEastAsia" w:eastAsiaTheme="minorEastAsia" w:hAnsiTheme="minorEastAsia" w:hint="eastAsia"/>
          <w:bCs/>
          <w:sz w:val="20"/>
        </w:rPr>
        <w:t>t</w:t>
      </w:r>
      <w:r w:rsidR="000A7182" w:rsidRPr="00B95CAF">
        <w:rPr>
          <w:rFonts w:asciiTheme="minorEastAsia" w:eastAsiaTheme="minorEastAsia" w:hAnsiTheme="minorEastAsia"/>
          <w:bCs/>
          <w:sz w:val="20"/>
        </w:rPr>
        <w:t>d</w:t>
      </w:r>
      <w:r w:rsidR="000A7182" w:rsidRPr="00B95CAF">
        <w:rPr>
          <w:rFonts w:asciiTheme="minorEastAsia" w:eastAsiaTheme="minorEastAsia" w:hAnsiTheme="minorEastAsia" w:hint="eastAsia"/>
          <w:bCs/>
          <w:sz w:val="20"/>
        </w:rPr>
        <w:t>.董事長、</w:t>
      </w:r>
      <w:r w:rsidR="000A7182" w:rsidRPr="00B95CAF">
        <w:rPr>
          <w:rFonts w:asciiTheme="minorEastAsia" w:eastAsiaTheme="minorEastAsia" w:hAnsiTheme="minorEastAsia"/>
          <w:bCs/>
          <w:sz w:val="20"/>
        </w:rPr>
        <w:t>MEMC Korea Company</w:t>
      </w:r>
      <w:r w:rsidR="000A7182" w:rsidRPr="00B95CAF">
        <w:rPr>
          <w:rFonts w:asciiTheme="minorEastAsia" w:eastAsiaTheme="minorEastAsia" w:hAnsiTheme="minorEastAsia" w:hint="eastAsia"/>
          <w:bCs/>
          <w:sz w:val="20"/>
        </w:rPr>
        <w:t>董事</w:t>
      </w:r>
    </w:p>
    <w:p w:rsidR="00730EA2" w:rsidRPr="00B95CAF" w:rsidRDefault="00962EF7" w:rsidP="00730EA2">
      <w:pPr>
        <w:pStyle w:val="afffff7"/>
        <w:spacing w:line="300" w:lineRule="exact"/>
        <w:ind w:leftChars="232" w:left="1161" w:hangingChars="302" w:hanging="604"/>
        <w:jc w:val="both"/>
        <w:rPr>
          <w:rFonts w:asciiTheme="minorEastAsia" w:eastAsiaTheme="minorEastAsia" w:hAnsiTheme="minorEastAsia" w:cs="Arial"/>
          <w:sz w:val="20"/>
        </w:rPr>
      </w:pPr>
      <w:r w:rsidRPr="00B95CAF">
        <w:rPr>
          <w:rFonts w:asciiTheme="minorEastAsia" w:eastAsiaTheme="minorEastAsia" w:hAnsiTheme="minorEastAsia"/>
          <w:bCs/>
          <w:sz w:val="20"/>
        </w:rPr>
        <w:t>註二：</w:t>
      </w:r>
      <w:r w:rsidRPr="00B95CAF">
        <w:rPr>
          <w:rFonts w:asciiTheme="minorEastAsia" w:eastAsiaTheme="minorEastAsia" w:hAnsiTheme="minorEastAsia"/>
          <w:bCs/>
          <w:sz w:val="20"/>
        </w:rPr>
        <w:tab/>
      </w:r>
      <w:r w:rsidRPr="00B95CAF">
        <w:rPr>
          <w:rFonts w:asciiTheme="minorEastAsia" w:eastAsiaTheme="minorEastAsia" w:hAnsiTheme="minorEastAsia" w:hint="eastAsia"/>
          <w:bCs/>
          <w:sz w:val="20"/>
        </w:rPr>
        <w:t>目前兼任</w:t>
      </w:r>
      <w:r w:rsidR="000A7182" w:rsidRPr="00B95CAF">
        <w:rPr>
          <w:rFonts w:hint="eastAsia"/>
          <w:bCs/>
          <w:sz w:val="20"/>
        </w:rPr>
        <w:t>中美矽晶製品</w:t>
      </w:r>
      <w:r w:rsidR="000A7182" w:rsidRPr="00B95CAF">
        <w:rPr>
          <w:bCs/>
          <w:sz w:val="20"/>
        </w:rPr>
        <w:t>(</w:t>
      </w:r>
      <w:r w:rsidR="000A7182" w:rsidRPr="00B95CAF">
        <w:rPr>
          <w:rFonts w:hint="eastAsia"/>
          <w:bCs/>
          <w:sz w:val="20"/>
        </w:rPr>
        <w:t>股</w:t>
      </w:r>
      <w:r w:rsidR="000A7182" w:rsidRPr="00B95CAF">
        <w:rPr>
          <w:bCs/>
          <w:sz w:val="20"/>
        </w:rPr>
        <w:t>)</w:t>
      </w:r>
      <w:r w:rsidR="000A7182" w:rsidRPr="00B95CAF">
        <w:rPr>
          <w:rFonts w:hint="eastAsia"/>
          <w:bCs/>
          <w:sz w:val="20"/>
        </w:rPr>
        <w:t>公</w:t>
      </w:r>
      <w:r w:rsidR="000A7182" w:rsidRPr="00B95CAF">
        <w:rPr>
          <w:rFonts w:asciiTheme="minorEastAsia" w:eastAsiaTheme="minorEastAsia" w:hAnsiTheme="minorEastAsia" w:hint="eastAsia"/>
          <w:bCs/>
          <w:sz w:val="20"/>
        </w:rPr>
        <w:t>司副董事長及總經理、</w:t>
      </w:r>
      <w:r w:rsidR="000A7182" w:rsidRPr="00B95CAF">
        <w:rPr>
          <w:rFonts w:asciiTheme="minorEastAsia" w:eastAsiaTheme="minorEastAsia" w:hAnsiTheme="minorEastAsia" w:hint="eastAsia"/>
          <w:sz w:val="20"/>
        </w:rPr>
        <w:t>環球晶圓</w:t>
      </w:r>
      <w:r w:rsidR="000A7182" w:rsidRPr="00B95CAF">
        <w:rPr>
          <w:rFonts w:asciiTheme="minorEastAsia" w:eastAsiaTheme="minorEastAsia" w:hAnsiTheme="minorEastAsia"/>
          <w:sz w:val="20"/>
        </w:rPr>
        <w:t>(股)公司法人董事代表人、</w:t>
      </w:r>
      <w:r w:rsidR="000A7182" w:rsidRPr="00B95CAF">
        <w:rPr>
          <w:rFonts w:asciiTheme="minorEastAsia" w:eastAsiaTheme="minorEastAsia" w:hAnsiTheme="minorEastAsia" w:cs="Arial"/>
          <w:sz w:val="20"/>
        </w:rPr>
        <w:t>朋程科技(股)公司</w:t>
      </w:r>
      <w:r w:rsidR="000A7182" w:rsidRPr="00B95CAF">
        <w:rPr>
          <w:rFonts w:asciiTheme="minorEastAsia" w:eastAsiaTheme="minorEastAsia" w:hAnsiTheme="minorEastAsia" w:hint="eastAsia"/>
          <w:bCs/>
          <w:sz w:val="20"/>
        </w:rPr>
        <w:t>法人董事代表人暨</w:t>
      </w:r>
      <w:r w:rsidR="000A7182" w:rsidRPr="00B95CAF">
        <w:rPr>
          <w:rFonts w:asciiTheme="minorEastAsia" w:eastAsiaTheme="minorEastAsia" w:hAnsiTheme="minorEastAsia" w:cs="Arial"/>
          <w:sz w:val="20"/>
        </w:rPr>
        <w:t>副董事長及副執行長、兆遠科技(股)公司董事長及執行長、台灣特品化學(股)公司法人董事代表人、上海召業申凱電子材料有限公司董事、SY Company LLC董事、元鴻(山東)光電材料有限公司董事</w:t>
      </w:r>
      <w:r w:rsidR="000A7182" w:rsidRPr="00B95CAF">
        <w:rPr>
          <w:rFonts w:asciiTheme="minorEastAsia" w:eastAsiaTheme="minorEastAsia" w:hAnsiTheme="minorEastAsia" w:cs="Arial" w:hint="eastAsia"/>
          <w:sz w:val="20"/>
        </w:rPr>
        <w:t>、</w:t>
      </w:r>
      <w:r w:rsidR="000A7182" w:rsidRPr="00B95CAF">
        <w:rPr>
          <w:rFonts w:asciiTheme="minorEastAsia" w:eastAsiaTheme="minorEastAsia" w:hAnsiTheme="minorEastAsia" w:cs="Arial"/>
          <w:sz w:val="20"/>
        </w:rPr>
        <w:t>SAS Sunrise Pte. Ltd.董事、旭仁能源(股)公司法人董事代表人</w:t>
      </w:r>
      <w:r w:rsidR="000A7182" w:rsidRPr="00B95CAF">
        <w:rPr>
          <w:rFonts w:asciiTheme="minorEastAsia" w:eastAsiaTheme="minorEastAsia" w:hAnsiTheme="minorEastAsia" w:hint="eastAsia"/>
          <w:bCs/>
          <w:sz w:val="20"/>
        </w:rPr>
        <w:t>、中美鑫投資(股)公司法人董事代表人</w:t>
      </w:r>
      <w:r w:rsidR="000A7182" w:rsidRPr="00B95CAF">
        <w:rPr>
          <w:rFonts w:asciiTheme="minorEastAsia" w:eastAsiaTheme="minorEastAsia" w:hAnsiTheme="minorEastAsia" w:cs="Arial"/>
          <w:sz w:val="20"/>
        </w:rPr>
        <w:t>、</w:t>
      </w:r>
      <w:r w:rsidR="000A7182" w:rsidRPr="00B95CAF">
        <w:rPr>
          <w:rFonts w:asciiTheme="minorEastAsia" w:eastAsiaTheme="minorEastAsia" w:hAnsiTheme="minorEastAsia" w:hint="eastAsia"/>
          <w:bCs/>
          <w:sz w:val="20"/>
        </w:rPr>
        <w:t>寰球鑫投資(股)公司法人董事代表人、</w:t>
      </w:r>
      <w:proofErr w:type="spellStart"/>
      <w:r w:rsidR="000A7182" w:rsidRPr="00B95CAF">
        <w:rPr>
          <w:rFonts w:asciiTheme="minorEastAsia" w:eastAsiaTheme="minorEastAsia" w:hAnsiTheme="minorEastAsia"/>
          <w:bCs/>
          <w:sz w:val="20"/>
        </w:rPr>
        <w:t>GlobiTech</w:t>
      </w:r>
      <w:proofErr w:type="spellEnd"/>
      <w:r w:rsidR="000A7182" w:rsidRPr="00B95CAF">
        <w:rPr>
          <w:rFonts w:asciiTheme="minorEastAsia" w:eastAsiaTheme="minorEastAsia" w:hAnsiTheme="minorEastAsia"/>
          <w:bCs/>
          <w:sz w:val="20"/>
        </w:rPr>
        <w:t xml:space="preserve"> Incorporated</w:t>
      </w:r>
      <w:r w:rsidR="000A7182" w:rsidRPr="00B95CAF">
        <w:rPr>
          <w:rFonts w:asciiTheme="minorEastAsia" w:eastAsiaTheme="minorEastAsia" w:hAnsiTheme="minorEastAsia" w:hint="eastAsia"/>
          <w:bCs/>
          <w:sz w:val="20"/>
        </w:rPr>
        <w:t>董事</w:t>
      </w:r>
      <w:r w:rsidR="000A7182" w:rsidRPr="00B95CAF">
        <w:rPr>
          <w:rFonts w:asciiTheme="minorEastAsia" w:eastAsiaTheme="minorEastAsia" w:hAnsiTheme="minorEastAsia" w:cs="Arial"/>
          <w:sz w:val="20"/>
        </w:rPr>
        <w:t>、</w:t>
      </w:r>
      <w:proofErr w:type="spellStart"/>
      <w:r w:rsidR="000A7182" w:rsidRPr="00B95CAF">
        <w:rPr>
          <w:rFonts w:asciiTheme="minorEastAsia" w:eastAsiaTheme="minorEastAsia" w:hAnsiTheme="minorEastAsia" w:cs="Arial"/>
          <w:sz w:val="20"/>
        </w:rPr>
        <w:t>GlobalWafers</w:t>
      </w:r>
      <w:proofErr w:type="spellEnd"/>
      <w:r w:rsidR="000A7182" w:rsidRPr="00B95CAF">
        <w:rPr>
          <w:rFonts w:asciiTheme="minorEastAsia" w:eastAsiaTheme="minorEastAsia" w:hAnsiTheme="minorEastAsia" w:cs="Arial"/>
          <w:sz w:val="20"/>
        </w:rPr>
        <w:t xml:space="preserve"> Japan Co., </w:t>
      </w:r>
      <w:proofErr w:type="spellStart"/>
      <w:r w:rsidR="000A7182" w:rsidRPr="00B95CAF">
        <w:rPr>
          <w:rFonts w:asciiTheme="minorEastAsia" w:eastAsiaTheme="minorEastAsia" w:hAnsiTheme="minorEastAsia" w:cs="Arial"/>
          <w:sz w:val="20"/>
        </w:rPr>
        <w:t>Lt</w:t>
      </w:r>
      <w:r w:rsidR="000A7182" w:rsidRPr="00B95CAF">
        <w:rPr>
          <w:rFonts w:asciiTheme="minorEastAsia" w:eastAsiaTheme="minorEastAsia" w:hAnsiTheme="minorEastAsia" w:cs="Arial" w:hint="eastAsia"/>
          <w:sz w:val="20"/>
        </w:rPr>
        <w:t>.</w:t>
      </w:r>
      <w:r w:rsidR="000A7182" w:rsidRPr="00B95CAF">
        <w:rPr>
          <w:rFonts w:asciiTheme="minorEastAsia" w:eastAsiaTheme="minorEastAsia" w:hAnsiTheme="minorEastAsia" w:cs="Arial"/>
          <w:sz w:val="20"/>
        </w:rPr>
        <w:t>d</w:t>
      </w:r>
      <w:proofErr w:type="spellEnd"/>
      <w:r w:rsidR="000A7182" w:rsidRPr="00B95CAF">
        <w:rPr>
          <w:rFonts w:asciiTheme="minorEastAsia" w:eastAsiaTheme="minorEastAsia" w:hAnsiTheme="minorEastAsia" w:cs="Arial" w:hint="eastAsia"/>
          <w:sz w:val="20"/>
        </w:rPr>
        <w:t>.</w:t>
      </w:r>
      <w:r w:rsidR="000A7182" w:rsidRPr="00B95CAF">
        <w:rPr>
          <w:rFonts w:asciiTheme="minorEastAsia" w:eastAsiaTheme="minorEastAsia" w:hAnsiTheme="minorEastAsia" w:cs="Arial"/>
          <w:sz w:val="20"/>
        </w:rPr>
        <w:t>董事、昆山中辰矽晶有限公司董事長</w:t>
      </w:r>
      <w:r w:rsidR="000A7182" w:rsidRPr="00B95CAF">
        <w:rPr>
          <w:rFonts w:asciiTheme="minorEastAsia" w:eastAsiaTheme="minorEastAsia" w:hAnsiTheme="minorEastAsia" w:hint="eastAsia"/>
          <w:bCs/>
          <w:sz w:val="20"/>
        </w:rPr>
        <w:t>、</w:t>
      </w:r>
      <w:proofErr w:type="spellStart"/>
      <w:r w:rsidR="000A7182" w:rsidRPr="00B95CAF">
        <w:rPr>
          <w:rFonts w:asciiTheme="minorEastAsia" w:eastAsiaTheme="minorEastAsia" w:hAnsiTheme="minorEastAsia"/>
          <w:bCs/>
          <w:sz w:val="20"/>
        </w:rPr>
        <w:t>GWafers</w:t>
      </w:r>
      <w:proofErr w:type="spellEnd"/>
      <w:r w:rsidR="000A7182" w:rsidRPr="00B95CAF">
        <w:rPr>
          <w:rFonts w:asciiTheme="minorEastAsia" w:eastAsiaTheme="minorEastAsia" w:hAnsiTheme="minorEastAsia"/>
          <w:bCs/>
          <w:sz w:val="20"/>
        </w:rPr>
        <w:t xml:space="preserve"> Singapore Pte. Ltd.</w:t>
      </w:r>
      <w:r w:rsidR="000A7182" w:rsidRPr="00B95CAF">
        <w:rPr>
          <w:rFonts w:asciiTheme="minorEastAsia" w:eastAsiaTheme="minorEastAsia" w:hAnsiTheme="minorEastAsia" w:hint="eastAsia"/>
          <w:bCs/>
          <w:sz w:val="20"/>
        </w:rPr>
        <w:t>董事</w:t>
      </w:r>
    </w:p>
    <w:p w:rsidR="002E604B" w:rsidRPr="00B95CAF" w:rsidRDefault="00962EF7" w:rsidP="002E604B">
      <w:pPr>
        <w:spacing w:line="300" w:lineRule="exact"/>
        <w:ind w:leftChars="233" w:left="1189" w:rightChars="10" w:right="24" w:hangingChars="315" w:hanging="630"/>
        <w:jc w:val="both"/>
        <w:rPr>
          <w:rFonts w:asciiTheme="minorEastAsia" w:eastAsiaTheme="minorEastAsia" w:hAnsiTheme="minorEastAsia"/>
          <w:sz w:val="20"/>
        </w:rPr>
      </w:pPr>
      <w:r w:rsidRPr="00B95CAF">
        <w:rPr>
          <w:rFonts w:asciiTheme="minorEastAsia" w:eastAsiaTheme="minorEastAsia" w:hAnsiTheme="minorEastAsia"/>
          <w:bCs/>
          <w:sz w:val="20"/>
        </w:rPr>
        <w:t>註</w:t>
      </w:r>
      <w:r w:rsidR="001574D2" w:rsidRPr="00B95CAF">
        <w:rPr>
          <w:rFonts w:asciiTheme="minorEastAsia" w:eastAsiaTheme="minorEastAsia" w:hAnsiTheme="minorEastAsia" w:hint="eastAsia"/>
          <w:bCs/>
          <w:sz w:val="20"/>
        </w:rPr>
        <w:t>三</w:t>
      </w:r>
      <w:r w:rsidRPr="00B95CAF">
        <w:rPr>
          <w:rFonts w:asciiTheme="minorEastAsia" w:eastAsiaTheme="minorEastAsia" w:hAnsiTheme="minorEastAsia"/>
          <w:bCs/>
          <w:sz w:val="20"/>
        </w:rPr>
        <w:t>：</w:t>
      </w:r>
      <w:r w:rsidR="00437DC8" w:rsidRPr="00B95CAF">
        <w:rPr>
          <w:rFonts w:asciiTheme="minorEastAsia" w:eastAsiaTheme="minorEastAsia" w:hAnsiTheme="minorEastAsia" w:hint="eastAsia"/>
          <w:bCs/>
          <w:sz w:val="20"/>
        </w:rPr>
        <w:t>目前兼任</w:t>
      </w:r>
      <w:r w:rsidR="00437DC8" w:rsidRPr="00B95CAF">
        <w:rPr>
          <w:rFonts w:asciiTheme="minorEastAsia" w:eastAsiaTheme="minorEastAsia" w:hAnsiTheme="minorEastAsia" w:hint="eastAsia"/>
          <w:sz w:val="20"/>
        </w:rPr>
        <w:t>環球晶圓</w:t>
      </w:r>
      <w:r w:rsidR="00F841F4" w:rsidRPr="00B95CAF">
        <w:rPr>
          <w:rFonts w:asciiTheme="minorEastAsia" w:eastAsiaTheme="minorEastAsia" w:hAnsiTheme="minorEastAsia" w:hint="eastAsia"/>
          <w:sz w:val="20"/>
        </w:rPr>
        <w:t>(股)公司</w:t>
      </w:r>
      <w:r w:rsidR="00437DC8" w:rsidRPr="00B95CAF">
        <w:rPr>
          <w:rFonts w:asciiTheme="minorEastAsia" w:eastAsiaTheme="minorEastAsia" w:hAnsiTheme="minorEastAsia" w:hint="eastAsia"/>
          <w:sz w:val="20"/>
        </w:rPr>
        <w:t>企業發展副總經理</w:t>
      </w:r>
    </w:p>
    <w:p w:rsidR="00DB0DC0" w:rsidRPr="00B95CAF" w:rsidRDefault="00A379F3" w:rsidP="00A379F3">
      <w:pPr>
        <w:pStyle w:val="afffff7"/>
        <w:spacing w:line="300" w:lineRule="exact"/>
        <w:ind w:leftChars="238" w:left="1173" w:hangingChars="301" w:hanging="602"/>
        <w:jc w:val="both"/>
        <w:rPr>
          <w:rFonts w:ascii="新細明體" w:hAnsi="新細明體"/>
          <w:bCs/>
          <w:sz w:val="20"/>
          <w:szCs w:val="20"/>
        </w:rPr>
      </w:pPr>
      <w:r w:rsidRPr="00B95CAF">
        <w:rPr>
          <w:rFonts w:ascii="新細明體" w:hAnsi="新細明體" w:hint="eastAsia"/>
          <w:bCs/>
          <w:sz w:val="20"/>
          <w:szCs w:val="20"/>
        </w:rPr>
        <w:lastRenderedPageBreak/>
        <w:t>註</w:t>
      </w:r>
      <w:r w:rsidR="001574D2" w:rsidRPr="00B95CAF">
        <w:rPr>
          <w:rFonts w:ascii="新細明體" w:hAnsi="新細明體" w:hint="eastAsia"/>
          <w:bCs/>
          <w:sz w:val="20"/>
          <w:szCs w:val="20"/>
        </w:rPr>
        <w:t>四</w:t>
      </w:r>
      <w:r w:rsidRPr="00B95CAF">
        <w:rPr>
          <w:rFonts w:ascii="新細明體" w:hAnsi="新細明體" w:hint="eastAsia"/>
          <w:bCs/>
          <w:sz w:val="20"/>
          <w:szCs w:val="20"/>
        </w:rPr>
        <w:t>：</w:t>
      </w:r>
      <w:r w:rsidR="00DB0DC0" w:rsidRPr="00B95CAF">
        <w:rPr>
          <w:rFonts w:ascii="新細明體" w:hAnsi="新細明體" w:hint="eastAsia"/>
          <w:bCs/>
          <w:sz w:val="20"/>
          <w:szCs w:val="20"/>
        </w:rPr>
        <w:t>總經理或相當職務者(最高經理人)與董事長為同一人、互為配偶或一親等親屬時，應揭露其原因、合理性、必要性及因應措施之相關資訊：</w:t>
      </w:r>
    </w:p>
    <w:p w:rsidR="00A379F3" w:rsidRPr="00B95CAF" w:rsidRDefault="00A379F3" w:rsidP="00D52376">
      <w:pPr>
        <w:pStyle w:val="afffff7"/>
        <w:spacing w:line="300" w:lineRule="exact"/>
        <w:ind w:leftChars="483" w:left="1191" w:hanging="32"/>
        <w:jc w:val="both"/>
        <w:rPr>
          <w:rFonts w:asciiTheme="minorEastAsia" w:eastAsiaTheme="minorEastAsia" w:hAnsiTheme="minorEastAsia"/>
          <w:bCs/>
          <w:sz w:val="20"/>
        </w:rPr>
      </w:pPr>
      <w:r w:rsidRPr="00B95CAF">
        <w:rPr>
          <w:rFonts w:ascii="新細明體" w:hAnsi="新細明體" w:hint="eastAsia"/>
          <w:sz w:val="20"/>
          <w:szCs w:val="20"/>
        </w:rPr>
        <w:t>本公司董事長兼任執行長，係考量公司之營運規模及為提升整體經營效率，本公司另設有總經理職位，執行長與總經理二者職權劃分不同，執行長重於規劃面（主要職掌為擬訂本公司經營方針、年度預算計畫、重要客戶關係維繫、策略聯盟規劃、轉投資佈局規劃及年度計畫實際達成情形追蹤等），總經理負責執行面（負責本公司業務之執行、協調並指揮監督所屬以達成營運目標，同時貫徹本公司之政策與執行長所規劃之經營策略及相關營運事項），二者相輔相成；本公司由董事長兼任執行長，能有效將董事會擘劃之公司發展藍圖落實到規劃執行面，亦能提高董事會對公司營運狀況之掌握度。本公司董事會成員中過半數董事並未兼任員工或經理人，且董事會設有三席獨立董事席次，各功能性委員會成員並由獨立董事擔任，就各重要議題進行充分討論後向董事會提出建議，可強化董事會之監督職能及落實公司治理。</w:t>
      </w:r>
    </w:p>
    <w:p w:rsidR="002E604B" w:rsidRPr="00B95CAF" w:rsidRDefault="002E604B" w:rsidP="002E604B">
      <w:pPr>
        <w:spacing w:line="300" w:lineRule="exact"/>
        <w:ind w:leftChars="233" w:left="1189" w:rightChars="10" w:right="24" w:hangingChars="315" w:hanging="630"/>
        <w:jc w:val="both"/>
        <w:rPr>
          <w:rFonts w:asciiTheme="minorEastAsia" w:eastAsiaTheme="minorEastAsia" w:hAnsiTheme="minorEastAsia"/>
          <w:sz w:val="20"/>
        </w:rPr>
      </w:pPr>
    </w:p>
    <w:p w:rsidR="00307B86" w:rsidRPr="00B95CAF" w:rsidRDefault="00307B86" w:rsidP="00EB070F">
      <w:pPr>
        <w:spacing w:before="120" w:line="0" w:lineRule="atLeast"/>
        <w:ind w:left="652" w:hanging="51"/>
        <w:rPr>
          <w:rFonts w:ascii="新細明體" w:hAnsi="新細明體"/>
          <w:bCs/>
          <w:sz w:val="18"/>
          <w:szCs w:val="18"/>
        </w:rPr>
      </w:pPr>
    </w:p>
    <w:p w:rsidR="00307B86" w:rsidRPr="00B95CAF" w:rsidRDefault="00307B86" w:rsidP="00EB070F">
      <w:pPr>
        <w:spacing w:before="120" w:line="0" w:lineRule="atLeast"/>
        <w:ind w:left="652" w:hanging="51"/>
        <w:rPr>
          <w:rFonts w:ascii="新細明體" w:hAnsi="新細明體"/>
          <w:bCs/>
          <w:sz w:val="18"/>
          <w:szCs w:val="18"/>
        </w:rPr>
      </w:pPr>
    </w:p>
    <w:p w:rsidR="00307B86" w:rsidRPr="00B95CAF" w:rsidRDefault="00307B86" w:rsidP="00EB070F">
      <w:pPr>
        <w:spacing w:before="120" w:line="0" w:lineRule="atLeast"/>
        <w:ind w:left="652" w:hanging="51"/>
        <w:rPr>
          <w:rFonts w:ascii="新細明體" w:hAnsi="新細明體"/>
          <w:bCs/>
          <w:sz w:val="18"/>
          <w:szCs w:val="18"/>
        </w:rPr>
      </w:pPr>
    </w:p>
    <w:p w:rsidR="00307B86" w:rsidRPr="00B95CAF" w:rsidRDefault="00307B86" w:rsidP="00EB070F">
      <w:pPr>
        <w:spacing w:before="120" w:line="0" w:lineRule="atLeast"/>
        <w:ind w:left="652" w:hanging="51"/>
        <w:rPr>
          <w:rFonts w:ascii="新細明體" w:hAnsi="新細明體"/>
          <w:bCs/>
          <w:sz w:val="18"/>
          <w:szCs w:val="18"/>
        </w:rPr>
      </w:pPr>
    </w:p>
    <w:p w:rsidR="00FD2570" w:rsidRPr="00B95CAF" w:rsidRDefault="00FD2570">
      <w:pPr>
        <w:rPr>
          <w:rFonts w:ascii="新細明體" w:hAnsi="Times New Roman" w:cs="Times New Roman"/>
          <w:szCs w:val="20"/>
        </w:rPr>
      </w:pPr>
      <w:r w:rsidRPr="00B95CAF">
        <w:rPr>
          <w:rFonts w:ascii="新細明體"/>
        </w:rPr>
        <w:br w:type="page"/>
      </w:r>
    </w:p>
    <w:p w:rsidR="000A7890" w:rsidRPr="00B95CAF" w:rsidRDefault="000A7890" w:rsidP="00EB070F">
      <w:pPr>
        <w:pStyle w:val="ab"/>
        <w:spacing w:before="120" w:after="120" w:line="420" w:lineRule="exact"/>
        <w:ind w:left="596" w:hanging="142"/>
        <w:jc w:val="both"/>
        <w:rPr>
          <w:rFonts w:ascii="新細明體"/>
        </w:rPr>
      </w:pPr>
      <w:r w:rsidRPr="00B95CAF">
        <w:rPr>
          <w:rFonts w:ascii="新細明體" w:hint="eastAsia"/>
        </w:rPr>
        <w:lastRenderedPageBreak/>
        <w:t>(</w:t>
      </w:r>
      <w:r w:rsidR="00004DFE" w:rsidRPr="00B95CAF">
        <w:rPr>
          <w:rFonts w:ascii="新細明體" w:hint="eastAsia"/>
        </w:rPr>
        <w:t>三</w:t>
      </w:r>
      <w:r w:rsidRPr="00B95CAF">
        <w:rPr>
          <w:rFonts w:ascii="新細明體" w:hint="eastAsia"/>
        </w:rPr>
        <w:t>)</w:t>
      </w:r>
      <w:r w:rsidR="006A0FBA" w:rsidRPr="00B95CAF">
        <w:rPr>
          <w:rFonts w:ascii="新細明體" w:hint="eastAsia"/>
        </w:rPr>
        <w:t>董事、監察人、總經理及副總經理之酬金</w:t>
      </w:r>
    </w:p>
    <w:p w:rsidR="0028222B" w:rsidRPr="00B95CAF" w:rsidRDefault="00B51CFE" w:rsidP="00EB070F">
      <w:pPr>
        <w:pStyle w:val="ab"/>
        <w:spacing w:before="120" w:after="120" w:line="360" w:lineRule="exact"/>
        <w:ind w:left="624" w:firstLine="215"/>
        <w:jc w:val="both"/>
        <w:rPr>
          <w:rFonts w:ascii="新細明體"/>
        </w:rPr>
      </w:pPr>
      <w:r w:rsidRPr="00B95CAF">
        <w:rPr>
          <w:rFonts w:ascii="新細明體"/>
        </w:rPr>
        <w:t>1.</w:t>
      </w:r>
      <w:r w:rsidR="00F53403" w:rsidRPr="00B95CAF">
        <w:rPr>
          <w:rFonts w:ascii="新細明體" w:hint="eastAsia"/>
        </w:rPr>
        <w:t>一般</w:t>
      </w:r>
      <w:r w:rsidRPr="00B95CAF">
        <w:rPr>
          <w:rFonts w:ascii="新細明體" w:hint="eastAsia"/>
        </w:rPr>
        <w:t>董事</w:t>
      </w:r>
      <w:r w:rsidR="00F53403" w:rsidRPr="00B95CAF">
        <w:rPr>
          <w:rFonts w:ascii="新細明體" w:hint="eastAsia"/>
        </w:rPr>
        <w:t>及</w:t>
      </w:r>
      <w:r w:rsidRPr="00B95CAF">
        <w:rPr>
          <w:rFonts w:ascii="新細明體" w:hint="eastAsia"/>
        </w:rPr>
        <w:t>含獨立董事之酬金：</w:t>
      </w:r>
      <w:r w:rsidRPr="00B95CAF">
        <w:rPr>
          <w:rFonts w:ascii="新細明體"/>
        </w:rPr>
        <w:t>10</w:t>
      </w:r>
      <w:r w:rsidR="007F5B4D" w:rsidRPr="00B95CAF">
        <w:rPr>
          <w:rFonts w:ascii="新細明體" w:hint="eastAsia"/>
        </w:rPr>
        <w:t>9</w:t>
      </w:r>
      <w:r w:rsidRPr="00B95CAF">
        <w:rPr>
          <w:rFonts w:ascii="新細明體" w:hint="eastAsia"/>
        </w:rPr>
        <w:t>年度</w:t>
      </w:r>
    </w:p>
    <w:p w:rsidR="00AA229D" w:rsidRDefault="00243DC7" w:rsidP="002534AC">
      <w:pPr>
        <w:pStyle w:val="ab"/>
        <w:spacing w:beforeLines="4" w:before="9" w:line="0" w:lineRule="atLeast"/>
        <w:ind w:left="624" w:rightChars="-117" w:right="-281" w:firstLine="215"/>
        <w:jc w:val="right"/>
        <w:rPr>
          <w:rFonts w:ascii="新細明體" w:hAnsi="新細明體"/>
          <w:sz w:val="22"/>
          <w:szCs w:val="22"/>
        </w:rPr>
      </w:pPr>
      <w:r w:rsidRPr="00B95CAF">
        <w:rPr>
          <w:rFonts w:ascii="新細明體" w:hAnsi="新細明體" w:hint="eastAsia"/>
          <w:sz w:val="22"/>
          <w:szCs w:val="22"/>
        </w:rPr>
        <w:t>10</w:t>
      </w:r>
      <w:r w:rsidR="007F5B4D" w:rsidRPr="00B95CAF">
        <w:rPr>
          <w:rFonts w:ascii="新細明體" w:hAnsi="新細明體" w:hint="eastAsia"/>
          <w:sz w:val="22"/>
          <w:szCs w:val="22"/>
        </w:rPr>
        <w:t>9</w:t>
      </w:r>
      <w:r w:rsidRPr="00B95CAF">
        <w:rPr>
          <w:rFonts w:ascii="新細明體" w:hAnsi="新細明體"/>
          <w:sz w:val="22"/>
          <w:szCs w:val="22"/>
        </w:rPr>
        <w:t>年12月31日   單位：新台幣</w:t>
      </w:r>
      <w:r w:rsidR="001D63F2" w:rsidRPr="00B95CAF">
        <w:rPr>
          <w:rFonts w:ascii="新細明體" w:hAnsi="新細明體" w:hint="eastAsia"/>
          <w:sz w:val="22"/>
          <w:szCs w:val="22"/>
        </w:rPr>
        <w:t>千</w:t>
      </w:r>
      <w:r w:rsidRPr="00B95CAF">
        <w:rPr>
          <w:rFonts w:ascii="新細明體" w:hAnsi="新細明體"/>
          <w:sz w:val="22"/>
          <w:szCs w:val="22"/>
        </w:rPr>
        <w:t>元</w:t>
      </w:r>
    </w:p>
    <w:tbl>
      <w:tblPr>
        <w:tblW w:w="15787"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1"/>
        <w:gridCol w:w="1668"/>
        <w:gridCol w:w="567"/>
        <w:gridCol w:w="709"/>
        <w:gridCol w:w="425"/>
        <w:gridCol w:w="709"/>
        <w:gridCol w:w="567"/>
        <w:gridCol w:w="709"/>
        <w:gridCol w:w="567"/>
        <w:gridCol w:w="708"/>
        <w:gridCol w:w="567"/>
        <w:gridCol w:w="709"/>
        <w:gridCol w:w="709"/>
        <w:gridCol w:w="709"/>
        <w:gridCol w:w="425"/>
        <w:gridCol w:w="709"/>
        <w:gridCol w:w="708"/>
        <w:gridCol w:w="709"/>
        <w:gridCol w:w="709"/>
        <w:gridCol w:w="567"/>
        <w:gridCol w:w="567"/>
        <w:gridCol w:w="708"/>
        <w:gridCol w:w="761"/>
      </w:tblGrid>
      <w:tr w:rsidR="00D1396C" w:rsidRPr="00B95CAF" w:rsidTr="00CA53EF">
        <w:trPr>
          <w:trHeight w:val="342"/>
        </w:trPr>
        <w:tc>
          <w:tcPr>
            <w:tcW w:w="601" w:type="dxa"/>
            <w:vMerge w:val="restart"/>
            <w:vAlign w:val="center"/>
          </w:tcPr>
          <w:p w:rsidR="00D1396C" w:rsidRPr="00B95CAF" w:rsidRDefault="00D1396C" w:rsidP="00DD6E73">
            <w:pPr>
              <w:spacing w:line="260" w:lineRule="exact"/>
              <w:ind w:rightChars="-27" w:right="-65"/>
              <w:jc w:val="center"/>
              <w:rPr>
                <w:sz w:val="18"/>
                <w:szCs w:val="18"/>
              </w:rPr>
            </w:pPr>
            <w:r w:rsidRPr="00B95CAF">
              <w:rPr>
                <w:rFonts w:hint="eastAsia"/>
                <w:sz w:val="18"/>
                <w:szCs w:val="18"/>
              </w:rPr>
              <w:t>職稱</w:t>
            </w:r>
          </w:p>
        </w:tc>
        <w:tc>
          <w:tcPr>
            <w:tcW w:w="1668" w:type="dxa"/>
            <w:vMerge w:val="restart"/>
            <w:vAlign w:val="center"/>
          </w:tcPr>
          <w:p w:rsidR="00D1396C" w:rsidRPr="00B95CAF" w:rsidRDefault="00D1396C" w:rsidP="00354024">
            <w:pPr>
              <w:spacing w:line="260" w:lineRule="exact"/>
              <w:jc w:val="center"/>
              <w:rPr>
                <w:sz w:val="18"/>
                <w:szCs w:val="18"/>
              </w:rPr>
            </w:pPr>
            <w:r w:rsidRPr="00B95CAF">
              <w:rPr>
                <w:rFonts w:hint="eastAsia"/>
                <w:sz w:val="18"/>
                <w:szCs w:val="18"/>
              </w:rPr>
              <w:t>姓名</w:t>
            </w:r>
          </w:p>
        </w:tc>
        <w:tc>
          <w:tcPr>
            <w:tcW w:w="4961" w:type="dxa"/>
            <w:gridSpan w:val="8"/>
            <w:vAlign w:val="center"/>
          </w:tcPr>
          <w:p w:rsidR="00D1396C" w:rsidRPr="00B95CAF" w:rsidRDefault="00D1396C" w:rsidP="00354024">
            <w:pPr>
              <w:spacing w:line="260" w:lineRule="exact"/>
              <w:jc w:val="center"/>
              <w:rPr>
                <w:rFonts w:ascii="新細明體" w:hAnsi="新細明體"/>
                <w:sz w:val="18"/>
                <w:szCs w:val="18"/>
              </w:rPr>
            </w:pPr>
            <w:r w:rsidRPr="00B95CAF">
              <w:rPr>
                <w:rFonts w:ascii="新細明體" w:hAnsi="新細明體" w:hint="eastAsia"/>
                <w:sz w:val="18"/>
                <w:szCs w:val="18"/>
              </w:rPr>
              <w:t>董事酬金</w:t>
            </w:r>
          </w:p>
        </w:tc>
        <w:tc>
          <w:tcPr>
            <w:tcW w:w="1276" w:type="dxa"/>
            <w:gridSpan w:val="2"/>
            <w:vMerge w:val="restart"/>
            <w:vAlign w:val="center"/>
          </w:tcPr>
          <w:p w:rsidR="00D1396C" w:rsidRPr="00B95CAF" w:rsidRDefault="00D1396C" w:rsidP="00705D53">
            <w:pPr>
              <w:spacing w:line="260" w:lineRule="exact"/>
              <w:ind w:leftChars="-39" w:left="-94" w:rightChars="-28" w:right="-67" w:firstLineChars="15" w:firstLine="27"/>
              <w:jc w:val="center"/>
              <w:rPr>
                <w:rFonts w:ascii="新細明體" w:hAnsi="新細明體"/>
                <w:sz w:val="18"/>
                <w:szCs w:val="18"/>
              </w:rPr>
            </w:pPr>
            <w:r w:rsidRPr="00B95CAF">
              <w:rPr>
                <w:rFonts w:ascii="新細明體" w:hAnsi="新細明體"/>
                <w:sz w:val="18"/>
                <w:szCs w:val="18"/>
              </w:rPr>
              <w:t>A</w:t>
            </w:r>
            <w:r w:rsidRPr="00B95CAF">
              <w:rPr>
                <w:rFonts w:ascii="新細明體" w:hAnsi="新細明體" w:hint="eastAsia"/>
                <w:sz w:val="18"/>
                <w:szCs w:val="18"/>
              </w:rPr>
              <w:t>、</w:t>
            </w:r>
            <w:r w:rsidRPr="00B95CAF">
              <w:rPr>
                <w:rFonts w:ascii="新細明體" w:hAnsi="新細明體"/>
                <w:sz w:val="18"/>
                <w:szCs w:val="18"/>
              </w:rPr>
              <w:t>B</w:t>
            </w:r>
            <w:r w:rsidRPr="00B95CAF">
              <w:rPr>
                <w:rFonts w:ascii="新細明體" w:hAnsi="新細明體" w:hint="eastAsia"/>
                <w:sz w:val="18"/>
                <w:szCs w:val="18"/>
              </w:rPr>
              <w:t>、</w:t>
            </w:r>
            <w:r w:rsidRPr="00B95CAF">
              <w:rPr>
                <w:rFonts w:ascii="新細明體" w:hAnsi="新細明體"/>
                <w:sz w:val="18"/>
                <w:szCs w:val="18"/>
              </w:rPr>
              <w:t>C</w:t>
            </w:r>
            <w:r w:rsidRPr="00B95CAF">
              <w:rPr>
                <w:rFonts w:ascii="新細明體" w:hAnsi="新細明體" w:hint="eastAsia"/>
                <w:sz w:val="18"/>
                <w:szCs w:val="18"/>
              </w:rPr>
              <w:t>及</w:t>
            </w:r>
            <w:r w:rsidRPr="00B95CAF">
              <w:rPr>
                <w:rFonts w:ascii="新細明體" w:hAnsi="新細明體"/>
                <w:sz w:val="18"/>
                <w:szCs w:val="18"/>
              </w:rPr>
              <w:t>D</w:t>
            </w:r>
            <w:r w:rsidRPr="00B95CAF">
              <w:rPr>
                <w:rFonts w:ascii="新細明體" w:hAnsi="新細明體" w:hint="eastAsia"/>
                <w:sz w:val="18"/>
                <w:szCs w:val="18"/>
              </w:rPr>
              <w:t>等四項總額占稅後純益之比例</w:t>
            </w:r>
          </w:p>
        </w:tc>
        <w:tc>
          <w:tcPr>
            <w:tcW w:w="5245" w:type="dxa"/>
            <w:gridSpan w:val="8"/>
            <w:vAlign w:val="center"/>
          </w:tcPr>
          <w:p w:rsidR="00D1396C" w:rsidRPr="00B95CAF" w:rsidRDefault="00D1396C" w:rsidP="00354024">
            <w:pPr>
              <w:spacing w:line="260" w:lineRule="exact"/>
              <w:ind w:leftChars="-15" w:left="-36" w:rightChars="-33" w:right="-79" w:firstLineChars="16" w:firstLine="29"/>
              <w:jc w:val="center"/>
              <w:rPr>
                <w:rFonts w:ascii="新細明體" w:hAnsi="新細明體"/>
                <w:sz w:val="18"/>
                <w:szCs w:val="18"/>
              </w:rPr>
            </w:pPr>
            <w:r w:rsidRPr="00B95CAF">
              <w:rPr>
                <w:rFonts w:ascii="新細明體" w:hAnsi="新細明體" w:hint="eastAsia"/>
                <w:sz w:val="18"/>
                <w:szCs w:val="18"/>
              </w:rPr>
              <w:t>兼任員工領取相關酬金</w:t>
            </w:r>
          </w:p>
        </w:tc>
        <w:tc>
          <w:tcPr>
            <w:tcW w:w="1275" w:type="dxa"/>
            <w:gridSpan w:val="2"/>
            <w:vMerge w:val="restart"/>
            <w:vAlign w:val="center"/>
          </w:tcPr>
          <w:p w:rsidR="00D1396C" w:rsidRPr="00B95CAF" w:rsidRDefault="00D1396C" w:rsidP="00705D53">
            <w:pPr>
              <w:spacing w:line="260" w:lineRule="exact"/>
              <w:ind w:leftChars="-15" w:left="-36" w:rightChars="-15" w:right="-36" w:firstLineChars="16" w:firstLine="29"/>
              <w:jc w:val="center"/>
              <w:rPr>
                <w:rFonts w:ascii="新細明體" w:hAnsi="新細明體"/>
                <w:sz w:val="18"/>
                <w:szCs w:val="18"/>
              </w:rPr>
            </w:pPr>
            <w:r w:rsidRPr="00B95CAF">
              <w:rPr>
                <w:rFonts w:ascii="新細明體" w:hAnsi="新細明體"/>
                <w:sz w:val="18"/>
                <w:szCs w:val="18"/>
              </w:rPr>
              <w:t>A</w:t>
            </w:r>
            <w:r w:rsidRPr="00B95CAF">
              <w:rPr>
                <w:rFonts w:ascii="新細明體" w:hAnsi="新細明體" w:hint="eastAsia"/>
                <w:sz w:val="18"/>
                <w:szCs w:val="18"/>
              </w:rPr>
              <w:t>、</w:t>
            </w:r>
            <w:r w:rsidRPr="00B95CAF">
              <w:rPr>
                <w:rFonts w:ascii="新細明體" w:hAnsi="新細明體"/>
                <w:sz w:val="18"/>
                <w:szCs w:val="18"/>
              </w:rPr>
              <w:t>B</w:t>
            </w:r>
            <w:r w:rsidRPr="00B95CAF">
              <w:rPr>
                <w:rFonts w:ascii="新細明體" w:hAnsi="新細明體" w:hint="eastAsia"/>
                <w:sz w:val="18"/>
                <w:szCs w:val="18"/>
              </w:rPr>
              <w:t>、</w:t>
            </w:r>
            <w:r w:rsidRPr="00B95CAF">
              <w:rPr>
                <w:rFonts w:ascii="新細明體" w:hAnsi="新細明體"/>
                <w:sz w:val="18"/>
                <w:szCs w:val="18"/>
              </w:rPr>
              <w:t>C</w:t>
            </w:r>
            <w:r w:rsidRPr="00B95CAF">
              <w:rPr>
                <w:rFonts w:ascii="新細明體" w:hAnsi="新細明體" w:hint="eastAsia"/>
                <w:sz w:val="18"/>
                <w:szCs w:val="18"/>
              </w:rPr>
              <w:t>、</w:t>
            </w:r>
            <w:r w:rsidRPr="00B95CAF">
              <w:rPr>
                <w:rFonts w:ascii="新細明體" w:hAnsi="新細明體"/>
                <w:sz w:val="18"/>
                <w:szCs w:val="18"/>
              </w:rPr>
              <w:t>D</w:t>
            </w:r>
            <w:r w:rsidRPr="00B95CAF">
              <w:rPr>
                <w:rFonts w:ascii="新細明體" w:hAnsi="新細明體" w:hint="eastAsia"/>
                <w:sz w:val="18"/>
                <w:szCs w:val="18"/>
              </w:rPr>
              <w:t>、</w:t>
            </w:r>
            <w:r w:rsidRPr="00B95CAF">
              <w:rPr>
                <w:rFonts w:ascii="新細明體" w:hAnsi="新細明體"/>
                <w:sz w:val="18"/>
                <w:szCs w:val="18"/>
              </w:rPr>
              <w:t>E</w:t>
            </w:r>
            <w:r w:rsidRPr="00B95CAF">
              <w:rPr>
                <w:rFonts w:ascii="新細明體" w:hAnsi="新細明體" w:hint="eastAsia"/>
                <w:sz w:val="18"/>
                <w:szCs w:val="18"/>
              </w:rPr>
              <w:t>、</w:t>
            </w:r>
            <w:r w:rsidRPr="00B95CAF">
              <w:rPr>
                <w:rFonts w:ascii="新細明體" w:hAnsi="新細明體"/>
                <w:sz w:val="18"/>
                <w:szCs w:val="18"/>
              </w:rPr>
              <w:t>F</w:t>
            </w:r>
            <w:r w:rsidRPr="00B95CAF">
              <w:rPr>
                <w:rFonts w:ascii="新細明體" w:hAnsi="新細明體" w:hint="eastAsia"/>
                <w:sz w:val="18"/>
                <w:szCs w:val="18"/>
              </w:rPr>
              <w:t>及</w:t>
            </w:r>
            <w:r w:rsidRPr="00B95CAF">
              <w:rPr>
                <w:rFonts w:ascii="新細明體" w:hAnsi="新細明體"/>
                <w:sz w:val="18"/>
                <w:szCs w:val="18"/>
              </w:rPr>
              <w:t>G</w:t>
            </w:r>
            <w:r w:rsidRPr="00B95CAF">
              <w:rPr>
                <w:rFonts w:ascii="新細明體" w:hAnsi="新細明體" w:hint="eastAsia"/>
                <w:sz w:val="18"/>
                <w:szCs w:val="18"/>
              </w:rPr>
              <w:t>等七項總額占稅後純益之比例</w:t>
            </w:r>
          </w:p>
        </w:tc>
        <w:tc>
          <w:tcPr>
            <w:tcW w:w="761" w:type="dxa"/>
            <w:vMerge w:val="restart"/>
            <w:vAlign w:val="center"/>
          </w:tcPr>
          <w:p w:rsidR="00D1396C" w:rsidRPr="00B95CAF" w:rsidRDefault="00D1396C" w:rsidP="00D1396C">
            <w:pPr>
              <w:spacing w:line="260" w:lineRule="exact"/>
              <w:ind w:leftChars="-62" w:left="-149" w:rightChars="-41" w:right="-98" w:firstLine="12"/>
              <w:jc w:val="center"/>
              <w:rPr>
                <w:rFonts w:ascii="新細明體" w:hAnsi="新細明體"/>
                <w:sz w:val="18"/>
                <w:szCs w:val="18"/>
              </w:rPr>
            </w:pPr>
            <w:r w:rsidRPr="00B95CAF">
              <w:rPr>
                <w:rFonts w:ascii="新細明體" w:hAnsi="新細明體" w:hint="eastAsia"/>
                <w:sz w:val="18"/>
                <w:szCs w:val="18"/>
              </w:rPr>
              <w:t>領取來自子公司以外轉投資事業或母公司酬金</w:t>
            </w:r>
          </w:p>
        </w:tc>
      </w:tr>
      <w:tr w:rsidR="00D1396C" w:rsidRPr="00B95CAF" w:rsidTr="00CA53EF">
        <w:trPr>
          <w:trHeight w:val="20"/>
        </w:trPr>
        <w:tc>
          <w:tcPr>
            <w:tcW w:w="601" w:type="dxa"/>
            <w:vMerge/>
            <w:vAlign w:val="center"/>
          </w:tcPr>
          <w:p w:rsidR="00D1396C" w:rsidRPr="00B95CAF" w:rsidRDefault="00D1396C" w:rsidP="00354024">
            <w:pPr>
              <w:spacing w:line="260" w:lineRule="exact"/>
              <w:jc w:val="center"/>
              <w:rPr>
                <w:sz w:val="18"/>
                <w:szCs w:val="18"/>
              </w:rPr>
            </w:pPr>
          </w:p>
        </w:tc>
        <w:tc>
          <w:tcPr>
            <w:tcW w:w="1668" w:type="dxa"/>
            <w:vMerge/>
            <w:vAlign w:val="center"/>
          </w:tcPr>
          <w:p w:rsidR="00D1396C" w:rsidRPr="00B95CAF" w:rsidRDefault="00D1396C" w:rsidP="00354024">
            <w:pPr>
              <w:spacing w:line="260" w:lineRule="exact"/>
              <w:jc w:val="center"/>
              <w:rPr>
                <w:sz w:val="18"/>
                <w:szCs w:val="18"/>
              </w:rPr>
            </w:pPr>
          </w:p>
        </w:tc>
        <w:tc>
          <w:tcPr>
            <w:tcW w:w="1276" w:type="dxa"/>
            <w:gridSpan w:val="2"/>
            <w:vAlign w:val="center"/>
          </w:tcPr>
          <w:p w:rsidR="00D1396C" w:rsidRPr="00B95CAF" w:rsidRDefault="00D1396C" w:rsidP="00354024">
            <w:pPr>
              <w:spacing w:line="260" w:lineRule="exact"/>
              <w:jc w:val="center"/>
              <w:rPr>
                <w:rFonts w:ascii="新細明體" w:hAnsi="新細明體"/>
                <w:sz w:val="18"/>
                <w:szCs w:val="18"/>
              </w:rPr>
            </w:pPr>
            <w:r w:rsidRPr="00B95CAF">
              <w:rPr>
                <w:rFonts w:ascii="新細明體" w:hAnsi="新細明體" w:hint="eastAsia"/>
                <w:sz w:val="18"/>
                <w:szCs w:val="18"/>
              </w:rPr>
              <w:t>報酬</w:t>
            </w:r>
            <w:r w:rsidRPr="00B95CAF">
              <w:rPr>
                <w:rFonts w:ascii="新細明體" w:hAnsi="新細明體"/>
                <w:sz w:val="18"/>
                <w:szCs w:val="18"/>
              </w:rPr>
              <w:t>(A)</w:t>
            </w:r>
          </w:p>
        </w:tc>
        <w:tc>
          <w:tcPr>
            <w:tcW w:w="1134" w:type="dxa"/>
            <w:gridSpan w:val="2"/>
            <w:vAlign w:val="center"/>
          </w:tcPr>
          <w:p w:rsidR="00D1396C" w:rsidRPr="00B95CAF" w:rsidRDefault="00D1396C" w:rsidP="00354024">
            <w:pPr>
              <w:spacing w:line="260" w:lineRule="exact"/>
              <w:jc w:val="center"/>
              <w:rPr>
                <w:rFonts w:ascii="新細明體" w:hAnsi="新細明體"/>
                <w:sz w:val="18"/>
                <w:szCs w:val="18"/>
              </w:rPr>
            </w:pPr>
            <w:r w:rsidRPr="00B95CAF">
              <w:rPr>
                <w:rFonts w:ascii="新細明體" w:hAnsi="新細明體" w:hint="eastAsia"/>
                <w:sz w:val="18"/>
                <w:szCs w:val="18"/>
              </w:rPr>
              <w:t>退職退休金</w:t>
            </w:r>
            <w:r w:rsidRPr="00B95CAF">
              <w:rPr>
                <w:rFonts w:ascii="新細明體" w:hAnsi="新細明體"/>
                <w:sz w:val="18"/>
                <w:szCs w:val="18"/>
              </w:rPr>
              <w:t>(B)</w:t>
            </w:r>
          </w:p>
        </w:tc>
        <w:tc>
          <w:tcPr>
            <w:tcW w:w="1276" w:type="dxa"/>
            <w:gridSpan w:val="2"/>
            <w:vAlign w:val="center"/>
          </w:tcPr>
          <w:p w:rsidR="00D1396C" w:rsidRPr="00B95CAF" w:rsidRDefault="00D1396C" w:rsidP="00354024">
            <w:pPr>
              <w:spacing w:line="260" w:lineRule="exact"/>
              <w:jc w:val="center"/>
              <w:rPr>
                <w:rFonts w:ascii="新細明體" w:hAnsi="新細明體"/>
                <w:sz w:val="18"/>
                <w:szCs w:val="18"/>
              </w:rPr>
            </w:pPr>
            <w:r w:rsidRPr="00B95CAF">
              <w:rPr>
                <w:rFonts w:ascii="新細明體" w:hAnsi="新細明體" w:hint="eastAsia"/>
                <w:sz w:val="18"/>
                <w:szCs w:val="18"/>
              </w:rPr>
              <w:t>董事酬勞</w:t>
            </w:r>
            <w:r w:rsidRPr="00B95CAF">
              <w:rPr>
                <w:rFonts w:ascii="新細明體" w:hAnsi="新細明體"/>
                <w:sz w:val="18"/>
                <w:szCs w:val="18"/>
              </w:rPr>
              <w:t>(C)</w:t>
            </w:r>
          </w:p>
        </w:tc>
        <w:tc>
          <w:tcPr>
            <w:tcW w:w="1275" w:type="dxa"/>
            <w:gridSpan w:val="2"/>
            <w:vAlign w:val="center"/>
          </w:tcPr>
          <w:p w:rsidR="00D1396C" w:rsidRPr="00B95CAF" w:rsidRDefault="00D1396C" w:rsidP="00354024">
            <w:pPr>
              <w:spacing w:line="260" w:lineRule="exact"/>
              <w:jc w:val="center"/>
              <w:rPr>
                <w:rFonts w:ascii="新細明體" w:hAnsi="新細明體"/>
                <w:sz w:val="18"/>
                <w:szCs w:val="18"/>
              </w:rPr>
            </w:pPr>
            <w:r w:rsidRPr="00B95CAF">
              <w:rPr>
                <w:rFonts w:ascii="新細明體" w:hAnsi="新細明體" w:hint="eastAsia"/>
                <w:sz w:val="18"/>
                <w:szCs w:val="18"/>
              </w:rPr>
              <w:t>業務執行費用</w:t>
            </w:r>
            <w:r w:rsidRPr="00B95CAF">
              <w:rPr>
                <w:rFonts w:ascii="新細明體" w:hAnsi="新細明體"/>
                <w:sz w:val="18"/>
                <w:szCs w:val="18"/>
              </w:rPr>
              <w:t>(D)</w:t>
            </w:r>
          </w:p>
        </w:tc>
        <w:tc>
          <w:tcPr>
            <w:tcW w:w="1276" w:type="dxa"/>
            <w:gridSpan w:val="2"/>
            <w:vMerge/>
            <w:vAlign w:val="center"/>
          </w:tcPr>
          <w:p w:rsidR="00D1396C" w:rsidRPr="00B95CAF" w:rsidRDefault="00D1396C" w:rsidP="00354024">
            <w:pPr>
              <w:spacing w:line="260" w:lineRule="exact"/>
              <w:jc w:val="center"/>
              <w:rPr>
                <w:rFonts w:ascii="新細明體" w:hAnsi="新細明體"/>
                <w:sz w:val="18"/>
                <w:szCs w:val="18"/>
              </w:rPr>
            </w:pPr>
          </w:p>
        </w:tc>
        <w:tc>
          <w:tcPr>
            <w:tcW w:w="1418" w:type="dxa"/>
            <w:gridSpan w:val="2"/>
            <w:vAlign w:val="center"/>
          </w:tcPr>
          <w:p w:rsidR="00D1396C" w:rsidRPr="00B95CAF" w:rsidRDefault="00D1396C" w:rsidP="00354024">
            <w:pPr>
              <w:spacing w:line="260" w:lineRule="exact"/>
              <w:jc w:val="center"/>
              <w:rPr>
                <w:rFonts w:ascii="新細明體" w:hAnsi="新細明體"/>
                <w:sz w:val="18"/>
                <w:szCs w:val="18"/>
              </w:rPr>
            </w:pPr>
            <w:r w:rsidRPr="00B95CAF">
              <w:rPr>
                <w:rFonts w:ascii="新細明體" w:hAnsi="新細明體" w:hint="eastAsia"/>
                <w:sz w:val="18"/>
                <w:szCs w:val="18"/>
              </w:rPr>
              <w:t>薪資、獎金及特支費等</w:t>
            </w:r>
            <w:r w:rsidRPr="00B95CAF">
              <w:rPr>
                <w:rFonts w:ascii="新細明體" w:hAnsi="新細明體"/>
                <w:sz w:val="18"/>
                <w:szCs w:val="18"/>
              </w:rPr>
              <w:t>(E)</w:t>
            </w:r>
          </w:p>
        </w:tc>
        <w:tc>
          <w:tcPr>
            <w:tcW w:w="1134" w:type="dxa"/>
            <w:gridSpan w:val="2"/>
            <w:vAlign w:val="center"/>
          </w:tcPr>
          <w:p w:rsidR="00D1396C" w:rsidRPr="00B95CAF" w:rsidRDefault="00D1396C" w:rsidP="00354024">
            <w:pPr>
              <w:spacing w:line="260" w:lineRule="exact"/>
              <w:jc w:val="center"/>
              <w:rPr>
                <w:rFonts w:ascii="新細明體" w:hAnsi="新細明體"/>
                <w:sz w:val="18"/>
                <w:szCs w:val="18"/>
              </w:rPr>
            </w:pPr>
            <w:r w:rsidRPr="00B95CAF">
              <w:rPr>
                <w:rFonts w:ascii="新細明體" w:hAnsi="新細明體" w:hint="eastAsia"/>
                <w:sz w:val="18"/>
                <w:szCs w:val="18"/>
              </w:rPr>
              <w:t>退職退休金</w:t>
            </w:r>
            <w:r w:rsidRPr="00B95CAF">
              <w:rPr>
                <w:rFonts w:ascii="新細明體" w:hAnsi="新細明體"/>
                <w:sz w:val="18"/>
                <w:szCs w:val="18"/>
              </w:rPr>
              <w:t>(F)</w:t>
            </w:r>
          </w:p>
        </w:tc>
        <w:tc>
          <w:tcPr>
            <w:tcW w:w="2693" w:type="dxa"/>
            <w:gridSpan w:val="4"/>
            <w:vAlign w:val="center"/>
          </w:tcPr>
          <w:p w:rsidR="00D1396C" w:rsidRPr="00B95CAF" w:rsidRDefault="00D1396C" w:rsidP="00354024">
            <w:pPr>
              <w:spacing w:line="260" w:lineRule="exact"/>
              <w:ind w:leftChars="-45" w:left="-108" w:rightChars="-33" w:right="-79" w:firstLineChars="15" w:firstLine="27"/>
              <w:jc w:val="center"/>
              <w:rPr>
                <w:rFonts w:ascii="新細明體" w:hAnsi="新細明體"/>
                <w:sz w:val="18"/>
                <w:szCs w:val="18"/>
              </w:rPr>
            </w:pPr>
            <w:r w:rsidRPr="00B95CAF">
              <w:rPr>
                <w:rFonts w:ascii="新細明體" w:hAnsi="新細明體" w:hint="eastAsia"/>
                <w:sz w:val="18"/>
                <w:szCs w:val="18"/>
              </w:rPr>
              <w:t>員工酬勞</w:t>
            </w:r>
            <w:r w:rsidRPr="00B95CAF">
              <w:rPr>
                <w:rFonts w:ascii="新細明體" w:hAnsi="新細明體"/>
                <w:sz w:val="18"/>
                <w:szCs w:val="18"/>
              </w:rPr>
              <w:t>(G) (</w:t>
            </w:r>
            <w:r w:rsidRPr="00B95CAF">
              <w:rPr>
                <w:rFonts w:ascii="新細明體" w:hAnsi="新細明體" w:hint="eastAsia"/>
                <w:sz w:val="18"/>
                <w:szCs w:val="18"/>
              </w:rPr>
              <w:t>註</w:t>
            </w:r>
            <w:r w:rsidRPr="00B95CAF">
              <w:rPr>
                <w:rFonts w:ascii="新細明體" w:hAnsi="新細明體"/>
                <w:sz w:val="18"/>
                <w:szCs w:val="18"/>
              </w:rPr>
              <w:t>)</w:t>
            </w:r>
          </w:p>
        </w:tc>
        <w:tc>
          <w:tcPr>
            <w:tcW w:w="1275" w:type="dxa"/>
            <w:gridSpan w:val="2"/>
            <w:vMerge/>
            <w:vAlign w:val="center"/>
          </w:tcPr>
          <w:p w:rsidR="00D1396C" w:rsidRPr="00B95CAF" w:rsidRDefault="00D1396C" w:rsidP="00354024">
            <w:pPr>
              <w:spacing w:line="260" w:lineRule="exact"/>
              <w:jc w:val="center"/>
              <w:rPr>
                <w:rFonts w:ascii="新細明體" w:hAnsi="新細明體"/>
                <w:sz w:val="18"/>
                <w:szCs w:val="18"/>
              </w:rPr>
            </w:pPr>
          </w:p>
        </w:tc>
        <w:tc>
          <w:tcPr>
            <w:tcW w:w="761" w:type="dxa"/>
            <w:vMerge/>
            <w:vAlign w:val="center"/>
          </w:tcPr>
          <w:p w:rsidR="00D1396C" w:rsidRPr="00B95CAF" w:rsidRDefault="00D1396C" w:rsidP="00354024">
            <w:pPr>
              <w:spacing w:line="260" w:lineRule="exact"/>
              <w:ind w:rightChars="-162" w:right="-389" w:firstLine="576"/>
              <w:jc w:val="center"/>
              <w:rPr>
                <w:rFonts w:ascii="新細明體" w:hAnsi="新細明體"/>
                <w:sz w:val="18"/>
                <w:szCs w:val="18"/>
              </w:rPr>
            </w:pPr>
          </w:p>
        </w:tc>
      </w:tr>
      <w:tr w:rsidR="00D1396C" w:rsidRPr="00B95CAF" w:rsidTr="00CA53EF">
        <w:trPr>
          <w:trHeight w:val="20"/>
        </w:trPr>
        <w:tc>
          <w:tcPr>
            <w:tcW w:w="601" w:type="dxa"/>
            <w:vMerge/>
            <w:vAlign w:val="center"/>
          </w:tcPr>
          <w:p w:rsidR="00D1396C" w:rsidRPr="00B95CAF" w:rsidRDefault="00D1396C" w:rsidP="00354024">
            <w:pPr>
              <w:spacing w:line="260" w:lineRule="exact"/>
              <w:jc w:val="center"/>
              <w:rPr>
                <w:sz w:val="18"/>
                <w:szCs w:val="18"/>
              </w:rPr>
            </w:pPr>
          </w:p>
        </w:tc>
        <w:tc>
          <w:tcPr>
            <w:tcW w:w="1668" w:type="dxa"/>
            <w:vMerge/>
            <w:vAlign w:val="center"/>
          </w:tcPr>
          <w:p w:rsidR="00D1396C" w:rsidRPr="00B95CAF" w:rsidRDefault="00D1396C" w:rsidP="00354024">
            <w:pPr>
              <w:spacing w:line="260" w:lineRule="exact"/>
              <w:jc w:val="center"/>
              <w:rPr>
                <w:sz w:val="18"/>
                <w:szCs w:val="18"/>
              </w:rPr>
            </w:pPr>
          </w:p>
        </w:tc>
        <w:tc>
          <w:tcPr>
            <w:tcW w:w="567" w:type="dxa"/>
            <w:vMerge w:val="restart"/>
            <w:vAlign w:val="center"/>
          </w:tcPr>
          <w:p w:rsidR="00D1396C" w:rsidRPr="00B95CAF" w:rsidRDefault="00D1396C" w:rsidP="00354024">
            <w:pPr>
              <w:spacing w:line="260" w:lineRule="exact"/>
              <w:jc w:val="center"/>
              <w:rPr>
                <w:sz w:val="18"/>
                <w:szCs w:val="18"/>
              </w:rPr>
            </w:pPr>
            <w:r w:rsidRPr="00B95CAF">
              <w:rPr>
                <w:rFonts w:hint="eastAsia"/>
                <w:sz w:val="18"/>
                <w:szCs w:val="18"/>
              </w:rPr>
              <w:t>本公司</w:t>
            </w:r>
          </w:p>
        </w:tc>
        <w:tc>
          <w:tcPr>
            <w:tcW w:w="709" w:type="dxa"/>
            <w:vMerge w:val="restart"/>
            <w:vAlign w:val="center"/>
          </w:tcPr>
          <w:p w:rsidR="00D1396C" w:rsidRPr="00B95CAF" w:rsidRDefault="00D1396C" w:rsidP="00354024">
            <w:pPr>
              <w:spacing w:line="260" w:lineRule="exact"/>
              <w:ind w:leftChars="-39" w:left="-94" w:rightChars="-39" w:right="-94"/>
              <w:jc w:val="center"/>
              <w:rPr>
                <w:sz w:val="18"/>
                <w:szCs w:val="18"/>
              </w:rPr>
            </w:pPr>
            <w:r w:rsidRPr="00B95CAF">
              <w:rPr>
                <w:rFonts w:hint="eastAsia"/>
                <w:sz w:val="18"/>
                <w:szCs w:val="18"/>
              </w:rPr>
              <w:t>財務報告內所有公司</w:t>
            </w:r>
          </w:p>
        </w:tc>
        <w:tc>
          <w:tcPr>
            <w:tcW w:w="425" w:type="dxa"/>
            <w:vMerge w:val="restart"/>
            <w:vAlign w:val="center"/>
          </w:tcPr>
          <w:p w:rsidR="00D1396C" w:rsidRPr="00B95CAF" w:rsidRDefault="00D1396C" w:rsidP="00354024">
            <w:pPr>
              <w:spacing w:line="260" w:lineRule="exact"/>
              <w:ind w:leftChars="-19" w:left="-46" w:firstLineChars="1" w:firstLine="2"/>
              <w:jc w:val="center"/>
              <w:rPr>
                <w:sz w:val="18"/>
                <w:szCs w:val="18"/>
              </w:rPr>
            </w:pPr>
            <w:r w:rsidRPr="00B95CAF">
              <w:rPr>
                <w:rFonts w:hint="eastAsia"/>
                <w:sz w:val="18"/>
                <w:szCs w:val="18"/>
              </w:rPr>
              <w:t>本公司</w:t>
            </w:r>
          </w:p>
        </w:tc>
        <w:tc>
          <w:tcPr>
            <w:tcW w:w="709" w:type="dxa"/>
            <w:vMerge w:val="restart"/>
            <w:vAlign w:val="center"/>
          </w:tcPr>
          <w:p w:rsidR="00D1396C" w:rsidRPr="00B95CAF" w:rsidRDefault="00D1396C" w:rsidP="00354024">
            <w:pPr>
              <w:spacing w:line="260" w:lineRule="exact"/>
              <w:ind w:leftChars="-30" w:left="-72" w:rightChars="-30" w:right="-72"/>
              <w:jc w:val="center"/>
              <w:rPr>
                <w:sz w:val="18"/>
                <w:szCs w:val="18"/>
              </w:rPr>
            </w:pPr>
            <w:r w:rsidRPr="00B95CAF">
              <w:rPr>
                <w:rFonts w:hint="eastAsia"/>
                <w:sz w:val="18"/>
                <w:szCs w:val="18"/>
              </w:rPr>
              <w:t>財務報告內所有公司</w:t>
            </w:r>
          </w:p>
        </w:tc>
        <w:tc>
          <w:tcPr>
            <w:tcW w:w="567" w:type="dxa"/>
            <w:vMerge w:val="restart"/>
            <w:vAlign w:val="center"/>
          </w:tcPr>
          <w:p w:rsidR="00D1396C" w:rsidRPr="00B95CAF" w:rsidRDefault="00D1396C" w:rsidP="00354024">
            <w:pPr>
              <w:spacing w:line="260" w:lineRule="exact"/>
              <w:jc w:val="center"/>
              <w:rPr>
                <w:sz w:val="18"/>
                <w:szCs w:val="18"/>
              </w:rPr>
            </w:pPr>
            <w:r w:rsidRPr="00B95CAF">
              <w:rPr>
                <w:rFonts w:hint="eastAsia"/>
                <w:sz w:val="18"/>
                <w:szCs w:val="18"/>
              </w:rPr>
              <w:t>本</w:t>
            </w:r>
          </w:p>
          <w:p w:rsidR="00D1396C" w:rsidRPr="00B95CAF" w:rsidRDefault="00D1396C" w:rsidP="00354024">
            <w:pPr>
              <w:spacing w:line="260" w:lineRule="exact"/>
              <w:jc w:val="center"/>
              <w:rPr>
                <w:sz w:val="18"/>
                <w:szCs w:val="18"/>
              </w:rPr>
            </w:pPr>
            <w:r w:rsidRPr="00B95CAF">
              <w:rPr>
                <w:rFonts w:hint="eastAsia"/>
                <w:sz w:val="18"/>
                <w:szCs w:val="18"/>
              </w:rPr>
              <w:t>公</w:t>
            </w:r>
          </w:p>
          <w:p w:rsidR="00D1396C" w:rsidRPr="00B95CAF" w:rsidRDefault="00D1396C" w:rsidP="00354024">
            <w:pPr>
              <w:spacing w:line="260" w:lineRule="exact"/>
              <w:jc w:val="center"/>
              <w:rPr>
                <w:sz w:val="18"/>
                <w:szCs w:val="18"/>
              </w:rPr>
            </w:pPr>
            <w:r w:rsidRPr="00B95CAF">
              <w:rPr>
                <w:rFonts w:hint="eastAsia"/>
                <w:sz w:val="18"/>
                <w:szCs w:val="18"/>
              </w:rPr>
              <w:t>司</w:t>
            </w:r>
          </w:p>
        </w:tc>
        <w:tc>
          <w:tcPr>
            <w:tcW w:w="709" w:type="dxa"/>
            <w:vMerge w:val="restart"/>
            <w:vAlign w:val="center"/>
          </w:tcPr>
          <w:p w:rsidR="00D1396C" w:rsidRPr="00B95CAF" w:rsidRDefault="00D1396C" w:rsidP="00354024">
            <w:pPr>
              <w:spacing w:line="260" w:lineRule="exact"/>
              <w:ind w:leftChars="-62" w:left="-149" w:rightChars="-56" w:right="-134" w:firstLine="11"/>
              <w:jc w:val="center"/>
              <w:rPr>
                <w:sz w:val="18"/>
                <w:szCs w:val="18"/>
              </w:rPr>
            </w:pPr>
            <w:r w:rsidRPr="00B95CAF">
              <w:rPr>
                <w:rFonts w:hint="eastAsia"/>
                <w:sz w:val="18"/>
                <w:szCs w:val="18"/>
              </w:rPr>
              <w:t>財務報</w:t>
            </w:r>
          </w:p>
          <w:p w:rsidR="00D1396C" w:rsidRPr="00B95CAF" w:rsidRDefault="00D1396C" w:rsidP="00354024">
            <w:pPr>
              <w:spacing w:line="260" w:lineRule="exact"/>
              <w:ind w:leftChars="-62" w:left="-149" w:rightChars="-56" w:right="-134" w:firstLine="11"/>
              <w:jc w:val="center"/>
              <w:rPr>
                <w:sz w:val="18"/>
                <w:szCs w:val="18"/>
              </w:rPr>
            </w:pPr>
            <w:r w:rsidRPr="00B95CAF">
              <w:rPr>
                <w:rFonts w:hint="eastAsia"/>
                <w:sz w:val="18"/>
                <w:szCs w:val="18"/>
              </w:rPr>
              <w:t>告內所</w:t>
            </w:r>
          </w:p>
          <w:p w:rsidR="00D1396C" w:rsidRPr="00B95CAF" w:rsidRDefault="00D1396C" w:rsidP="00354024">
            <w:pPr>
              <w:spacing w:line="260" w:lineRule="exact"/>
              <w:ind w:leftChars="-62" w:left="-149" w:rightChars="-56" w:right="-134" w:firstLine="11"/>
              <w:jc w:val="center"/>
              <w:rPr>
                <w:sz w:val="18"/>
                <w:szCs w:val="18"/>
              </w:rPr>
            </w:pPr>
            <w:r w:rsidRPr="00B95CAF">
              <w:rPr>
                <w:rFonts w:hint="eastAsia"/>
                <w:sz w:val="18"/>
                <w:szCs w:val="18"/>
              </w:rPr>
              <w:t>有公司</w:t>
            </w:r>
          </w:p>
        </w:tc>
        <w:tc>
          <w:tcPr>
            <w:tcW w:w="567" w:type="dxa"/>
            <w:vMerge w:val="restart"/>
            <w:vAlign w:val="center"/>
          </w:tcPr>
          <w:p w:rsidR="00D1396C" w:rsidRPr="00B95CAF" w:rsidRDefault="00D1396C" w:rsidP="00354024">
            <w:pPr>
              <w:spacing w:line="260" w:lineRule="exact"/>
              <w:ind w:leftChars="-62" w:left="-149" w:rightChars="-41" w:right="-98" w:firstLine="11"/>
              <w:jc w:val="center"/>
              <w:rPr>
                <w:sz w:val="18"/>
                <w:szCs w:val="18"/>
              </w:rPr>
            </w:pPr>
            <w:r w:rsidRPr="00B95CAF">
              <w:rPr>
                <w:rFonts w:hint="eastAsia"/>
                <w:sz w:val="18"/>
                <w:szCs w:val="18"/>
              </w:rPr>
              <w:t>本</w:t>
            </w:r>
          </w:p>
          <w:p w:rsidR="00D1396C" w:rsidRPr="00B95CAF" w:rsidRDefault="00D1396C" w:rsidP="00354024">
            <w:pPr>
              <w:spacing w:line="260" w:lineRule="exact"/>
              <w:ind w:leftChars="-62" w:left="-149" w:rightChars="-41" w:right="-98" w:firstLine="11"/>
              <w:jc w:val="center"/>
              <w:rPr>
                <w:sz w:val="18"/>
                <w:szCs w:val="18"/>
              </w:rPr>
            </w:pPr>
            <w:r w:rsidRPr="00B95CAF">
              <w:rPr>
                <w:rFonts w:hint="eastAsia"/>
                <w:sz w:val="18"/>
                <w:szCs w:val="18"/>
              </w:rPr>
              <w:t>公</w:t>
            </w:r>
          </w:p>
          <w:p w:rsidR="00D1396C" w:rsidRPr="00B95CAF" w:rsidRDefault="00D1396C" w:rsidP="00354024">
            <w:pPr>
              <w:spacing w:line="260" w:lineRule="exact"/>
              <w:ind w:leftChars="-68" w:left="-148" w:rightChars="-53" w:right="-127" w:hanging="15"/>
              <w:jc w:val="center"/>
              <w:rPr>
                <w:sz w:val="18"/>
                <w:szCs w:val="18"/>
              </w:rPr>
            </w:pPr>
            <w:r w:rsidRPr="00B95CAF">
              <w:rPr>
                <w:rFonts w:hint="eastAsia"/>
                <w:sz w:val="18"/>
                <w:szCs w:val="18"/>
              </w:rPr>
              <w:t>司</w:t>
            </w:r>
          </w:p>
        </w:tc>
        <w:tc>
          <w:tcPr>
            <w:tcW w:w="708" w:type="dxa"/>
            <w:vMerge w:val="restart"/>
            <w:vAlign w:val="center"/>
          </w:tcPr>
          <w:p w:rsidR="00D1396C" w:rsidRPr="00B95CAF" w:rsidRDefault="00D1396C" w:rsidP="00354024">
            <w:pPr>
              <w:spacing w:line="260" w:lineRule="exact"/>
              <w:ind w:leftChars="-30" w:left="-72" w:rightChars="-30" w:right="-72" w:firstLine="11"/>
              <w:jc w:val="center"/>
              <w:rPr>
                <w:sz w:val="18"/>
                <w:szCs w:val="18"/>
              </w:rPr>
            </w:pPr>
            <w:r w:rsidRPr="00B95CAF">
              <w:rPr>
                <w:rFonts w:hint="eastAsia"/>
                <w:sz w:val="18"/>
                <w:szCs w:val="18"/>
              </w:rPr>
              <w:t>財務報告內所</w:t>
            </w:r>
          </w:p>
          <w:p w:rsidR="00D1396C" w:rsidRPr="00B95CAF" w:rsidRDefault="00D1396C" w:rsidP="00354024">
            <w:pPr>
              <w:spacing w:line="260" w:lineRule="exact"/>
              <w:ind w:leftChars="-62" w:left="-149" w:rightChars="-62" w:right="-149" w:firstLine="11"/>
              <w:jc w:val="center"/>
              <w:rPr>
                <w:sz w:val="18"/>
                <w:szCs w:val="18"/>
              </w:rPr>
            </w:pPr>
            <w:r w:rsidRPr="00B95CAF">
              <w:rPr>
                <w:rFonts w:hint="eastAsia"/>
                <w:sz w:val="18"/>
                <w:szCs w:val="18"/>
              </w:rPr>
              <w:t>有公司</w:t>
            </w:r>
          </w:p>
        </w:tc>
        <w:tc>
          <w:tcPr>
            <w:tcW w:w="567" w:type="dxa"/>
            <w:vMerge w:val="restart"/>
            <w:vAlign w:val="center"/>
          </w:tcPr>
          <w:p w:rsidR="00D1396C" w:rsidRPr="00B95CAF" w:rsidRDefault="00D1396C" w:rsidP="00354024">
            <w:pPr>
              <w:spacing w:line="260" w:lineRule="exact"/>
              <w:ind w:leftChars="-62" w:left="-149" w:rightChars="-41" w:right="-98" w:firstLine="11"/>
              <w:jc w:val="center"/>
              <w:rPr>
                <w:sz w:val="18"/>
                <w:szCs w:val="18"/>
              </w:rPr>
            </w:pPr>
            <w:r w:rsidRPr="00B95CAF">
              <w:rPr>
                <w:rFonts w:hint="eastAsia"/>
                <w:sz w:val="18"/>
                <w:szCs w:val="18"/>
              </w:rPr>
              <w:t>本</w:t>
            </w:r>
          </w:p>
          <w:p w:rsidR="00D1396C" w:rsidRPr="00B95CAF" w:rsidRDefault="00D1396C" w:rsidP="00354024">
            <w:pPr>
              <w:spacing w:line="260" w:lineRule="exact"/>
              <w:ind w:leftChars="-62" w:left="-149" w:rightChars="-41" w:right="-98" w:firstLine="11"/>
              <w:jc w:val="center"/>
              <w:rPr>
                <w:sz w:val="18"/>
                <w:szCs w:val="18"/>
              </w:rPr>
            </w:pPr>
            <w:r w:rsidRPr="00B95CAF">
              <w:rPr>
                <w:rFonts w:hint="eastAsia"/>
                <w:sz w:val="18"/>
                <w:szCs w:val="18"/>
              </w:rPr>
              <w:t>公</w:t>
            </w:r>
          </w:p>
          <w:p w:rsidR="00D1396C" w:rsidRPr="00B95CAF" w:rsidRDefault="00D1396C" w:rsidP="00354024">
            <w:pPr>
              <w:spacing w:line="260" w:lineRule="exact"/>
              <w:ind w:leftChars="-62" w:left="-149" w:rightChars="-41" w:right="-98" w:firstLine="11"/>
              <w:jc w:val="center"/>
              <w:rPr>
                <w:sz w:val="18"/>
                <w:szCs w:val="18"/>
              </w:rPr>
            </w:pPr>
            <w:r w:rsidRPr="00B95CAF">
              <w:rPr>
                <w:rFonts w:hint="eastAsia"/>
                <w:sz w:val="18"/>
                <w:szCs w:val="18"/>
              </w:rPr>
              <w:t>司</w:t>
            </w:r>
          </w:p>
        </w:tc>
        <w:tc>
          <w:tcPr>
            <w:tcW w:w="709" w:type="dxa"/>
            <w:vMerge w:val="restart"/>
            <w:vAlign w:val="center"/>
          </w:tcPr>
          <w:p w:rsidR="00D1396C" w:rsidRPr="00B95CAF" w:rsidRDefault="00D1396C" w:rsidP="00DD6E73">
            <w:pPr>
              <w:spacing w:line="260" w:lineRule="exact"/>
              <w:ind w:leftChars="-62" w:left="-149" w:rightChars="-75" w:right="-180" w:firstLine="11"/>
              <w:jc w:val="center"/>
              <w:rPr>
                <w:sz w:val="18"/>
                <w:szCs w:val="18"/>
              </w:rPr>
            </w:pPr>
            <w:r w:rsidRPr="00B95CAF">
              <w:rPr>
                <w:rFonts w:hint="eastAsia"/>
                <w:sz w:val="18"/>
                <w:szCs w:val="18"/>
              </w:rPr>
              <w:t>財務報</w:t>
            </w:r>
          </w:p>
          <w:p w:rsidR="00D1396C" w:rsidRPr="00B95CAF" w:rsidRDefault="00D1396C" w:rsidP="00DD6E73">
            <w:pPr>
              <w:spacing w:line="260" w:lineRule="exact"/>
              <w:ind w:leftChars="-62" w:left="-149" w:rightChars="-75" w:right="-180" w:firstLine="11"/>
              <w:jc w:val="center"/>
              <w:rPr>
                <w:sz w:val="18"/>
                <w:szCs w:val="18"/>
              </w:rPr>
            </w:pPr>
            <w:r w:rsidRPr="00B95CAF">
              <w:rPr>
                <w:rFonts w:hint="eastAsia"/>
                <w:sz w:val="18"/>
                <w:szCs w:val="18"/>
              </w:rPr>
              <w:t>告內所</w:t>
            </w:r>
          </w:p>
          <w:p w:rsidR="00D1396C" w:rsidRPr="00B95CAF" w:rsidRDefault="00D1396C" w:rsidP="00DD6E73">
            <w:pPr>
              <w:spacing w:line="260" w:lineRule="exact"/>
              <w:ind w:leftChars="-62" w:left="-149" w:rightChars="-75" w:right="-180" w:firstLine="11"/>
              <w:jc w:val="center"/>
              <w:rPr>
                <w:sz w:val="18"/>
                <w:szCs w:val="18"/>
              </w:rPr>
            </w:pPr>
            <w:r w:rsidRPr="00B95CAF">
              <w:rPr>
                <w:rFonts w:hint="eastAsia"/>
                <w:sz w:val="18"/>
                <w:szCs w:val="18"/>
              </w:rPr>
              <w:t>有公司</w:t>
            </w:r>
          </w:p>
        </w:tc>
        <w:tc>
          <w:tcPr>
            <w:tcW w:w="709" w:type="dxa"/>
            <w:vMerge w:val="restart"/>
            <w:vAlign w:val="center"/>
          </w:tcPr>
          <w:p w:rsidR="00D1396C" w:rsidRPr="00B95CAF" w:rsidRDefault="00D1396C" w:rsidP="00354024">
            <w:pPr>
              <w:spacing w:line="260" w:lineRule="exact"/>
              <w:jc w:val="center"/>
              <w:rPr>
                <w:sz w:val="18"/>
                <w:szCs w:val="18"/>
              </w:rPr>
            </w:pPr>
            <w:r w:rsidRPr="00B95CAF">
              <w:rPr>
                <w:rFonts w:hint="eastAsia"/>
                <w:sz w:val="18"/>
                <w:szCs w:val="18"/>
              </w:rPr>
              <w:t>本</w:t>
            </w:r>
          </w:p>
          <w:p w:rsidR="00D1396C" w:rsidRPr="00B95CAF" w:rsidRDefault="00D1396C" w:rsidP="00354024">
            <w:pPr>
              <w:spacing w:line="260" w:lineRule="exact"/>
              <w:jc w:val="center"/>
              <w:rPr>
                <w:sz w:val="18"/>
                <w:szCs w:val="18"/>
              </w:rPr>
            </w:pPr>
            <w:r w:rsidRPr="00B95CAF">
              <w:rPr>
                <w:rFonts w:hint="eastAsia"/>
                <w:sz w:val="18"/>
                <w:szCs w:val="18"/>
              </w:rPr>
              <w:t>公</w:t>
            </w:r>
          </w:p>
          <w:p w:rsidR="00D1396C" w:rsidRPr="00B95CAF" w:rsidRDefault="00D1396C" w:rsidP="00354024">
            <w:pPr>
              <w:spacing w:line="260" w:lineRule="exact"/>
              <w:jc w:val="center"/>
              <w:rPr>
                <w:sz w:val="18"/>
                <w:szCs w:val="18"/>
              </w:rPr>
            </w:pPr>
            <w:r w:rsidRPr="00B95CAF">
              <w:rPr>
                <w:rFonts w:hint="eastAsia"/>
                <w:sz w:val="18"/>
                <w:szCs w:val="18"/>
              </w:rPr>
              <w:t>司</w:t>
            </w:r>
          </w:p>
        </w:tc>
        <w:tc>
          <w:tcPr>
            <w:tcW w:w="709" w:type="dxa"/>
            <w:vMerge w:val="restart"/>
            <w:vAlign w:val="center"/>
          </w:tcPr>
          <w:p w:rsidR="00D1396C" w:rsidRPr="00B95CAF" w:rsidRDefault="00D1396C" w:rsidP="00354024">
            <w:pPr>
              <w:spacing w:line="260" w:lineRule="exact"/>
              <w:ind w:leftChars="-30" w:left="-72" w:rightChars="-30" w:right="-72"/>
              <w:jc w:val="center"/>
              <w:rPr>
                <w:sz w:val="18"/>
                <w:szCs w:val="18"/>
              </w:rPr>
            </w:pPr>
            <w:r w:rsidRPr="00B95CAF">
              <w:rPr>
                <w:rFonts w:hint="eastAsia"/>
                <w:sz w:val="18"/>
                <w:szCs w:val="18"/>
              </w:rPr>
              <w:t>財務報</w:t>
            </w:r>
          </w:p>
          <w:p w:rsidR="00D1396C" w:rsidRPr="00B95CAF" w:rsidRDefault="00D1396C" w:rsidP="00354024">
            <w:pPr>
              <w:spacing w:line="260" w:lineRule="exact"/>
              <w:ind w:leftChars="-62" w:left="-149" w:rightChars="-41" w:right="-98" w:firstLine="11"/>
              <w:jc w:val="center"/>
              <w:rPr>
                <w:sz w:val="18"/>
                <w:szCs w:val="18"/>
              </w:rPr>
            </w:pPr>
            <w:r w:rsidRPr="00B95CAF">
              <w:rPr>
                <w:rFonts w:hint="eastAsia"/>
                <w:sz w:val="18"/>
                <w:szCs w:val="18"/>
              </w:rPr>
              <w:t>告內所</w:t>
            </w:r>
          </w:p>
          <w:p w:rsidR="00D1396C" w:rsidRPr="00B95CAF" w:rsidRDefault="00D1396C" w:rsidP="00354024">
            <w:pPr>
              <w:spacing w:line="260" w:lineRule="exact"/>
              <w:ind w:leftChars="-62" w:left="-149" w:rightChars="-41" w:right="-98" w:firstLine="11"/>
              <w:jc w:val="center"/>
              <w:rPr>
                <w:sz w:val="18"/>
                <w:szCs w:val="18"/>
              </w:rPr>
            </w:pPr>
            <w:r w:rsidRPr="00B95CAF">
              <w:rPr>
                <w:rFonts w:hint="eastAsia"/>
                <w:sz w:val="18"/>
                <w:szCs w:val="18"/>
              </w:rPr>
              <w:t>有公司</w:t>
            </w:r>
          </w:p>
        </w:tc>
        <w:tc>
          <w:tcPr>
            <w:tcW w:w="425" w:type="dxa"/>
            <w:vMerge w:val="restart"/>
            <w:vAlign w:val="center"/>
          </w:tcPr>
          <w:p w:rsidR="00D1396C" w:rsidRPr="00B95CAF" w:rsidRDefault="00D1396C" w:rsidP="00354024">
            <w:pPr>
              <w:spacing w:line="260" w:lineRule="exact"/>
              <w:jc w:val="center"/>
              <w:rPr>
                <w:sz w:val="18"/>
                <w:szCs w:val="18"/>
              </w:rPr>
            </w:pPr>
            <w:r w:rsidRPr="00B95CAF">
              <w:rPr>
                <w:rFonts w:hint="eastAsia"/>
                <w:sz w:val="18"/>
                <w:szCs w:val="18"/>
              </w:rPr>
              <w:t>本公司</w:t>
            </w:r>
          </w:p>
        </w:tc>
        <w:tc>
          <w:tcPr>
            <w:tcW w:w="709" w:type="dxa"/>
            <w:vMerge w:val="restart"/>
            <w:vAlign w:val="center"/>
          </w:tcPr>
          <w:p w:rsidR="00D1396C" w:rsidRPr="00B95CAF" w:rsidRDefault="00D1396C" w:rsidP="00354024">
            <w:pPr>
              <w:spacing w:line="260" w:lineRule="exact"/>
              <w:ind w:leftChars="-49" w:left="-118" w:rightChars="-44" w:right="-106" w:firstLine="2"/>
              <w:jc w:val="center"/>
              <w:rPr>
                <w:sz w:val="18"/>
                <w:szCs w:val="18"/>
              </w:rPr>
            </w:pPr>
            <w:r w:rsidRPr="00B95CAF">
              <w:rPr>
                <w:rFonts w:hint="eastAsia"/>
                <w:sz w:val="18"/>
                <w:szCs w:val="18"/>
              </w:rPr>
              <w:t>財務報告內所有公司</w:t>
            </w:r>
          </w:p>
        </w:tc>
        <w:tc>
          <w:tcPr>
            <w:tcW w:w="1417" w:type="dxa"/>
            <w:gridSpan w:val="2"/>
            <w:vAlign w:val="center"/>
          </w:tcPr>
          <w:p w:rsidR="00D1396C" w:rsidRPr="00B95CAF" w:rsidRDefault="00D1396C" w:rsidP="00354024">
            <w:pPr>
              <w:spacing w:line="260" w:lineRule="exact"/>
              <w:jc w:val="center"/>
              <w:rPr>
                <w:sz w:val="18"/>
                <w:szCs w:val="18"/>
              </w:rPr>
            </w:pPr>
            <w:r w:rsidRPr="00B95CAF">
              <w:rPr>
                <w:rFonts w:hint="eastAsia"/>
                <w:sz w:val="18"/>
                <w:szCs w:val="18"/>
              </w:rPr>
              <w:t>本公司</w:t>
            </w:r>
          </w:p>
        </w:tc>
        <w:tc>
          <w:tcPr>
            <w:tcW w:w="1276" w:type="dxa"/>
            <w:gridSpan w:val="2"/>
            <w:vAlign w:val="center"/>
          </w:tcPr>
          <w:p w:rsidR="00D1396C" w:rsidRPr="00B95CAF" w:rsidRDefault="00D1396C" w:rsidP="00354024">
            <w:pPr>
              <w:spacing w:line="260" w:lineRule="exact"/>
              <w:ind w:leftChars="-46" w:left="-110" w:rightChars="-38" w:right="-91"/>
              <w:jc w:val="center"/>
              <w:rPr>
                <w:sz w:val="18"/>
                <w:szCs w:val="18"/>
              </w:rPr>
            </w:pPr>
            <w:r w:rsidRPr="00B95CAF">
              <w:rPr>
                <w:rFonts w:hint="eastAsia"/>
                <w:sz w:val="18"/>
                <w:szCs w:val="18"/>
              </w:rPr>
              <w:t>財務報告內</w:t>
            </w:r>
          </w:p>
          <w:p w:rsidR="00D1396C" w:rsidRPr="00B95CAF" w:rsidRDefault="00D1396C" w:rsidP="00354024">
            <w:pPr>
              <w:spacing w:line="260" w:lineRule="exact"/>
              <w:ind w:leftChars="-62" w:left="-149" w:rightChars="-45" w:right="-108" w:firstLine="11"/>
              <w:jc w:val="center"/>
              <w:rPr>
                <w:sz w:val="18"/>
                <w:szCs w:val="18"/>
              </w:rPr>
            </w:pPr>
            <w:r w:rsidRPr="00B95CAF">
              <w:rPr>
                <w:rFonts w:hint="eastAsia"/>
                <w:sz w:val="18"/>
                <w:szCs w:val="18"/>
              </w:rPr>
              <w:t>所有公司</w:t>
            </w:r>
          </w:p>
        </w:tc>
        <w:tc>
          <w:tcPr>
            <w:tcW w:w="567" w:type="dxa"/>
            <w:vMerge w:val="restart"/>
            <w:vAlign w:val="center"/>
          </w:tcPr>
          <w:p w:rsidR="00D1396C" w:rsidRPr="00B95CAF" w:rsidRDefault="00D1396C" w:rsidP="00354024">
            <w:pPr>
              <w:spacing w:line="260" w:lineRule="exact"/>
              <w:jc w:val="center"/>
              <w:rPr>
                <w:sz w:val="18"/>
                <w:szCs w:val="18"/>
              </w:rPr>
            </w:pPr>
            <w:r w:rsidRPr="00B95CAF">
              <w:rPr>
                <w:rFonts w:hint="eastAsia"/>
                <w:sz w:val="18"/>
                <w:szCs w:val="18"/>
              </w:rPr>
              <w:t>本</w:t>
            </w:r>
          </w:p>
          <w:p w:rsidR="00D1396C" w:rsidRPr="00B95CAF" w:rsidRDefault="00D1396C" w:rsidP="00354024">
            <w:pPr>
              <w:spacing w:line="260" w:lineRule="exact"/>
              <w:jc w:val="center"/>
              <w:rPr>
                <w:sz w:val="18"/>
                <w:szCs w:val="18"/>
              </w:rPr>
            </w:pPr>
            <w:r w:rsidRPr="00B95CAF">
              <w:rPr>
                <w:rFonts w:hint="eastAsia"/>
                <w:sz w:val="18"/>
                <w:szCs w:val="18"/>
              </w:rPr>
              <w:t>公</w:t>
            </w:r>
          </w:p>
          <w:p w:rsidR="00D1396C" w:rsidRPr="00B95CAF" w:rsidRDefault="00D1396C" w:rsidP="00354024">
            <w:pPr>
              <w:spacing w:line="260" w:lineRule="exact"/>
              <w:jc w:val="center"/>
              <w:rPr>
                <w:sz w:val="18"/>
                <w:szCs w:val="18"/>
              </w:rPr>
            </w:pPr>
            <w:r w:rsidRPr="00B95CAF">
              <w:rPr>
                <w:rFonts w:hint="eastAsia"/>
                <w:sz w:val="18"/>
                <w:szCs w:val="18"/>
              </w:rPr>
              <w:t>司</w:t>
            </w:r>
          </w:p>
        </w:tc>
        <w:tc>
          <w:tcPr>
            <w:tcW w:w="708" w:type="dxa"/>
            <w:vMerge w:val="restart"/>
            <w:vAlign w:val="center"/>
          </w:tcPr>
          <w:p w:rsidR="00D1396C" w:rsidRPr="00B95CAF" w:rsidRDefault="00D1396C" w:rsidP="00354024">
            <w:pPr>
              <w:spacing w:line="260" w:lineRule="exact"/>
              <w:ind w:leftChars="-25" w:left="-60" w:rightChars="-25" w:right="-60" w:firstLineChars="6" w:firstLine="11"/>
              <w:jc w:val="center"/>
              <w:rPr>
                <w:sz w:val="18"/>
                <w:szCs w:val="18"/>
              </w:rPr>
            </w:pPr>
            <w:r w:rsidRPr="00B95CAF">
              <w:rPr>
                <w:rFonts w:hint="eastAsia"/>
                <w:sz w:val="18"/>
                <w:szCs w:val="18"/>
              </w:rPr>
              <w:t>財務報表內所有公司</w:t>
            </w:r>
          </w:p>
        </w:tc>
        <w:tc>
          <w:tcPr>
            <w:tcW w:w="761" w:type="dxa"/>
            <w:vMerge/>
            <w:vAlign w:val="center"/>
          </w:tcPr>
          <w:p w:rsidR="00D1396C" w:rsidRPr="00B95CAF" w:rsidRDefault="00D1396C" w:rsidP="00354024">
            <w:pPr>
              <w:spacing w:line="260" w:lineRule="exact"/>
              <w:ind w:rightChars="-162" w:right="-389" w:firstLine="576"/>
              <w:jc w:val="center"/>
              <w:rPr>
                <w:sz w:val="20"/>
                <w:szCs w:val="20"/>
              </w:rPr>
            </w:pPr>
          </w:p>
        </w:tc>
      </w:tr>
      <w:tr w:rsidR="00D1396C" w:rsidRPr="00B95CAF" w:rsidTr="00CA53EF">
        <w:trPr>
          <w:trHeight w:val="20"/>
        </w:trPr>
        <w:tc>
          <w:tcPr>
            <w:tcW w:w="601" w:type="dxa"/>
            <w:vMerge/>
            <w:vAlign w:val="center"/>
          </w:tcPr>
          <w:p w:rsidR="00D1396C" w:rsidRPr="00B95CAF" w:rsidRDefault="00D1396C" w:rsidP="00354024">
            <w:pPr>
              <w:spacing w:line="260" w:lineRule="exact"/>
              <w:ind w:rightChars="-162" w:right="-389" w:firstLine="576"/>
              <w:jc w:val="center"/>
              <w:rPr>
                <w:sz w:val="20"/>
                <w:u w:val="single"/>
              </w:rPr>
            </w:pPr>
          </w:p>
        </w:tc>
        <w:tc>
          <w:tcPr>
            <w:tcW w:w="1668" w:type="dxa"/>
            <w:vMerge/>
            <w:vAlign w:val="center"/>
          </w:tcPr>
          <w:p w:rsidR="00D1396C" w:rsidRPr="00B95CAF" w:rsidRDefault="00D1396C" w:rsidP="00354024">
            <w:pPr>
              <w:spacing w:line="260" w:lineRule="exact"/>
              <w:ind w:rightChars="-162" w:right="-389" w:firstLine="576"/>
              <w:jc w:val="center"/>
              <w:rPr>
                <w:sz w:val="20"/>
                <w:u w:val="single"/>
              </w:rPr>
            </w:pPr>
          </w:p>
        </w:tc>
        <w:tc>
          <w:tcPr>
            <w:tcW w:w="567" w:type="dxa"/>
            <w:vMerge/>
            <w:vAlign w:val="center"/>
          </w:tcPr>
          <w:p w:rsidR="00D1396C" w:rsidRPr="00B95CAF" w:rsidRDefault="00D1396C" w:rsidP="00354024">
            <w:pPr>
              <w:spacing w:line="260" w:lineRule="exact"/>
              <w:ind w:rightChars="-162" w:right="-389" w:firstLine="576"/>
              <w:jc w:val="center"/>
              <w:rPr>
                <w:sz w:val="20"/>
                <w:u w:val="single"/>
              </w:rPr>
            </w:pPr>
          </w:p>
        </w:tc>
        <w:tc>
          <w:tcPr>
            <w:tcW w:w="709" w:type="dxa"/>
            <w:vMerge/>
            <w:vAlign w:val="center"/>
          </w:tcPr>
          <w:p w:rsidR="00D1396C" w:rsidRPr="00B95CAF" w:rsidRDefault="00D1396C" w:rsidP="00354024">
            <w:pPr>
              <w:spacing w:line="260" w:lineRule="exact"/>
              <w:ind w:rightChars="-162" w:right="-389" w:firstLine="576"/>
              <w:jc w:val="center"/>
              <w:rPr>
                <w:sz w:val="20"/>
                <w:u w:val="single"/>
              </w:rPr>
            </w:pPr>
          </w:p>
        </w:tc>
        <w:tc>
          <w:tcPr>
            <w:tcW w:w="425" w:type="dxa"/>
            <w:vMerge/>
            <w:vAlign w:val="center"/>
          </w:tcPr>
          <w:p w:rsidR="00D1396C" w:rsidRPr="00B95CAF" w:rsidRDefault="00D1396C" w:rsidP="00354024">
            <w:pPr>
              <w:spacing w:line="260" w:lineRule="exact"/>
              <w:ind w:firstLine="307"/>
              <w:jc w:val="center"/>
              <w:rPr>
                <w:sz w:val="20"/>
              </w:rPr>
            </w:pPr>
          </w:p>
        </w:tc>
        <w:tc>
          <w:tcPr>
            <w:tcW w:w="709" w:type="dxa"/>
            <w:vMerge/>
            <w:vAlign w:val="center"/>
          </w:tcPr>
          <w:p w:rsidR="00D1396C" w:rsidRPr="00B95CAF" w:rsidRDefault="00D1396C" w:rsidP="00354024">
            <w:pPr>
              <w:spacing w:line="260" w:lineRule="exact"/>
              <w:ind w:firstLine="307"/>
              <w:jc w:val="center"/>
              <w:rPr>
                <w:sz w:val="20"/>
              </w:rPr>
            </w:pPr>
          </w:p>
        </w:tc>
        <w:tc>
          <w:tcPr>
            <w:tcW w:w="567" w:type="dxa"/>
            <w:vMerge/>
            <w:vAlign w:val="center"/>
          </w:tcPr>
          <w:p w:rsidR="00D1396C" w:rsidRPr="00B95CAF" w:rsidRDefault="00D1396C" w:rsidP="00354024">
            <w:pPr>
              <w:spacing w:line="260" w:lineRule="exact"/>
              <w:ind w:firstLine="307"/>
              <w:jc w:val="center"/>
              <w:rPr>
                <w:sz w:val="20"/>
              </w:rPr>
            </w:pPr>
          </w:p>
        </w:tc>
        <w:tc>
          <w:tcPr>
            <w:tcW w:w="709" w:type="dxa"/>
            <w:vMerge/>
            <w:vAlign w:val="center"/>
          </w:tcPr>
          <w:p w:rsidR="00D1396C" w:rsidRPr="00B95CAF" w:rsidRDefault="00D1396C" w:rsidP="00354024">
            <w:pPr>
              <w:spacing w:line="260" w:lineRule="exact"/>
              <w:ind w:firstLine="307"/>
              <w:jc w:val="center"/>
              <w:rPr>
                <w:sz w:val="20"/>
              </w:rPr>
            </w:pPr>
          </w:p>
        </w:tc>
        <w:tc>
          <w:tcPr>
            <w:tcW w:w="567" w:type="dxa"/>
            <w:vMerge/>
            <w:vAlign w:val="center"/>
          </w:tcPr>
          <w:p w:rsidR="00D1396C" w:rsidRPr="00B95CAF" w:rsidRDefault="00D1396C" w:rsidP="00354024">
            <w:pPr>
              <w:spacing w:line="260" w:lineRule="exact"/>
              <w:ind w:firstLine="307"/>
              <w:jc w:val="center"/>
              <w:rPr>
                <w:sz w:val="20"/>
              </w:rPr>
            </w:pPr>
          </w:p>
        </w:tc>
        <w:tc>
          <w:tcPr>
            <w:tcW w:w="708" w:type="dxa"/>
            <w:vMerge/>
            <w:vAlign w:val="center"/>
          </w:tcPr>
          <w:p w:rsidR="00D1396C" w:rsidRPr="00B95CAF" w:rsidRDefault="00D1396C" w:rsidP="00354024">
            <w:pPr>
              <w:spacing w:line="260" w:lineRule="exact"/>
              <w:ind w:firstLine="307"/>
              <w:jc w:val="center"/>
              <w:rPr>
                <w:sz w:val="20"/>
              </w:rPr>
            </w:pPr>
          </w:p>
        </w:tc>
        <w:tc>
          <w:tcPr>
            <w:tcW w:w="567" w:type="dxa"/>
            <w:vMerge/>
            <w:vAlign w:val="center"/>
          </w:tcPr>
          <w:p w:rsidR="00D1396C" w:rsidRPr="00B95CAF" w:rsidRDefault="00D1396C" w:rsidP="00354024">
            <w:pPr>
              <w:spacing w:line="260" w:lineRule="exact"/>
              <w:ind w:firstLine="307"/>
              <w:jc w:val="center"/>
              <w:rPr>
                <w:sz w:val="20"/>
              </w:rPr>
            </w:pPr>
          </w:p>
        </w:tc>
        <w:tc>
          <w:tcPr>
            <w:tcW w:w="709" w:type="dxa"/>
            <w:vMerge/>
            <w:vAlign w:val="center"/>
          </w:tcPr>
          <w:p w:rsidR="00D1396C" w:rsidRPr="00B95CAF" w:rsidRDefault="00D1396C" w:rsidP="00354024">
            <w:pPr>
              <w:spacing w:line="260" w:lineRule="exact"/>
              <w:ind w:firstLine="307"/>
              <w:jc w:val="center"/>
              <w:rPr>
                <w:sz w:val="20"/>
              </w:rPr>
            </w:pPr>
          </w:p>
        </w:tc>
        <w:tc>
          <w:tcPr>
            <w:tcW w:w="709" w:type="dxa"/>
            <w:vMerge/>
            <w:vAlign w:val="center"/>
          </w:tcPr>
          <w:p w:rsidR="00D1396C" w:rsidRPr="00B95CAF" w:rsidRDefault="00D1396C" w:rsidP="00354024">
            <w:pPr>
              <w:spacing w:line="260" w:lineRule="exact"/>
              <w:ind w:firstLine="307"/>
              <w:jc w:val="center"/>
              <w:rPr>
                <w:sz w:val="20"/>
              </w:rPr>
            </w:pPr>
          </w:p>
        </w:tc>
        <w:tc>
          <w:tcPr>
            <w:tcW w:w="709" w:type="dxa"/>
            <w:vMerge/>
            <w:vAlign w:val="center"/>
          </w:tcPr>
          <w:p w:rsidR="00D1396C" w:rsidRPr="00B95CAF" w:rsidRDefault="00D1396C" w:rsidP="00354024">
            <w:pPr>
              <w:spacing w:line="260" w:lineRule="exact"/>
              <w:ind w:firstLine="307"/>
              <w:jc w:val="center"/>
              <w:rPr>
                <w:sz w:val="20"/>
              </w:rPr>
            </w:pPr>
          </w:p>
        </w:tc>
        <w:tc>
          <w:tcPr>
            <w:tcW w:w="425" w:type="dxa"/>
            <w:vMerge/>
            <w:vAlign w:val="center"/>
          </w:tcPr>
          <w:p w:rsidR="00D1396C" w:rsidRPr="00B95CAF" w:rsidRDefault="00D1396C" w:rsidP="00354024">
            <w:pPr>
              <w:spacing w:line="260" w:lineRule="exact"/>
              <w:ind w:firstLine="307"/>
              <w:jc w:val="center"/>
              <w:rPr>
                <w:sz w:val="20"/>
              </w:rPr>
            </w:pPr>
          </w:p>
        </w:tc>
        <w:tc>
          <w:tcPr>
            <w:tcW w:w="709" w:type="dxa"/>
            <w:vMerge/>
            <w:vAlign w:val="center"/>
          </w:tcPr>
          <w:p w:rsidR="00D1396C" w:rsidRPr="00B95CAF" w:rsidRDefault="00D1396C" w:rsidP="00354024">
            <w:pPr>
              <w:spacing w:line="260" w:lineRule="exact"/>
              <w:ind w:firstLine="307"/>
              <w:jc w:val="center"/>
              <w:rPr>
                <w:sz w:val="20"/>
              </w:rPr>
            </w:pPr>
          </w:p>
        </w:tc>
        <w:tc>
          <w:tcPr>
            <w:tcW w:w="708" w:type="dxa"/>
            <w:vAlign w:val="center"/>
          </w:tcPr>
          <w:p w:rsidR="00D1396C" w:rsidRPr="00B95CAF" w:rsidRDefault="00D1396C" w:rsidP="00354024">
            <w:pPr>
              <w:spacing w:line="260" w:lineRule="exact"/>
              <w:ind w:leftChars="-53" w:left="-114" w:rightChars="-39" w:right="-94" w:hangingChars="7" w:hanging="13"/>
              <w:jc w:val="center"/>
              <w:rPr>
                <w:sz w:val="18"/>
                <w:szCs w:val="18"/>
              </w:rPr>
            </w:pPr>
            <w:r w:rsidRPr="00B95CAF">
              <w:rPr>
                <w:rFonts w:hint="eastAsia"/>
                <w:sz w:val="18"/>
                <w:szCs w:val="18"/>
              </w:rPr>
              <w:t>現金</w:t>
            </w:r>
          </w:p>
          <w:p w:rsidR="00D1396C" w:rsidRPr="00B95CAF" w:rsidRDefault="00D1396C" w:rsidP="00354024">
            <w:pPr>
              <w:spacing w:line="260" w:lineRule="exact"/>
              <w:ind w:leftChars="-53" w:left="-114" w:rightChars="-39" w:right="-94" w:hangingChars="7" w:hanging="13"/>
              <w:jc w:val="center"/>
              <w:rPr>
                <w:sz w:val="18"/>
                <w:szCs w:val="18"/>
              </w:rPr>
            </w:pPr>
            <w:r w:rsidRPr="00B95CAF">
              <w:rPr>
                <w:rFonts w:hint="eastAsia"/>
                <w:sz w:val="18"/>
                <w:szCs w:val="18"/>
              </w:rPr>
              <w:t>金額</w:t>
            </w:r>
          </w:p>
        </w:tc>
        <w:tc>
          <w:tcPr>
            <w:tcW w:w="709" w:type="dxa"/>
            <w:vAlign w:val="center"/>
          </w:tcPr>
          <w:p w:rsidR="00D1396C" w:rsidRPr="00B95CAF" w:rsidRDefault="00D1396C" w:rsidP="00354024">
            <w:pPr>
              <w:spacing w:line="260" w:lineRule="exact"/>
              <w:ind w:leftChars="-45" w:left="-108" w:rightChars="-41" w:right="-98"/>
              <w:jc w:val="center"/>
              <w:rPr>
                <w:sz w:val="18"/>
                <w:szCs w:val="18"/>
              </w:rPr>
            </w:pPr>
            <w:r w:rsidRPr="00B95CAF">
              <w:rPr>
                <w:rFonts w:hint="eastAsia"/>
                <w:sz w:val="18"/>
                <w:szCs w:val="18"/>
              </w:rPr>
              <w:t>股票</w:t>
            </w:r>
          </w:p>
          <w:p w:rsidR="00D1396C" w:rsidRPr="00B95CAF" w:rsidRDefault="00D1396C" w:rsidP="00354024">
            <w:pPr>
              <w:spacing w:line="260" w:lineRule="exact"/>
              <w:ind w:leftChars="-45" w:left="-108" w:rightChars="-41" w:right="-98"/>
              <w:jc w:val="center"/>
              <w:rPr>
                <w:sz w:val="18"/>
                <w:szCs w:val="18"/>
              </w:rPr>
            </w:pPr>
            <w:r w:rsidRPr="00B95CAF">
              <w:rPr>
                <w:rFonts w:hint="eastAsia"/>
                <w:sz w:val="18"/>
                <w:szCs w:val="18"/>
              </w:rPr>
              <w:t>金額</w:t>
            </w:r>
          </w:p>
        </w:tc>
        <w:tc>
          <w:tcPr>
            <w:tcW w:w="709" w:type="dxa"/>
            <w:vAlign w:val="center"/>
          </w:tcPr>
          <w:p w:rsidR="00D1396C" w:rsidRPr="00B95CAF" w:rsidRDefault="00D1396C" w:rsidP="00354024">
            <w:pPr>
              <w:spacing w:line="260" w:lineRule="exact"/>
              <w:ind w:leftChars="-54" w:left="-119" w:rightChars="-43" w:right="-103" w:hangingChars="6" w:hanging="11"/>
              <w:jc w:val="center"/>
              <w:rPr>
                <w:sz w:val="18"/>
                <w:szCs w:val="18"/>
              </w:rPr>
            </w:pPr>
            <w:r w:rsidRPr="00B95CAF">
              <w:rPr>
                <w:rFonts w:hint="eastAsia"/>
                <w:sz w:val="18"/>
                <w:szCs w:val="18"/>
              </w:rPr>
              <w:t>現金</w:t>
            </w:r>
          </w:p>
          <w:p w:rsidR="00D1396C" w:rsidRPr="00B95CAF" w:rsidRDefault="00D1396C" w:rsidP="00354024">
            <w:pPr>
              <w:spacing w:line="260" w:lineRule="exact"/>
              <w:ind w:leftChars="-54" w:left="-119" w:rightChars="-43" w:right="-103" w:hangingChars="6" w:hanging="11"/>
              <w:jc w:val="center"/>
              <w:rPr>
                <w:sz w:val="18"/>
                <w:szCs w:val="18"/>
              </w:rPr>
            </w:pPr>
            <w:r w:rsidRPr="00B95CAF">
              <w:rPr>
                <w:rFonts w:hint="eastAsia"/>
                <w:sz w:val="18"/>
                <w:szCs w:val="18"/>
              </w:rPr>
              <w:t>金額</w:t>
            </w:r>
          </w:p>
        </w:tc>
        <w:tc>
          <w:tcPr>
            <w:tcW w:w="567" w:type="dxa"/>
            <w:vAlign w:val="center"/>
          </w:tcPr>
          <w:p w:rsidR="00D1396C" w:rsidRPr="00B95CAF" w:rsidRDefault="00D1396C" w:rsidP="00354024">
            <w:pPr>
              <w:spacing w:line="260" w:lineRule="exact"/>
              <w:ind w:rightChars="-162" w:right="-389"/>
              <w:rPr>
                <w:sz w:val="18"/>
                <w:szCs w:val="18"/>
              </w:rPr>
            </w:pPr>
            <w:r w:rsidRPr="00B95CAF">
              <w:rPr>
                <w:rFonts w:hint="eastAsia"/>
                <w:sz w:val="18"/>
                <w:szCs w:val="18"/>
              </w:rPr>
              <w:t>股票</w:t>
            </w:r>
          </w:p>
          <w:p w:rsidR="00D1396C" w:rsidRPr="00B95CAF" w:rsidRDefault="00D1396C" w:rsidP="00354024">
            <w:pPr>
              <w:spacing w:line="260" w:lineRule="exact"/>
              <w:ind w:rightChars="-162" w:right="-389"/>
              <w:rPr>
                <w:sz w:val="18"/>
                <w:szCs w:val="18"/>
              </w:rPr>
            </w:pPr>
            <w:r w:rsidRPr="00B95CAF">
              <w:rPr>
                <w:rFonts w:hint="eastAsia"/>
                <w:sz w:val="18"/>
                <w:szCs w:val="18"/>
              </w:rPr>
              <w:t>金額</w:t>
            </w:r>
          </w:p>
        </w:tc>
        <w:tc>
          <w:tcPr>
            <w:tcW w:w="567" w:type="dxa"/>
            <w:vMerge/>
            <w:vAlign w:val="center"/>
          </w:tcPr>
          <w:p w:rsidR="00D1396C" w:rsidRPr="00B95CAF" w:rsidRDefault="00D1396C" w:rsidP="00354024">
            <w:pPr>
              <w:spacing w:line="260" w:lineRule="exact"/>
              <w:ind w:rightChars="-162" w:right="-389"/>
              <w:jc w:val="center"/>
              <w:rPr>
                <w:sz w:val="20"/>
              </w:rPr>
            </w:pPr>
          </w:p>
        </w:tc>
        <w:tc>
          <w:tcPr>
            <w:tcW w:w="708" w:type="dxa"/>
            <w:vMerge/>
            <w:vAlign w:val="center"/>
          </w:tcPr>
          <w:p w:rsidR="00D1396C" w:rsidRPr="00B95CAF" w:rsidRDefault="00D1396C" w:rsidP="00354024">
            <w:pPr>
              <w:spacing w:line="260" w:lineRule="exact"/>
              <w:ind w:rightChars="-162" w:right="-389"/>
              <w:jc w:val="center"/>
              <w:rPr>
                <w:sz w:val="20"/>
              </w:rPr>
            </w:pPr>
          </w:p>
        </w:tc>
        <w:tc>
          <w:tcPr>
            <w:tcW w:w="761" w:type="dxa"/>
            <w:vMerge/>
            <w:vAlign w:val="center"/>
          </w:tcPr>
          <w:p w:rsidR="00D1396C" w:rsidRPr="00B95CAF" w:rsidRDefault="00D1396C" w:rsidP="00354024">
            <w:pPr>
              <w:spacing w:line="260" w:lineRule="exact"/>
              <w:ind w:rightChars="-162" w:right="-389"/>
              <w:jc w:val="center"/>
              <w:rPr>
                <w:sz w:val="20"/>
              </w:rPr>
            </w:pPr>
          </w:p>
        </w:tc>
      </w:tr>
      <w:tr w:rsidR="00D1396C" w:rsidRPr="00B95CAF" w:rsidTr="00E80F95">
        <w:trPr>
          <w:trHeight w:val="384"/>
        </w:trPr>
        <w:tc>
          <w:tcPr>
            <w:tcW w:w="601" w:type="dxa"/>
            <w:vMerge w:val="restart"/>
            <w:vAlign w:val="center"/>
          </w:tcPr>
          <w:p w:rsidR="00D1396C" w:rsidRPr="00B95CAF" w:rsidRDefault="00D1396C" w:rsidP="00D1396C">
            <w:pPr>
              <w:spacing w:line="240" w:lineRule="exact"/>
              <w:ind w:leftChars="-49" w:left="-12" w:rightChars="-49" w:right="-118" w:hangingChars="53" w:hanging="106"/>
              <w:jc w:val="center"/>
              <w:rPr>
                <w:sz w:val="20"/>
              </w:rPr>
            </w:pPr>
            <w:r w:rsidRPr="00B95CAF">
              <w:rPr>
                <w:rFonts w:hint="eastAsia"/>
                <w:sz w:val="20"/>
              </w:rPr>
              <w:t>一般</w:t>
            </w:r>
          </w:p>
          <w:p w:rsidR="00D1396C" w:rsidRPr="00B95CAF" w:rsidRDefault="00D1396C" w:rsidP="00D1396C">
            <w:pPr>
              <w:spacing w:line="240" w:lineRule="exact"/>
              <w:ind w:leftChars="-49" w:left="-12" w:rightChars="-49" w:right="-118" w:hangingChars="53" w:hanging="106"/>
              <w:jc w:val="center"/>
              <w:rPr>
                <w:sz w:val="20"/>
              </w:rPr>
            </w:pPr>
            <w:r w:rsidRPr="00B95CAF">
              <w:rPr>
                <w:rFonts w:hint="eastAsia"/>
                <w:sz w:val="20"/>
              </w:rPr>
              <w:t>董事</w:t>
            </w:r>
          </w:p>
        </w:tc>
        <w:tc>
          <w:tcPr>
            <w:tcW w:w="1668" w:type="dxa"/>
            <w:vAlign w:val="center"/>
          </w:tcPr>
          <w:p w:rsidR="00D1396C" w:rsidRPr="00B95CAF" w:rsidRDefault="007F5B4D" w:rsidP="00354024">
            <w:pPr>
              <w:spacing w:line="240" w:lineRule="exact"/>
              <w:ind w:leftChars="-24" w:left="-12" w:rightChars="-45" w:right="-108" w:hangingChars="23" w:hanging="46"/>
              <w:rPr>
                <w:sz w:val="20"/>
              </w:rPr>
            </w:pPr>
            <w:r w:rsidRPr="00B95CAF">
              <w:rPr>
                <w:rFonts w:ascii="新細明體" w:hAnsi="新細明體"/>
                <w:sz w:val="20"/>
              </w:rPr>
              <w:t>徐秀蘭</w:t>
            </w:r>
          </w:p>
        </w:tc>
        <w:tc>
          <w:tcPr>
            <w:tcW w:w="567" w:type="dxa"/>
            <w:vMerge w:val="restart"/>
            <w:vAlign w:val="center"/>
          </w:tcPr>
          <w:p w:rsidR="00D1396C" w:rsidRPr="00B95CAF" w:rsidRDefault="00D1396C" w:rsidP="003B23E0">
            <w:pPr>
              <w:spacing w:line="200" w:lineRule="exact"/>
              <w:ind w:leftChars="-140" w:left="-333" w:rightChars="-132" w:right="-317" w:hanging="3"/>
              <w:jc w:val="center"/>
              <w:rPr>
                <w:rFonts w:asciiTheme="minorEastAsia" w:eastAsiaTheme="minorEastAsia" w:hAnsiTheme="minorEastAsia"/>
                <w:sz w:val="18"/>
                <w:szCs w:val="18"/>
                <w:u w:val="single"/>
              </w:rPr>
            </w:pPr>
            <w:r w:rsidRPr="00B95CAF">
              <w:rPr>
                <w:rFonts w:asciiTheme="minorEastAsia" w:eastAsiaTheme="minorEastAsia" w:hAnsiTheme="minorEastAsia"/>
                <w:sz w:val="18"/>
                <w:szCs w:val="18"/>
              </w:rPr>
              <w:t>2</w:t>
            </w:r>
            <w:r w:rsidR="003B23E0" w:rsidRPr="00B95CAF">
              <w:rPr>
                <w:rFonts w:asciiTheme="minorEastAsia" w:eastAsiaTheme="minorEastAsia" w:hAnsiTheme="minorEastAsia" w:hint="eastAsia"/>
                <w:sz w:val="18"/>
                <w:szCs w:val="18"/>
              </w:rPr>
              <w:t>0</w:t>
            </w:r>
            <w:r w:rsidRPr="00B95CAF">
              <w:rPr>
                <w:rFonts w:asciiTheme="minorEastAsia" w:eastAsiaTheme="minorEastAsia" w:hAnsiTheme="minorEastAsia"/>
                <w:sz w:val="18"/>
                <w:szCs w:val="18"/>
              </w:rPr>
              <w:t>,</w:t>
            </w:r>
            <w:r w:rsidR="003B23E0" w:rsidRPr="00B95CAF">
              <w:rPr>
                <w:rFonts w:asciiTheme="minorEastAsia" w:eastAsiaTheme="minorEastAsia" w:hAnsiTheme="minorEastAsia" w:hint="eastAsia"/>
                <w:sz w:val="18"/>
                <w:szCs w:val="18"/>
              </w:rPr>
              <w:t>0</w:t>
            </w:r>
            <w:r w:rsidR="00AA4FB3" w:rsidRPr="00B95CAF">
              <w:rPr>
                <w:rFonts w:asciiTheme="minorEastAsia" w:eastAsiaTheme="minorEastAsia" w:hAnsiTheme="minorEastAsia" w:hint="eastAsia"/>
                <w:sz w:val="18"/>
                <w:szCs w:val="18"/>
              </w:rPr>
              <w:t>0</w:t>
            </w:r>
            <w:r w:rsidRPr="00B95CAF">
              <w:rPr>
                <w:rFonts w:asciiTheme="minorEastAsia" w:eastAsiaTheme="minorEastAsia" w:hAnsiTheme="minorEastAsia" w:hint="eastAsia"/>
                <w:sz w:val="18"/>
                <w:szCs w:val="18"/>
              </w:rPr>
              <w:t>0</w:t>
            </w:r>
          </w:p>
        </w:tc>
        <w:tc>
          <w:tcPr>
            <w:tcW w:w="709" w:type="dxa"/>
            <w:vMerge w:val="restart"/>
            <w:vAlign w:val="center"/>
          </w:tcPr>
          <w:p w:rsidR="00D1396C" w:rsidRPr="00B95CAF" w:rsidRDefault="00D1396C" w:rsidP="003B23E0">
            <w:pPr>
              <w:spacing w:line="200" w:lineRule="exact"/>
              <w:ind w:leftChars="-45" w:left="-11" w:rightChars="-50" w:right="-120" w:hangingChars="54" w:hanging="97"/>
              <w:jc w:val="center"/>
              <w:rPr>
                <w:rFonts w:asciiTheme="minorEastAsia" w:eastAsiaTheme="minorEastAsia" w:hAnsiTheme="minorEastAsia"/>
                <w:sz w:val="18"/>
                <w:szCs w:val="18"/>
              </w:rPr>
            </w:pPr>
            <w:r w:rsidRPr="00B95CAF">
              <w:rPr>
                <w:rFonts w:asciiTheme="minorEastAsia" w:eastAsiaTheme="minorEastAsia" w:hAnsiTheme="minorEastAsia"/>
                <w:sz w:val="18"/>
                <w:szCs w:val="18"/>
              </w:rPr>
              <w:t>2</w:t>
            </w:r>
            <w:r w:rsidR="003B23E0" w:rsidRPr="00B95CAF">
              <w:rPr>
                <w:rFonts w:asciiTheme="minorEastAsia" w:eastAsiaTheme="minorEastAsia" w:hAnsiTheme="minorEastAsia" w:hint="eastAsia"/>
                <w:sz w:val="18"/>
                <w:szCs w:val="18"/>
              </w:rPr>
              <w:t>0</w:t>
            </w:r>
            <w:r w:rsidRPr="00B95CAF">
              <w:rPr>
                <w:rFonts w:asciiTheme="minorEastAsia" w:eastAsiaTheme="minorEastAsia" w:hAnsiTheme="minorEastAsia"/>
                <w:sz w:val="18"/>
                <w:szCs w:val="18"/>
              </w:rPr>
              <w:t>,</w:t>
            </w:r>
            <w:r w:rsidR="003B23E0" w:rsidRPr="00B95CAF">
              <w:rPr>
                <w:rFonts w:asciiTheme="minorEastAsia" w:eastAsiaTheme="minorEastAsia" w:hAnsiTheme="minorEastAsia" w:hint="eastAsia"/>
                <w:sz w:val="18"/>
                <w:szCs w:val="18"/>
              </w:rPr>
              <w:t>0</w:t>
            </w:r>
            <w:r w:rsidR="00AA4FB3" w:rsidRPr="00B95CAF">
              <w:rPr>
                <w:rFonts w:asciiTheme="minorEastAsia" w:eastAsiaTheme="minorEastAsia" w:hAnsiTheme="minorEastAsia" w:hint="eastAsia"/>
                <w:sz w:val="18"/>
                <w:szCs w:val="18"/>
              </w:rPr>
              <w:t>0</w:t>
            </w:r>
            <w:r w:rsidRPr="00B95CAF">
              <w:rPr>
                <w:rFonts w:asciiTheme="minorEastAsia" w:eastAsiaTheme="minorEastAsia" w:hAnsiTheme="minorEastAsia" w:hint="eastAsia"/>
                <w:sz w:val="18"/>
                <w:szCs w:val="18"/>
              </w:rPr>
              <w:t>0</w:t>
            </w:r>
          </w:p>
        </w:tc>
        <w:tc>
          <w:tcPr>
            <w:tcW w:w="425" w:type="dxa"/>
            <w:vMerge w:val="restart"/>
            <w:vAlign w:val="center"/>
          </w:tcPr>
          <w:p w:rsidR="00D1396C" w:rsidRPr="00B95CAF" w:rsidRDefault="00D1396C" w:rsidP="00354024">
            <w:pPr>
              <w:spacing w:line="240" w:lineRule="exact"/>
              <w:ind w:left="7" w:hangingChars="4" w:hanging="7"/>
              <w:jc w:val="center"/>
              <w:rPr>
                <w:rFonts w:asciiTheme="minorEastAsia" w:eastAsiaTheme="minorEastAsia" w:hAnsiTheme="minorEastAsia"/>
                <w:sz w:val="18"/>
                <w:szCs w:val="18"/>
              </w:rPr>
            </w:pPr>
            <w:r w:rsidRPr="00B95CAF">
              <w:rPr>
                <w:rFonts w:asciiTheme="minorEastAsia" w:eastAsiaTheme="minorEastAsia" w:hAnsiTheme="minorEastAsia"/>
                <w:sz w:val="18"/>
                <w:szCs w:val="18"/>
              </w:rPr>
              <w:t>0</w:t>
            </w:r>
          </w:p>
        </w:tc>
        <w:tc>
          <w:tcPr>
            <w:tcW w:w="709" w:type="dxa"/>
            <w:vMerge w:val="restart"/>
            <w:vAlign w:val="center"/>
          </w:tcPr>
          <w:p w:rsidR="00D1396C" w:rsidRPr="00B95CAF" w:rsidRDefault="00D1396C" w:rsidP="00E80F95">
            <w:pPr>
              <w:spacing w:line="240" w:lineRule="exact"/>
              <w:ind w:firstLineChars="24" w:firstLine="43"/>
              <w:jc w:val="center"/>
              <w:rPr>
                <w:rFonts w:asciiTheme="minorEastAsia" w:eastAsiaTheme="minorEastAsia" w:hAnsiTheme="minorEastAsia"/>
                <w:sz w:val="18"/>
                <w:szCs w:val="18"/>
              </w:rPr>
            </w:pPr>
            <w:r w:rsidRPr="00B95CAF">
              <w:rPr>
                <w:rFonts w:asciiTheme="minorEastAsia" w:eastAsiaTheme="minorEastAsia" w:hAnsiTheme="minorEastAsia"/>
                <w:sz w:val="18"/>
                <w:szCs w:val="18"/>
              </w:rPr>
              <w:t>0</w:t>
            </w:r>
          </w:p>
        </w:tc>
        <w:tc>
          <w:tcPr>
            <w:tcW w:w="567" w:type="dxa"/>
            <w:vMerge w:val="restart"/>
            <w:vAlign w:val="center"/>
          </w:tcPr>
          <w:p w:rsidR="00D1396C" w:rsidRPr="00B95CAF" w:rsidRDefault="00D1396C" w:rsidP="003B23E0">
            <w:pPr>
              <w:spacing w:line="200" w:lineRule="exact"/>
              <w:ind w:leftChars="-43" w:left="1" w:rightChars="-43" w:right="-103" w:hangingChars="58" w:hanging="104"/>
              <w:jc w:val="center"/>
              <w:rPr>
                <w:rFonts w:asciiTheme="minorEastAsia" w:eastAsiaTheme="minorEastAsia" w:hAnsiTheme="minorEastAsia"/>
                <w:spacing w:val="10"/>
                <w:sz w:val="18"/>
                <w:szCs w:val="18"/>
              </w:rPr>
            </w:pPr>
            <w:r w:rsidRPr="00B95CAF">
              <w:rPr>
                <w:rFonts w:asciiTheme="minorEastAsia" w:eastAsiaTheme="minorEastAsia" w:hAnsiTheme="minorEastAsia" w:hint="eastAsia"/>
                <w:sz w:val="18"/>
                <w:szCs w:val="18"/>
              </w:rPr>
              <w:t>4</w:t>
            </w:r>
            <w:r w:rsidR="003B23E0" w:rsidRPr="00B95CAF">
              <w:rPr>
                <w:rFonts w:asciiTheme="minorEastAsia" w:eastAsiaTheme="minorEastAsia" w:hAnsiTheme="minorEastAsia" w:hint="eastAsia"/>
                <w:sz w:val="18"/>
                <w:szCs w:val="18"/>
              </w:rPr>
              <w:t>4</w:t>
            </w:r>
            <w:r w:rsidRPr="00B95CAF">
              <w:rPr>
                <w:rFonts w:asciiTheme="minorEastAsia" w:eastAsiaTheme="minorEastAsia" w:hAnsiTheme="minorEastAsia" w:hint="eastAsia"/>
                <w:sz w:val="18"/>
                <w:szCs w:val="18"/>
              </w:rPr>
              <w:t>,</w:t>
            </w:r>
            <w:r w:rsidR="003B23E0" w:rsidRPr="00B95CAF">
              <w:rPr>
                <w:rFonts w:asciiTheme="minorEastAsia" w:eastAsiaTheme="minorEastAsia" w:hAnsiTheme="minorEastAsia" w:hint="eastAsia"/>
                <w:sz w:val="18"/>
                <w:szCs w:val="18"/>
              </w:rPr>
              <w:t>00</w:t>
            </w:r>
            <w:r w:rsidRPr="00B95CAF">
              <w:rPr>
                <w:rFonts w:asciiTheme="minorEastAsia" w:eastAsiaTheme="minorEastAsia" w:hAnsiTheme="minorEastAsia" w:hint="eastAsia"/>
                <w:sz w:val="18"/>
                <w:szCs w:val="18"/>
              </w:rPr>
              <w:t>0</w:t>
            </w:r>
          </w:p>
        </w:tc>
        <w:tc>
          <w:tcPr>
            <w:tcW w:w="709" w:type="dxa"/>
            <w:vMerge w:val="restart"/>
            <w:vAlign w:val="center"/>
          </w:tcPr>
          <w:p w:rsidR="00D1396C" w:rsidRPr="00B95CAF" w:rsidRDefault="00D1396C" w:rsidP="003B23E0">
            <w:pPr>
              <w:spacing w:line="200" w:lineRule="exact"/>
              <w:ind w:leftChars="-46" w:left="2" w:rightChars="-45" w:right="-108" w:hangingChars="62" w:hanging="112"/>
              <w:jc w:val="center"/>
              <w:rPr>
                <w:rFonts w:asciiTheme="minorEastAsia" w:eastAsiaTheme="minorEastAsia" w:hAnsiTheme="minorEastAsia"/>
                <w:spacing w:val="10"/>
                <w:sz w:val="18"/>
                <w:szCs w:val="18"/>
              </w:rPr>
            </w:pPr>
            <w:r w:rsidRPr="00B95CAF">
              <w:rPr>
                <w:rFonts w:asciiTheme="minorEastAsia" w:eastAsiaTheme="minorEastAsia" w:hAnsiTheme="minorEastAsia" w:hint="eastAsia"/>
                <w:sz w:val="18"/>
                <w:szCs w:val="18"/>
              </w:rPr>
              <w:t>5</w:t>
            </w:r>
            <w:r w:rsidR="003B23E0" w:rsidRPr="00B95CAF">
              <w:rPr>
                <w:rFonts w:asciiTheme="minorEastAsia" w:eastAsiaTheme="minorEastAsia" w:hAnsiTheme="minorEastAsia" w:hint="eastAsia"/>
                <w:sz w:val="18"/>
                <w:szCs w:val="18"/>
              </w:rPr>
              <w:t>6</w:t>
            </w:r>
            <w:r w:rsidRPr="00B95CAF">
              <w:rPr>
                <w:rFonts w:asciiTheme="minorEastAsia" w:eastAsiaTheme="minorEastAsia" w:hAnsiTheme="minorEastAsia" w:hint="eastAsia"/>
                <w:sz w:val="18"/>
                <w:szCs w:val="18"/>
              </w:rPr>
              <w:t>,</w:t>
            </w:r>
            <w:r w:rsidR="003B23E0" w:rsidRPr="00B95CAF">
              <w:rPr>
                <w:rFonts w:asciiTheme="minorEastAsia" w:eastAsiaTheme="minorEastAsia" w:hAnsiTheme="minorEastAsia" w:hint="eastAsia"/>
                <w:sz w:val="18"/>
                <w:szCs w:val="18"/>
              </w:rPr>
              <w:t>80</w:t>
            </w:r>
            <w:r w:rsidR="00AA4FB3" w:rsidRPr="00B95CAF">
              <w:rPr>
                <w:rFonts w:asciiTheme="minorEastAsia" w:eastAsiaTheme="minorEastAsia" w:hAnsiTheme="minorEastAsia" w:hint="eastAsia"/>
                <w:sz w:val="18"/>
                <w:szCs w:val="18"/>
              </w:rPr>
              <w:t>0</w:t>
            </w:r>
          </w:p>
        </w:tc>
        <w:tc>
          <w:tcPr>
            <w:tcW w:w="567" w:type="dxa"/>
            <w:vMerge w:val="restart"/>
            <w:vAlign w:val="center"/>
          </w:tcPr>
          <w:p w:rsidR="00D1396C" w:rsidRPr="00B95CAF" w:rsidRDefault="003B23E0" w:rsidP="00AA4FB3">
            <w:pPr>
              <w:spacing w:line="200" w:lineRule="exact"/>
              <w:ind w:leftChars="-84" w:left="-146" w:rightChars="-68" w:right="-163" w:hanging="56"/>
              <w:jc w:val="center"/>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21</w:t>
            </w:r>
            <w:r w:rsidR="00D1396C" w:rsidRPr="00B95CAF">
              <w:rPr>
                <w:rFonts w:asciiTheme="minorEastAsia" w:eastAsiaTheme="minorEastAsia" w:hAnsiTheme="minorEastAsia" w:hint="eastAsia"/>
                <w:sz w:val="18"/>
                <w:szCs w:val="18"/>
              </w:rPr>
              <w:t>5</w:t>
            </w:r>
          </w:p>
        </w:tc>
        <w:tc>
          <w:tcPr>
            <w:tcW w:w="708" w:type="dxa"/>
            <w:vMerge w:val="restart"/>
            <w:vAlign w:val="center"/>
          </w:tcPr>
          <w:p w:rsidR="00D1396C" w:rsidRPr="00B95CAF" w:rsidRDefault="003B23E0" w:rsidP="00AA4FB3">
            <w:pPr>
              <w:spacing w:line="200" w:lineRule="exact"/>
              <w:ind w:leftChars="-1" w:left="-2" w:rightChars="-50" w:right="-120" w:firstLineChars="6" w:firstLine="11"/>
              <w:jc w:val="center"/>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30</w:t>
            </w:r>
            <w:r w:rsidR="00D1396C" w:rsidRPr="00B95CAF">
              <w:rPr>
                <w:rFonts w:asciiTheme="minorEastAsia" w:eastAsiaTheme="minorEastAsia" w:hAnsiTheme="minorEastAsia" w:hint="eastAsia"/>
                <w:sz w:val="18"/>
                <w:szCs w:val="18"/>
              </w:rPr>
              <w:t>5</w:t>
            </w:r>
          </w:p>
        </w:tc>
        <w:tc>
          <w:tcPr>
            <w:tcW w:w="567" w:type="dxa"/>
            <w:vMerge w:val="restart"/>
            <w:vAlign w:val="center"/>
          </w:tcPr>
          <w:p w:rsidR="00D1396C" w:rsidRPr="00B95CAF" w:rsidRDefault="003B23E0" w:rsidP="0063677A">
            <w:pPr>
              <w:spacing w:line="200" w:lineRule="exact"/>
              <w:ind w:leftChars="-27" w:left="-6" w:rightChars="-50" w:right="-120" w:hangingChars="33" w:hanging="59"/>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1</w:t>
            </w:r>
            <w:r w:rsidR="00D1396C" w:rsidRPr="00B95CAF">
              <w:rPr>
                <w:rFonts w:asciiTheme="minorEastAsia" w:eastAsiaTheme="minorEastAsia" w:hAnsiTheme="minorEastAsia" w:hint="eastAsia"/>
                <w:sz w:val="18"/>
                <w:szCs w:val="18"/>
              </w:rPr>
              <w:t>.</w:t>
            </w:r>
            <w:r w:rsidRPr="00B95CAF">
              <w:rPr>
                <w:rFonts w:asciiTheme="minorEastAsia" w:eastAsiaTheme="minorEastAsia" w:hAnsiTheme="minorEastAsia" w:hint="eastAsia"/>
                <w:sz w:val="18"/>
                <w:szCs w:val="18"/>
              </w:rPr>
              <w:t>02</w:t>
            </w:r>
            <w:r w:rsidR="00D1396C" w:rsidRPr="00B95CAF">
              <w:rPr>
                <w:rFonts w:asciiTheme="minorEastAsia" w:eastAsiaTheme="minorEastAsia" w:hAnsiTheme="minorEastAsia"/>
                <w:sz w:val="18"/>
                <w:szCs w:val="18"/>
              </w:rPr>
              <w:t>%</w:t>
            </w:r>
          </w:p>
        </w:tc>
        <w:tc>
          <w:tcPr>
            <w:tcW w:w="709" w:type="dxa"/>
            <w:vMerge w:val="restart"/>
            <w:vAlign w:val="center"/>
          </w:tcPr>
          <w:p w:rsidR="00D1396C" w:rsidRPr="00B95CAF" w:rsidRDefault="003B23E0" w:rsidP="003B23E0">
            <w:pPr>
              <w:spacing w:line="200" w:lineRule="exact"/>
              <w:ind w:leftChars="-39" w:left="-94" w:rightChars="-50" w:right="-120" w:firstLineChars="46" w:firstLine="83"/>
              <w:jc w:val="center"/>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1</w:t>
            </w:r>
            <w:r w:rsidR="00D1396C" w:rsidRPr="00B95CAF">
              <w:rPr>
                <w:rFonts w:asciiTheme="minorEastAsia" w:eastAsiaTheme="minorEastAsia" w:hAnsiTheme="minorEastAsia" w:hint="eastAsia"/>
                <w:sz w:val="18"/>
                <w:szCs w:val="18"/>
              </w:rPr>
              <w:t>.</w:t>
            </w:r>
            <w:r w:rsidRPr="00B95CAF">
              <w:rPr>
                <w:rFonts w:asciiTheme="minorEastAsia" w:eastAsiaTheme="minorEastAsia" w:hAnsiTheme="minorEastAsia" w:hint="eastAsia"/>
                <w:sz w:val="18"/>
                <w:szCs w:val="18"/>
              </w:rPr>
              <w:t>22</w:t>
            </w:r>
            <w:r w:rsidR="00D1396C" w:rsidRPr="00B95CAF">
              <w:rPr>
                <w:rFonts w:asciiTheme="minorEastAsia" w:eastAsiaTheme="minorEastAsia" w:hAnsiTheme="minorEastAsia"/>
                <w:sz w:val="18"/>
                <w:szCs w:val="18"/>
              </w:rPr>
              <w:t>%</w:t>
            </w:r>
          </w:p>
        </w:tc>
        <w:tc>
          <w:tcPr>
            <w:tcW w:w="709" w:type="dxa"/>
            <w:vMerge w:val="restart"/>
            <w:vAlign w:val="center"/>
          </w:tcPr>
          <w:p w:rsidR="00D1396C" w:rsidRPr="00B95CAF" w:rsidRDefault="003B23E0" w:rsidP="003B23E0">
            <w:pPr>
              <w:spacing w:line="200" w:lineRule="exact"/>
              <w:ind w:leftChars="-30" w:left="-72" w:rightChars="-30" w:right="-72"/>
              <w:jc w:val="center"/>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7,697</w:t>
            </w:r>
          </w:p>
        </w:tc>
        <w:tc>
          <w:tcPr>
            <w:tcW w:w="709" w:type="dxa"/>
            <w:vMerge w:val="restart"/>
            <w:vAlign w:val="center"/>
          </w:tcPr>
          <w:p w:rsidR="00D1396C" w:rsidRPr="00B95CAF" w:rsidRDefault="00D1396C" w:rsidP="003B23E0">
            <w:pPr>
              <w:spacing w:line="200" w:lineRule="exact"/>
              <w:ind w:leftChars="-30" w:left="-72" w:rightChars="-30" w:right="-72"/>
              <w:jc w:val="center"/>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1</w:t>
            </w:r>
            <w:r w:rsidR="003B23E0" w:rsidRPr="00B95CAF">
              <w:rPr>
                <w:rFonts w:asciiTheme="minorEastAsia" w:eastAsiaTheme="minorEastAsia" w:hAnsiTheme="minorEastAsia" w:hint="eastAsia"/>
                <w:sz w:val="18"/>
                <w:szCs w:val="18"/>
              </w:rPr>
              <w:t>1</w:t>
            </w:r>
            <w:r w:rsidRPr="00B95CAF">
              <w:rPr>
                <w:rFonts w:asciiTheme="minorEastAsia" w:eastAsiaTheme="minorEastAsia" w:hAnsiTheme="minorEastAsia" w:hint="eastAsia"/>
                <w:sz w:val="18"/>
                <w:szCs w:val="18"/>
              </w:rPr>
              <w:t>,</w:t>
            </w:r>
            <w:r w:rsidR="003B23E0" w:rsidRPr="00B95CAF">
              <w:rPr>
                <w:rFonts w:asciiTheme="minorEastAsia" w:eastAsiaTheme="minorEastAsia" w:hAnsiTheme="minorEastAsia" w:hint="eastAsia"/>
                <w:sz w:val="18"/>
                <w:szCs w:val="18"/>
              </w:rPr>
              <w:t>234</w:t>
            </w:r>
          </w:p>
        </w:tc>
        <w:tc>
          <w:tcPr>
            <w:tcW w:w="425" w:type="dxa"/>
            <w:vMerge w:val="restart"/>
            <w:vAlign w:val="center"/>
          </w:tcPr>
          <w:p w:rsidR="00D1396C" w:rsidRPr="00B95CAF" w:rsidRDefault="00D1396C" w:rsidP="00354024">
            <w:pPr>
              <w:spacing w:line="200" w:lineRule="exact"/>
              <w:jc w:val="center"/>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0</w:t>
            </w:r>
          </w:p>
        </w:tc>
        <w:tc>
          <w:tcPr>
            <w:tcW w:w="709" w:type="dxa"/>
            <w:vMerge w:val="restart"/>
            <w:vAlign w:val="center"/>
          </w:tcPr>
          <w:p w:rsidR="00D1396C" w:rsidRPr="00B95CAF" w:rsidRDefault="00D1396C" w:rsidP="00354024">
            <w:pPr>
              <w:spacing w:line="200" w:lineRule="exact"/>
              <w:jc w:val="center"/>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0</w:t>
            </w:r>
          </w:p>
        </w:tc>
        <w:tc>
          <w:tcPr>
            <w:tcW w:w="708" w:type="dxa"/>
            <w:vMerge w:val="restart"/>
            <w:vAlign w:val="center"/>
          </w:tcPr>
          <w:p w:rsidR="00D1396C" w:rsidRPr="00B95CAF" w:rsidRDefault="003B23E0" w:rsidP="00354024">
            <w:pPr>
              <w:spacing w:line="200" w:lineRule="exact"/>
              <w:jc w:val="center"/>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36</w:t>
            </w:r>
            <w:r w:rsidR="00D1396C" w:rsidRPr="00B95CAF">
              <w:rPr>
                <w:rFonts w:asciiTheme="minorEastAsia" w:eastAsiaTheme="minorEastAsia" w:hAnsiTheme="minorEastAsia" w:hint="eastAsia"/>
                <w:sz w:val="18"/>
                <w:szCs w:val="18"/>
              </w:rPr>
              <w:t>,000</w:t>
            </w:r>
          </w:p>
        </w:tc>
        <w:tc>
          <w:tcPr>
            <w:tcW w:w="709" w:type="dxa"/>
            <w:vMerge w:val="restart"/>
            <w:vAlign w:val="center"/>
          </w:tcPr>
          <w:p w:rsidR="00D1396C" w:rsidRPr="00B95CAF" w:rsidRDefault="00D1396C" w:rsidP="00354024">
            <w:pPr>
              <w:spacing w:line="200" w:lineRule="exact"/>
              <w:ind w:leftChars="-52" w:left="-125" w:rightChars="-196" w:right="-470" w:firstLine="37"/>
              <w:jc w:val="center"/>
              <w:rPr>
                <w:rFonts w:asciiTheme="minorEastAsia" w:eastAsiaTheme="minorEastAsia" w:hAnsiTheme="minorEastAsia"/>
                <w:sz w:val="18"/>
                <w:szCs w:val="18"/>
              </w:rPr>
            </w:pPr>
            <w:r w:rsidRPr="00B95CAF">
              <w:rPr>
                <w:rFonts w:asciiTheme="minorEastAsia" w:eastAsiaTheme="minorEastAsia" w:hAnsiTheme="minorEastAsia"/>
                <w:sz w:val="18"/>
                <w:szCs w:val="18"/>
              </w:rPr>
              <w:t>0</w:t>
            </w:r>
          </w:p>
        </w:tc>
        <w:tc>
          <w:tcPr>
            <w:tcW w:w="709" w:type="dxa"/>
            <w:vMerge w:val="restart"/>
            <w:vAlign w:val="center"/>
          </w:tcPr>
          <w:p w:rsidR="00D1396C" w:rsidRPr="00B95CAF" w:rsidRDefault="003B23E0" w:rsidP="00354024">
            <w:pPr>
              <w:spacing w:line="200" w:lineRule="exact"/>
              <w:ind w:leftChars="-37" w:left="-89" w:rightChars="-50" w:right="-120" w:firstLineChars="26" w:firstLine="47"/>
              <w:jc w:val="center"/>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8</w:t>
            </w:r>
            <w:r w:rsidR="00D1396C" w:rsidRPr="00B95CAF">
              <w:rPr>
                <w:rFonts w:asciiTheme="minorEastAsia" w:eastAsiaTheme="minorEastAsia" w:hAnsiTheme="minorEastAsia" w:hint="eastAsia"/>
                <w:sz w:val="18"/>
                <w:szCs w:val="18"/>
              </w:rPr>
              <w:t>1</w:t>
            </w:r>
            <w:r w:rsidR="00D1396C" w:rsidRPr="00B95CAF">
              <w:rPr>
                <w:rFonts w:asciiTheme="minorEastAsia" w:eastAsiaTheme="minorEastAsia" w:hAnsiTheme="minorEastAsia"/>
                <w:sz w:val="18"/>
                <w:szCs w:val="18"/>
              </w:rPr>
              <w:t>,000</w:t>
            </w:r>
          </w:p>
        </w:tc>
        <w:tc>
          <w:tcPr>
            <w:tcW w:w="567" w:type="dxa"/>
            <w:vMerge w:val="restart"/>
            <w:vAlign w:val="center"/>
          </w:tcPr>
          <w:p w:rsidR="00D1396C" w:rsidRPr="00B95CAF" w:rsidRDefault="00D1396C" w:rsidP="00354024">
            <w:pPr>
              <w:spacing w:line="200" w:lineRule="exact"/>
              <w:jc w:val="center"/>
              <w:rPr>
                <w:rFonts w:asciiTheme="minorEastAsia" w:eastAsiaTheme="minorEastAsia" w:hAnsiTheme="minorEastAsia"/>
                <w:sz w:val="18"/>
                <w:szCs w:val="18"/>
              </w:rPr>
            </w:pPr>
            <w:r w:rsidRPr="00B95CAF">
              <w:rPr>
                <w:rFonts w:asciiTheme="minorEastAsia" w:eastAsiaTheme="minorEastAsia" w:hAnsiTheme="minorEastAsia"/>
                <w:sz w:val="18"/>
                <w:szCs w:val="18"/>
              </w:rPr>
              <w:t>0</w:t>
            </w:r>
          </w:p>
        </w:tc>
        <w:tc>
          <w:tcPr>
            <w:tcW w:w="567" w:type="dxa"/>
            <w:vMerge w:val="restart"/>
            <w:vAlign w:val="center"/>
          </w:tcPr>
          <w:p w:rsidR="00D1396C" w:rsidRPr="00B95CAF" w:rsidRDefault="003B23E0" w:rsidP="003B23E0">
            <w:pPr>
              <w:spacing w:line="200" w:lineRule="exact"/>
              <w:ind w:leftChars="-30" w:left="-72" w:rightChars="-30" w:right="-72"/>
              <w:jc w:val="center"/>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1</w:t>
            </w:r>
            <w:r w:rsidR="00D1396C" w:rsidRPr="00B95CAF">
              <w:rPr>
                <w:rFonts w:asciiTheme="minorEastAsia" w:eastAsiaTheme="minorEastAsia" w:hAnsiTheme="minorEastAsia" w:hint="eastAsia"/>
                <w:sz w:val="18"/>
                <w:szCs w:val="18"/>
              </w:rPr>
              <w:t>.</w:t>
            </w:r>
            <w:r w:rsidRPr="00B95CAF">
              <w:rPr>
                <w:rFonts w:asciiTheme="minorEastAsia" w:eastAsiaTheme="minorEastAsia" w:hAnsiTheme="minorEastAsia" w:hint="eastAsia"/>
                <w:sz w:val="18"/>
                <w:szCs w:val="18"/>
              </w:rPr>
              <w:t>71</w:t>
            </w:r>
            <w:r w:rsidR="00D1396C" w:rsidRPr="00B95CAF">
              <w:rPr>
                <w:rFonts w:asciiTheme="minorEastAsia" w:eastAsiaTheme="minorEastAsia" w:hAnsiTheme="minorEastAsia"/>
                <w:sz w:val="18"/>
                <w:szCs w:val="18"/>
              </w:rPr>
              <w:t>%</w:t>
            </w:r>
          </w:p>
        </w:tc>
        <w:tc>
          <w:tcPr>
            <w:tcW w:w="708" w:type="dxa"/>
            <w:vMerge w:val="restart"/>
            <w:vAlign w:val="center"/>
          </w:tcPr>
          <w:p w:rsidR="00D1396C" w:rsidRPr="00B95CAF" w:rsidRDefault="003B23E0" w:rsidP="003B23E0">
            <w:pPr>
              <w:spacing w:line="200" w:lineRule="exact"/>
              <w:ind w:leftChars="-38" w:left="-91" w:rightChars="-30" w:right="-72"/>
              <w:jc w:val="center"/>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2</w:t>
            </w:r>
            <w:r w:rsidR="00D1396C" w:rsidRPr="00B95CAF">
              <w:rPr>
                <w:rFonts w:asciiTheme="minorEastAsia" w:eastAsiaTheme="minorEastAsia" w:hAnsiTheme="minorEastAsia" w:hint="eastAsia"/>
                <w:sz w:val="18"/>
                <w:szCs w:val="18"/>
              </w:rPr>
              <w:t>.</w:t>
            </w:r>
            <w:r w:rsidRPr="00B95CAF">
              <w:rPr>
                <w:rFonts w:asciiTheme="minorEastAsia" w:eastAsiaTheme="minorEastAsia" w:hAnsiTheme="minorEastAsia" w:hint="eastAsia"/>
                <w:sz w:val="18"/>
                <w:szCs w:val="18"/>
              </w:rPr>
              <w:t>6</w:t>
            </w:r>
            <w:r w:rsidR="00D1396C" w:rsidRPr="00B95CAF">
              <w:rPr>
                <w:rFonts w:asciiTheme="minorEastAsia" w:eastAsiaTheme="minorEastAsia" w:hAnsiTheme="minorEastAsia" w:hint="eastAsia"/>
                <w:sz w:val="18"/>
                <w:szCs w:val="18"/>
              </w:rPr>
              <w:t>8</w:t>
            </w:r>
            <w:r w:rsidR="00D1396C" w:rsidRPr="00B95CAF">
              <w:rPr>
                <w:rFonts w:asciiTheme="minorEastAsia" w:eastAsiaTheme="minorEastAsia" w:hAnsiTheme="minorEastAsia"/>
                <w:sz w:val="18"/>
                <w:szCs w:val="18"/>
              </w:rPr>
              <w:t>%</w:t>
            </w:r>
          </w:p>
        </w:tc>
        <w:tc>
          <w:tcPr>
            <w:tcW w:w="761" w:type="dxa"/>
            <w:vMerge w:val="restart"/>
            <w:vAlign w:val="center"/>
          </w:tcPr>
          <w:p w:rsidR="00D1396C" w:rsidRPr="00B95CAF" w:rsidRDefault="00D1396C" w:rsidP="00354024">
            <w:pPr>
              <w:spacing w:line="200" w:lineRule="exact"/>
              <w:ind w:firstLineChars="65" w:firstLine="130"/>
              <w:jc w:val="center"/>
              <w:rPr>
                <w:sz w:val="20"/>
              </w:rPr>
            </w:pPr>
            <w:r w:rsidRPr="00B95CAF">
              <w:rPr>
                <w:rFonts w:hint="eastAsia"/>
                <w:sz w:val="20"/>
              </w:rPr>
              <w:t>無</w:t>
            </w:r>
          </w:p>
        </w:tc>
      </w:tr>
      <w:tr w:rsidR="00D1396C" w:rsidRPr="00B95CAF" w:rsidTr="00E80F95">
        <w:trPr>
          <w:trHeight w:val="384"/>
        </w:trPr>
        <w:tc>
          <w:tcPr>
            <w:tcW w:w="601" w:type="dxa"/>
            <w:vMerge/>
            <w:vAlign w:val="center"/>
          </w:tcPr>
          <w:p w:rsidR="00D1396C" w:rsidRPr="00B95CAF" w:rsidRDefault="00D1396C" w:rsidP="00354024">
            <w:pPr>
              <w:spacing w:line="240" w:lineRule="exact"/>
              <w:ind w:leftChars="-49" w:left="-12" w:rightChars="-49" w:right="-118" w:hangingChars="53" w:hanging="106"/>
              <w:jc w:val="center"/>
              <w:rPr>
                <w:sz w:val="20"/>
              </w:rPr>
            </w:pPr>
          </w:p>
        </w:tc>
        <w:tc>
          <w:tcPr>
            <w:tcW w:w="1668" w:type="dxa"/>
            <w:vAlign w:val="center"/>
          </w:tcPr>
          <w:p w:rsidR="00D1396C" w:rsidRPr="00B95CAF" w:rsidRDefault="00D1396C" w:rsidP="00354024">
            <w:pPr>
              <w:spacing w:line="240" w:lineRule="exact"/>
              <w:ind w:leftChars="-24" w:left="-12" w:rightChars="-45" w:right="-108" w:hangingChars="23" w:hanging="46"/>
              <w:rPr>
                <w:sz w:val="20"/>
              </w:rPr>
            </w:pPr>
            <w:r w:rsidRPr="00B95CAF">
              <w:rPr>
                <w:rFonts w:ascii="新細明體" w:hAnsi="新細明體"/>
                <w:sz w:val="20"/>
              </w:rPr>
              <w:t>姚宕梁</w:t>
            </w:r>
          </w:p>
        </w:tc>
        <w:tc>
          <w:tcPr>
            <w:tcW w:w="567" w:type="dxa"/>
            <w:vMerge/>
            <w:vAlign w:val="center"/>
          </w:tcPr>
          <w:p w:rsidR="00D1396C" w:rsidRPr="00B95CAF" w:rsidRDefault="00D1396C" w:rsidP="00354024">
            <w:pPr>
              <w:spacing w:line="200" w:lineRule="exact"/>
              <w:ind w:leftChars="-140" w:left="-333" w:rightChars="-132" w:right="-317" w:hanging="3"/>
              <w:jc w:val="center"/>
              <w:rPr>
                <w:sz w:val="18"/>
                <w:szCs w:val="18"/>
              </w:rPr>
            </w:pPr>
          </w:p>
        </w:tc>
        <w:tc>
          <w:tcPr>
            <w:tcW w:w="709" w:type="dxa"/>
            <w:vMerge/>
            <w:vAlign w:val="center"/>
          </w:tcPr>
          <w:p w:rsidR="00D1396C" w:rsidRPr="00B95CAF" w:rsidRDefault="00D1396C" w:rsidP="00354024">
            <w:pPr>
              <w:spacing w:line="200" w:lineRule="exact"/>
              <w:ind w:leftChars="-45" w:left="-11" w:rightChars="-162" w:right="-389" w:hangingChars="54" w:hanging="97"/>
              <w:rPr>
                <w:sz w:val="18"/>
                <w:szCs w:val="18"/>
              </w:rPr>
            </w:pPr>
          </w:p>
        </w:tc>
        <w:tc>
          <w:tcPr>
            <w:tcW w:w="425" w:type="dxa"/>
            <w:vMerge/>
            <w:vAlign w:val="center"/>
          </w:tcPr>
          <w:p w:rsidR="00D1396C" w:rsidRPr="00B95CAF" w:rsidRDefault="00D1396C" w:rsidP="00354024">
            <w:pPr>
              <w:spacing w:line="240" w:lineRule="exact"/>
              <w:ind w:leftChars="-3" w:rightChars="-162" w:right="-389" w:hangingChars="4" w:hanging="7"/>
              <w:rPr>
                <w:sz w:val="18"/>
                <w:szCs w:val="18"/>
              </w:rPr>
            </w:pPr>
          </w:p>
        </w:tc>
        <w:tc>
          <w:tcPr>
            <w:tcW w:w="709" w:type="dxa"/>
            <w:vMerge/>
            <w:vAlign w:val="center"/>
          </w:tcPr>
          <w:p w:rsidR="00D1396C" w:rsidRPr="00B95CAF" w:rsidRDefault="00D1396C" w:rsidP="00E80F95">
            <w:pPr>
              <w:spacing w:line="240" w:lineRule="exact"/>
              <w:ind w:rightChars="-162" w:right="-389" w:firstLineChars="115" w:firstLine="207"/>
              <w:jc w:val="center"/>
              <w:rPr>
                <w:sz w:val="18"/>
                <w:szCs w:val="18"/>
              </w:rPr>
            </w:pPr>
          </w:p>
        </w:tc>
        <w:tc>
          <w:tcPr>
            <w:tcW w:w="567" w:type="dxa"/>
            <w:vMerge/>
            <w:vAlign w:val="center"/>
          </w:tcPr>
          <w:p w:rsidR="00D1396C" w:rsidRPr="00B95CAF" w:rsidRDefault="00D1396C" w:rsidP="00354024">
            <w:pPr>
              <w:spacing w:line="200" w:lineRule="exact"/>
              <w:ind w:leftChars="-39" w:left="-94" w:rightChars="-162" w:right="-389" w:firstLineChars="21" w:firstLine="38"/>
              <w:rPr>
                <w:sz w:val="18"/>
                <w:szCs w:val="18"/>
              </w:rPr>
            </w:pPr>
          </w:p>
        </w:tc>
        <w:tc>
          <w:tcPr>
            <w:tcW w:w="709" w:type="dxa"/>
            <w:vMerge/>
            <w:vAlign w:val="center"/>
          </w:tcPr>
          <w:p w:rsidR="00D1396C" w:rsidRPr="00B95CAF" w:rsidRDefault="00D1396C" w:rsidP="00354024">
            <w:pPr>
              <w:spacing w:line="200" w:lineRule="exact"/>
              <w:ind w:leftChars="-23" w:left="-55" w:rightChars="-162" w:right="-389" w:firstLineChars="21" w:firstLine="38"/>
              <w:rPr>
                <w:sz w:val="18"/>
                <w:szCs w:val="18"/>
              </w:rPr>
            </w:pPr>
          </w:p>
        </w:tc>
        <w:tc>
          <w:tcPr>
            <w:tcW w:w="567" w:type="dxa"/>
            <w:vMerge/>
            <w:vAlign w:val="center"/>
          </w:tcPr>
          <w:p w:rsidR="00D1396C" w:rsidRPr="00B95CAF" w:rsidRDefault="00D1396C" w:rsidP="00354024">
            <w:pPr>
              <w:spacing w:line="200" w:lineRule="exact"/>
              <w:ind w:leftChars="-84" w:left="-146" w:rightChars="-68" w:right="-163" w:hanging="56"/>
              <w:jc w:val="center"/>
              <w:rPr>
                <w:sz w:val="18"/>
                <w:szCs w:val="18"/>
              </w:rPr>
            </w:pPr>
          </w:p>
        </w:tc>
        <w:tc>
          <w:tcPr>
            <w:tcW w:w="708" w:type="dxa"/>
            <w:vMerge/>
            <w:vAlign w:val="center"/>
          </w:tcPr>
          <w:p w:rsidR="00D1396C" w:rsidRPr="00B95CAF" w:rsidRDefault="00D1396C" w:rsidP="00354024">
            <w:pPr>
              <w:spacing w:line="200" w:lineRule="exact"/>
              <w:ind w:leftChars="-1" w:left="-2" w:rightChars="-162" w:right="-389" w:firstLineChars="6" w:firstLine="11"/>
              <w:rPr>
                <w:sz w:val="18"/>
                <w:szCs w:val="18"/>
              </w:rPr>
            </w:pPr>
          </w:p>
        </w:tc>
        <w:tc>
          <w:tcPr>
            <w:tcW w:w="567" w:type="dxa"/>
            <w:vMerge/>
            <w:vAlign w:val="center"/>
          </w:tcPr>
          <w:p w:rsidR="00D1396C" w:rsidRPr="00B95CAF" w:rsidRDefault="00D1396C" w:rsidP="00354024">
            <w:pPr>
              <w:spacing w:line="200" w:lineRule="exact"/>
              <w:ind w:leftChars="-27" w:left="-6" w:rightChars="-135" w:right="-324" w:hangingChars="33" w:hanging="59"/>
              <w:rPr>
                <w:sz w:val="18"/>
                <w:szCs w:val="18"/>
              </w:rPr>
            </w:pPr>
          </w:p>
        </w:tc>
        <w:tc>
          <w:tcPr>
            <w:tcW w:w="709" w:type="dxa"/>
            <w:vMerge/>
            <w:vAlign w:val="center"/>
          </w:tcPr>
          <w:p w:rsidR="00D1396C" w:rsidRPr="00B95CAF" w:rsidRDefault="00D1396C" w:rsidP="00354024">
            <w:pPr>
              <w:spacing w:line="200" w:lineRule="exact"/>
              <w:ind w:leftChars="-39" w:left="-94" w:rightChars="-145" w:right="-348" w:firstLineChars="46" w:firstLine="83"/>
              <w:rPr>
                <w:sz w:val="18"/>
                <w:szCs w:val="18"/>
              </w:rPr>
            </w:pPr>
          </w:p>
        </w:tc>
        <w:tc>
          <w:tcPr>
            <w:tcW w:w="709" w:type="dxa"/>
            <w:vMerge/>
            <w:vAlign w:val="center"/>
          </w:tcPr>
          <w:p w:rsidR="00D1396C" w:rsidRPr="00B95CAF" w:rsidRDefault="00D1396C" w:rsidP="00354024">
            <w:pPr>
              <w:spacing w:line="200" w:lineRule="exact"/>
              <w:ind w:leftChars="-39" w:left="-94" w:rightChars="-162" w:right="-389" w:firstLineChars="21" w:firstLine="38"/>
              <w:rPr>
                <w:sz w:val="18"/>
                <w:szCs w:val="18"/>
              </w:rPr>
            </w:pPr>
          </w:p>
        </w:tc>
        <w:tc>
          <w:tcPr>
            <w:tcW w:w="709" w:type="dxa"/>
            <w:vMerge/>
            <w:vAlign w:val="center"/>
          </w:tcPr>
          <w:p w:rsidR="00D1396C" w:rsidRPr="00B95CAF" w:rsidRDefault="00D1396C" w:rsidP="00354024">
            <w:pPr>
              <w:spacing w:line="200" w:lineRule="exact"/>
              <w:ind w:leftChars="-14" w:left="-34" w:rightChars="-162" w:right="-389" w:firstLineChars="50" w:firstLine="90"/>
              <w:rPr>
                <w:sz w:val="18"/>
                <w:szCs w:val="18"/>
              </w:rPr>
            </w:pPr>
          </w:p>
        </w:tc>
        <w:tc>
          <w:tcPr>
            <w:tcW w:w="425" w:type="dxa"/>
            <w:vMerge/>
            <w:vAlign w:val="center"/>
          </w:tcPr>
          <w:p w:rsidR="00D1396C" w:rsidRPr="00B95CAF" w:rsidRDefault="00D1396C" w:rsidP="00354024">
            <w:pPr>
              <w:spacing w:line="200" w:lineRule="exact"/>
              <w:ind w:leftChars="-36" w:left="-86" w:rightChars="-162" w:right="-389" w:firstLineChars="82" w:firstLine="148"/>
              <w:rPr>
                <w:sz w:val="18"/>
                <w:szCs w:val="18"/>
              </w:rPr>
            </w:pPr>
          </w:p>
        </w:tc>
        <w:tc>
          <w:tcPr>
            <w:tcW w:w="709" w:type="dxa"/>
            <w:vMerge/>
            <w:vAlign w:val="center"/>
          </w:tcPr>
          <w:p w:rsidR="00D1396C" w:rsidRPr="00B95CAF" w:rsidRDefault="00D1396C" w:rsidP="00354024">
            <w:pPr>
              <w:spacing w:line="200" w:lineRule="exact"/>
              <w:ind w:rightChars="-162" w:right="-389" w:firstLineChars="151" w:firstLine="272"/>
              <w:rPr>
                <w:sz w:val="18"/>
                <w:szCs w:val="18"/>
              </w:rPr>
            </w:pPr>
          </w:p>
        </w:tc>
        <w:tc>
          <w:tcPr>
            <w:tcW w:w="708" w:type="dxa"/>
            <w:vMerge/>
            <w:vAlign w:val="center"/>
          </w:tcPr>
          <w:p w:rsidR="00D1396C" w:rsidRPr="00B95CAF" w:rsidRDefault="00D1396C" w:rsidP="00354024">
            <w:pPr>
              <w:spacing w:line="200" w:lineRule="exact"/>
              <w:ind w:leftChars="-3" w:rightChars="-162" w:right="-389" w:hangingChars="4" w:hanging="7"/>
              <w:rPr>
                <w:sz w:val="18"/>
                <w:szCs w:val="18"/>
              </w:rPr>
            </w:pPr>
          </w:p>
        </w:tc>
        <w:tc>
          <w:tcPr>
            <w:tcW w:w="709" w:type="dxa"/>
            <w:vMerge/>
            <w:vAlign w:val="center"/>
          </w:tcPr>
          <w:p w:rsidR="00D1396C" w:rsidRPr="00B95CAF" w:rsidRDefault="00D1396C" w:rsidP="00354024">
            <w:pPr>
              <w:spacing w:line="200" w:lineRule="exact"/>
              <w:ind w:leftChars="-52" w:left="-125" w:rightChars="-196" w:right="-470" w:firstLine="37"/>
              <w:jc w:val="center"/>
              <w:rPr>
                <w:sz w:val="18"/>
                <w:szCs w:val="18"/>
              </w:rPr>
            </w:pPr>
          </w:p>
        </w:tc>
        <w:tc>
          <w:tcPr>
            <w:tcW w:w="709" w:type="dxa"/>
            <w:vMerge/>
            <w:vAlign w:val="center"/>
          </w:tcPr>
          <w:p w:rsidR="00D1396C" w:rsidRPr="00B95CAF" w:rsidRDefault="00D1396C" w:rsidP="00354024">
            <w:pPr>
              <w:spacing w:line="200" w:lineRule="exact"/>
              <w:ind w:leftChars="-37" w:left="-89" w:rightChars="-114" w:right="-274" w:firstLineChars="26" w:firstLine="47"/>
              <w:rPr>
                <w:sz w:val="18"/>
                <w:szCs w:val="18"/>
              </w:rPr>
            </w:pPr>
          </w:p>
        </w:tc>
        <w:tc>
          <w:tcPr>
            <w:tcW w:w="567" w:type="dxa"/>
            <w:vMerge/>
            <w:vAlign w:val="center"/>
          </w:tcPr>
          <w:p w:rsidR="00D1396C" w:rsidRPr="00B95CAF" w:rsidRDefault="00D1396C" w:rsidP="00354024">
            <w:pPr>
              <w:spacing w:line="200" w:lineRule="exact"/>
              <w:ind w:rightChars="-162" w:right="-389" w:firstLineChars="6" w:firstLine="11"/>
              <w:jc w:val="center"/>
              <w:rPr>
                <w:sz w:val="18"/>
                <w:szCs w:val="18"/>
              </w:rPr>
            </w:pPr>
          </w:p>
        </w:tc>
        <w:tc>
          <w:tcPr>
            <w:tcW w:w="567" w:type="dxa"/>
            <w:vMerge/>
            <w:vAlign w:val="center"/>
          </w:tcPr>
          <w:p w:rsidR="00D1396C" w:rsidRPr="00B95CAF" w:rsidRDefault="00D1396C" w:rsidP="00354024">
            <w:pPr>
              <w:spacing w:line="200" w:lineRule="exact"/>
              <w:ind w:leftChars="-38" w:left="-53" w:rightChars="-162" w:right="-389" w:hangingChars="21" w:hanging="38"/>
              <w:jc w:val="center"/>
              <w:rPr>
                <w:sz w:val="18"/>
                <w:szCs w:val="18"/>
              </w:rPr>
            </w:pPr>
          </w:p>
        </w:tc>
        <w:tc>
          <w:tcPr>
            <w:tcW w:w="708" w:type="dxa"/>
            <w:vMerge/>
            <w:vAlign w:val="center"/>
          </w:tcPr>
          <w:p w:rsidR="00D1396C" w:rsidRPr="00B95CAF" w:rsidRDefault="00D1396C" w:rsidP="00354024">
            <w:pPr>
              <w:spacing w:line="200" w:lineRule="exact"/>
              <w:ind w:leftChars="-38" w:left="-53" w:rightChars="-162" w:right="-389" w:hangingChars="21" w:hanging="38"/>
              <w:jc w:val="center"/>
              <w:rPr>
                <w:sz w:val="18"/>
                <w:szCs w:val="18"/>
              </w:rPr>
            </w:pPr>
          </w:p>
        </w:tc>
        <w:tc>
          <w:tcPr>
            <w:tcW w:w="761" w:type="dxa"/>
            <w:vMerge/>
            <w:vAlign w:val="center"/>
          </w:tcPr>
          <w:p w:rsidR="00D1396C" w:rsidRPr="00B95CAF" w:rsidRDefault="00D1396C" w:rsidP="00354024">
            <w:pPr>
              <w:spacing w:line="200" w:lineRule="exact"/>
              <w:ind w:rightChars="-162" w:right="-389" w:firstLineChars="65" w:firstLine="130"/>
              <w:rPr>
                <w:sz w:val="20"/>
              </w:rPr>
            </w:pPr>
          </w:p>
        </w:tc>
      </w:tr>
      <w:tr w:rsidR="007F5B4D" w:rsidRPr="00B95CAF" w:rsidTr="00E80F95">
        <w:trPr>
          <w:trHeight w:val="384"/>
        </w:trPr>
        <w:tc>
          <w:tcPr>
            <w:tcW w:w="601" w:type="dxa"/>
            <w:vMerge/>
            <w:vAlign w:val="center"/>
          </w:tcPr>
          <w:p w:rsidR="007F5B4D" w:rsidRPr="00B95CAF" w:rsidRDefault="007F5B4D" w:rsidP="00354024">
            <w:pPr>
              <w:spacing w:line="240" w:lineRule="exact"/>
              <w:ind w:leftChars="-49" w:left="-12" w:rightChars="-49" w:right="-118" w:hangingChars="53" w:hanging="106"/>
              <w:jc w:val="center"/>
              <w:rPr>
                <w:sz w:val="20"/>
              </w:rPr>
            </w:pPr>
          </w:p>
        </w:tc>
        <w:tc>
          <w:tcPr>
            <w:tcW w:w="1668" w:type="dxa"/>
            <w:vAlign w:val="center"/>
          </w:tcPr>
          <w:p w:rsidR="007F5B4D" w:rsidRPr="00B95CAF" w:rsidRDefault="007F5B4D" w:rsidP="00354024">
            <w:pPr>
              <w:spacing w:line="240" w:lineRule="exact"/>
              <w:ind w:leftChars="-24" w:left="-12" w:rightChars="-45" w:right="-108" w:hangingChars="23" w:hanging="46"/>
              <w:rPr>
                <w:rFonts w:ascii="新細明體" w:hAnsi="新細明體"/>
                <w:sz w:val="20"/>
              </w:rPr>
            </w:pPr>
            <w:r w:rsidRPr="00B95CAF">
              <w:rPr>
                <w:rFonts w:ascii="新細明體" w:hAnsi="新細明體" w:hint="eastAsia"/>
                <w:sz w:val="20"/>
              </w:rPr>
              <w:t>盧</w:t>
            </w:r>
            <w:r w:rsidRPr="00B95CAF">
              <w:rPr>
                <w:rFonts w:ascii="新細明體" w:hAnsi="新細明體"/>
                <w:sz w:val="20"/>
              </w:rPr>
              <w:t>明光</w:t>
            </w:r>
          </w:p>
        </w:tc>
        <w:tc>
          <w:tcPr>
            <w:tcW w:w="567" w:type="dxa"/>
            <w:vMerge/>
            <w:vAlign w:val="center"/>
          </w:tcPr>
          <w:p w:rsidR="007F5B4D" w:rsidRPr="00B95CAF" w:rsidRDefault="007F5B4D" w:rsidP="00354024">
            <w:pPr>
              <w:spacing w:line="200" w:lineRule="exact"/>
              <w:ind w:leftChars="-140" w:left="-333" w:rightChars="-132" w:right="-317" w:hanging="3"/>
              <w:jc w:val="center"/>
              <w:rPr>
                <w:sz w:val="18"/>
                <w:szCs w:val="18"/>
              </w:rPr>
            </w:pPr>
          </w:p>
        </w:tc>
        <w:tc>
          <w:tcPr>
            <w:tcW w:w="709" w:type="dxa"/>
            <w:vMerge/>
            <w:vAlign w:val="center"/>
          </w:tcPr>
          <w:p w:rsidR="007F5B4D" w:rsidRPr="00B95CAF" w:rsidRDefault="007F5B4D" w:rsidP="00354024">
            <w:pPr>
              <w:spacing w:line="200" w:lineRule="exact"/>
              <w:ind w:leftChars="-45" w:left="-11" w:rightChars="-162" w:right="-389" w:hangingChars="54" w:hanging="97"/>
              <w:rPr>
                <w:sz w:val="18"/>
                <w:szCs w:val="18"/>
              </w:rPr>
            </w:pPr>
          </w:p>
        </w:tc>
        <w:tc>
          <w:tcPr>
            <w:tcW w:w="425" w:type="dxa"/>
            <w:vMerge/>
            <w:vAlign w:val="center"/>
          </w:tcPr>
          <w:p w:rsidR="007F5B4D" w:rsidRPr="00B95CAF" w:rsidRDefault="007F5B4D" w:rsidP="00354024">
            <w:pPr>
              <w:spacing w:line="240" w:lineRule="exact"/>
              <w:ind w:leftChars="-3" w:rightChars="-162" w:right="-389" w:hangingChars="4" w:hanging="7"/>
              <w:rPr>
                <w:sz w:val="18"/>
                <w:szCs w:val="18"/>
              </w:rPr>
            </w:pPr>
          </w:p>
        </w:tc>
        <w:tc>
          <w:tcPr>
            <w:tcW w:w="709" w:type="dxa"/>
            <w:vMerge/>
            <w:vAlign w:val="center"/>
          </w:tcPr>
          <w:p w:rsidR="007F5B4D" w:rsidRPr="00B95CAF" w:rsidRDefault="007F5B4D" w:rsidP="00E80F95">
            <w:pPr>
              <w:spacing w:line="240" w:lineRule="exact"/>
              <w:ind w:rightChars="-162" w:right="-389" w:firstLineChars="115" w:firstLine="207"/>
              <w:jc w:val="center"/>
              <w:rPr>
                <w:sz w:val="18"/>
                <w:szCs w:val="18"/>
              </w:rPr>
            </w:pPr>
          </w:p>
        </w:tc>
        <w:tc>
          <w:tcPr>
            <w:tcW w:w="567" w:type="dxa"/>
            <w:vMerge/>
            <w:vAlign w:val="center"/>
          </w:tcPr>
          <w:p w:rsidR="007F5B4D" w:rsidRPr="00B95CAF" w:rsidRDefault="007F5B4D" w:rsidP="00354024">
            <w:pPr>
              <w:spacing w:line="200" w:lineRule="exact"/>
              <w:ind w:leftChars="-39" w:left="-94" w:rightChars="-162" w:right="-389" w:firstLineChars="21" w:firstLine="38"/>
              <w:rPr>
                <w:sz w:val="18"/>
                <w:szCs w:val="18"/>
              </w:rPr>
            </w:pPr>
          </w:p>
        </w:tc>
        <w:tc>
          <w:tcPr>
            <w:tcW w:w="709" w:type="dxa"/>
            <w:vMerge/>
            <w:vAlign w:val="center"/>
          </w:tcPr>
          <w:p w:rsidR="007F5B4D" w:rsidRPr="00B95CAF" w:rsidRDefault="007F5B4D" w:rsidP="00354024">
            <w:pPr>
              <w:spacing w:line="200" w:lineRule="exact"/>
              <w:ind w:leftChars="-23" w:left="-55" w:rightChars="-162" w:right="-389" w:firstLineChars="21" w:firstLine="38"/>
              <w:rPr>
                <w:sz w:val="18"/>
                <w:szCs w:val="18"/>
              </w:rPr>
            </w:pPr>
          </w:p>
        </w:tc>
        <w:tc>
          <w:tcPr>
            <w:tcW w:w="567" w:type="dxa"/>
            <w:vMerge/>
            <w:vAlign w:val="center"/>
          </w:tcPr>
          <w:p w:rsidR="007F5B4D" w:rsidRPr="00B95CAF" w:rsidRDefault="007F5B4D" w:rsidP="00354024">
            <w:pPr>
              <w:spacing w:line="200" w:lineRule="exact"/>
              <w:ind w:leftChars="-84" w:left="-146" w:rightChars="-68" w:right="-163" w:hanging="56"/>
              <w:jc w:val="center"/>
              <w:rPr>
                <w:sz w:val="18"/>
                <w:szCs w:val="18"/>
              </w:rPr>
            </w:pPr>
          </w:p>
        </w:tc>
        <w:tc>
          <w:tcPr>
            <w:tcW w:w="708" w:type="dxa"/>
            <w:vMerge/>
            <w:vAlign w:val="center"/>
          </w:tcPr>
          <w:p w:rsidR="007F5B4D" w:rsidRPr="00B95CAF" w:rsidRDefault="007F5B4D" w:rsidP="00354024">
            <w:pPr>
              <w:spacing w:line="200" w:lineRule="exact"/>
              <w:ind w:leftChars="-1" w:left="-2" w:rightChars="-162" w:right="-389" w:firstLineChars="6" w:firstLine="11"/>
              <w:rPr>
                <w:sz w:val="18"/>
                <w:szCs w:val="18"/>
              </w:rPr>
            </w:pPr>
          </w:p>
        </w:tc>
        <w:tc>
          <w:tcPr>
            <w:tcW w:w="567" w:type="dxa"/>
            <w:vMerge/>
            <w:vAlign w:val="center"/>
          </w:tcPr>
          <w:p w:rsidR="007F5B4D" w:rsidRPr="00B95CAF" w:rsidRDefault="007F5B4D" w:rsidP="00354024">
            <w:pPr>
              <w:spacing w:line="200" w:lineRule="exact"/>
              <w:ind w:leftChars="-27" w:left="-6" w:rightChars="-135" w:right="-324" w:hangingChars="33" w:hanging="59"/>
              <w:rPr>
                <w:sz w:val="18"/>
                <w:szCs w:val="18"/>
              </w:rPr>
            </w:pPr>
          </w:p>
        </w:tc>
        <w:tc>
          <w:tcPr>
            <w:tcW w:w="709" w:type="dxa"/>
            <w:vMerge/>
            <w:vAlign w:val="center"/>
          </w:tcPr>
          <w:p w:rsidR="007F5B4D" w:rsidRPr="00B95CAF" w:rsidRDefault="007F5B4D" w:rsidP="00354024">
            <w:pPr>
              <w:spacing w:line="200" w:lineRule="exact"/>
              <w:ind w:leftChars="-39" w:left="-94" w:rightChars="-145" w:right="-348" w:firstLineChars="46" w:firstLine="83"/>
              <w:rPr>
                <w:sz w:val="18"/>
                <w:szCs w:val="18"/>
              </w:rPr>
            </w:pPr>
          </w:p>
        </w:tc>
        <w:tc>
          <w:tcPr>
            <w:tcW w:w="709" w:type="dxa"/>
            <w:vMerge/>
            <w:vAlign w:val="center"/>
          </w:tcPr>
          <w:p w:rsidR="007F5B4D" w:rsidRPr="00B95CAF" w:rsidRDefault="007F5B4D" w:rsidP="00354024">
            <w:pPr>
              <w:spacing w:line="200" w:lineRule="exact"/>
              <w:ind w:leftChars="-39" w:left="-94" w:rightChars="-162" w:right="-389" w:firstLineChars="21" w:firstLine="38"/>
              <w:rPr>
                <w:sz w:val="18"/>
                <w:szCs w:val="18"/>
              </w:rPr>
            </w:pPr>
          </w:p>
        </w:tc>
        <w:tc>
          <w:tcPr>
            <w:tcW w:w="709" w:type="dxa"/>
            <w:vMerge/>
            <w:vAlign w:val="center"/>
          </w:tcPr>
          <w:p w:rsidR="007F5B4D" w:rsidRPr="00B95CAF" w:rsidRDefault="007F5B4D" w:rsidP="00354024">
            <w:pPr>
              <w:spacing w:line="200" w:lineRule="exact"/>
              <w:ind w:leftChars="-14" w:left="-34" w:rightChars="-162" w:right="-389" w:firstLineChars="50" w:firstLine="90"/>
              <w:rPr>
                <w:sz w:val="18"/>
                <w:szCs w:val="18"/>
              </w:rPr>
            </w:pPr>
          </w:p>
        </w:tc>
        <w:tc>
          <w:tcPr>
            <w:tcW w:w="425" w:type="dxa"/>
            <w:vMerge/>
            <w:vAlign w:val="center"/>
          </w:tcPr>
          <w:p w:rsidR="007F5B4D" w:rsidRPr="00B95CAF" w:rsidRDefault="007F5B4D" w:rsidP="00354024">
            <w:pPr>
              <w:spacing w:line="200" w:lineRule="exact"/>
              <w:ind w:leftChars="-36" w:left="-86" w:rightChars="-162" w:right="-389" w:firstLineChars="82" w:firstLine="148"/>
              <w:rPr>
                <w:sz w:val="18"/>
                <w:szCs w:val="18"/>
              </w:rPr>
            </w:pPr>
          </w:p>
        </w:tc>
        <w:tc>
          <w:tcPr>
            <w:tcW w:w="709" w:type="dxa"/>
            <w:vMerge/>
            <w:vAlign w:val="center"/>
          </w:tcPr>
          <w:p w:rsidR="007F5B4D" w:rsidRPr="00B95CAF" w:rsidRDefault="007F5B4D" w:rsidP="00354024">
            <w:pPr>
              <w:spacing w:line="200" w:lineRule="exact"/>
              <w:ind w:rightChars="-162" w:right="-389" w:firstLineChars="151" w:firstLine="272"/>
              <w:rPr>
                <w:sz w:val="18"/>
                <w:szCs w:val="18"/>
              </w:rPr>
            </w:pPr>
          </w:p>
        </w:tc>
        <w:tc>
          <w:tcPr>
            <w:tcW w:w="708" w:type="dxa"/>
            <w:vMerge/>
            <w:vAlign w:val="center"/>
          </w:tcPr>
          <w:p w:rsidR="007F5B4D" w:rsidRPr="00B95CAF" w:rsidRDefault="007F5B4D" w:rsidP="00354024">
            <w:pPr>
              <w:spacing w:line="200" w:lineRule="exact"/>
              <w:ind w:leftChars="-3" w:rightChars="-162" w:right="-389" w:hangingChars="4" w:hanging="7"/>
              <w:rPr>
                <w:sz w:val="18"/>
                <w:szCs w:val="18"/>
              </w:rPr>
            </w:pPr>
          </w:p>
        </w:tc>
        <w:tc>
          <w:tcPr>
            <w:tcW w:w="709" w:type="dxa"/>
            <w:vMerge/>
            <w:vAlign w:val="center"/>
          </w:tcPr>
          <w:p w:rsidR="007F5B4D" w:rsidRPr="00B95CAF" w:rsidRDefault="007F5B4D" w:rsidP="00354024">
            <w:pPr>
              <w:spacing w:line="200" w:lineRule="exact"/>
              <w:ind w:leftChars="-52" w:left="-125" w:rightChars="-196" w:right="-470" w:firstLine="37"/>
              <w:jc w:val="center"/>
              <w:rPr>
                <w:sz w:val="18"/>
                <w:szCs w:val="18"/>
              </w:rPr>
            </w:pPr>
          </w:p>
        </w:tc>
        <w:tc>
          <w:tcPr>
            <w:tcW w:w="709" w:type="dxa"/>
            <w:vMerge/>
            <w:vAlign w:val="center"/>
          </w:tcPr>
          <w:p w:rsidR="007F5B4D" w:rsidRPr="00B95CAF" w:rsidRDefault="007F5B4D" w:rsidP="00354024">
            <w:pPr>
              <w:spacing w:line="200" w:lineRule="exact"/>
              <w:ind w:leftChars="-37" w:left="-89" w:rightChars="-114" w:right="-274" w:firstLineChars="26" w:firstLine="47"/>
              <w:rPr>
                <w:sz w:val="18"/>
                <w:szCs w:val="18"/>
              </w:rPr>
            </w:pPr>
          </w:p>
        </w:tc>
        <w:tc>
          <w:tcPr>
            <w:tcW w:w="567" w:type="dxa"/>
            <w:vMerge/>
            <w:vAlign w:val="center"/>
          </w:tcPr>
          <w:p w:rsidR="007F5B4D" w:rsidRPr="00B95CAF" w:rsidRDefault="007F5B4D" w:rsidP="00354024">
            <w:pPr>
              <w:spacing w:line="200" w:lineRule="exact"/>
              <w:ind w:rightChars="-162" w:right="-389" w:firstLineChars="6" w:firstLine="11"/>
              <w:jc w:val="center"/>
              <w:rPr>
                <w:sz w:val="18"/>
                <w:szCs w:val="18"/>
              </w:rPr>
            </w:pPr>
          </w:p>
        </w:tc>
        <w:tc>
          <w:tcPr>
            <w:tcW w:w="567" w:type="dxa"/>
            <w:vMerge/>
            <w:vAlign w:val="center"/>
          </w:tcPr>
          <w:p w:rsidR="007F5B4D" w:rsidRPr="00B95CAF" w:rsidRDefault="007F5B4D" w:rsidP="00354024">
            <w:pPr>
              <w:spacing w:line="200" w:lineRule="exact"/>
              <w:ind w:leftChars="-38" w:left="-53" w:rightChars="-162" w:right="-389" w:hangingChars="21" w:hanging="38"/>
              <w:jc w:val="center"/>
              <w:rPr>
                <w:sz w:val="18"/>
                <w:szCs w:val="18"/>
              </w:rPr>
            </w:pPr>
          </w:p>
        </w:tc>
        <w:tc>
          <w:tcPr>
            <w:tcW w:w="708" w:type="dxa"/>
            <w:vMerge/>
            <w:vAlign w:val="center"/>
          </w:tcPr>
          <w:p w:rsidR="007F5B4D" w:rsidRPr="00B95CAF" w:rsidRDefault="007F5B4D" w:rsidP="00354024">
            <w:pPr>
              <w:spacing w:line="200" w:lineRule="exact"/>
              <w:ind w:leftChars="-38" w:left="-53" w:rightChars="-162" w:right="-389" w:hangingChars="21" w:hanging="38"/>
              <w:jc w:val="center"/>
              <w:rPr>
                <w:sz w:val="18"/>
                <w:szCs w:val="18"/>
              </w:rPr>
            </w:pPr>
          </w:p>
        </w:tc>
        <w:tc>
          <w:tcPr>
            <w:tcW w:w="761" w:type="dxa"/>
            <w:vMerge/>
            <w:vAlign w:val="center"/>
          </w:tcPr>
          <w:p w:rsidR="007F5B4D" w:rsidRPr="00B95CAF" w:rsidRDefault="007F5B4D" w:rsidP="00354024">
            <w:pPr>
              <w:spacing w:line="200" w:lineRule="exact"/>
              <w:ind w:rightChars="-162" w:right="-389" w:firstLineChars="65" w:firstLine="130"/>
              <w:rPr>
                <w:sz w:val="20"/>
              </w:rPr>
            </w:pPr>
          </w:p>
        </w:tc>
      </w:tr>
      <w:tr w:rsidR="007F5B4D" w:rsidRPr="00B95CAF" w:rsidTr="00E80F95">
        <w:trPr>
          <w:trHeight w:val="384"/>
        </w:trPr>
        <w:tc>
          <w:tcPr>
            <w:tcW w:w="601" w:type="dxa"/>
            <w:vMerge/>
            <w:vAlign w:val="center"/>
          </w:tcPr>
          <w:p w:rsidR="007F5B4D" w:rsidRPr="00B95CAF" w:rsidRDefault="007F5B4D" w:rsidP="00354024">
            <w:pPr>
              <w:spacing w:line="240" w:lineRule="exact"/>
              <w:ind w:leftChars="-49" w:left="-12" w:rightChars="-49" w:right="-118" w:hangingChars="53" w:hanging="106"/>
              <w:jc w:val="center"/>
              <w:rPr>
                <w:sz w:val="20"/>
              </w:rPr>
            </w:pPr>
          </w:p>
        </w:tc>
        <w:tc>
          <w:tcPr>
            <w:tcW w:w="1668" w:type="dxa"/>
            <w:vAlign w:val="center"/>
          </w:tcPr>
          <w:p w:rsidR="007F5B4D" w:rsidRPr="00B95CAF" w:rsidRDefault="007F5B4D" w:rsidP="00354024">
            <w:pPr>
              <w:spacing w:line="240" w:lineRule="exact"/>
              <w:ind w:leftChars="-24" w:left="-12" w:rightChars="-45" w:right="-108" w:hangingChars="23" w:hanging="46"/>
              <w:rPr>
                <w:rFonts w:ascii="新細明體" w:hAnsi="新細明體"/>
                <w:sz w:val="20"/>
              </w:rPr>
            </w:pPr>
            <w:r w:rsidRPr="00B95CAF">
              <w:rPr>
                <w:rFonts w:ascii="新細明體" w:hAnsi="新細明體"/>
                <w:sz w:val="20"/>
              </w:rPr>
              <w:t>蔡文惠</w:t>
            </w:r>
          </w:p>
        </w:tc>
        <w:tc>
          <w:tcPr>
            <w:tcW w:w="567" w:type="dxa"/>
            <w:vMerge/>
            <w:vAlign w:val="center"/>
          </w:tcPr>
          <w:p w:rsidR="007F5B4D" w:rsidRPr="00B95CAF" w:rsidRDefault="007F5B4D" w:rsidP="00354024">
            <w:pPr>
              <w:spacing w:line="200" w:lineRule="exact"/>
              <w:ind w:leftChars="-140" w:left="-333" w:rightChars="-132" w:right="-317" w:hanging="3"/>
              <w:jc w:val="center"/>
              <w:rPr>
                <w:sz w:val="18"/>
                <w:szCs w:val="18"/>
              </w:rPr>
            </w:pPr>
          </w:p>
        </w:tc>
        <w:tc>
          <w:tcPr>
            <w:tcW w:w="709" w:type="dxa"/>
            <w:vMerge/>
            <w:vAlign w:val="center"/>
          </w:tcPr>
          <w:p w:rsidR="007F5B4D" w:rsidRPr="00B95CAF" w:rsidRDefault="007F5B4D" w:rsidP="00354024">
            <w:pPr>
              <w:spacing w:line="200" w:lineRule="exact"/>
              <w:ind w:leftChars="-45" w:left="-11" w:rightChars="-162" w:right="-389" w:hangingChars="54" w:hanging="97"/>
              <w:rPr>
                <w:sz w:val="18"/>
                <w:szCs w:val="18"/>
              </w:rPr>
            </w:pPr>
          </w:p>
        </w:tc>
        <w:tc>
          <w:tcPr>
            <w:tcW w:w="425" w:type="dxa"/>
            <w:vMerge/>
            <w:vAlign w:val="center"/>
          </w:tcPr>
          <w:p w:rsidR="007F5B4D" w:rsidRPr="00B95CAF" w:rsidRDefault="007F5B4D" w:rsidP="00354024">
            <w:pPr>
              <w:spacing w:line="240" w:lineRule="exact"/>
              <w:ind w:leftChars="-3" w:rightChars="-162" w:right="-389" w:hangingChars="4" w:hanging="7"/>
              <w:rPr>
                <w:sz w:val="18"/>
                <w:szCs w:val="18"/>
              </w:rPr>
            </w:pPr>
          </w:p>
        </w:tc>
        <w:tc>
          <w:tcPr>
            <w:tcW w:w="709" w:type="dxa"/>
            <w:vMerge/>
            <w:vAlign w:val="center"/>
          </w:tcPr>
          <w:p w:rsidR="007F5B4D" w:rsidRPr="00B95CAF" w:rsidRDefault="007F5B4D" w:rsidP="00E80F95">
            <w:pPr>
              <w:spacing w:line="240" w:lineRule="exact"/>
              <w:ind w:rightChars="-162" w:right="-389" w:firstLineChars="115" w:firstLine="207"/>
              <w:jc w:val="center"/>
              <w:rPr>
                <w:sz w:val="18"/>
                <w:szCs w:val="18"/>
              </w:rPr>
            </w:pPr>
          </w:p>
        </w:tc>
        <w:tc>
          <w:tcPr>
            <w:tcW w:w="567" w:type="dxa"/>
            <w:vMerge/>
            <w:vAlign w:val="center"/>
          </w:tcPr>
          <w:p w:rsidR="007F5B4D" w:rsidRPr="00B95CAF" w:rsidRDefault="007F5B4D" w:rsidP="00354024">
            <w:pPr>
              <w:spacing w:line="200" w:lineRule="exact"/>
              <w:ind w:leftChars="-39" w:left="-94" w:rightChars="-162" w:right="-389" w:firstLineChars="21" w:firstLine="38"/>
              <w:rPr>
                <w:sz w:val="18"/>
                <w:szCs w:val="18"/>
              </w:rPr>
            </w:pPr>
          </w:p>
        </w:tc>
        <w:tc>
          <w:tcPr>
            <w:tcW w:w="709" w:type="dxa"/>
            <w:vMerge/>
            <w:vAlign w:val="center"/>
          </w:tcPr>
          <w:p w:rsidR="007F5B4D" w:rsidRPr="00B95CAF" w:rsidRDefault="007F5B4D" w:rsidP="00354024">
            <w:pPr>
              <w:spacing w:line="200" w:lineRule="exact"/>
              <w:ind w:leftChars="-23" w:left="-55" w:rightChars="-162" w:right="-389" w:firstLineChars="21" w:firstLine="38"/>
              <w:rPr>
                <w:sz w:val="18"/>
                <w:szCs w:val="18"/>
              </w:rPr>
            </w:pPr>
          </w:p>
        </w:tc>
        <w:tc>
          <w:tcPr>
            <w:tcW w:w="567" w:type="dxa"/>
            <w:vMerge/>
            <w:vAlign w:val="center"/>
          </w:tcPr>
          <w:p w:rsidR="007F5B4D" w:rsidRPr="00B95CAF" w:rsidRDefault="007F5B4D" w:rsidP="00354024">
            <w:pPr>
              <w:spacing w:line="200" w:lineRule="exact"/>
              <w:ind w:leftChars="-84" w:left="-146" w:rightChars="-68" w:right="-163" w:hanging="56"/>
              <w:jc w:val="center"/>
              <w:rPr>
                <w:sz w:val="18"/>
                <w:szCs w:val="18"/>
              </w:rPr>
            </w:pPr>
          </w:p>
        </w:tc>
        <w:tc>
          <w:tcPr>
            <w:tcW w:w="708" w:type="dxa"/>
            <w:vMerge/>
            <w:vAlign w:val="center"/>
          </w:tcPr>
          <w:p w:rsidR="007F5B4D" w:rsidRPr="00B95CAF" w:rsidRDefault="007F5B4D" w:rsidP="00354024">
            <w:pPr>
              <w:spacing w:line="200" w:lineRule="exact"/>
              <w:ind w:leftChars="-1" w:left="-2" w:rightChars="-162" w:right="-389" w:firstLineChars="6" w:firstLine="11"/>
              <w:rPr>
                <w:sz w:val="18"/>
                <w:szCs w:val="18"/>
              </w:rPr>
            </w:pPr>
          </w:p>
        </w:tc>
        <w:tc>
          <w:tcPr>
            <w:tcW w:w="567" w:type="dxa"/>
            <w:vMerge/>
            <w:vAlign w:val="center"/>
          </w:tcPr>
          <w:p w:rsidR="007F5B4D" w:rsidRPr="00B95CAF" w:rsidRDefault="007F5B4D" w:rsidP="00354024">
            <w:pPr>
              <w:spacing w:line="200" w:lineRule="exact"/>
              <w:ind w:leftChars="-27" w:left="-6" w:rightChars="-135" w:right="-324" w:hangingChars="33" w:hanging="59"/>
              <w:rPr>
                <w:sz w:val="18"/>
                <w:szCs w:val="18"/>
              </w:rPr>
            </w:pPr>
          </w:p>
        </w:tc>
        <w:tc>
          <w:tcPr>
            <w:tcW w:w="709" w:type="dxa"/>
            <w:vMerge/>
            <w:vAlign w:val="center"/>
          </w:tcPr>
          <w:p w:rsidR="007F5B4D" w:rsidRPr="00B95CAF" w:rsidRDefault="007F5B4D" w:rsidP="00354024">
            <w:pPr>
              <w:spacing w:line="200" w:lineRule="exact"/>
              <w:ind w:leftChars="-39" w:left="-94" w:rightChars="-145" w:right="-348" w:firstLineChars="46" w:firstLine="83"/>
              <w:rPr>
                <w:sz w:val="18"/>
                <w:szCs w:val="18"/>
              </w:rPr>
            </w:pPr>
          </w:p>
        </w:tc>
        <w:tc>
          <w:tcPr>
            <w:tcW w:w="709" w:type="dxa"/>
            <w:vMerge/>
            <w:vAlign w:val="center"/>
          </w:tcPr>
          <w:p w:rsidR="007F5B4D" w:rsidRPr="00B95CAF" w:rsidRDefault="007F5B4D" w:rsidP="00354024">
            <w:pPr>
              <w:spacing w:line="200" w:lineRule="exact"/>
              <w:ind w:leftChars="-39" w:left="-94" w:rightChars="-162" w:right="-389" w:firstLineChars="21" w:firstLine="38"/>
              <w:rPr>
                <w:sz w:val="18"/>
                <w:szCs w:val="18"/>
              </w:rPr>
            </w:pPr>
          </w:p>
        </w:tc>
        <w:tc>
          <w:tcPr>
            <w:tcW w:w="709" w:type="dxa"/>
            <w:vMerge/>
            <w:vAlign w:val="center"/>
          </w:tcPr>
          <w:p w:rsidR="007F5B4D" w:rsidRPr="00B95CAF" w:rsidRDefault="007F5B4D" w:rsidP="00354024">
            <w:pPr>
              <w:spacing w:line="200" w:lineRule="exact"/>
              <w:ind w:leftChars="-14" w:left="-34" w:rightChars="-162" w:right="-389" w:firstLineChars="50" w:firstLine="90"/>
              <w:rPr>
                <w:sz w:val="18"/>
                <w:szCs w:val="18"/>
              </w:rPr>
            </w:pPr>
          </w:p>
        </w:tc>
        <w:tc>
          <w:tcPr>
            <w:tcW w:w="425" w:type="dxa"/>
            <w:vMerge/>
            <w:vAlign w:val="center"/>
          </w:tcPr>
          <w:p w:rsidR="007F5B4D" w:rsidRPr="00B95CAF" w:rsidRDefault="007F5B4D" w:rsidP="00354024">
            <w:pPr>
              <w:spacing w:line="200" w:lineRule="exact"/>
              <w:ind w:leftChars="-36" w:left="-86" w:rightChars="-162" w:right="-389" w:firstLineChars="82" w:firstLine="148"/>
              <w:rPr>
                <w:sz w:val="18"/>
                <w:szCs w:val="18"/>
              </w:rPr>
            </w:pPr>
          </w:p>
        </w:tc>
        <w:tc>
          <w:tcPr>
            <w:tcW w:w="709" w:type="dxa"/>
            <w:vMerge/>
            <w:vAlign w:val="center"/>
          </w:tcPr>
          <w:p w:rsidR="007F5B4D" w:rsidRPr="00B95CAF" w:rsidRDefault="007F5B4D" w:rsidP="00354024">
            <w:pPr>
              <w:spacing w:line="200" w:lineRule="exact"/>
              <w:ind w:rightChars="-162" w:right="-389" w:firstLineChars="151" w:firstLine="272"/>
              <w:rPr>
                <w:sz w:val="18"/>
                <w:szCs w:val="18"/>
              </w:rPr>
            </w:pPr>
          </w:p>
        </w:tc>
        <w:tc>
          <w:tcPr>
            <w:tcW w:w="708" w:type="dxa"/>
            <w:vMerge/>
            <w:vAlign w:val="center"/>
          </w:tcPr>
          <w:p w:rsidR="007F5B4D" w:rsidRPr="00B95CAF" w:rsidRDefault="007F5B4D" w:rsidP="00354024">
            <w:pPr>
              <w:spacing w:line="200" w:lineRule="exact"/>
              <w:ind w:leftChars="-3" w:rightChars="-162" w:right="-389" w:hangingChars="4" w:hanging="7"/>
              <w:rPr>
                <w:sz w:val="18"/>
                <w:szCs w:val="18"/>
              </w:rPr>
            </w:pPr>
          </w:p>
        </w:tc>
        <w:tc>
          <w:tcPr>
            <w:tcW w:w="709" w:type="dxa"/>
            <w:vMerge/>
            <w:vAlign w:val="center"/>
          </w:tcPr>
          <w:p w:rsidR="007F5B4D" w:rsidRPr="00B95CAF" w:rsidRDefault="007F5B4D" w:rsidP="00354024">
            <w:pPr>
              <w:spacing w:line="200" w:lineRule="exact"/>
              <w:ind w:leftChars="-52" w:left="-125" w:rightChars="-196" w:right="-470" w:firstLine="37"/>
              <w:jc w:val="center"/>
              <w:rPr>
                <w:sz w:val="18"/>
                <w:szCs w:val="18"/>
              </w:rPr>
            </w:pPr>
          </w:p>
        </w:tc>
        <w:tc>
          <w:tcPr>
            <w:tcW w:w="709" w:type="dxa"/>
            <w:vMerge/>
            <w:vAlign w:val="center"/>
          </w:tcPr>
          <w:p w:rsidR="007F5B4D" w:rsidRPr="00B95CAF" w:rsidRDefault="007F5B4D" w:rsidP="00354024">
            <w:pPr>
              <w:spacing w:line="200" w:lineRule="exact"/>
              <w:ind w:leftChars="-37" w:left="-89" w:rightChars="-114" w:right="-274" w:firstLineChars="26" w:firstLine="47"/>
              <w:rPr>
                <w:sz w:val="18"/>
                <w:szCs w:val="18"/>
              </w:rPr>
            </w:pPr>
          </w:p>
        </w:tc>
        <w:tc>
          <w:tcPr>
            <w:tcW w:w="567" w:type="dxa"/>
            <w:vMerge/>
            <w:vAlign w:val="center"/>
          </w:tcPr>
          <w:p w:rsidR="007F5B4D" w:rsidRPr="00B95CAF" w:rsidRDefault="007F5B4D" w:rsidP="00354024">
            <w:pPr>
              <w:spacing w:line="200" w:lineRule="exact"/>
              <w:ind w:rightChars="-162" w:right="-389" w:firstLineChars="6" w:firstLine="11"/>
              <w:jc w:val="center"/>
              <w:rPr>
                <w:sz w:val="18"/>
                <w:szCs w:val="18"/>
              </w:rPr>
            </w:pPr>
          </w:p>
        </w:tc>
        <w:tc>
          <w:tcPr>
            <w:tcW w:w="567" w:type="dxa"/>
            <w:vMerge/>
            <w:vAlign w:val="center"/>
          </w:tcPr>
          <w:p w:rsidR="007F5B4D" w:rsidRPr="00B95CAF" w:rsidRDefault="007F5B4D" w:rsidP="00354024">
            <w:pPr>
              <w:spacing w:line="200" w:lineRule="exact"/>
              <w:ind w:leftChars="-38" w:left="-53" w:rightChars="-162" w:right="-389" w:hangingChars="21" w:hanging="38"/>
              <w:jc w:val="center"/>
              <w:rPr>
                <w:sz w:val="18"/>
                <w:szCs w:val="18"/>
              </w:rPr>
            </w:pPr>
          </w:p>
        </w:tc>
        <w:tc>
          <w:tcPr>
            <w:tcW w:w="708" w:type="dxa"/>
            <w:vMerge/>
            <w:vAlign w:val="center"/>
          </w:tcPr>
          <w:p w:rsidR="007F5B4D" w:rsidRPr="00B95CAF" w:rsidRDefault="007F5B4D" w:rsidP="00354024">
            <w:pPr>
              <w:spacing w:line="200" w:lineRule="exact"/>
              <w:ind w:leftChars="-38" w:left="-53" w:rightChars="-162" w:right="-389" w:hangingChars="21" w:hanging="38"/>
              <w:jc w:val="center"/>
              <w:rPr>
                <w:sz w:val="18"/>
                <w:szCs w:val="18"/>
              </w:rPr>
            </w:pPr>
          </w:p>
        </w:tc>
        <w:tc>
          <w:tcPr>
            <w:tcW w:w="761" w:type="dxa"/>
            <w:vMerge/>
            <w:vAlign w:val="center"/>
          </w:tcPr>
          <w:p w:rsidR="007F5B4D" w:rsidRPr="00B95CAF" w:rsidRDefault="007F5B4D" w:rsidP="00354024">
            <w:pPr>
              <w:spacing w:line="200" w:lineRule="exact"/>
              <w:ind w:rightChars="-162" w:right="-389" w:firstLineChars="65" w:firstLine="130"/>
              <w:rPr>
                <w:sz w:val="20"/>
              </w:rPr>
            </w:pPr>
          </w:p>
        </w:tc>
      </w:tr>
      <w:tr w:rsidR="00D1396C" w:rsidRPr="00B95CAF" w:rsidTr="00E80F95">
        <w:trPr>
          <w:trHeight w:val="383"/>
        </w:trPr>
        <w:tc>
          <w:tcPr>
            <w:tcW w:w="601" w:type="dxa"/>
            <w:vMerge/>
            <w:vAlign w:val="center"/>
          </w:tcPr>
          <w:p w:rsidR="00D1396C" w:rsidRPr="00B95CAF" w:rsidRDefault="00D1396C" w:rsidP="00354024">
            <w:pPr>
              <w:spacing w:line="240" w:lineRule="exact"/>
              <w:ind w:leftChars="-49" w:left="-12" w:rightChars="-49" w:right="-118" w:hangingChars="53" w:hanging="106"/>
              <w:jc w:val="center"/>
              <w:rPr>
                <w:sz w:val="20"/>
              </w:rPr>
            </w:pPr>
          </w:p>
        </w:tc>
        <w:tc>
          <w:tcPr>
            <w:tcW w:w="1668" w:type="dxa"/>
            <w:vAlign w:val="center"/>
          </w:tcPr>
          <w:p w:rsidR="00D1396C" w:rsidRPr="00B95CAF" w:rsidRDefault="007F5B4D" w:rsidP="00354024">
            <w:pPr>
              <w:spacing w:line="240" w:lineRule="exact"/>
              <w:ind w:leftChars="-24" w:left="-12" w:rightChars="-45" w:right="-108" w:hangingChars="23" w:hanging="46"/>
              <w:rPr>
                <w:sz w:val="20"/>
              </w:rPr>
            </w:pPr>
            <w:r w:rsidRPr="00B95CAF">
              <w:rPr>
                <w:rFonts w:ascii="新細明體" w:hAnsi="新細明體" w:hint="eastAsia"/>
                <w:sz w:val="20"/>
              </w:rPr>
              <w:t>張鳳鳴</w:t>
            </w:r>
          </w:p>
        </w:tc>
        <w:tc>
          <w:tcPr>
            <w:tcW w:w="567" w:type="dxa"/>
            <w:vMerge/>
            <w:vAlign w:val="center"/>
          </w:tcPr>
          <w:p w:rsidR="00D1396C" w:rsidRPr="00B95CAF" w:rsidRDefault="00D1396C" w:rsidP="00354024">
            <w:pPr>
              <w:spacing w:line="200" w:lineRule="exact"/>
              <w:ind w:leftChars="-140" w:left="-333" w:rightChars="-132" w:right="-317" w:hanging="3"/>
              <w:jc w:val="center"/>
              <w:rPr>
                <w:sz w:val="18"/>
                <w:szCs w:val="18"/>
              </w:rPr>
            </w:pPr>
          </w:p>
        </w:tc>
        <w:tc>
          <w:tcPr>
            <w:tcW w:w="709" w:type="dxa"/>
            <w:vMerge/>
            <w:vAlign w:val="center"/>
          </w:tcPr>
          <w:p w:rsidR="00D1396C" w:rsidRPr="00B95CAF" w:rsidRDefault="00D1396C" w:rsidP="00354024">
            <w:pPr>
              <w:spacing w:line="200" w:lineRule="exact"/>
              <w:ind w:leftChars="-45" w:left="-11" w:rightChars="-162" w:right="-389" w:hangingChars="54" w:hanging="97"/>
              <w:rPr>
                <w:sz w:val="18"/>
                <w:szCs w:val="18"/>
              </w:rPr>
            </w:pPr>
          </w:p>
        </w:tc>
        <w:tc>
          <w:tcPr>
            <w:tcW w:w="425" w:type="dxa"/>
            <w:vMerge/>
            <w:vAlign w:val="center"/>
          </w:tcPr>
          <w:p w:rsidR="00D1396C" w:rsidRPr="00B95CAF" w:rsidRDefault="00D1396C" w:rsidP="00354024">
            <w:pPr>
              <w:spacing w:line="240" w:lineRule="exact"/>
              <w:ind w:leftChars="-3" w:rightChars="-162" w:right="-389" w:hangingChars="4" w:hanging="7"/>
              <w:rPr>
                <w:sz w:val="18"/>
                <w:szCs w:val="18"/>
              </w:rPr>
            </w:pPr>
          </w:p>
        </w:tc>
        <w:tc>
          <w:tcPr>
            <w:tcW w:w="709" w:type="dxa"/>
            <w:vMerge/>
            <w:vAlign w:val="center"/>
          </w:tcPr>
          <w:p w:rsidR="00D1396C" w:rsidRPr="00B95CAF" w:rsidRDefault="00D1396C" w:rsidP="00E80F95">
            <w:pPr>
              <w:spacing w:line="240" w:lineRule="exact"/>
              <w:ind w:rightChars="-162" w:right="-389" w:firstLineChars="115" w:firstLine="207"/>
              <w:jc w:val="center"/>
              <w:rPr>
                <w:sz w:val="18"/>
                <w:szCs w:val="18"/>
              </w:rPr>
            </w:pPr>
          </w:p>
        </w:tc>
        <w:tc>
          <w:tcPr>
            <w:tcW w:w="567" w:type="dxa"/>
            <w:vMerge/>
            <w:vAlign w:val="center"/>
          </w:tcPr>
          <w:p w:rsidR="00D1396C" w:rsidRPr="00B95CAF" w:rsidRDefault="00D1396C" w:rsidP="00354024">
            <w:pPr>
              <w:spacing w:line="200" w:lineRule="exact"/>
              <w:ind w:leftChars="-39" w:left="-94" w:rightChars="-162" w:right="-389" w:firstLineChars="21" w:firstLine="38"/>
              <w:rPr>
                <w:sz w:val="18"/>
                <w:szCs w:val="18"/>
              </w:rPr>
            </w:pPr>
          </w:p>
        </w:tc>
        <w:tc>
          <w:tcPr>
            <w:tcW w:w="709" w:type="dxa"/>
            <w:vMerge/>
            <w:vAlign w:val="center"/>
          </w:tcPr>
          <w:p w:rsidR="00D1396C" w:rsidRPr="00B95CAF" w:rsidRDefault="00D1396C" w:rsidP="00354024">
            <w:pPr>
              <w:spacing w:line="200" w:lineRule="exact"/>
              <w:ind w:leftChars="-23" w:left="-55" w:rightChars="-162" w:right="-389" w:firstLineChars="21" w:firstLine="38"/>
              <w:rPr>
                <w:sz w:val="18"/>
                <w:szCs w:val="18"/>
              </w:rPr>
            </w:pPr>
          </w:p>
        </w:tc>
        <w:tc>
          <w:tcPr>
            <w:tcW w:w="567" w:type="dxa"/>
            <w:vMerge/>
            <w:vAlign w:val="center"/>
          </w:tcPr>
          <w:p w:rsidR="00D1396C" w:rsidRPr="00B95CAF" w:rsidRDefault="00D1396C" w:rsidP="00354024">
            <w:pPr>
              <w:spacing w:line="200" w:lineRule="exact"/>
              <w:ind w:leftChars="-84" w:left="-146" w:rightChars="-68" w:right="-163" w:hanging="56"/>
              <w:jc w:val="center"/>
              <w:rPr>
                <w:sz w:val="18"/>
                <w:szCs w:val="18"/>
              </w:rPr>
            </w:pPr>
          </w:p>
        </w:tc>
        <w:tc>
          <w:tcPr>
            <w:tcW w:w="708" w:type="dxa"/>
            <w:vMerge/>
            <w:vAlign w:val="center"/>
          </w:tcPr>
          <w:p w:rsidR="00D1396C" w:rsidRPr="00B95CAF" w:rsidRDefault="00D1396C" w:rsidP="00354024">
            <w:pPr>
              <w:spacing w:line="200" w:lineRule="exact"/>
              <w:ind w:leftChars="-1" w:left="-2" w:rightChars="-162" w:right="-389" w:firstLineChars="6" w:firstLine="11"/>
              <w:rPr>
                <w:sz w:val="18"/>
                <w:szCs w:val="18"/>
              </w:rPr>
            </w:pPr>
          </w:p>
        </w:tc>
        <w:tc>
          <w:tcPr>
            <w:tcW w:w="567" w:type="dxa"/>
            <w:vMerge/>
            <w:vAlign w:val="center"/>
          </w:tcPr>
          <w:p w:rsidR="00D1396C" w:rsidRPr="00B95CAF" w:rsidRDefault="00D1396C" w:rsidP="00354024">
            <w:pPr>
              <w:spacing w:line="200" w:lineRule="exact"/>
              <w:ind w:leftChars="-27" w:left="-6" w:rightChars="-135" w:right="-324" w:hangingChars="33" w:hanging="59"/>
              <w:rPr>
                <w:sz w:val="18"/>
                <w:szCs w:val="18"/>
              </w:rPr>
            </w:pPr>
          </w:p>
        </w:tc>
        <w:tc>
          <w:tcPr>
            <w:tcW w:w="709" w:type="dxa"/>
            <w:vMerge/>
            <w:vAlign w:val="center"/>
          </w:tcPr>
          <w:p w:rsidR="00D1396C" w:rsidRPr="00B95CAF" w:rsidRDefault="00D1396C" w:rsidP="00354024">
            <w:pPr>
              <w:spacing w:line="200" w:lineRule="exact"/>
              <w:ind w:leftChars="-39" w:left="-94" w:rightChars="-145" w:right="-348" w:firstLineChars="46" w:firstLine="83"/>
              <w:rPr>
                <w:sz w:val="18"/>
                <w:szCs w:val="18"/>
              </w:rPr>
            </w:pPr>
          </w:p>
        </w:tc>
        <w:tc>
          <w:tcPr>
            <w:tcW w:w="709" w:type="dxa"/>
            <w:vMerge/>
            <w:vAlign w:val="center"/>
          </w:tcPr>
          <w:p w:rsidR="00D1396C" w:rsidRPr="00B95CAF" w:rsidRDefault="00D1396C" w:rsidP="00354024">
            <w:pPr>
              <w:spacing w:line="200" w:lineRule="exact"/>
              <w:ind w:leftChars="-39" w:left="-94" w:rightChars="-162" w:right="-389" w:firstLineChars="21" w:firstLine="38"/>
              <w:rPr>
                <w:sz w:val="18"/>
                <w:szCs w:val="18"/>
              </w:rPr>
            </w:pPr>
          </w:p>
        </w:tc>
        <w:tc>
          <w:tcPr>
            <w:tcW w:w="709" w:type="dxa"/>
            <w:vMerge/>
            <w:vAlign w:val="center"/>
          </w:tcPr>
          <w:p w:rsidR="00D1396C" w:rsidRPr="00B95CAF" w:rsidRDefault="00D1396C" w:rsidP="00354024">
            <w:pPr>
              <w:spacing w:line="200" w:lineRule="exact"/>
              <w:ind w:leftChars="-14" w:left="-34" w:rightChars="-162" w:right="-389" w:firstLineChars="50" w:firstLine="90"/>
              <w:rPr>
                <w:sz w:val="18"/>
                <w:szCs w:val="18"/>
              </w:rPr>
            </w:pPr>
          </w:p>
        </w:tc>
        <w:tc>
          <w:tcPr>
            <w:tcW w:w="425" w:type="dxa"/>
            <w:vMerge/>
            <w:vAlign w:val="center"/>
          </w:tcPr>
          <w:p w:rsidR="00D1396C" w:rsidRPr="00B95CAF" w:rsidRDefault="00D1396C" w:rsidP="00354024">
            <w:pPr>
              <w:spacing w:line="200" w:lineRule="exact"/>
              <w:ind w:leftChars="-36" w:left="-86" w:rightChars="-162" w:right="-389" w:firstLineChars="82" w:firstLine="148"/>
              <w:rPr>
                <w:sz w:val="18"/>
                <w:szCs w:val="18"/>
              </w:rPr>
            </w:pPr>
          </w:p>
        </w:tc>
        <w:tc>
          <w:tcPr>
            <w:tcW w:w="709" w:type="dxa"/>
            <w:vMerge/>
            <w:vAlign w:val="center"/>
          </w:tcPr>
          <w:p w:rsidR="00D1396C" w:rsidRPr="00B95CAF" w:rsidRDefault="00D1396C" w:rsidP="00354024">
            <w:pPr>
              <w:spacing w:line="200" w:lineRule="exact"/>
              <w:ind w:rightChars="-162" w:right="-389" w:firstLineChars="151" w:firstLine="272"/>
              <w:rPr>
                <w:sz w:val="18"/>
                <w:szCs w:val="18"/>
              </w:rPr>
            </w:pPr>
          </w:p>
        </w:tc>
        <w:tc>
          <w:tcPr>
            <w:tcW w:w="708" w:type="dxa"/>
            <w:vMerge/>
            <w:vAlign w:val="center"/>
          </w:tcPr>
          <w:p w:rsidR="00D1396C" w:rsidRPr="00B95CAF" w:rsidRDefault="00D1396C" w:rsidP="00354024">
            <w:pPr>
              <w:spacing w:line="200" w:lineRule="exact"/>
              <w:ind w:leftChars="-3" w:rightChars="-162" w:right="-389" w:hangingChars="4" w:hanging="7"/>
              <w:rPr>
                <w:sz w:val="18"/>
                <w:szCs w:val="18"/>
              </w:rPr>
            </w:pPr>
          </w:p>
        </w:tc>
        <w:tc>
          <w:tcPr>
            <w:tcW w:w="709" w:type="dxa"/>
            <w:vMerge/>
            <w:vAlign w:val="center"/>
          </w:tcPr>
          <w:p w:rsidR="00D1396C" w:rsidRPr="00B95CAF" w:rsidRDefault="00D1396C" w:rsidP="00354024">
            <w:pPr>
              <w:spacing w:line="200" w:lineRule="exact"/>
              <w:ind w:leftChars="-52" w:left="-125" w:rightChars="-196" w:right="-470" w:firstLine="37"/>
              <w:jc w:val="center"/>
              <w:rPr>
                <w:sz w:val="18"/>
                <w:szCs w:val="18"/>
              </w:rPr>
            </w:pPr>
          </w:p>
        </w:tc>
        <w:tc>
          <w:tcPr>
            <w:tcW w:w="709" w:type="dxa"/>
            <w:vMerge/>
            <w:vAlign w:val="center"/>
          </w:tcPr>
          <w:p w:rsidR="00D1396C" w:rsidRPr="00B95CAF" w:rsidRDefault="00D1396C" w:rsidP="00354024">
            <w:pPr>
              <w:spacing w:line="200" w:lineRule="exact"/>
              <w:ind w:leftChars="-37" w:left="-89" w:rightChars="-114" w:right="-274" w:firstLineChars="26" w:firstLine="47"/>
              <w:rPr>
                <w:sz w:val="18"/>
                <w:szCs w:val="18"/>
              </w:rPr>
            </w:pPr>
          </w:p>
        </w:tc>
        <w:tc>
          <w:tcPr>
            <w:tcW w:w="567" w:type="dxa"/>
            <w:vMerge/>
            <w:vAlign w:val="center"/>
          </w:tcPr>
          <w:p w:rsidR="00D1396C" w:rsidRPr="00B95CAF" w:rsidRDefault="00D1396C" w:rsidP="00354024">
            <w:pPr>
              <w:spacing w:line="200" w:lineRule="exact"/>
              <w:ind w:rightChars="-162" w:right="-389" w:firstLineChars="6" w:firstLine="11"/>
              <w:jc w:val="center"/>
              <w:rPr>
                <w:sz w:val="18"/>
                <w:szCs w:val="18"/>
              </w:rPr>
            </w:pPr>
          </w:p>
        </w:tc>
        <w:tc>
          <w:tcPr>
            <w:tcW w:w="567" w:type="dxa"/>
            <w:vMerge/>
            <w:vAlign w:val="center"/>
          </w:tcPr>
          <w:p w:rsidR="00D1396C" w:rsidRPr="00B95CAF" w:rsidRDefault="00D1396C" w:rsidP="00354024">
            <w:pPr>
              <w:spacing w:line="200" w:lineRule="exact"/>
              <w:ind w:leftChars="-38" w:left="-53" w:rightChars="-162" w:right="-389" w:hangingChars="21" w:hanging="38"/>
              <w:jc w:val="center"/>
              <w:rPr>
                <w:sz w:val="18"/>
                <w:szCs w:val="18"/>
              </w:rPr>
            </w:pPr>
          </w:p>
        </w:tc>
        <w:tc>
          <w:tcPr>
            <w:tcW w:w="708" w:type="dxa"/>
            <w:vMerge/>
            <w:vAlign w:val="center"/>
          </w:tcPr>
          <w:p w:rsidR="00D1396C" w:rsidRPr="00B95CAF" w:rsidRDefault="00D1396C" w:rsidP="00354024">
            <w:pPr>
              <w:spacing w:line="200" w:lineRule="exact"/>
              <w:ind w:leftChars="-38" w:left="-53" w:rightChars="-162" w:right="-389" w:hangingChars="21" w:hanging="38"/>
              <w:jc w:val="center"/>
              <w:rPr>
                <w:sz w:val="18"/>
                <w:szCs w:val="18"/>
              </w:rPr>
            </w:pPr>
          </w:p>
        </w:tc>
        <w:tc>
          <w:tcPr>
            <w:tcW w:w="761" w:type="dxa"/>
            <w:vMerge/>
            <w:vAlign w:val="center"/>
          </w:tcPr>
          <w:p w:rsidR="00D1396C" w:rsidRPr="00B95CAF" w:rsidRDefault="00D1396C" w:rsidP="00354024">
            <w:pPr>
              <w:spacing w:line="200" w:lineRule="exact"/>
              <w:ind w:rightChars="-162" w:right="-389" w:firstLineChars="65" w:firstLine="130"/>
              <w:rPr>
                <w:sz w:val="20"/>
              </w:rPr>
            </w:pPr>
          </w:p>
        </w:tc>
      </w:tr>
      <w:tr w:rsidR="00D1396C" w:rsidRPr="00B95CAF" w:rsidTr="00E80F95">
        <w:trPr>
          <w:trHeight w:val="384"/>
        </w:trPr>
        <w:tc>
          <w:tcPr>
            <w:tcW w:w="601" w:type="dxa"/>
            <w:vMerge/>
            <w:vAlign w:val="center"/>
          </w:tcPr>
          <w:p w:rsidR="00D1396C" w:rsidRPr="00B95CAF" w:rsidRDefault="00D1396C" w:rsidP="00354024">
            <w:pPr>
              <w:spacing w:line="240" w:lineRule="exact"/>
              <w:ind w:leftChars="-49" w:left="-12" w:rightChars="-49" w:right="-118" w:hangingChars="53" w:hanging="106"/>
              <w:jc w:val="center"/>
              <w:rPr>
                <w:sz w:val="20"/>
              </w:rPr>
            </w:pPr>
          </w:p>
        </w:tc>
        <w:tc>
          <w:tcPr>
            <w:tcW w:w="1668" w:type="dxa"/>
            <w:vAlign w:val="center"/>
          </w:tcPr>
          <w:p w:rsidR="007F5B4D" w:rsidRPr="00B95CAF" w:rsidRDefault="007F5B4D" w:rsidP="007F5B4D">
            <w:pPr>
              <w:spacing w:line="240" w:lineRule="exact"/>
              <w:ind w:leftChars="-24" w:left="-12" w:rightChars="-45" w:right="-108" w:hangingChars="23" w:hanging="46"/>
              <w:rPr>
                <w:sz w:val="20"/>
              </w:rPr>
            </w:pPr>
            <w:r w:rsidRPr="00B95CAF">
              <w:rPr>
                <w:rFonts w:hint="eastAsia"/>
                <w:sz w:val="20"/>
              </w:rPr>
              <w:t>開疆</w:t>
            </w:r>
            <w:r w:rsidRPr="00B95CAF">
              <w:rPr>
                <w:rFonts w:hint="eastAsia"/>
                <w:sz w:val="20"/>
              </w:rPr>
              <w:t>(</w:t>
            </w:r>
            <w:r w:rsidRPr="00B95CAF">
              <w:rPr>
                <w:rFonts w:hint="eastAsia"/>
                <w:sz w:val="20"/>
              </w:rPr>
              <w:t>股</w:t>
            </w:r>
            <w:r w:rsidRPr="00B95CAF">
              <w:rPr>
                <w:rFonts w:hint="eastAsia"/>
                <w:sz w:val="20"/>
              </w:rPr>
              <w:t>)</w:t>
            </w:r>
            <w:r w:rsidRPr="00B95CAF">
              <w:rPr>
                <w:rFonts w:hint="eastAsia"/>
                <w:sz w:val="20"/>
              </w:rPr>
              <w:t>公司</w:t>
            </w:r>
          </w:p>
          <w:p w:rsidR="00D1396C" w:rsidRPr="00B95CAF" w:rsidRDefault="007F5B4D" w:rsidP="007F5B4D">
            <w:pPr>
              <w:spacing w:line="240" w:lineRule="exact"/>
              <w:ind w:leftChars="-24" w:left="-12" w:rightChars="-45" w:right="-108" w:hangingChars="23" w:hanging="46"/>
              <w:rPr>
                <w:sz w:val="20"/>
              </w:rPr>
            </w:pPr>
            <w:r w:rsidRPr="00B95CAF">
              <w:rPr>
                <w:rFonts w:hint="eastAsia"/>
                <w:sz w:val="20"/>
              </w:rPr>
              <w:t>代表人：方豪</w:t>
            </w:r>
          </w:p>
        </w:tc>
        <w:tc>
          <w:tcPr>
            <w:tcW w:w="567" w:type="dxa"/>
            <w:vMerge/>
            <w:vAlign w:val="center"/>
          </w:tcPr>
          <w:p w:rsidR="00D1396C" w:rsidRPr="00B95CAF" w:rsidRDefault="00D1396C" w:rsidP="00354024">
            <w:pPr>
              <w:spacing w:line="200" w:lineRule="exact"/>
              <w:ind w:leftChars="-140" w:left="-333" w:rightChars="-132" w:right="-317" w:hanging="3"/>
              <w:jc w:val="center"/>
              <w:rPr>
                <w:sz w:val="18"/>
                <w:szCs w:val="18"/>
              </w:rPr>
            </w:pPr>
          </w:p>
        </w:tc>
        <w:tc>
          <w:tcPr>
            <w:tcW w:w="709" w:type="dxa"/>
            <w:vMerge/>
            <w:vAlign w:val="center"/>
          </w:tcPr>
          <w:p w:rsidR="00D1396C" w:rsidRPr="00B95CAF" w:rsidRDefault="00D1396C" w:rsidP="00354024">
            <w:pPr>
              <w:spacing w:line="200" w:lineRule="exact"/>
              <w:ind w:leftChars="-45" w:left="-11" w:rightChars="-162" w:right="-389" w:hangingChars="54" w:hanging="97"/>
              <w:rPr>
                <w:sz w:val="18"/>
                <w:szCs w:val="18"/>
              </w:rPr>
            </w:pPr>
          </w:p>
        </w:tc>
        <w:tc>
          <w:tcPr>
            <w:tcW w:w="425" w:type="dxa"/>
            <w:vMerge/>
            <w:vAlign w:val="center"/>
          </w:tcPr>
          <w:p w:rsidR="00D1396C" w:rsidRPr="00B95CAF" w:rsidRDefault="00D1396C" w:rsidP="00354024">
            <w:pPr>
              <w:spacing w:line="240" w:lineRule="exact"/>
              <w:ind w:leftChars="-3" w:rightChars="-162" w:right="-389" w:hangingChars="4" w:hanging="7"/>
              <w:rPr>
                <w:sz w:val="18"/>
                <w:szCs w:val="18"/>
              </w:rPr>
            </w:pPr>
          </w:p>
        </w:tc>
        <w:tc>
          <w:tcPr>
            <w:tcW w:w="709" w:type="dxa"/>
            <w:vMerge/>
            <w:vAlign w:val="center"/>
          </w:tcPr>
          <w:p w:rsidR="00D1396C" w:rsidRPr="00B95CAF" w:rsidRDefault="00D1396C" w:rsidP="00E80F95">
            <w:pPr>
              <w:spacing w:line="240" w:lineRule="exact"/>
              <w:ind w:rightChars="-162" w:right="-389" w:firstLineChars="115" w:firstLine="207"/>
              <w:jc w:val="center"/>
              <w:rPr>
                <w:sz w:val="18"/>
                <w:szCs w:val="18"/>
              </w:rPr>
            </w:pPr>
          </w:p>
        </w:tc>
        <w:tc>
          <w:tcPr>
            <w:tcW w:w="567" w:type="dxa"/>
            <w:vMerge/>
            <w:vAlign w:val="center"/>
          </w:tcPr>
          <w:p w:rsidR="00D1396C" w:rsidRPr="00B95CAF" w:rsidRDefault="00D1396C" w:rsidP="00354024">
            <w:pPr>
              <w:spacing w:line="200" w:lineRule="exact"/>
              <w:ind w:leftChars="-39" w:left="-94" w:rightChars="-162" w:right="-389" w:firstLineChars="21" w:firstLine="38"/>
              <w:rPr>
                <w:sz w:val="18"/>
                <w:szCs w:val="18"/>
              </w:rPr>
            </w:pPr>
          </w:p>
        </w:tc>
        <w:tc>
          <w:tcPr>
            <w:tcW w:w="709" w:type="dxa"/>
            <w:vMerge/>
            <w:vAlign w:val="center"/>
          </w:tcPr>
          <w:p w:rsidR="00D1396C" w:rsidRPr="00B95CAF" w:rsidRDefault="00D1396C" w:rsidP="00354024">
            <w:pPr>
              <w:spacing w:line="200" w:lineRule="exact"/>
              <w:ind w:leftChars="-23" w:left="-55" w:rightChars="-162" w:right="-389" w:firstLineChars="21" w:firstLine="38"/>
              <w:rPr>
                <w:sz w:val="18"/>
                <w:szCs w:val="18"/>
              </w:rPr>
            </w:pPr>
          </w:p>
        </w:tc>
        <w:tc>
          <w:tcPr>
            <w:tcW w:w="567" w:type="dxa"/>
            <w:vMerge/>
            <w:vAlign w:val="center"/>
          </w:tcPr>
          <w:p w:rsidR="00D1396C" w:rsidRPr="00B95CAF" w:rsidRDefault="00D1396C" w:rsidP="00354024">
            <w:pPr>
              <w:spacing w:line="200" w:lineRule="exact"/>
              <w:ind w:leftChars="-84" w:left="-146" w:rightChars="-68" w:right="-163" w:hanging="56"/>
              <w:jc w:val="center"/>
              <w:rPr>
                <w:sz w:val="18"/>
                <w:szCs w:val="18"/>
              </w:rPr>
            </w:pPr>
          </w:p>
        </w:tc>
        <w:tc>
          <w:tcPr>
            <w:tcW w:w="708" w:type="dxa"/>
            <w:vMerge/>
            <w:vAlign w:val="center"/>
          </w:tcPr>
          <w:p w:rsidR="00D1396C" w:rsidRPr="00B95CAF" w:rsidRDefault="00D1396C" w:rsidP="00354024">
            <w:pPr>
              <w:spacing w:line="200" w:lineRule="exact"/>
              <w:ind w:leftChars="-1" w:left="-2" w:rightChars="-162" w:right="-389" w:firstLineChars="6" w:firstLine="11"/>
              <w:rPr>
                <w:sz w:val="18"/>
                <w:szCs w:val="18"/>
              </w:rPr>
            </w:pPr>
          </w:p>
        </w:tc>
        <w:tc>
          <w:tcPr>
            <w:tcW w:w="567" w:type="dxa"/>
            <w:vMerge/>
            <w:vAlign w:val="center"/>
          </w:tcPr>
          <w:p w:rsidR="00D1396C" w:rsidRPr="00B95CAF" w:rsidRDefault="00D1396C" w:rsidP="00354024">
            <w:pPr>
              <w:spacing w:line="200" w:lineRule="exact"/>
              <w:ind w:leftChars="-27" w:left="-6" w:rightChars="-135" w:right="-324" w:hangingChars="33" w:hanging="59"/>
              <w:rPr>
                <w:sz w:val="18"/>
                <w:szCs w:val="18"/>
              </w:rPr>
            </w:pPr>
          </w:p>
        </w:tc>
        <w:tc>
          <w:tcPr>
            <w:tcW w:w="709" w:type="dxa"/>
            <w:vMerge/>
            <w:vAlign w:val="center"/>
          </w:tcPr>
          <w:p w:rsidR="00D1396C" w:rsidRPr="00B95CAF" w:rsidRDefault="00D1396C" w:rsidP="00354024">
            <w:pPr>
              <w:spacing w:line="200" w:lineRule="exact"/>
              <w:ind w:leftChars="-39" w:left="-94" w:rightChars="-145" w:right="-348" w:firstLineChars="46" w:firstLine="83"/>
              <w:rPr>
                <w:sz w:val="18"/>
                <w:szCs w:val="18"/>
              </w:rPr>
            </w:pPr>
          </w:p>
        </w:tc>
        <w:tc>
          <w:tcPr>
            <w:tcW w:w="709" w:type="dxa"/>
            <w:vMerge/>
            <w:vAlign w:val="center"/>
          </w:tcPr>
          <w:p w:rsidR="00D1396C" w:rsidRPr="00B95CAF" w:rsidRDefault="00D1396C" w:rsidP="00354024">
            <w:pPr>
              <w:spacing w:line="200" w:lineRule="exact"/>
              <w:ind w:leftChars="-39" w:left="-94" w:rightChars="-162" w:right="-389" w:firstLineChars="21" w:firstLine="38"/>
              <w:rPr>
                <w:sz w:val="18"/>
                <w:szCs w:val="18"/>
              </w:rPr>
            </w:pPr>
          </w:p>
        </w:tc>
        <w:tc>
          <w:tcPr>
            <w:tcW w:w="709" w:type="dxa"/>
            <w:vMerge/>
            <w:vAlign w:val="center"/>
          </w:tcPr>
          <w:p w:rsidR="00D1396C" w:rsidRPr="00B95CAF" w:rsidRDefault="00D1396C" w:rsidP="00354024">
            <w:pPr>
              <w:spacing w:line="200" w:lineRule="exact"/>
              <w:ind w:leftChars="-14" w:left="-34" w:rightChars="-162" w:right="-389" w:firstLineChars="50" w:firstLine="90"/>
              <w:rPr>
                <w:sz w:val="18"/>
                <w:szCs w:val="18"/>
              </w:rPr>
            </w:pPr>
          </w:p>
        </w:tc>
        <w:tc>
          <w:tcPr>
            <w:tcW w:w="425" w:type="dxa"/>
            <w:vMerge/>
            <w:vAlign w:val="center"/>
          </w:tcPr>
          <w:p w:rsidR="00D1396C" w:rsidRPr="00B95CAF" w:rsidRDefault="00D1396C" w:rsidP="00354024">
            <w:pPr>
              <w:spacing w:line="200" w:lineRule="exact"/>
              <w:ind w:leftChars="-36" w:left="-86" w:rightChars="-162" w:right="-389" w:firstLineChars="82" w:firstLine="148"/>
              <w:rPr>
                <w:sz w:val="18"/>
                <w:szCs w:val="18"/>
              </w:rPr>
            </w:pPr>
          </w:p>
        </w:tc>
        <w:tc>
          <w:tcPr>
            <w:tcW w:w="709" w:type="dxa"/>
            <w:vMerge/>
            <w:vAlign w:val="center"/>
          </w:tcPr>
          <w:p w:rsidR="00D1396C" w:rsidRPr="00B95CAF" w:rsidRDefault="00D1396C" w:rsidP="00354024">
            <w:pPr>
              <w:spacing w:line="200" w:lineRule="exact"/>
              <w:ind w:rightChars="-162" w:right="-389" w:firstLineChars="151" w:firstLine="272"/>
              <w:rPr>
                <w:sz w:val="18"/>
                <w:szCs w:val="18"/>
              </w:rPr>
            </w:pPr>
          </w:p>
        </w:tc>
        <w:tc>
          <w:tcPr>
            <w:tcW w:w="708" w:type="dxa"/>
            <w:vMerge/>
            <w:vAlign w:val="center"/>
          </w:tcPr>
          <w:p w:rsidR="00D1396C" w:rsidRPr="00B95CAF" w:rsidRDefault="00D1396C" w:rsidP="00354024">
            <w:pPr>
              <w:spacing w:line="200" w:lineRule="exact"/>
              <w:ind w:leftChars="-3" w:rightChars="-162" w:right="-389" w:hangingChars="4" w:hanging="7"/>
              <w:rPr>
                <w:sz w:val="18"/>
                <w:szCs w:val="18"/>
              </w:rPr>
            </w:pPr>
          </w:p>
        </w:tc>
        <w:tc>
          <w:tcPr>
            <w:tcW w:w="709" w:type="dxa"/>
            <w:vMerge/>
            <w:vAlign w:val="center"/>
          </w:tcPr>
          <w:p w:rsidR="00D1396C" w:rsidRPr="00B95CAF" w:rsidRDefault="00D1396C" w:rsidP="00354024">
            <w:pPr>
              <w:spacing w:line="200" w:lineRule="exact"/>
              <w:ind w:leftChars="-52" w:left="-125" w:rightChars="-196" w:right="-470" w:firstLine="37"/>
              <w:jc w:val="center"/>
              <w:rPr>
                <w:sz w:val="18"/>
                <w:szCs w:val="18"/>
              </w:rPr>
            </w:pPr>
          </w:p>
        </w:tc>
        <w:tc>
          <w:tcPr>
            <w:tcW w:w="709" w:type="dxa"/>
            <w:vMerge/>
            <w:vAlign w:val="center"/>
          </w:tcPr>
          <w:p w:rsidR="00D1396C" w:rsidRPr="00B95CAF" w:rsidRDefault="00D1396C" w:rsidP="00354024">
            <w:pPr>
              <w:spacing w:line="200" w:lineRule="exact"/>
              <w:ind w:leftChars="-37" w:left="-89" w:rightChars="-114" w:right="-274" w:firstLineChars="26" w:firstLine="47"/>
              <w:rPr>
                <w:sz w:val="18"/>
                <w:szCs w:val="18"/>
              </w:rPr>
            </w:pPr>
          </w:p>
        </w:tc>
        <w:tc>
          <w:tcPr>
            <w:tcW w:w="567" w:type="dxa"/>
            <w:vMerge/>
            <w:vAlign w:val="center"/>
          </w:tcPr>
          <w:p w:rsidR="00D1396C" w:rsidRPr="00B95CAF" w:rsidRDefault="00D1396C" w:rsidP="00354024">
            <w:pPr>
              <w:spacing w:line="200" w:lineRule="exact"/>
              <w:ind w:rightChars="-162" w:right="-389" w:firstLineChars="6" w:firstLine="11"/>
              <w:jc w:val="center"/>
              <w:rPr>
                <w:sz w:val="18"/>
                <w:szCs w:val="18"/>
              </w:rPr>
            </w:pPr>
          </w:p>
        </w:tc>
        <w:tc>
          <w:tcPr>
            <w:tcW w:w="567" w:type="dxa"/>
            <w:vMerge/>
            <w:vAlign w:val="center"/>
          </w:tcPr>
          <w:p w:rsidR="00D1396C" w:rsidRPr="00B95CAF" w:rsidRDefault="00D1396C" w:rsidP="00354024">
            <w:pPr>
              <w:spacing w:line="200" w:lineRule="exact"/>
              <w:ind w:leftChars="-38" w:left="-53" w:rightChars="-162" w:right="-389" w:hangingChars="21" w:hanging="38"/>
              <w:jc w:val="center"/>
              <w:rPr>
                <w:sz w:val="18"/>
                <w:szCs w:val="18"/>
              </w:rPr>
            </w:pPr>
          </w:p>
        </w:tc>
        <w:tc>
          <w:tcPr>
            <w:tcW w:w="708" w:type="dxa"/>
            <w:vMerge/>
            <w:vAlign w:val="center"/>
          </w:tcPr>
          <w:p w:rsidR="00D1396C" w:rsidRPr="00B95CAF" w:rsidRDefault="00D1396C" w:rsidP="00354024">
            <w:pPr>
              <w:spacing w:line="200" w:lineRule="exact"/>
              <w:ind w:leftChars="-38" w:left="-53" w:rightChars="-162" w:right="-389" w:hangingChars="21" w:hanging="38"/>
              <w:jc w:val="center"/>
              <w:rPr>
                <w:sz w:val="18"/>
                <w:szCs w:val="18"/>
              </w:rPr>
            </w:pPr>
          </w:p>
        </w:tc>
        <w:tc>
          <w:tcPr>
            <w:tcW w:w="761" w:type="dxa"/>
            <w:vMerge/>
            <w:vAlign w:val="center"/>
          </w:tcPr>
          <w:p w:rsidR="00D1396C" w:rsidRPr="00B95CAF" w:rsidRDefault="00D1396C" w:rsidP="00354024">
            <w:pPr>
              <w:spacing w:line="200" w:lineRule="exact"/>
              <w:ind w:rightChars="-162" w:right="-389" w:firstLineChars="65" w:firstLine="130"/>
              <w:rPr>
                <w:sz w:val="20"/>
              </w:rPr>
            </w:pPr>
          </w:p>
        </w:tc>
      </w:tr>
      <w:tr w:rsidR="007F5B4D" w:rsidRPr="00B95CAF" w:rsidTr="00E80F95">
        <w:trPr>
          <w:trHeight w:val="384"/>
        </w:trPr>
        <w:tc>
          <w:tcPr>
            <w:tcW w:w="601" w:type="dxa"/>
            <w:vMerge/>
            <w:vAlign w:val="center"/>
          </w:tcPr>
          <w:p w:rsidR="007F5B4D" w:rsidRPr="00B95CAF" w:rsidRDefault="007F5B4D" w:rsidP="00354024">
            <w:pPr>
              <w:spacing w:line="240" w:lineRule="exact"/>
              <w:ind w:leftChars="-49" w:left="-12" w:rightChars="-49" w:right="-118" w:hangingChars="53" w:hanging="106"/>
              <w:jc w:val="center"/>
              <w:rPr>
                <w:sz w:val="20"/>
              </w:rPr>
            </w:pPr>
          </w:p>
        </w:tc>
        <w:tc>
          <w:tcPr>
            <w:tcW w:w="1668" w:type="dxa"/>
            <w:vAlign w:val="center"/>
          </w:tcPr>
          <w:p w:rsidR="007F5B4D" w:rsidRPr="00B95CAF" w:rsidRDefault="007F5B4D" w:rsidP="007F5B4D">
            <w:pPr>
              <w:spacing w:line="240" w:lineRule="exact"/>
              <w:ind w:leftChars="-24" w:left="-12" w:rightChars="-45" w:right="-108" w:hangingChars="23" w:hanging="46"/>
              <w:rPr>
                <w:sz w:val="20"/>
              </w:rPr>
            </w:pPr>
            <w:r w:rsidRPr="00B95CAF">
              <w:rPr>
                <w:rFonts w:hint="eastAsia"/>
                <w:sz w:val="20"/>
              </w:rPr>
              <w:t>坤昌投資</w:t>
            </w:r>
            <w:r w:rsidRPr="00B95CAF">
              <w:rPr>
                <w:rFonts w:hint="eastAsia"/>
                <w:sz w:val="20"/>
              </w:rPr>
              <w:t>(</w:t>
            </w:r>
            <w:r w:rsidRPr="00B95CAF">
              <w:rPr>
                <w:rFonts w:hint="eastAsia"/>
                <w:sz w:val="20"/>
              </w:rPr>
              <w:t>股</w:t>
            </w:r>
            <w:r w:rsidRPr="00B95CAF">
              <w:rPr>
                <w:rFonts w:hint="eastAsia"/>
                <w:sz w:val="20"/>
              </w:rPr>
              <w:t>)</w:t>
            </w:r>
            <w:r w:rsidRPr="00B95CAF">
              <w:rPr>
                <w:rFonts w:hint="eastAsia"/>
                <w:sz w:val="20"/>
              </w:rPr>
              <w:t>公司代表人：區光穎</w:t>
            </w:r>
          </w:p>
          <w:p w:rsidR="007F5B4D" w:rsidRPr="00B95CAF" w:rsidRDefault="007F5B4D" w:rsidP="0063677A">
            <w:pPr>
              <w:spacing w:line="240" w:lineRule="exact"/>
              <w:ind w:leftChars="-5" w:left="-12" w:rightChars="-45" w:right="-108" w:firstLineChars="6" w:firstLine="12"/>
              <w:rPr>
                <w:sz w:val="20"/>
              </w:rPr>
            </w:pPr>
            <w:r w:rsidRPr="00B95CAF">
              <w:rPr>
                <w:rFonts w:hint="eastAsia"/>
                <w:sz w:val="20"/>
              </w:rPr>
              <w:t>代表人：張育達</w:t>
            </w:r>
            <w:r w:rsidRPr="00B95CAF">
              <w:rPr>
                <w:rFonts w:hint="eastAsia"/>
                <w:sz w:val="20"/>
              </w:rPr>
              <w:t>(</w:t>
            </w:r>
            <w:r w:rsidRPr="00B95CAF">
              <w:rPr>
                <w:rFonts w:hint="eastAsia"/>
                <w:sz w:val="20"/>
              </w:rPr>
              <w:t>註</w:t>
            </w:r>
            <w:r w:rsidRPr="00B95CAF">
              <w:rPr>
                <w:rFonts w:hint="eastAsia"/>
                <w:sz w:val="20"/>
              </w:rPr>
              <w:t>)</w:t>
            </w:r>
          </w:p>
        </w:tc>
        <w:tc>
          <w:tcPr>
            <w:tcW w:w="567" w:type="dxa"/>
            <w:vMerge/>
            <w:vAlign w:val="center"/>
          </w:tcPr>
          <w:p w:rsidR="007F5B4D" w:rsidRPr="00B95CAF" w:rsidRDefault="007F5B4D" w:rsidP="00354024">
            <w:pPr>
              <w:spacing w:line="200" w:lineRule="exact"/>
              <w:ind w:leftChars="-140" w:left="-333" w:rightChars="-132" w:right="-317" w:hanging="3"/>
              <w:jc w:val="center"/>
              <w:rPr>
                <w:sz w:val="18"/>
                <w:szCs w:val="18"/>
              </w:rPr>
            </w:pPr>
          </w:p>
        </w:tc>
        <w:tc>
          <w:tcPr>
            <w:tcW w:w="709" w:type="dxa"/>
            <w:vMerge/>
            <w:vAlign w:val="center"/>
          </w:tcPr>
          <w:p w:rsidR="007F5B4D" w:rsidRPr="00B95CAF" w:rsidRDefault="007F5B4D" w:rsidP="00354024">
            <w:pPr>
              <w:spacing w:line="200" w:lineRule="exact"/>
              <w:ind w:leftChars="-45" w:left="-11" w:rightChars="-162" w:right="-389" w:hangingChars="54" w:hanging="97"/>
              <w:rPr>
                <w:sz w:val="18"/>
                <w:szCs w:val="18"/>
              </w:rPr>
            </w:pPr>
          </w:p>
        </w:tc>
        <w:tc>
          <w:tcPr>
            <w:tcW w:w="425" w:type="dxa"/>
            <w:vMerge/>
            <w:vAlign w:val="center"/>
          </w:tcPr>
          <w:p w:rsidR="007F5B4D" w:rsidRPr="00B95CAF" w:rsidRDefault="007F5B4D" w:rsidP="00354024">
            <w:pPr>
              <w:spacing w:line="240" w:lineRule="exact"/>
              <w:ind w:leftChars="-3" w:rightChars="-162" w:right="-389" w:hangingChars="4" w:hanging="7"/>
              <w:rPr>
                <w:sz w:val="18"/>
                <w:szCs w:val="18"/>
              </w:rPr>
            </w:pPr>
          </w:p>
        </w:tc>
        <w:tc>
          <w:tcPr>
            <w:tcW w:w="709" w:type="dxa"/>
            <w:vMerge/>
            <w:vAlign w:val="center"/>
          </w:tcPr>
          <w:p w:rsidR="007F5B4D" w:rsidRPr="00B95CAF" w:rsidRDefault="007F5B4D" w:rsidP="00E80F95">
            <w:pPr>
              <w:spacing w:line="240" w:lineRule="exact"/>
              <w:ind w:rightChars="-162" w:right="-389" w:firstLineChars="115" w:firstLine="207"/>
              <w:jc w:val="center"/>
              <w:rPr>
                <w:sz w:val="18"/>
                <w:szCs w:val="18"/>
              </w:rPr>
            </w:pPr>
          </w:p>
        </w:tc>
        <w:tc>
          <w:tcPr>
            <w:tcW w:w="567" w:type="dxa"/>
            <w:vMerge/>
            <w:vAlign w:val="center"/>
          </w:tcPr>
          <w:p w:rsidR="007F5B4D" w:rsidRPr="00B95CAF" w:rsidRDefault="007F5B4D" w:rsidP="00354024">
            <w:pPr>
              <w:spacing w:line="200" w:lineRule="exact"/>
              <w:ind w:leftChars="-39" w:left="-94" w:rightChars="-162" w:right="-389" w:firstLineChars="21" w:firstLine="38"/>
              <w:rPr>
                <w:sz w:val="18"/>
                <w:szCs w:val="18"/>
              </w:rPr>
            </w:pPr>
          </w:p>
        </w:tc>
        <w:tc>
          <w:tcPr>
            <w:tcW w:w="709" w:type="dxa"/>
            <w:vMerge/>
            <w:vAlign w:val="center"/>
          </w:tcPr>
          <w:p w:rsidR="007F5B4D" w:rsidRPr="00B95CAF" w:rsidRDefault="007F5B4D" w:rsidP="00354024">
            <w:pPr>
              <w:spacing w:line="200" w:lineRule="exact"/>
              <w:ind w:leftChars="-23" w:left="-55" w:rightChars="-162" w:right="-389" w:firstLineChars="21" w:firstLine="38"/>
              <w:rPr>
                <w:sz w:val="18"/>
                <w:szCs w:val="18"/>
              </w:rPr>
            </w:pPr>
          </w:p>
        </w:tc>
        <w:tc>
          <w:tcPr>
            <w:tcW w:w="567" w:type="dxa"/>
            <w:vMerge/>
            <w:vAlign w:val="center"/>
          </w:tcPr>
          <w:p w:rsidR="007F5B4D" w:rsidRPr="00B95CAF" w:rsidRDefault="007F5B4D" w:rsidP="00354024">
            <w:pPr>
              <w:spacing w:line="200" w:lineRule="exact"/>
              <w:ind w:leftChars="-84" w:left="-146" w:rightChars="-68" w:right="-163" w:hanging="56"/>
              <w:jc w:val="center"/>
              <w:rPr>
                <w:sz w:val="18"/>
                <w:szCs w:val="18"/>
              </w:rPr>
            </w:pPr>
          </w:p>
        </w:tc>
        <w:tc>
          <w:tcPr>
            <w:tcW w:w="708" w:type="dxa"/>
            <w:vMerge/>
            <w:vAlign w:val="center"/>
          </w:tcPr>
          <w:p w:rsidR="007F5B4D" w:rsidRPr="00B95CAF" w:rsidRDefault="007F5B4D" w:rsidP="00354024">
            <w:pPr>
              <w:spacing w:line="200" w:lineRule="exact"/>
              <w:ind w:leftChars="-1" w:left="-2" w:rightChars="-162" w:right="-389" w:firstLineChars="6" w:firstLine="11"/>
              <w:rPr>
                <w:sz w:val="18"/>
                <w:szCs w:val="18"/>
              </w:rPr>
            </w:pPr>
          </w:p>
        </w:tc>
        <w:tc>
          <w:tcPr>
            <w:tcW w:w="567" w:type="dxa"/>
            <w:vMerge/>
            <w:vAlign w:val="center"/>
          </w:tcPr>
          <w:p w:rsidR="007F5B4D" w:rsidRPr="00B95CAF" w:rsidRDefault="007F5B4D" w:rsidP="00354024">
            <w:pPr>
              <w:spacing w:line="200" w:lineRule="exact"/>
              <w:ind w:leftChars="-27" w:left="-6" w:rightChars="-135" w:right="-324" w:hangingChars="33" w:hanging="59"/>
              <w:rPr>
                <w:sz w:val="18"/>
                <w:szCs w:val="18"/>
              </w:rPr>
            </w:pPr>
          </w:p>
        </w:tc>
        <w:tc>
          <w:tcPr>
            <w:tcW w:w="709" w:type="dxa"/>
            <w:vMerge/>
            <w:vAlign w:val="center"/>
          </w:tcPr>
          <w:p w:rsidR="007F5B4D" w:rsidRPr="00B95CAF" w:rsidRDefault="007F5B4D" w:rsidP="00354024">
            <w:pPr>
              <w:spacing w:line="200" w:lineRule="exact"/>
              <w:ind w:leftChars="-39" w:left="-94" w:rightChars="-145" w:right="-348" w:firstLineChars="46" w:firstLine="83"/>
              <w:rPr>
                <w:sz w:val="18"/>
                <w:szCs w:val="18"/>
              </w:rPr>
            </w:pPr>
          </w:p>
        </w:tc>
        <w:tc>
          <w:tcPr>
            <w:tcW w:w="709" w:type="dxa"/>
            <w:vMerge/>
            <w:vAlign w:val="center"/>
          </w:tcPr>
          <w:p w:rsidR="007F5B4D" w:rsidRPr="00B95CAF" w:rsidRDefault="007F5B4D" w:rsidP="00354024">
            <w:pPr>
              <w:spacing w:line="200" w:lineRule="exact"/>
              <w:ind w:leftChars="-39" w:left="-94" w:rightChars="-162" w:right="-389" w:firstLineChars="21" w:firstLine="38"/>
              <w:rPr>
                <w:sz w:val="18"/>
                <w:szCs w:val="18"/>
              </w:rPr>
            </w:pPr>
          </w:p>
        </w:tc>
        <w:tc>
          <w:tcPr>
            <w:tcW w:w="709" w:type="dxa"/>
            <w:vMerge/>
            <w:vAlign w:val="center"/>
          </w:tcPr>
          <w:p w:rsidR="007F5B4D" w:rsidRPr="00B95CAF" w:rsidRDefault="007F5B4D" w:rsidP="00354024">
            <w:pPr>
              <w:spacing w:line="200" w:lineRule="exact"/>
              <w:ind w:leftChars="-14" w:left="-34" w:rightChars="-162" w:right="-389" w:firstLineChars="50" w:firstLine="90"/>
              <w:rPr>
                <w:sz w:val="18"/>
                <w:szCs w:val="18"/>
              </w:rPr>
            </w:pPr>
          </w:p>
        </w:tc>
        <w:tc>
          <w:tcPr>
            <w:tcW w:w="425" w:type="dxa"/>
            <w:vMerge/>
            <w:vAlign w:val="center"/>
          </w:tcPr>
          <w:p w:rsidR="007F5B4D" w:rsidRPr="00B95CAF" w:rsidRDefault="007F5B4D" w:rsidP="00354024">
            <w:pPr>
              <w:spacing w:line="200" w:lineRule="exact"/>
              <w:ind w:leftChars="-36" w:left="-86" w:rightChars="-162" w:right="-389" w:firstLineChars="82" w:firstLine="148"/>
              <w:rPr>
                <w:sz w:val="18"/>
                <w:szCs w:val="18"/>
              </w:rPr>
            </w:pPr>
          </w:p>
        </w:tc>
        <w:tc>
          <w:tcPr>
            <w:tcW w:w="709" w:type="dxa"/>
            <w:vMerge/>
            <w:vAlign w:val="center"/>
          </w:tcPr>
          <w:p w:rsidR="007F5B4D" w:rsidRPr="00B95CAF" w:rsidRDefault="007F5B4D" w:rsidP="00354024">
            <w:pPr>
              <w:spacing w:line="200" w:lineRule="exact"/>
              <w:ind w:rightChars="-162" w:right="-389" w:firstLineChars="151" w:firstLine="272"/>
              <w:rPr>
                <w:sz w:val="18"/>
                <w:szCs w:val="18"/>
              </w:rPr>
            </w:pPr>
          </w:p>
        </w:tc>
        <w:tc>
          <w:tcPr>
            <w:tcW w:w="708" w:type="dxa"/>
            <w:vMerge/>
            <w:vAlign w:val="center"/>
          </w:tcPr>
          <w:p w:rsidR="007F5B4D" w:rsidRPr="00B95CAF" w:rsidRDefault="007F5B4D" w:rsidP="00354024">
            <w:pPr>
              <w:spacing w:line="200" w:lineRule="exact"/>
              <w:ind w:leftChars="-3" w:rightChars="-162" w:right="-389" w:hangingChars="4" w:hanging="7"/>
              <w:rPr>
                <w:sz w:val="18"/>
                <w:szCs w:val="18"/>
              </w:rPr>
            </w:pPr>
          </w:p>
        </w:tc>
        <w:tc>
          <w:tcPr>
            <w:tcW w:w="709" w:type="dxa"/>
            <w:vMerge/>
            <w:vAlign w:val="center"/>
          </w:tcPr>
          <w:p w:rsidR="007F5B4D" w:rsidRPr="00B95CAF" w:rsidRDefault="007F5B4D" w:rsidP="00354024">
            <w:pPr>
              <w:spacing w:line="200" w:lineRule="exact"/>
              <w:ind w:leftChars="-52" w:left="-125" w:rightChars="-196" w:right="-470" w:firstLine="37"/>
              <w:jc w:val="center"/>
              <w:rPr>
                <w:sz w:val="18"/>
                <w:szCs w:val="18"/>
              </w:rPr>
            </w:pPr>
          </w:p>
        </w:tc>
        <w:tc>
          <w:tcPr>
            <w:tcW w:w="709" w:type="dxa"/>
            <w:vMerge/>
            <w:vAlign w:val="center"/>
          </w:tcPr>
          <w:p w:rsidR="007F5B4D" w:rsidRPr="00B95CAF" w:rsidRDefault="007F5B4D" w:rsidP="00354024">
            <w:pPr>
              <w:spacing w:line="200" w:lineRule="exact"/>
              <w:ind w:leftChars="-37" w:left="-89" w:rightChars="-114" w:right="-274" w:firstLineChars="26" w:firstLine="47"/>
              <w:rPr>
                <w:sz w:val="18"/>
                <w:szCs w:val="18"/>
              </w:rPr>
            </w:pPr>
          </w:p>
        </w:tc>
        <w:tc>
          <w:tcPr>
            <w:tcW w:w="567" w:type="dxa"/>
            <w:vMerge/>
            <w:vAlign w:val="center"/>
          </w:tcPr>
          <w:p w:rsidR="007F5B4D" w:rsidRPr="00B95CAF" w:rsidRDefault="007F5B4D" w:rsidP="00354024">
            <w:pPr>
              <w:spacing w:line="200" w:lineRule="exact"/>
              <w:ind w:rightChars="-162" w:right="-389" w:firstLineChars="6" w:firstLine="11"/>
              <w:jc w:val="center"/>
              <w:rPr>
                <w:sz w:val="18"/>
                <w:szCs w:val="18"/>
              </w:rPr>
            </w:pPr>
          </w:p>
        </w:tc>
        <w:tc>
          <w:tcPr>
            <w:tcW w:w="567" w:type="dxa"/>
            <w:vMerge/>
            <w:vAlign w:val="center"/>
          </w:tcPr>
          <w:p w:rsidR="007F5B4D" w:rsidRPr="00B95CAF" w:rsidRDefault="007F5B4D" w:rsidP="00354024">
            <w:pPr>
              <w:spacing w:line="200" w:lineRule="exact"/>
              <w:ind w:leftChars="-38" w:left="-53" w:rightChars="-162" w:right="-389" w:hangingChars="21" w:hanging="38"/>
              <w:jc w:val="center"/>
              <w:rPr>
                <w:sz w:val="18"/>
                <w:szCs w:val="18"/>
              </w:rPr>
            </w:pPr>
          </w:p>
        </w:tc>
        <w:tc>
          <w:tcPr>
            <w:tcW w:w="708" w:type="dxa"/>
            <w:vMerge/>
            <w:vAlign w:val="center"/>
          </w:tcPr>
          <w:p w:rsidR="007F5B4D" w:rsidRPr="00B95CAF" w:rsidRDefault="007F5B4D" w:rsidP="00354024">
            <w:pPr>
              <w:spacing w:line="200" w:lineRule="exact"/>
              <w:ind w:leftChars="-38" w:left="-53" w:rightChars="-162" w:right="-389" w:hangingChars="21" w:hanging="38"/>
              <w:jc w:val="center"/>
              <w:rPr>
                <w:sz w:val="18"/>
                <w:szCs w:val="18"/>
              </w:rPr>
            </w:pPr>
          </w:p>
        </w:tc>
        <w:tc>
          <w:tcPr>
            <w:tcW w:w="761" w:type="dxa"/>
            <w:vMerge/>
            <w:vAlign w:val="center"/>
          </w:tcPr>
          <w:p w:rsidR="007F5B4D" w:rsidRPr="00B95CAF" w:rsidRDefault="007F5B4D" w:rsidP="00354024">
            <w:pPr>
              <w:spacing w:line="200" w:lineRule="exact"/>
              <w:ind w:rightChars="-162" w:right="-389" w:firstLineChars="65" w:firstLine="130"/>
              <w:rPr>
                <w:sz w:val="20"/>
              </w:rPr>
            </w:pPr>
          </w:p>
        </w:tc>
      </w:tr>
      <w:tr w:rsidR="00D1396C" w:rsidRPr="00B95CAF" w:rsidTr="00CA53EF">
        <w:trPr>
          <w:trHeight w:val="460"/>
        </w:trPr>
        <w:tc>
          <w:tcPr>
            <w:tcW w:w="601" w:type="dxa"/>
            <w:vMerge/>
            <w:vAlign w:val="center"/>
          </w:tcPr>
          <w:p w:rsidR="00D1396C" w:rsidRPr="00B95CAF" w:rsidRDefault="00D1396C" w:rsidP="00354024">
            <w:pPr>
              <w:spacing w:line="240" w:lineRule="exact"/>
              <w:ind w:leftChars="-49" w:left="-12" w:rightChars="-49" w:right="-118" w:hangingChars="53" w:hanging="106"/>
              <w:jc w:val="center"/>
              <w:rPr>
                <w:sz w:val="20"/>
              </w:rPr>
            </w:pPr>
          </w:p>
        </w:tc>
        <w:tc>
          <w:tcPr>
            <w:tcW w:w="1668" w:type="dxa"/>
            <w:vAlign w:val="center"/>
          </w:tcPr>
          <w:p w:rsidR="00D1396C" w:rsidRPr="00B95CAF" w:rsidRDefault="00D1396C" w:rsidP="00354024">
            <w:pPr>
              <w:spacing w:line="240" w:lineRule="exact"/>
              <w:ind w:leftChars="-24" w:left="-12" w:rightChars="-45" w:right="-108" w:hangingChars="23" w:hanging="46"/>
              <w:rPr>
                <w:sz w:val="20"/>
              </w:rPr>
            </w:pPr>
            <w:r w:rsidRPr="00B95CAF">
              <w:rPr>
                <w:rFonts w:hint="eastAsia"/>
                <w:sz w:val="20"/>
              </w:rPr>
              <w:t>聯合再生能源</w:t>
            </w:r>
            <w:r w:rsidRPr="00B95CAF">
              <w:rPr>
                <w:rFonts w:hint="eastAsia"/>
                <w:sz w:val="20"/>
              </w:rPr>
              <w:t>(</w:t>
            </w:r>
            <w:r w:rsidRPr="00B95CAF">
              <w:rPr>
                <w:rFonts w:hint="eastAsia"/>
                <w:sz w:val="20"/>
              </w:rPr>
              <w:t>股</w:t>
            </w:r>
            <w:r w:rsidRPr="00B95CAF">
              <w:rPr>
                <w:rFonts w:hint="eastAsia"/>
                <w:sz w:val="20"/>
              </w:rPr>
              <w:t>)</w:t>
            </w:r>
            <w:r w:rsidRPr="00B95CAF">
              <w:rPr>
                <w:rFonts w:hint="eastAsia"/>
                <w:sz w:val="20"/>
              </w:rPr>
              <w:t>公司</w:t>
            </w:r>
          </w:p>
          <w:p w:rsidR="00D1396C" w:rsidRPr="00B95CAF" w:rsidRDefault="00D1396C" w:rsidP="007F5B4D">
            <w:pPr>
              <w:spacing w:line="240" w:lineRule="exact"/>
              <w:ind w:leftChars="-24" w:left="-12" w:rightChars="-45" w:right="-108" w:hangingChars="23" w:hanging="46"/>
              <w:rPr>
                <w:sz w:val="20"/>
              </w:rPr>
            </w:pPr>
            <w:r w:rsidRPr="00B95CAF">
              <w:rPr>
                <w:rFonts w:hint="eastAsia"/>
                <w:sz w:val="20"/>
              </w:rPr>
              <w:t>代表人：洪傳獻</w:t>
            </w:r>
            <w:r w:rsidR="007F5B4D" w:rsidRPr="00B95CAF">
              <w:rPr>
                <w:rFonts w:hint="eastAsia"/>
                <w:sz w:val="20"/>
              </w:rPr>
              <w:t>(</w:t>
            </w:r>
            <w:r w:rsidR="007F5B4D" w:rsidRPr="00B95CAF">
              <w:rPr>
                <w:rFonts w:hint="eastAsia"/>
                <w:sz w:val="20"/>
              </w:rPr>
              <w:t>註</w:t>
            </w:r>
            <w:r w:rsidR="007F5B4D" w:rsidRPr="00B95CAF">
              <w:rPr>
                <w:rFonts w:hint="eastAsia"/>
                <w:sz w:val="20"/>
              </w:rPr>
              <w:t>)</w:t>
            </w:r>
          </w:p>
        </w:tc>
        <w:tc>
          <w:tcPr>
            <w:tcW w:w="567" w:type="dxa"/>
            <w:vMerge/>
            <w:vAlign w:val="center"/>
          </w:tcPr>
          <w:p w:rsidR="00D1396C" w:rsidRPr="00B95CAF" w:rsidRDefault="00D1396C" w:rsidP="00354024">
            <w:pPr>
              <w:spacing w:line="200" w:lineRule="exact"/>
              <w:ind w:leftChars="-140" w:left="-333" w:rightChars="-132" w:right="-317" w:hanging="3"/>
              <w:jc w:val="center"/>
              <w:rPr>
                <w:sz w:val="18"/>
                <w:szCs w:val="18"/>
              </w:rPr>
            </w:pPr>
          </w:p>
        </w:tc>
        <w:tc>
          <w:tcPr>
            <w:tcW w:w="709" w:type="dxa"/>
            <w:vMerge/>
            <w:vAlign w:val="center"/>
          </w:tcPr>
          <w:p w:rsidR="00D1396C" w:rsidRPr="00B95CAF" w:rsidRDefault="00D1396C" w:rsidP="00354024">
            <w:pPr>
              <w:spacing w:line="200" w:lineRule="exact"/>
              <w:ind w:leftChars="-45" w:left="-11" w:rightChars="-162" w:right="-389" w:hangingChars="54" w:hanging="97"/>
              <w:rPr>
                <w:sz w:val="18"/>
                <w:szCs w:val="18"/>
              </w:rPr>
            </w:pPr>
          </w:p>
        </w:tc>
        <w:tc>
          <w:tcPr>
            <w:tcW w:w="425" w:type="dxa"/>
            <w:vMerge/>
            <w:vAlign w:val="center"/>
          </w:tcPr>
          <w:p w:rsidR="00D1396C" w:rsidRPr="00B95CAF" w:rsidRDefault="00D1396C" w:rsidP="00354024">
            <w:pPr>
              <w:spacing w:line="240" w:lineRule="exact"/>
              <w:ind w:leftChars="-3" w:rightChars="-162" w:right="-389" w:hangingChars="4" w:hanging="7"/>
              <w:rPr>
                <w:sz w:val="18"/>
                <w:szCs w:val="18"/>
              </w:rPr>
            </w:pPr>
          </w:p>
        </w:tc>
        <w:tc>
          <w:tcPr>
            <w:tcW w:w="709" w:type="dxa"/>
            <w:vMerge/>
            <w:vAlign w:val="center"/>
          </w:tcPr>
          <w:p w:rsidR="00D1396C" w:rsidRPr="00B95CAF" w:rsidRDefault="00D1396C" w:rsidP="00E80F95">
            <w:pPr>
              <w:spacing w:line="240" w:lineRule="exact"/>
              <w:ind w:rightChars="-162" w:right="-389" w:firstLineChars="115" w:firstLine="207"/>
              <w:jc w:val="center"/>
              <w:rPr>
                <w:sz w:val="18"/>
                <w:szCs w:val="18"/>
              </w:rPr>
            </w:pPr>
          </w:p>
        </w:tc>
        <w:tc>
          <w:tcPr>
            <w:tcW w:w="567" w:type="dxa"/>
            <w:vMerge/>
            <w:vAlign w:val="center"/>
          </w:tcPr>
          <w:p w:rsidR="00D1396C" w:rsidRPr="00B95CAF" w:rsidRDefault="00D1396C" w:rsidP="00354024">
            <w:pPr>
              <w:spacing w:line="200" w:lineRule="exact"/>
              <w:ind w:leftChars="-39" w:left="-94" w:rightChars="-162" w:right="-389" w:firstLineChars="21" w:firstLine="38"/>
              <w:rPr>
                <w:sz w:val="18"/>
                <w:szCs w:val="18"/>
              </w:rPr>
            </w:pPr>
          </w:p>
        </w:tc>
        <w:tc>
          <w:tcPr>
            <w:tcW w:w="709" w:type="dxa"/>
            <w:vMerge/>
            <w:vAlign w:val="center"/>
          </w:tcPr>
          <w:p w:rsidR="00D1396C" w:rsidRPr="00B95CAF" w:rsidRDefault="00D1396C" w:rsidP="00354024">
            <w:pPr>
              <w:spacing w:line="200" w:lineRule="exact"/>
              <w:ind w:leftChars="-23" w:left="-55" w:rightChars="-162" w:right="-389" w:firstLineChars="21" w:firstLine="38"/>
              <w:rPr>
                <w:sz w:val="18"/>
                <w:szCs w:val="18"/>
              </w:rPr>
            </w:pPr>
          </w:p>
        </w:tc>
        <w:tc>
          <w:tcPr>
            <w:tcW w:w="567" w:type="dxa"/>
            <w:vMerge/>
            <w:vAlign w:val="center"/>
          </w:tcPr>
          <w:p w:rsidR="00D1396C" w:rsidRPr="00B95CAF" w:rsidRDefault="00D1396C" w:rsidP="00354024">
            <w:pPr>
              <w:spacing w:line="200" w:lineRule="exact"/>
              <w:ind w:leftChars="-84" w:left="-146" w:rightChars="-68" w:right="-163" w:hanging="56"/>
              <w:jc w:val="center"/>
              <w:rPr>
                <w:sz w:val="18"/>
                <w:szCs w:val="18"/>
              </w:rPr>
            </w:pPr>
          </w:p>
        </w:tc>
        <w:tc>
          <w:tcPr>
            <w:tcW w:w="708" w:type="dxa"/>
            <w:vMerge/>
            <w:vAlign w:val="center"/>
          </w:tcPr>
          <w:p w:rsidR="00D1396C" w:rsidRPr="00B95CAF" w:rsidRDefault="00D1396C" w:rsidP="00354024">
            <w:pPr>
              <w:spacing w:line="200" w:lineRule="exact"/>
              <w:ind w:leftChars="-1" w:left="-2" w:rightChars="-162" w:right="-389" w:firstLineChars="6" w:firstLine="11"/>
              <w:rPr>
                <w:sz w:val="18"/>
                <w:szCs w:val="18"/>
              </w:rPr>
            </w:pPr>
          </w:p>
        </w:tc>
        <w:tc>
          <w:tcPr>
            <w:tcW w:w="567" w:type="dxa"/>
            <w:vMerge/>
            <w:vAlign w:val="center"/>
          </w:tcPr>
          <w:p w:rsidR="00D1396C" w:rsidRPr="00B95CAF" w:rsidRDefault="00D1396C" w:rsidP="00354024">
            <w:pPr>
              <w:spacing w:line="200" w:lineRule="exact"/>
              <w:ind w:leftChars="-27" w:left="-6" w:rightChars="-135" w:right="-324" w:hangingChars="33" w:hanging="59"/>
              <w:rPr>
                <w:sz w:val="18"/>
                <w:szCs w:val="18"/>
              </w:rPr>
            </w:pPr>
          </w:p>
        </w:tc>
        <w:tc>
          <w:tcPr>
            <w:tcW w:w="709" w:type="dxa"/>
            <w:vMerge/>
            <w:vAlign w:val="center"/>
          </w:tcPr>
          <w:p w:rsidR="00D1396C" w:rsidRPr="00B95CAF" w:rsidRDefault="00D1396C" w:rsidP="00354024">
            <w:pPr>
              <w:spacing w:line="200" w:lineRule="exact"/>
              <w:ind w:leftChars="-39" w:left="-94" w:rightChars="-145" w:right="-348" w:firstLineChars="46" w:firstLine="83"/>
              <w:rPr>
                <w:sz w:val="18"/>
                <w:szCs w:val="18"/>
              </w:rPr>
            </w:pPr>
          </w:p>
        </w:tc>
        <w:tc>
          <w:tcPr>
            <w:tcW w:w="709" w:type="dxa"/>
            <w:vMerge/>
            <w:vAlign w:val="center"/>
          </w:tcPr>
          <w:p w:rsidR="00D1396C" w:rsidRPr="00B95CAF" w:rsidRDefault="00D1396C" w:rsidP="00354024">
            <w:pPr>
              <w:spacing w:line="200" w:lineRule="exact"/>
              <w:ind w:leftChars="-39" w:left="-94" w:rightChars="-162" w:right="-389" w:firstLineChars="21" w:firstLine="38"/>
              <w:rPr>
                <w:sz w:val="18"/>
                <w:szCs w:val="18"/>
              </w:rPr>
            </w:pPr>
          </w:p>
        </w:tc>
        <w:tc>
          <w:tcPr>
            <w:tcW w:w="709" w:type="dxa"/>
            <w:vMerge/>
            <w:vAlign w:val="center"/>
          </w:tcPr>
          <w:p w:rsidR="00D1396C" w:rsidRPr="00B95CAF" w:rsidRDefault="00D1396C" w:rsidP="00354024">
            <w:pPr>
              <w:spacing w:line="200" w:lineRule="exact"/>
              <w:ind w:leftChars="-14" w:left="-34" w:rightChars="-162" w:right="-389" w:firstLineChars="50" w:firstLine="90"/>
              <w:rPr>
                <w:sz w:val="18"/>
                <w:szCs w:val="18"/>
              </w:rPr>
            </w:pPr>
          </w:p>
        </w:tc>
        <w:tc>
          <w:tcPr>
            <w:tcW w:w="425" w:type="dxa"/>
            <w:vMerge/>
            <w:vAlign w:val="center"/>
          </w:tcPr>
          <w:p w:rsidR="00D1396C" w:rsidRPr="00B95CAF" w:rsidRDefault="00D1396C" w:rsidP="00354024">
            <w:pPr>
              <w:spacing w:line="200" w:lineRule="exact"/>
              <w:ind w:leftChars="-36" w:left="-86" w:rightChars="-162" w:right="-389" w:firstLineChars="82" w:firstLine="148"/>
              <w:rPr>
                <w:sz w:val="18"/>
                <w:szCs w:val="18"/>
              </w:rPr>
            </w:pPr>
          </w:p>
        </w:tc>
        <w:tc>
          <w:tcPr>
            <w:tcW w:w="709" w:type="dxa"/>
            <w:vMerge/>
            <w:vAlign w:val="center"/>
          </w:tcPr>
          <w:p w:rsidR="00D1396C" w:rsidRPr="00B95CAF" w:rsidRDefault="00D1396C" w:rsidP="00354024">
            <w:pPr>
              <w:spacing w:line="200" w:lineRule="exact"/>
              <w:ind w:rightChars="-162" w:right="-389" w:firstLineChars="151" w:firstLine="272"/>
              <w:rPr>
                <w:sz w:val="18"/>
                <w:szCs w:val="18"/>
              </w:rPr>
            </w:pPr>
          </w:p>
        </w:tc>
        <w:tc>
          <w:tcPr>
            <w:tcW w:w="708" w:type="dxa"/>
            <w:vMerge/>
            <w:vAlign w:val="center"/>
          </w:tcPr>
          <w:p w:rsidR="00D1396C" w:rsidRPr="00B95CAF" w:rsidRDefault="00D1396C" w:rsidP="00354024">
            <w:pPr>
              <w:spacing w:line="200" w:lineRule="exact"/>
              <w:ind w:leftChars="-3" w:rightChars="-162" w:right="-389" w:hangingChars="4" w:hanging="7"/>
              <w:rPr>
                <w:sz w:val="18"/>
                <w:szCs w:val="18"/>
              </w:rPr>
            </w:pPr>
          </w:p>
        </w:tc>
        <w:tc>
          <w:tcPr>
            <w:tcW w:w="709" w:type="dxa"/>
            <w:vMerge/>
            <w:vAlign w:val="center"/>
          </w:tcPr>
          <w:p w:rsidR="00D1396C" w:rsidRPr="00B95CAF" w:rsidRDefault="00D1396C" w:rsidP="00354024">
            <w:pPr>
              <w:spacing w:line="200" w:lineRule="exact"/>
              <w:ind w:leftChars="-52" w:left="-125" w:rightChars="-196" w:right="-470" w:firstLine="37"/>
              <w:jc w:val="center"/>
              <w:rPr>
                <w:sz w:val="18"/>
                <w:szCs w:val="18"/>
              </w:rPr>
            </w:pPr>
          </w:p>
        </w:tc>
        <w:tc>
          <w:tcPr>
            <w:tcW w:w="709" w:type="dxa"/>
            <w:vMerge/>
            <w:vAlign w:val="center"/>
          </w:tcPr>
          <w:p w:rsidR="00D1396C" w:rsidRPr="00B95CAF" w:rsidRDefault="00D1396C" w:rsidP="00354024">
            <w:pPr>
              <w:spacing w:line="200" w:lineRule="exact"/>
              <w:ind w:leftChars="-37" w:left="-89" w:rightChars="-114" w:right="-274" w:firstLineChars="26" w:firstLine="47"/>
              <w:rPr>
                <w:sz w:val="18"/>
                <w:szCs w:val="18"/>
              </w:rPr>
            </w:pPr>
          </w:p>
        </w:tc>
        <w:tc>
          <w:tcPr>
            <w:tcW w:w="567" w:type="dxa"/>
            <w:vMerge/>
            <w:vAlign w:val="center"/>
          </w:tcPr>
          <w:p w:rsidR="00D1396C" w:rsidRPr="00B95CAF" w:rsidRDefault="00D1396C" w:rsidP="00354024">
            <w:pPr>
              <w:spacing w:line="200" w:lineRule="exact"/>
              <w:ind w:rightChars="-162" w:right="-389" w:firstLineChars="6" w:firstLine="11"/>
              <w:jc w:val="center"/>
              <w:rPr>
                <w:sz w:val="18"/>
                <w:szCs w:val="18"/>
              </w:rPr>
            </w:pPr>
          </w:p>
        </w:tc>
        <w:tc>
          <w:tcPr>
            <w:tcW w:w="567" w:type="dxa"/>
            <w:vMerge/>
            <w:vAlign w:val="center"/>
          </w:tcPr>
          <w:p w:rsidR="00D1396C" w:rsidRPr="00B95CAF" w:rsidRDefault="00D1396C" w:rsidP="00354024">
            <w:pPr>
              <w:spacing w:line="200" w:lineRule="exact"/>
              <w:ind w:leftChars="-38" w:left="-53" w:rightChars="-162" w:right="-389" w:hangingChars="21" w:hanging="38"/>
              <w:jc w:val="center"/>
              <w:rPr>
                <w:sz w:val="18"/>
                <w:szCs w:val="18"/>
              </w:rPr>
            </w:pPr>
          </w:p>
        </w:tc>
        <w:tc>
          <w:tcPr>
            <w:tcW w:w="708" w:type="dxa"/>
            <w:vMerge/>
            <w:vAlign w:val="center"/>
          </w:tcPr>
          <w:p w:rsidR="00D1396C" w:rsidRPr="00B95CAF" w:rsidRDefault="00D1396C" w:rsidP="00354024">
            <w:pPr>
              <w:spacing w:line="200" w:lineRule="exact"/>
              <w:ind w:leftChars="-38" w:left="-53" w:rightChars="-162" w:right="-389" w:hangingChars="21" w:hanging="38"/>
              <w:jc w:val="center"/>
              <w:rPr>
                <w:sz w:val="18"/>
                <w:szCs w:val="18"/>
              </w:rPr>
            </w:pPr>
          </w:p>
        </w:tc>
        <w:tc>
          <w:tcPr>
            <w:tcW w:w="761" w:type="dxa"/>
            <w:vMerge/>
            <w:vAlign w:val="center"/>
          </w:tcPr>
          <w:p w:rsidR="00D1396C" w:rsidRPr="00B95CAF" w:rsidRDefault="00D1396C" w:rsidP="00354024">
            <w:pPr>
              <w:spacing w:line="200" w:lineRule="exact"/>
              <w:ind w:rightChars="-162" w:right="-389" w:firstLineChars="65" w:firstLine="130"/>
              <w:rPr>
                <w:sz w:val="20"/>
              </w:rPr>
            </w:pPr>
          </w:p>
        </w:tc>
      </w:tr>
      <w:tr w:rsidR="00D1396C" w:rsidRPr="00B95CAF" w:rsidTr="00CA53EF">
        <w:trPr>
          <w:trHeight w:val="460"/>
        </w:trPr>
        <w:tc>
          <w:tcPr>
            <w:tcW w:w="601" w:type="dxa"/>
            <w:vMerge/>
            <w:vAlign w:val="center"/>
          </w:tcPr>
          <w:p w:rsidR="00D1396C" w:rsidRPr="00B95CAF" w:rsidRDefault="00D1396C" w:rsidP="00354024">
            <w:pPr>
              <w:spacing w:line="240" w:lineRule="exact"/>
              <w:ind w:leftChars="-49" w:left="-12" w:rightChars="-49" w:right="-118" w:hangingChars="53" w:hanging="106"/>
              <w:jc w:val="center"/>
              <w:rPr>
                <w:sz w:val="20"/>
              </w:rPr>
            </w:pPr>
          </w:p>
        </w:tc>
        <w:tc>
          <w:tcPr>
            <w:tcW w:w="1668" w:type="dxa"/>
            <w:vAlign w:val="center"/>
          </w:tcPr>
          <w:p w:rsidR="00D1396C" w:rsidRPr="00B95CAF" w:rsidRDefault="00D1396C" w:rsidP="00354024">
            <w:pPr>
              <w:spacing w:line="240" w:lineRule="exact"/>
              <w:ind w:leftChars="-24" w:left="-12" w:rightChars="-45" w:right="-108" w:hangingChars="23" w:hanging="46"/>
              <w:rPr>
                <w:sz w:val="20"/>
              </w:rPr>
            </w:pPr>
            <w:r w:rsidRPr="00B95CAF">
              <w:rPr>
                <w:rFonts w:hint="eastAsia"/>
                <w:sz w:val="20"/>
              </w:rPr>
              <w:t>茂揚</w:t>
            </w:r>
            <w:r w:rsidRPr="00B95CAF">
              <w:rPr>
                <w:rFonts w:hint="eastAsia"/>
                <w:sz w:val="20"/>
              </w:rPr>
              <w:t>(</w:t>
            </w:r>
            <w:r w:rsidRPr="00B95CAF">
              <w:rPr>
                <w:rFonts w:hint="eastAsia"/>
                <w:sz w:val="20"/>
              </w:rPr>
              <w:t>股</w:t>
            </w:r>
            <w:r w:rsidRPr="00B95CAF">
              <w:rPr>
                <w:rFonts w:hint="eastAsia"/>
                <w:sz w:val="20"/>
              </w:rPr>
              <w:t>)</w:t>
            </w:r>
            <w:r w:rsidRPr="00B95CAF">
              <w:rPr>
                <w:rFonts w:hint="eastAsia"/>
                <w:sz w:val="20"/>
              </w:rPr>
              <w:t>公司</w:t>
            </w:r>
          </w:p>
          <w:p w:rsidR="00D1396C" w:rsidRPr="00B95CAF" w:rsidRDefault="00D1396C" w:rsidP="007F5B4D">
            <w:pPr>
              <w:spacing w:line="240" w:lineRule="exact"/>
              <w:ind w:leftChars="-24" w:left="-12" w:rightChars="-45" w:right="-108" w:hangingChars="23" w:hanging="46"/>
              <w:rPr>
                <w:sz w:val="20"/>
              </w:rPr>
            </w:pPr>
            <w:r w:rsidRPr="00B95CAF">
              <w:rPr>
                <w:rFonts w:hint="eastAsia"/>
                <w:sz w:val="20"/>
              </w:rPr>
              <w:t>代表人：孫榮康</w:t>
            </w:r>
            <w:r w:rsidR="007F5B4D" w:rsidRPr="00B95CAF">
              <w:rPr>
                <w:rFonts w:hint="eastAsia"/>
                <w:sz w:val="20"/>
              </w:rPr>
              <w:t>(</w:t>
            </w:r>
            <w:r w:rsidR="007F5B4D" w:rsidRPr="00B95CAF">
              <w:rPr>
                <w:rFonts w:hint="eastAsia"/>
                <w:sz w:val="20"/>
              </w:rPr>
              <w:t>註</w:t>
            </w:r>
            <w:r w:rsidR="007F5B4D" w:rsidRPr="00B95CAF">
              <w:rPr>
                <w:rFonts w:hint="eastAsia"/>
                <w:sz w:val="20"/>
              </w:rPr>
              <w:t>)</w:t>
            </w:r>
          </w:p>
        </w:tc>
        <w:tc>
          <w:tcPr>
            <w:tcW w:w="567" w:type="dxa"/>
            <w:vMerge/>
            <w:vAlign w:val="center"/>
          </w:tcPr>
          <w:p w:rsidR="00D1396C" w:rsidRPr="00B95CAF" w:rsidRDefault="00D1396C" w:rsidP="00354024">
            <w:pPr>
              <w:spacing w:line="200" w:lineRule="exact"/>
              <w:ind w:leftChars="-140" w:left="-333" w:rightChars="-132" w:right="-317" w:hanging="3"/>
              <w:jc w:val="center"/>
              <w:rPr>
                <w:sz w:val="18"/>
                <w:szCs w:val="18"/>
              </w:rPr>
            </w:pPr>
          </w:p>
        </w:tc>
        <w:tc>
          <w:tcPr>
            <w:tcW w:w="709" w:type="dxa"/>
            <w:vMerge/>
            <w:vAlign w:val="center"/>
          </w:tcPr>
          <w:p w:rsidR="00D1396C" w:rsidRPr="00B95CAF" w:rsidRDefault="00D1396C" w:rsidP="00354024">
            <w:pPr>
              <w:spacing w:line="200" w:lineRule="exact"/>
              <w:ind w:leftChars="-45" w:left="-11" w:rightChars="-162" w:right="-389" w:hangingChars="54" w:hanging="97"/>
              <w:rPr>
                <w:sz w:val="18"/>
                <w:szCs w:val="18"/>
              </w:rPr>
            </w:pPr>
          </w:p>
        </w:tc>
        <w:tc>
          <w:tcPr>
            <w:tcW w:w="425" w:type="dxa"/>
            <w:vMerge/>
            <w:vAlign w:val="center"/>
          </w:tcPr>
          <w:p w:rsidR="00D1396C" w:rsidRPr="00B95CAF" w:rsidRDefault="00D1396C" w:rsidP="00354024">
            <w:pPr>
              <w:spacing w:line="240" w:lineRule="exact"/>
              <w:ind w:leftChars="-3" w:rightChars="-162" w:right="-389" w:hangingChars="4" w:hanging="7"/>
              <w:rPr>
                <w:sz w:val="18"/>
                <w:szCs w:val="18"/>
              </w:rPr>
            </w:pPr>
          </w:p>
        </w:tc>
        <w:tc>
          <w:tcPr>
            <w:tcW w:w="709" w:type="dxa"/>
            <w:vMerge/>
            <w:vAlign w:val="center"/>
          </w:tcPr>
          <w:p w:rsidR="00D1396C" w:rsidRPr="00B95CAF" w:rsidRDefault="00D1396C" w:rsidP="00E80F95">
            <w:pPr>
              <w:spacing w:line="240" w:lineRule="exact"/>
              <w:ind w:rightChars="-162" w:right="-389" w:firstLineChars="115" w:firstLine="207"/>
              <w:jc w:val="center"/>
              <w:rPr>
                <w:sz w:val="18"/>
                <w:szCs w:val="18"/>
              </w:rPr>
            </w:pPr>
          </w:p>
        </w:tc>
        <w:tc>
          <w:tcPr>
            <w:tcW w:w="567" w:type="dxa"/>
            <w:vMerge/>
            <w:vAlign w:val="center"/>
          </w:tcPr>
          <w:p w:rsidR="00D1396C" w:rsidRPr="00B95CAF" w:rsidRDefault="00D1396C" w:rsidP="00354024">
            <w:pPr>
              <w:spacing w:line="200" w:lineRule="exact"/>
              <w:ind w:leftChars="-39" w:left="-94" w:rightChars="-162" w:right="-389" w:firstLineChars="21" w:firstLine="38"/>
              <w:rPr>
                <w:sz w:val="18"/>
                <w:szCs w:val="18"/>
              </w:rPr>
            </w:pPr>
          </w:p>
        </w:tc>
        <w:tc>
          <w:tcPr>
            <w:tcW w:w="709" w:type="dxa"/>
            <w:vMerge/>
            <w:vAlign w:val="center"/>
          </w:tcPr>
          <w:p w:rsidR="00D1396C" w:rsidRPr="00B95CAF" w:rsidRDefault="00D1396C" w:rsidP="00354024">
            <w:pPr>
              <w:spacing w:line="200" w:lineRule="exact"/>
              <w:ind w:leftChars="-23" w:left="-55" w:rightChars="-162" w:right="-389" w:firstLineChars="21" w:firstLine="38"/>
              <w:rPr>
                <w:sz w:val="18"/>
                <w:szCs w:val="18"/>
              </w:rPr>
            </w:pPr>
          </w:p>
        </w:tc>
        <w:tc>
          <w:tcPr>
            <w:tcW w:w="567" w:type="dxa"/>
            <w:vMerge/>
            <w:vAlign w:val="center"/>
          </w:tcPr>
          <w:p w:rsidR="00D1396C" w:rsidRPr="00B95CAF" w:rsidRDefault="00D1396C" w:rsidP="00354024">
            <w:pPr>
              <w:spacing w:line="200" w:lineRule="exact"/>
              <w:ind w:leftChars="-84" w:left="-146" w:rightChars="-68" w:right="-163" w:hanging="56"/>
              <w:jc w:val="center"/>
              <w:rPr>
                <w:sz w:val="18"/>
                <w:szCs w:val="18"/>
              </w:rPr>
            </w:pPr>
          </w:p>
        </w:tc>
        <w:tc>
          <w:tcPr>
            <w:tcW w:w="708" w:type="dxa"/>
            <w:vMerge/>
            <w:vAlign w:val="center"/>
          </w:tcPr>
          <w:p w:rsidR="00D1396C" w:rsidRPr="00B95CAF" w:rsidRDefault="00D1396C" w:rsidP="00354024">
            <w:pPr>
              <w:spacing w:line="200" w:lineRule="exact"/>
              <w:ind w:leftChars="-1" w:left="-2" w:rightChars="-162" w:right="-389" w:firstLineChars="6" w:firstLine="11"/>
              <w:rPr>
                <w:sz w:val="18"/>
                <w:szCs w:val="18"/>
              </w:rPr>
            </w:pPr>
          </w:p>
        </w:tc>
        <w:tc>
          <w:tcPr>
            <w:tcW w:w="567" w:type="dxa"/>
            <w:vMerge/>
            <w:vAlign w:val="center"/>
          </w:tcPr>
          <w:p w:rsidR="00D1396C" w:rsidRPr="00B95CAF" w:rsidRDefault="00D1396C" w:rsidP="00354024">
            <w:pPr>
              <w:spacing w:line="200" w:lineRule="exact"/>
              <w:ind w:leftChars="-27" w:left="-6" w:rightChars="-135" w:right="-324" w:hangingChars="33" w:hanging="59"/>
              <w:rPr>
                <w:sz w:val="18"/>
                <w:szCs w:val="18"/>
              </w:rPr>
            </w:pPr>
          </w:p>
        </w:tc>
        <w:tc>
          <w:tcPr>
            <w:tcW w:w="709" w:type="dxa"/>
            <w:vMerge/>
            <w:vAlign w:val="center"/>
          </w:tcPr>
          <w:p w:rsidR="00D1396C" w:rsidRPr="00B95CAF" w:rsidRDefault="00D1396C" w:rsidP="00354024">
            <w:pPr>
              <w:spacing w:line="200" w:lineRule="exact"/>
              <w:ind w:leftChars="-39" w:left="-94" w:rightChars="-145" w:right="-348" w:firstLineChars="46" w:firstLine="83"/>
              <w:rPr>
                <w:sz w:val="18"/>
                <w:szCs w:val="18"/>
              </w:rPr>
            </w:pPr>
          </w:p>
        </w:tc>
        <w:tc>
          <w:tcPr>
            <w:tcW w:w="709" w:type="dxa"/>
            <w:vMerge/>
            <w:vAlign w:val="center"/>
          </w:tcPr>
          <w:p w:rsidR="00D1396C" w:rsidRPr="00B95CAF" w:rsidRDefault="00D1396C" w:rsidP="00354024">
            <w:pPr>
              <w:spacing w:line="200" w:lineRule="exact"/>
              <w:ind w:leftChars="-39" w:left="-94" w:rightChars="-162" w:right="-389" w:firstLineChars="21" w:firstLine="38"/>
              <w:rPr>
                <w:sz w:val="18"/>
                <w:szCs w:val="18"/>
              </w:rPr>
            </w:pPr>
          </w:p>
        </w:tc>
        <w:tc>
          <w:tcPr>
            <w:tcW w:w="709" w:type="dxa"/>
            <w:vMerge/>
            <w:vAlign w:val="center"/>
          </w:tcPr>
          <w:p w:rsidR="00D1396C" w:rsidRPr="00B95CAF" w:rsidRDefault="00D1396C" w:rsidP="00354024">
            <w:pPr>
              <w:spacing w:line="200" w:lineRule="exact"/>
              <w:ind w:leftChars="-14" w:left="-34" w:rightChars="-162" w:right="-389" w:firstLineChars="50" w:firstLine="90"/>
              <w:rPr>
                <w:sz w:val="18"/>
                <w:szCs w:val="18"/>
              </w:rPr>
            </w:pPr>
          </w:p>
        </w:tc>
        <w:tc>
          <w:tcPr>
            <w:tcW w:w="425" w:type="dxa"/>
            <w:vMerge/>
            <w:vAlign w:val="center"/>
          </w:tcPr>
          <w:p w:rsidR="00D1396C" w:rsidRPr="00B95CAF" w:rsidRDefault="00D1396C" w:rsidP="00354024">
            <w:pPr>
              <w:spacing w:line="200" w:lineRule="exact"/>
              <w:ind w:leftChars="-36" w:left="-86" w:rightChars="-162" w:right="-389" w:firstLineChars="82" w:firstLine="148"/>
              <w:rPr>
                <w:sz w:val="18"/>
                <w:szCs w:val="18"/>
              </w:rPr>
            </w:pPr>
          </w:p>
        </w:tc>
        <w:tc>
          <w:tcPr>
            <w:tcW w:w="709" w:type="dxa"/>
            <w:vMerge/>
            <w:vAlign w:val="center"/>
          </w:tcPr>
          <w:p w:rsidR="00D1396C" w:rsidRPr="00B95CAF" w:rsidRDefault="00D1396C" w:rsidP="00354024">
            <w:pPr>
              <w:spacing w:line="200" w:lineRule="exact"/>
              <w:ind w:rightChars="-162" w:right="-389" w:firstLineChars="151" w:firstLine="272"/>
              <w:rPr>
                <w:sz w:val="18"/>
                <w:szCs w:val="18"/>
              </w:rPr>
            </w:pPr>
          </w:p>
        </w:tc>
        <w:tc>
          <w:tcPr>
            <w:tcW w:w="708" w:type="dxa"/>
            <w:vMerge/>
            <w:vAlign w:val="center"/>
          </w:tcPr>
          <w:p w:rsidR="00D1396C" w:rsidRPr="00B95CAF" w:rsidRDefault="00D1396C" w:rsidP="00354024">
            <w:pPr>
              <w:spacing w:line="200" w:lineRule="exact"/>
              <w:ind w:leftChars="-3" w:rightChars="-162" w:right="-389" w:hangingChars="4" w:hanging="7"/>
              <w:rPr>
                <w:sz w:val="18"/>
                <w:szCs w:val="18"/>
              </w:rPr>
            </w:pPr>
          </w:p>
        </w:tc>
        <w:tc>
          <w:tcPr>
            <w:tcW w:w="709" w:type="dxa"/>
            <w:vMerge/>
            <w:vAlign w:val="center"/>
          </w:tcPr>
          <w:p w:rsidR="00D1396C" w:rsidRPr="00B95CAF" w:rsidRDefault="00D1396C" w:rsidP="00354024">
            <w:pPr>
              <w:spacing w:line="200" w:lineRule="exact"/>
              <w:ind w:leftChars="-52" w:left="-125" w:rightChars="-196" w:right="-470" w:firstLine="37"/>
              <w:jc w:val="center"/>
              <w:rPr>
                <w:sz w:val="18"/>
                <w:szCs w:val="18"/>
              </w:rPr>
            </w:pPr>
          </w:p>
        </w:tc>
        <w:tc>
          <w:tcPr>
            <w:tcW w:w="709" w:type="dxa"/>
            <w:vMerge/>
            <w:vAlign w:val="center"/>
          </w:tcPr>
          <w:p w:rsidR="00D1396C" w:rsidRPr="00B95CAF" w:rsidRDefault="00D1396C" w:rsidP="00354024">
            <w:pPr>
              <w:spacing w:line="200" w:lineRule="exact"/>
              <w:ind w:leftChars="-37" w:left="-89" w:rightChars="-114" w:right="-274" w:firstLineChars="26" w:firstLine="47"/>
              <w:rPr>
                <w:sz w:val="18"/>
                <w:szCs w:val="18"/>
              </w:rPr>
            </w:pPr>
          </w:p>
        </w:tc>
        <w:tc>
          <w:tcPr>
            <w:tcW w:w="567" w:type="dxa"/>
            <w:vMerge/>
            <w:vAlign w:val="center"/>
          </w:tcPr>
          <w:p w:rsidR="00D1396C" w:rsidRPr="00B95CAF" w:rsidRDefault="00D1396C" w:rsidP="00354024">
            <w:pPr>
              <w:spacing w:line="200" w:lineRule="exact"/>
              <w:ind w:rightChars="-162" w:right="-389" w:firstLineChars="6" w:firstLine="11"/>
              <w:jc w:val="center"/>
              <w:rPr>
                <w:sz w:val="18"/>
                <w:szCs w:val="18"/>
              </w:rPr>
            </w:pPr>
          </w:p>
        </w:tc>
        <w:tc>
          <w:tcPr>
            <w:tcW w:w="567" w:type="dxa"/>
            <w:vMerge/>
            <w:vAlign w:val="center"/>
          </w:tcPr>
          <w:p w:rsidR="00D1396C" w:rsidRPr="00B95CAF" w:rsidRDefault="00D1396C" w:rsidP="00354024">
            <w:pPr>
              <w:spacing w:line="200" w:lineRule="exact"/>
              <w:ind w:leftChars="-38" w:left="-53" w:rightChars="-162" w:right="-389" w:hangingChars="21" w:hanging="38"/>
              <w:jc w:val="center"/>
              <w:rPr>
                <w:sz w:val="18"/>
                <w:szCs w:val="18"/>
              </w:rPr>
            </w:pPr>
          </w:p>
        </w:tc>
        <w:tc>
          <w:tcPr>
            <w:tcW w:w="708" w:type="dxa"/>
            <w:vMerge/>
            <w:vAlign w:val="center"/>
          </w:tcPr>
          <w:p w:rsidR="00D1396C" w:rsidRPr="00B95CAF" w:rsidRDefault="00D1396C" w:rsidP="00354024">
            <w:pPr>
              <w:spacing w:line="200" w:lineRule="exact"/>
              <w:ind w:leftChars="-38" w:left="-53" w:rightChars="-162" w:right="-389" w:hangingChars="21" w:hanging="38"/>
              <w:jc w:val="center"/>
              <w:rPr>
                <w:sz w:val="18"/>
                <w:szCs w:val="18"/>
              </w:rPr>
            </w:pPr>
          </w:p>
        </w:tc>
        <w:tc>
          <w:tcPr>
            <w:tcW w:w="761" w:type="dxa"/>
            <w:vMerge/>
            <w:vAlign w:val="center"/>
          </w:tcPr>
          <w:p w:rsidR="00D1396C" w:rsidRPr="00B95CAF" w:rsidRDefault="00D1396C" w:rsidP="00354024">
            <w:pPr>
              <w:spacing w:line="200" w:lineRule="exact"/>
              <w:ind w:rightChars="-162" w:right="-389" w:firstLineChars="65" w:firstLine="130"/>
              <w:rPr>
                <w:sz w:val="20"/>
              </w:rPr>
            </w:pPr>
          </w:p>
        </w:tc>
      </w:tr>
    </w:tbl>
    <w:p w:rsidR="00C476C3" w:rsidRDefault="00C476C3"/>
    <w:tbl>
      <w:tblPr>
        <w:tblW w:w="15787"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1"/>
        <w:gridCol w:w="1668"/>
        <w:gridCol w:w="567"/>
        <w:gridCol w:w="709"/>
        <w:gridCol w:w="425"/>
        <w:gridCol w:w="709"/>
        <w:gridCol w:w="567"/>
        <w:gridCol w:w="709"/>
        <w:gridCol w:w="567"/>
        <w:gridCol w:w="708"/>
        <w:gridCol w:w="567"/>
        <w:gridCol w:w="709"/>
        <w:gridCol w:w="709"/>
        <w:gridCol w:w="709"/>
        <w:gridCol w:w="425"/>
        <w:gridCol w:w="709"/>
        <w:gridCol w:w="708"/>
        <w:gridCol w:w="709"/>
        <w:gridCol w:w="709"/>
        <w:gridCol w:w="567"/>
        <w:gridCol w:w="567"/>
        <w:gridCol w:w="708"/>
        <w:gridCol w:w="761"/>
      </w:tblGrid>
      <w:tr w:rsidR="00D1396C" w:rsidRPr="00B95CAF" w:rsidTr="00CA53EF">
        <w:trPr>
          <w:trHeight w:val="20"/>
        </w:trPr>
        <w:tc>
          <w:tcPr>
            <w:tcW w:w="601" w:type="dxa"/>
            <w:vAlign w:val="center"/>
          </w:tcPr>
          <w:p w:rsidR="00D1396C" w:rsidRPr="00B95CAF" w:rsidRDefault="00D1396C" w:rsidP="00354024">
            <w:pPr>
              <w:spacing w:line="240" w:lineRule="exact"/>
              <w:ind w:leftChars="-49" w:left="-12" w:rightChars="-49" w:right="-118" w:hangingChars="53" w:hanging="106"/>
              <w:jc w:val="center"/>
              <w:rPr>
                <w:sz w:val="20"/>
              </w:rPr>
            </w:pPr>
          </w:p>
        </w:tc>
        <w:tc>
          <w:tcPr>
            <w:tcW w:w="1668" w:type="dxa"/>
            <w:vAlign w:val="center"/>
          </w:tcPr>
          <w:p w:rsidR="00D1396C" w:rsidRPr="00B95CAF" w:rsidRDefault="00D1396C" w:rsidP="00354024">
            <w:pPr>
              <w:spacing w:line="240" w:lineRule="exact"/>
              <w:ind w:leftChars="-25" w:left="-14" w:rightChars="-45" w:right="-108" w:hangingChars="23" w:hanging="46"/>
              <w:rPr>
                <w:sz w:val="20"/>
              </w:rPr>
            </w:pPr>
            <w:r w:rsidRPr="00B95CAF">
              <w:rPr>
                <w:rFonts w:hint="eastAsia"/>
                <w:sz w:val="20"/>
              </w:rPr>
              <w:t>弘茂投資</w:t>
            </w:r>
            <w:r w:rsidRPr="00B95CAF">
              <w:rPr>
                <w:sz w:val="20"/>
              </w:rPr>
              <w:t>(</w:t>
            </w:r>
            <w:r w:rsidRPr="00B95CAF">
              <w:rPr>
                <w:rFonts w:hint="eastAsia"/>
                <w:sz w:val="20"/>
              </w:rPr>
              <w:t>股</w:t>
            </w:r>
            <w:r w:rsidRPr="00B95CAF">
              <w:rPr>
                <w:sz w:val="20"/>
              </w:rPr>
              <w:t>)</w:t>
            </w:r>
            <w:r w:rsidRPr="00B95CAF">
              <w:rPr>
                <w:rFonts w:hint="eastAsia"/>
                <w:sz w:val="20"/>
              </w:rPr>
              <w:t>公司</w:t>
            </w:r>
          </w:p>
          <w:p w:rsidR="00D1396C" w:rsidRPr="00B95CAF" w:rsidRDefault="00D1396C" w:rsidP="00D1396C">
            <w:pPr>
              <w:spacing w:line="240" w:lineRule="exact"/>
              <w:ind w:leftChars="-25" w:left="-14" w:rightChars="-45" w:right="-108" w:hangingChars="23" w:hanging="46"/>
              <w:rPr>
                <w:sz w:val="20"/>
              </w:rPr>
            </w:pPr>
            <w:r w:rsidRPr="00B95CAF">
              <w:rPr>
                <w:rFonts w:hint="eastAsia"/>
                <w:sz w:val="20"/>
              </w:rPr>
              <w:t>代表人：陳主望</w:t>
            </w:r>
            <w:r w:rsidR="007F5B4D" w:rsidRPr="00B95CAF">
              <w:rPr>
                <w:rFonts w:hint="eastAsia"/>
                <w:sz w:val="20"/>
              </w:rPr>
              <w:t>(</w:t>
            </w:r>
            <w:r w:rsidR="007F5B4D" w:rsidRPr="00B95CAF">
              <w:rPr>
                <w:rFonts w:hint="eastAsia"/>
                <w:sz w:val="20"/>
              </w:rPr>
              <w:t>註</w:t>
            </w:r>
            <w:r w:rsidR="007F5B4D" w:rsidRPr="00B95CAF">
              <w:rPr>
                <w:rFonts w:hint="eastAsia"/>
                <w:sz w:val="20"/>
              </w:rPr>
              <w:t>)</w:t>
            </w:r>
          </w:p>
        </w:tc>
        <w:tc>
          <w:tcPr>
            <w:tcW w:w="567" w:type="dxa"/>
            <w:tcBorders>
              <w:bottom w:val="single" w:sz="4" w:space="0" w:color="auto"/>
            </w:tcBorders>
            <w:vAlign w:val="center"/>
          </w:tcPr>
          <w:p w:rsidR="00D1396C" w:rsidRPr="00B95CAF" w:rsidRDefault="00D1396C" w:rsidP="00354024">
            <w:pPr>
              <w:spacing w:line="240" w:lineRule="exact"/>
              <w:ind w:rightChars="-162" w:right="-389" w:firstLineChars="30" w:firstLine="60"/>
              <w:rPr>
                <w:sz w:val="20"/>
              </w:rPr>
            </w:pPr>
          </w:p>
        </w:tc>
        <w:tc>
          <w:tcPr>
            <w:tcW w:w="709" w:type="dxa"/>
            <w:tcBorders>
              <w:bottom w:val="single" w:sz="4" w:space="0" w:color="auto"/>
            </w:tcBorders>
            <w:vAlign w:val="center"/>
          </w:tcPr>
          <w:p w:rsidR="00D1396C" w:rsidRPr="00B95CAF" w:rsidRDefault="00D1396C" w:rsidP="00354024">
            <w:pPr>
              <w:spacing w:line="240" w:lineRule="exact"/>
              <w:ind w:rightChars="-162" w:right="-389" w:firstLineChars="65" w:firstLine="130"/>
              <w:rPr>
                <w:sz w:val="20"/>
              </w:rPr>
            </w:pPr>
          </w:p>
        </w:tc>
        <w:tc>
          <w:tcPr>
            <w:tcW w:w="425" w:type="dxa"/>
            <w:tcBorders>
              <w:bottom w:val="single" w:sz="4" w:space="0" w:color="auto"/>
            </w:tcBorders>
            <w:vAlign w:val="center"/>
          </w:tcPr>
          <w:p w:rsidR="00D1396C" w:rsidRPr="00B95CAF" w:rsidRDefault="00D1396C" w:rsidP="00354024">
            <w:pPr>
              <w:spacing w:line="240" w:lineRule="exact"/>
              <w:ind w:leftChars="-3" w:left="1" w:rightChars="-162" w:right="-389" w:hangingChars="4" w:hanging="8"/>
              <w:rPr>
                <w:sz w:val="20"/>
              </w:rPr>
            </w:pPr>
          </w:p>
        </w:tc>
        <w:tc>
          <w:tcPr>
            <w:tcW w:w="709" w:type="dxa"/>
            <w:tcBorders>
              <w:bottom w:val="single" w:sz="4" w:space="0" w:color="auto"/>
            </w:tcBorders>
            <w:vAlign w:val="center"/>
          </w:tcPr>
          <w:p w:rsidR="00D1396C" w:rsidRPr="00B95CAF" w:rsidRDefault="00D1396C" w:rsidP="00E80F95">
            <w:pPr>
              <w:spacing w:line="240" w:lineRule="exact"/>
              <w:ind w:rightChars="-162" w:right="-389" w:firstLineChars="65" w:firstLine="130"/>
              <w:jc w:val="center"/>
              <w:rPr>
                <w:sz w:val="20"/>
              </w:rPr>
            </w:pPr>
          </w:p>
        </w:tc>
        <w:tc>
          <w:tcPr>
            <w:tcW w:w="567" w:type="dxa"/>
            <w:tcBorders>
              <w:bottom w:val="single" w:sz="4" w:space="0" w:color="auto"/>
            </w:tcBorders>
            <w:vAlign w:val="center"/>
          </w:tcPr>
          <w:p w:rsidR="00D1396C" w:rsidRPr="00B95CAF" w:rsidRDefault="00D1396C" w:rsidP="00354024">
            <w:pPr>
              <w:spacing w:line="240" w:lineRule="exact"/>
              <w:ind w:rightChars="-162" w:right="-389" w:firstLineChars="16" w:firstLine="32"/>
              <w:rPr>
                <w:sz w:val="20"/>
              </w:rPr>
            </w:pPr>
          </w:p>
        </w:tc>
        <w:tc>
          <w:tcPr>
            <w:tcW w:w="709" w:type="dxa"/>
            <w:tcBorders>
              <w:bottom w:val="single" w:sz="4" w:space="0" w:color="auto"/>
            </w:tcBorders>
            <w:vAlign w:val="center"/>
          </w:tcPr>
          <w:p w:rsidR="00D1396C" w:rsidRPr="00B95CAF" w:rsidRDefault="00D1396C" w:rsidP="00354024">
            <w:pPr>
              <w:spacing w:line="240" w:lineRule="exact"/>
              <w:ind w:rightChars="-162" w:right="-389" w:firstLineChars="65" w:firstLine="130"/>
              <w:rPr>
                <w:sz w:val="20"/>
              </w:rPr>
            </w:pPr>
          </w:p>
        </w:tc>
        <w:tc>
          <w:tcPr>
            <w:tcW w:w="567" w:type="dxa"/>
            <w:tcBorders>
              <w:bottom w:val="single" w:sz="4" w:space="0" w:color="auto"/>
            </w:tcBorders>
            <w:vAlign w:val="center"/>
          </w:tcPr>
          <w:p w:rsidR="00D1396C" w:rsidRPr="00B95CAF" w:rsidRDefault="00D1396C" w:rsidP="00354024">
            <w:pPr>
              <w:spacing w:line="240" w:lineRule="exact"/>
              <w:ind w:rightChars="-162" w:right="-389"/>
              <w:rPr>
                <w:sz w:val="20"/>
              </w:rPr>
            </w:pPr>
          </w:p>
        </w:tc>
        <w:tc>
          <w:tcPr>
            <w:tcW w:w="708" w:type="dxa"/>
            <w:tcBorders>
              <w:bottom w:val="single" w:sz="4" w:space="0" w:color="auto"/>
            </w:tcBorders>
            <w:vAlign w:val="center"/>
          </w:tcPr>
          <w:p w:rsidR="00D1396C" w:rsidRPr="00B95CAF" w:rsidRDefault="00D1396C" w:rsidP="00354024">
            <w:pPr>
              <w:spacing w:line="240" w:lineRule="exact"/>
              <w:ind w:rightChars="-162" w:right="-389" w:firstLineChars="65" w:firstLine="130"/>
              <w:rPr>
                <w:sz w:val="20"/>
              </w:rPr>
            </w:pPr>
          </w:p>
        </w:tc>
        <w:tc>
          <w:tcPr>
            <w:tcW w:w="567" w:type="dxa"/>
            <w:tcBorders>
              <w:bottom w:val="single" w:sz="4" w:space="0" w:color="auto"/>
            </w:tcBorders>
            <w:vAlign w:val="center"/>
          </w:tcPr>
          <w:p w:rsidR="00D1396C" w:rsidRPr="00B95CAF" w:rsidRDefault="00D1396C" w:rsidP="00354024">
            <w:pPr>
              <w:spacing w:line="240" w:lineRule="exact"/>
              <w:ind w:leftChars="-37" w:left="-1" w:rightChars="-162" w:right="-389" w:hangingChars="44" w:hanging="88"/>
              <w:rPr>
                <w:sz w:val="20"/>
              </w:rPr>
            </w:pPr>
          </w:p>
        </w:tc>
        <w:tc>
          <w:tcPr>
            <w:tcW w:w="709" w:type="dxa"/>
            <w:tcBorders>
              <w:bottom w:val="single" w:sz="4" w:space="0" w:color="auto"/>
            </w:tcBorders>
            <w:vAlign w:val="center"/>
          </w:tcPr>
          <w:p w:rsidR="00D1396C" w:rsidRPr="00B95CAF" w:rsidRDefault="00D1396C" w:rsidP="00354024">
            <w:pPr>
              <w:spacing w:line="240" w:lineRule="exact"/>
              <w:ind w:leftChars="-40" w:rightChars="-162" w:right="-389" w:hangingChars="48" w:hanging="96"/>
              <w:rPr>
                <w:sz w:val="20"/>
              </w:rPr>
            </w:pPr>
          </w:p>
        </w:tc>
        <w:tc>
          <w:tcPr>
            <w:tcW w:w="709" w:type="dxa"/>
            <w:tcBorders>
              <w:bottom w:val="single" w:sz="4" w:space="0" w:color="auto"/>
            </w:tcBorders>
            <w:vAlign w:val="center"/>
          </w:tcPr>
          <w:p w:rsidR="00D1396C" w:rsidRPr="00B95CAF" w:rsidRDefault="00D1396C" w:rsidP="00354024">
            <w:pPr>
              <w:spacing w:line="240" w:lineRule="exact"/>
              <w:ind w:leftChars="-34" w:left="-12" w:rightChars="-162" w:right="-389" w:hangingChars="35" w:hanging="70"/>
              <w:rPr>
                <w:sz w:val="20"/>
              </w:rPr>
            </w:pPr>
          </w:p>
        </w:tc>
        <w:tc>
          <w:tcPr>
            <w:tcW w:w="709" w:type="dxa"/>
            <w:tcBorders>
              <w:bottom w:val="single" w:sz="4" w:space="0" w:color="auto"/>
            </w:tcBorders>
            <w:vAlign w:val="center"/>
          </w:tcPr>
          <w:p w:rsidR="00D1396C" w:rsidRPr="00B95CAF" w:rsidRDefault="00D1396C" w:rsidP="00354024">
            <w:pPr>
              <w:spacing w:line="240" w:lineRule="exact"/>
              <w:ind w:leftChars="-33" w:left="-1" w:rightChars="-162" w:right="-389" w:hangingChars="39" w:hanging="78"/>
              <w:rPr>
                <w:sz w:val="20"/>
              </w:rPr>
            </w:pPr>
          </w:p>
        </w:tc>
        <w:tc>
          <w:tcPr>
            <w:tcW w:w="425" w:type="dxa"/>
            <w:tcBorders>
              <w:bottom w:val="single" w:sz="4" w:space="0" w:color="auto"/>
            </w:tcBorders>
            <w:vAlign w:val="center"/>
          </w:tcPr>
          <w:p w:rsidR="00D1396C" w:rsidRPr="00B95CAF" w:rsidRDefault="00D1396C" w:rsidP="00354024">
            <w:pPr>
              <w:spacing w:line="240" w:lineRule="exact"/>
              <w:ind w:leftChars="-38" w:left="3" w:rightChars="-162" w:right="-389" w:hangingChars="47" w:hanging="94"/>
              <w:rPr>
                <w:sz w:val="20"/>
              </w:rPr>
            </w:pPr>
          </w:p>
        </w:tc>
        <w:tc>
          <w:tcPr>
            <w:tcW w:w="709" w:type="dxa"/>
            <w:tcBorders>
              <w:bottom w:val="single" w:sz="4" w:space="0" w:color="auto"/>
            </w:tcBorders>
            <w:vAlign w:val="center"/>
          </w:tcPr>
          <w:p w:rsidR="00D1396C" w:rsidRPr="00B95CAF" w:rsidRDefault="00D1396C" w:rsidP="00354024">
            <w:pPr>
              <w:spacing w:line="240" w:lineRule="exact"/>
              <w:ind w:rightChars="-162" w:right="-389" w:firstLineChars="65" w:firstLine="130"/>
              <w:rPr>
                <w:sz w:val="20"/>
              </w:rPr>
            </w:pPr>
          </w:p>
        </w:tc>
        <w:tc>
          <w:tcPr>
            <w:tcW w:w="708" w:type="dxa"/>
            <w:tcBorders>
              <w:bottom w:val="single" w:sz="4" w:space="0" w:color="auto"/>
            </w:tcBorders>
            <w:vAlign w:val="center"/>
          </w:tcPr>
          <w:p w:rsidR="00D1396C" w:rsidRPr="00B95CAF" w:rsidRDefault="00D1396C" w:rsidP="00354024">
            <w:pPr>
              <w:spacing w:line="240" w:lineRule="exact"/>
              <w:ind w:rightChars="-162" w:right="-389" w:firstLineChars="65" w:firstLine="130"/>
              <w:rPr>
                <w:sz w:val="20"/>
              </w:rPr>
            </w:pPr>
          </w:p>
        </w:tc>
        <w:tc>
          <w:tcPr>
            <w:tcW w:w="709" w:type="dxa"/>
            <w:tcBorders>
              <w:bottom w:val="single" w:sz="4" w:space="0" w:color="auto"/>
            </w:tcBorders>
            <w:vAlign w:val="center"/>
          </w:tcPr>
          <w:p w:rsidR="00D1396C" w:rsidRPr="00B95CAF" w:rsidRDefault="00D1396C" w:rsidP="00354024">
            <w:pPr>
              <w:spacing w:line="240" w:lineRule="exact"/>
              <w:ind w:rightChars="-162" w:right="-389" w:firstLineChars="65" w:firstLine="130"/>
              <w:rPr>
                <w:sz w:val="20"/>
              </w:rPr>
            </w:pPr>
          </w:p>
        </w:tc>
        <w:tc>
          <w:tcPr>
            <w:tcW w:w="709" w:type="dxa"/>
            <w:tcBorders>
              <w:bottom w:val="single" w:sz="4" w:space="0" w:color="auto"/>
            </w:tcBorders>
            <w:vAlign w:val="center"/>
          </w:tcPr>
          <w:p w:rsidR="00D1396C" w:rsidRPr="00B95CAF" w:rsidRDefault="00D1396C" w:rsidP="00354024">
            <w:pPr>
              <w:spacing w:line="240" w:lineRule="exact"/>
              <w:ind w:rightChars="-162" w:right="-389" w:firstLineChars="65" w:firstLine="130"/>
              <w:rPr>
                <w:sz w:val="20"/>
              </w:rPr>
            </w:pPr>
          </w:p>
        </w:tc>
        <w:tc>
          <w:tcPr>
            <w:tcW w:w="567" w:type="dxa"/>
            <w:tcBorders>
              <w:bottom w:val="single" w:sz="4" w:space="0" w:color="auto"/>
            </w:tcBorders>
            <w:vAlign w:val="center"/>
          </w:tcPr>
          <w:p w:rsidR="00D1396C" w:rsidRPr="00B95CAF" w:rsidRDefault="00D1396C" w:rsidP="00354024">
            <w:pPr>
              <w:spacing w:line="240" w:lineRule="exact"/>
              <w:ind w:rightChars="-162" w:right="-389" w:firstLineChars="65" w:firstLine="130"/>
              <w:rPr>
                <w:sz w:val="20"/>
              </w:rPr>
            </w:pPr>
          </w:p>
        </w:tc>
        <w:tc>
          <w:tcPr>
            <w:tcW w:w="567" w:type="dxa"/>
            <w:tcBorders>
              <w:bottom w:val="single" w:sz="4" w:space="0" w:color="auto"/>
            </w:tcBorders>
            <w:vAlign w:val="center"/>
          </w:tcPr>
          <w:p w:rsidR="00D1396C" w:rsidRPr="00B95CAF" w:rsidRDefault="00D1396C" w:rsidP="00354024">
            <w:pPr>
              <w:spacing w:line="240" w:lineRule="exact"/>
              <w:ind w:leftChars="-5" w:left="-12" w:rightChars="-162" w:right="-389" w:firstLineChars="25" w:firstLine="50"/>
              <w:rPr>
                <w:sz w:val="20"/>
              </w:rPr>
            </w:pPr>
          </w:p>
        </w:tc>
        <w:tc>
          <w:tcPr>
            <w:tcW w:w="708" w:type="dxa"/>
            <w:tcBorders>
              <w:bottom w:val="single" w:sz="4" w:space="0" w:color="auto"/>
            </w:tcBorders>
            <w:vAlign w:val="center"/>
          </w:tcPr>
          <w:p w:rsidR="00D1396C" w:rsidRPr="00B95CAF" w:rsidRDefault="00D1396C" w:rsidP="00354024">
            <w:pPr>
              <w:spacing w:line="240" w:lineRule="exact"/>
              <w:ind w:leftChars="-5" w:left="-12" w:rightChars="-162" w:right="-389" w:firstLineChars="26" w:firstLine="52"/>
              <w:rPr>
                <w:sz w:val="20"/>
              </w:rPr>
            </w:pPr>
          </w:p>
        </w:tc>
        <w:tc>
          <w:tcPr>
            <w:tcW w:w="761" w:type="dxa"/>
            <w:tcBorders>
              <w:bottom w:val="single" w:sz="4" w:space="0" w:color="auto"/>
            </w:tcBorders>
            <w:vAlign w:val="center"/>
          </w:tcPr>
          <w:p w:rsidR="00D1396C" w:rsidRPr="00B95CAF" w:rsidRDefault="00D1396C" w:rsidP="00354024">
            <w:pPr>
              <w:spacing w:line="240" w:lineRule="exact"/>
              <w:ind w:rightChars="-162" w:right="-389" w:firstLineChars="65" w:firstLine="130"/>
              <w:rPr>
                <w:sz w:val="20"/>
              </w:rPr>
            </w:pPr>
          </w:p>
        </w:tc>
      </w:tr>
      <w:tr w:rsidR="00D1396C" w:rsidRPr="00B95CAF" w:rsidTr="00E80F95">
        <w:trPr>
          <w:trHeight w:val="300"/>
        </w:trPr>
        <w:tc>
          <w:tcPr>
            <w:tcW w:w="601" w:type="dxa"/>
            <w:vMerge w:val="restart"/>
            <w:vAlign w:val="center"/>
          </w:tcPr>
          <w:p w:rsidR="00D1396C" w:rsidRPr="00B95CAF" w:rsidRDefault="00D1396C" w:rsidP="00354024">
            <w:pPr>
              <w:spacing w:line="240" w:lineRule="exact"/>
              <w:ind w:leftChars="-49" w:left="-12" w:rightChars="-49" w:right="-118" w:hangingChars="53" w:hanging="106"/>
              <w:jc w:val="center"/>
              <w:rPr>
                <w:sz w:val="20"/>
              </w:rPr>
            </w:pPr>
            <w:r w:rsidRPr="00B95CAF">
              <w:rPr>
                <w:rFonts w:hint="eastAsia"/>
                <w:sz w:val="20"/>
              </w:rPr>
              <w:t>獨立</w:t>
            </w:r>
          </w:p>
          <w:p w:rsidR="00D1396C" w:rsidRPr="00B95CAF" w:rsidRDefault="00D1396C" w:rsidP="00354024">
            <w:pPr>
              <w:spacing w:line="240" w:lineRule="exact"/>
              <w:ind w:leftChars="-49" w:left="-12" w:rightChars="-49" w:right="-118" w:hangingChars="53" w:hanging="106"/>
              <w:jc w:val="center"/>
              <w:rPr>
                <w:sz w:val="20"/>
              </w:rPr>
            </w:pPr>
            <w:r w:rsidRPr="00B95CAF">
              <w:rPr>
                <w:rFonts w:hint="eastAsia"/>
                <w:sz w:val="20"/>
              </w:rPr>
              <w:t>董事</w:t>
            </w:r>
          </w:p>
        </w:tc>
        <w:tc>
          <w:tcPr>
            <w:tcW w:w="1668" w:type="dxa"/>
            <w:vAlign w:val="center"/>
          </w:tcPr>
          <w:p w:rsidR="00D1396C" w:rsidRPr="00B95CAF" w:rsidRDefault="007F5B4D" w:rsidP="00E80F95">
            <w:pPr>
              <w:spacing w:line="300" w:lineRule="exact"/>
              <w:ind w:leftChars="-25" w:left="-14" w:rightChars="-45" w:right="-108" w:hangingChars="23" w:hanging="46"/>
              <w:rPr>
                <w:sz w:val="20"/>
              </w:rPr>
            </w:pPr>
            <w:r w:rsidRPr="00B95CAF">
              <w:rPr>
                <w:rFonts w:hint="eastAsia"/>
                <w:sz w:val="20"/>
              </w:rPr>
              <w:t>柳金堂</w:t>
            </w:r>
          </w:p>
        </w:tc>
        <w:tc>
          <w:tcPr>
            <w:tcW w:w="567" w:type="dxa"/>
            <w:vMerge w:val="restart"/>
            <w:tcBorders>
              <w:top w:val="single" w:sz="4" w:space="0" w:color="auto"/>
            </w:tcBorders>
            <w:vAlign w:val="center"/>
          </w:tcPr>
          <w:p w:rsidR="00D1396C" w:rsidRPr="00B95CAF" w:rsidRDefault="00AA4FB3" w:rsidP="00B25A10">
            <w:pPr>
              <w:spacing w:line="240" w:lineRule="exact"/>
              <w:ind w:rightChars="-162" w:right="-389" w:firstLineChars="12" w:firstLine="22"/>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2,160</w:t>
            </w:r>
          </w:p>
        </w:tc>
        <w:tc>
          <w:tcPr>
            <w:tcW w:w="709" w:type="dxa"/>
            <w:vMerge w:val="restart"/>
            <w:tcBorders>
              <w:top w:val="single" w:sz="4" w:space="0" w:color="auto"/>
            </w:tcBorders>
            <w:vAlign w:val="center"/>
          </w:tcPr>
          <w:p w:rsidR="00D1396C" w:rsidRPr="00B95CAF" w:rsidRDefault="00AA4FB3" w:rsidP="00AA4FB3">
            <w:pPr>
              <w:spacing w:line="240" w:lineRule="exact"/>
              <w:ind w:rightChars="-162" w:right="-389" w:firstLineChars="65" w:firstLine="117"/>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2,160</w:t>
            </w:r>
          </w:p>
        </w:tc>
        <w:tc>
          <w:tcPr>
            <w:tcW w:w="425" w:type="dxa"/>
            <w:vMerge w:val="restart"/>
            <w:tcBorders>
              <w:top w:val="single" w:sz="4" w:space="0" w:color="auto"/>
            </w:tcBorders>
            <w:vAlign w:val="center"/>
          </w:tcPr>
          <w:p w:rsidR="00D1396C" w:rsidRPr="00B95CAF" w:rsidRDefault="00AA4FB3" w:rsidP="00B25A10">
            <w:pPr>
              <w:spacing w:line="240" w:lineRule="exact"/>
              <w:ind w:rightChars="-162" w:right="-389" w:firstLineChars="27" w:firstLine="49"/>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0</w:t>
            </w:r>
          </w:p>
        </w:tc>
        <w:tc>
          <w:tcPr>
            <w:tcW w:w="709" w:type="dxa"/>
            <w:vMerge w:val="restart"/>
            <w:tcBorders>
              <w:top w:val="single" w:sz="4" w:space="0" w:color="auto"/>
            </w:tcBorders>
            <w:vAlign w:val="center"/>
          </w:tcPr>
          <w:p w:rsidR="00D1396C" w:rsidRPr="00B95CAF" w:rsidRDefault="00AA4FB3" w:rsidP="00E80F95">
            <w:pPr>
              <w:spacing w:line="240" w:lineRule="exact"/>
              <w:ind w:rightChars="-162" w:right="-389" w:firstLineChars="115" w:firstLine="207"/>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0</w:t>
            </w:r>
          </w:p>
        </w:tc>
        <w:tc>
          <w:tcPr>
            <w:tcW w:w="567" w:type="dxa"/>
            <w:vMerge w:val="restart"/>
            <w:tcBorders>
              <w:top w:val="single" w:sz="4" w:space="0" w:color="auto"/>
            </w:tcBorders>
            <w:vAlign w:val="center"/>
          </w:tcPr>
          <w:p w:rsidR="00D1396C" w:rsidRPr="00B95CAF" w:rsidRDefault="00AA4FB3" w:rsidP="00B25A10">
            <w:pPr>
              <w:spacing w:line="240" w:lineRule="exact"/>
              <w:ind w:rightChars="-162" w:right="-389" w:firstLineChars="11" w:firstLine="20"/>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1,740</w:t>
            </w:r>
          </w:p>
        </w:tc>
        <w:tc>
          <w:tcPr>
            <w:tcW w:w="709" w:type="dxa"/>
            <w:vMerge w:val="restart"/>
            <w:tcBorders>
              <w:top w:val="single" w:sz="4" w:space="0" w:color="auto"/>
            </w:tcBorders>
            <w:vAlign w:val="center"/>
          </w:tcPr>
          <w:p w:rsidR="00D1396C" w:rsidRPr="00B95CAF" w:rsidRDefault="00AA4FB3" w:rsidP="00B25A10">
            <w:pPr>
              <w:spacing w:line="240" w:lineRule="exact"/>
              <w:ind w:rightChars="-162" w:right="-389" w:firstLineChars="54" w:firstLine="97"/>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1,740</w:t>
            </w:r>
          </w:p>
        </w:tc>
        <w:tc>
          <w:tcPr>
            <w:tcW w:w="567" w:type="dxa"/>
            <w:vMerge w:val="restart"/>
            <w:tcBorders>
              <w:top w:val="single" w:sz="4" w:space="0" w:color="auto"/>
            </w:tcBorders>
            <w:vAlign w:val="center"/>
          </w:tcPr>
          <w:p w:rsidR="00D1396C" w:rsidRPr="00B95CAF" w:rsidRDefault="00AA4FB3" w:rsidP="003B23E0">
            <w:pPr>
              <w:spacing w:line="240" w:lineRule="exact"/>
              <w:ind w:rightChars="-162" w:right="-389"/>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1</w:t>
            </w:r>
            <w:r w:rsidR="003B23E0" w:rsidRPr="00B95CAF">
              <w:rPr>
                <w:rFonts w:asciiTheme="minorEastAsia" w:eastAsiaTheme="minorEastAsia" w:hAnsiTheme="minorEastAsia" w:hint="eastAsia"/>
                <w:sz w:val="18"/>
                <w:szCs w:val="18"/>
              </w:rPr>
              <w:t>0</w:t>
            </w:r>
            <w:r w:rsidRPr="00B95CAF">
              <w:rPr>
                <w:rFonts w:asciiTheme="minorEastAsia" w:eastAsiaTheme="minorEastAsia" w:hAnsiTheme="minorEastAsia" w:hint="eastAsia"/>
                <w:sz w:val="18"/>
                <w:szCs w:val="18"/>
              </w:rPr>
              <w:t>0</w:t>
            </w:r>
          </w:p>
        </w:tc>
        <w:tc>
          <w:tcPr>
            <w:tcW w:w="708" w:type="dxa"/>
            <w:vMerge w:val="restart"/>
            <w:tcBorders>
              <w:top w:val="single" w:sz="4" w:space="0" w:color="auto"/>
            </w:tcBorders>
            <w:vAlign w:val="center"/>
          </w:tcPr>
          <w:p w:rsidR="00D1396C" w:rsidRPr="00B95CAF" w:rsidRDefault="00AA4FB3" w:rsidP="003B23E0">
            <w:pPr>
              <w:spacing w:line="240" w:lineRule="exact"/>
              <w:ind w:rightChars="-162" w:right="-389" w:firstLineChars="65" w:firstLine="117"/>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1</w:t>
            </w:r>
            <w:r w:rsidR="003B23E0" w:rsidRPr="00B95CAF">
              <w:rPr>
                <w:rFonts w:asciiTheme="minorEastAsia" w:eastAsiaTheme="minorEastAsia" w:hAnsiTheme="minorEastAsia" w:hint="eastAsia"/>
                <w:sz w:val="18"/>
                <w:szCs w:val="18"/>
              </w:rPr>
              <w:t>0</w:t>
            </w:r>
            <w:r w:rsidRPr="00B95CAF">
              <w:rPr>
                <w:rFonts w:asciiTheme="minorEastAsia" w:eastAsiaTheme="minorEastAsia" w:hAnsiTheme="minorEastAsia" w:hint="eastAsia"/>
                <w:sz w:val="18"/>
                <w:szCs w:val="18"/>
              </w:rPr>
              <w:t>0</w:t>
            </w:r>
          </w:p>
        </w:tc>
        <w:tc>
          <w:tcPr>
            <w:tcW w:w="567" w:type="dxa"/>
            <w:vMerge w:val="restart"/>
            <w:tcBorders>
              <w:top w:val="single" w:sz="4" w:space="0" w:color="auto"/>
            </w:tcBorders>
            <w:vAlign w:val="center"/>
          </w:tcPr>
          <w:p w:rsidR="00D1396C" w:rsidRPr="00B95CAF" w:rsidRDefault="00AA4FB3" w:rsidP="003B23E0">
            <w:pPr>
              <w:spacing w:line="240" w:lineRule="exact"/>
              <w:ind w:leftChars="-37" w:left="-10" w:rightChars="-162" w:right="-389" w:hangingChars="44" w:hanging="79"/>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0.</w:t>
            </w:r>
            <w:r w:rsidR="003B23E0" w:rsidRPr="00B95CAF">
              <w:rPr>
                <w:rFonts w:asciiTheme="minorEastAsia" w:eastAsiaTheme="minorEastAsia" w:hAnsiTheme="minorEastAsia" w:hint="eastAsia"/>
                <w:sz w:val="18"/>
                <w:szCs w:val="18"/>
              </w:rPr>
              <w:t>06</w:t>
            </w:r>
            <w:r w:rsidRPr="00B95CAF">
              <w:rPr>
                <w:rFonts w:asciiTheme="minorEastAsia" w:eastAsiaTheme="minorEastAsia" w:hAnsiTheme="minorEastAsia" w:hint="eastAsia"/>
                <w:sz w:val="18"/>
                <w:szCs w:val="18"/>
              </w:rPr>
              <w:t>%</w:t>
            </w:r>
          </w:p>
        </w:tc>
        <w:tc>
          <w:tcPr>
            <w:tcW w:w="709" w:type="dxa"/>
            <w:vMerge w:val="restart"/>
            <w:tcBorders>
              <w:top w:val="single" w:sz="4" w:space="0" w:color="auto"/>
            </w:tcBorders>
            <w:vAlign w:val="center"/>
          </w:tcPr>
          <w:p w:rsidR="00D1396C" w:rsidRPr="00B95CAF" w:rsidRDefault="00AA4FB3" w:rsidP="003B23E0">
            <w:pPr>
              <w:spacing w:line="240" w:lineRule="exact"/>
              <w:ind w:leftChars="-40" w:left="-10" w:rightChars="-50" w:right="-120" w:hangingChars="48" w:hanging="86"/>
              <w:jc w:val="center"/>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0.</w:t>
            </w:r>
            <w:r w:rsidR="003B23E0" w:rsidRPr="00B95CAF">
              <w:rPr>
                <w:rFonts w:asciiTheme="minorEastAsia" w:eastAsiaTheme="minorEastAsia" w:hAnsiTheme="minorEastAsia" w:hint="eastAsia"/>
                <w:sz w:val="18"/>
                <w:szCs w:val="18"/>
              </w:rPr>
              <w:t>06</w:t>
            </w:r>
            <w:r w:rsidRPr="00B95CAF">
              <w:rPr>
                <w:rFonts w:asciiTheme="minorEastAsia" w:eastAsiaTheme="minorEastAsia" w:hAnsiTheme="minorEastAsia" w:hint="eastAsia"/>
                <w:sz w:val="18"/>
                <w:szCs w:val="18"/>
              </w:rPr>
              <w:t>%</w:t>
            </w:r>
          </w:p>
        </w:tc>
        <w:tc>
          <w:tcPr>
            <w:tcW w:w="709" w:type="dxa"/>
            <w:vMerge w:val="restart"/>
            <w:tcBorders>
              <w:top w:val="single" w:sz="4" w:space="0" w:color="auto"/>
            </w:tcBorders>
            <w:vAlign w:val="center"/>
          </w:tcPr>
          <w:p w:rsidR="00D1396C" w:rsidRPr="00B95CAF" w:rsidRDefault="00AA4FB3" w:rsidP="00B25A10">
            <w:pPr>
              <w:spacing w:line="240" w:lineRule="exact"/>
              <w:ind w:rightChars="-162" w:right="-389" w:firstLineChars="100" w:firstLine="180"/>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0</w:t>
            </w:r>
          </w:p>
        </w:tc>
        <w:tc>
          <w:tcPr>
            <w:tcW w:w="709" w:type="dxa"/>
            <w:vMerge w:val="restart"/>
            <w:tcBorders>
              <w:top w:val="single" w:sz="4" w:space="0" w:color="auto"/>
            </w:tcBorders>
            <w:vAlign w:val="center"/>
          </w:tcPr>
          <w:p w:rsidR="00D1396C" w:rsidRPr="00B95CAF" w:rsidRDefault="00AA4FB3" w:rsidP="00AA4FB3">
            <w:pPr>
              <w:spacing w:line="240" w:lineRule="exact"/>
              <w:ind w:leftChars="-33" w:left="-79" w:rightChars="-162" w:right="-389" w:firstLineChars="100" w:firstLine="180"/>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0</w:t>
            </w:r>
          </w:p>
        </w:tc>
        <w:tc>
          <w:tcPr>
            <w:tcW w:w="425" w:type="dxa"/>
            <w:vMerge w:val="restart"/>
            <w:tcBorders>
              <w:top w:val="single" w:sz="4" w:space="0" w:color="auto"/>
            </w:tcBorders>
            <w:vAlign w:val="center"/>
          </w:tcPr>
          <w:p w:rsidR="00D1396C" w:rsidRPr="00B95CAF" w:rsidRDefault="00AA4FB3" w:rsidP="00AA4FB3">
            <w:pPr>
              <w:spacing w:line="240" w:lineRule="exact"/>
              <w:ind w:leftChars="1" w:left="2" w:rightChars="-162" w:right="-389" w:firstLineChars="15" w:firstLine="27"/>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0</w:t>
            </w:r>
          </w:p>
        </w:tc>
        <w:tc>
          <w:tcPr>
            <w:tcW w:w="709" w:type="dxa"/>
            <w:vMerge w:val="restart"/>
            <w:tcBorders>
              <w:top w:val="single" w:sz="4" w:space="0" w:color="auto"/>
            </w:tcBorders>
            <w:vAlign w:val="center"/>
          </w:tcPr>
          <w:p w:rsidR="00D1396C" w:rsidRPr="00B95CAF" w:rsidRDefault="00AA4FB3" w:rsidP="00B25A10">
            <w:pPr>
              <w:spacing w:line="240" w:lineRule="exact"/>
              <w:ind w:rightChars="-162" w:right="-389" w:firstLineChars="88" w:firstLine="158"/>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0</w:t>
            </w:r>
          </w:p>
        </w:tc>
        <w:tc>
          <w:tcPr>
            <w:tcW w:w="708" w:type="dxa"/>
            <w:vMerge w:val="restart"/>
            <w:tcBorders>
              <w:top w:val="single" w:sz="4" w:space="0" w:color="auto"/>
            </w:tcBorders>
            <w:vAlign w:val="center"/>
          </w:tcPr>
          <w:p w:rsidR="00D1396C" w:rsidRPr="00B95CAF" w:rsidRDefault="00AA4FB3" w:rsidP="00B25A10">
            <w:pPr>
              <w:spacing w:line="240" w:lineRule="exact"/>
              <w:ind w:rightChars="-162" w:right="-389" w:firstLineChars="115" w:firstLine="207"/>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0</w:t>
            </w:r>
          </w:p>
        </w:tc>
        <w:tc>
          <w:tcPr>
            <w:tcW w:w="709" w:type="dxa"/>
            <w:vMerge w:val="restart"/>
            <w:tcBorders>
              <w:top w:val="single" w:sz="4" w:space="0" w:color="auto"/>
            </w:tcBorders>
            <w:vAlign w:val="center"/>
          </w:tcPr>
          <w:p w:rsidR="00D1396C" w:rsidRPr="00B95CAF" w:rsidRDefault="00AA4FB3" w:rsidP="00AA4FB3">
            <w:pPr>
              <w:spacing w:line="240" w:lineRule="exact"/>
              <w:ind w:rightChars="-162" w:right="-389" w:firstLineChars="65" w:firstLine="117"/>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0</w:t>
            </w:r>
          </w:p>
        </w:tc>
        <w:tc>
          <w:tcPr>
            <w:tcW w:w="709" w:type="dxa"/>
            <w:vMerge w:val="restart"/>
            <w:tcBorders>
              <w:top w:val="single" w:sz="4" w:space="0" w:color="auto"/>
            </w:tcBorders>
            <w:vAlign w:val="center"/>
          </w:tcPr>
          <w:p w:rsidR="00D1396C" w:rsidRPr="00B95CAF" w:rsidRDefault="00AA4FB3" w:rsidP="00AA4FB3">
            <w:pPr>
              <w:spacing w:line="240" w:lineRule="exact"/>
              <w:ind w:rightChars="-162" w:right="-389" w:firstLineChars="65" w:firstLine="117"/>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0</w:t>
            </w:r>
          </w:p>
        </w:tc>
        <w:tc>
          <w:tcPr>
            <w:tcW w:w="567" w:type="dxa"/>
            <w:vMerge w:val="restart"/>
            <w:tcBorders>
              <w:top w:val="single" w:sz="4" w:space="0" w:color="auto"/>
            </w:tcBorders>
            <w:vAlign w:val="center"/>
          </w:tcPr>
          <w:p w:rsidR="00D1396C" w:rsidRPr="00B95CAF" w:rsidRDefault="00AA4FB3" w:rsidP="00AA4FB3">
            <w:pPr>
              <w:spacing w:line="240" w:lineRule="exact"/>
              <w:ind w:rightChars="-162" w:right="-389" w:firstLineChars="65" w:firstLine="117"/>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0</w:t>
            </w:r>
          </w:p>
        </w:tc>
        <w:tc>
          <w:tcPr>
            <w:tcW w:w="567" w:type="dxa"/>
            <w:vMerge w:val="restart"/>
            <w:tcBorders>
              <w:top w:val="single" w:sz="4" w:space="0" w:color="auto"/>
            </w:tcBorders>
            <w:vAlign w:val="center"/>
          </w:tcPr>
          <w:p w:rsidR="00D1396C" w:rsidRPr="00B95CAF" w:rsidRDefault="00AA4FB3" w:rsidP="003B23E0">
            <w:pPr>
              <w:spacing w:line="240" w:lineRule="exact"/>
              <w:ind w:leftChars="-28" w:left="-6" w:rightChars="-162" w:right="-389" w:hangingChars="34" w:hanging="61"/>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0.</w:t>
            </w:r>
            <w:r w:rsidR="003B23E0" w:rsidRPr="00B95CAF">
              <w:rPr>
                <w:rFonts w:asciiTheme="minorEastAsia" w:eastAsiaTheme="minorEastAsia" w:hAnsiTheme="minorEastAsia" w:hint="eastAsia"/>
                <w:sz w:val="18"/>
                <w:szCs w:val="18"/>
              </w:rPr>
              <w:t>06</w:t>
            </w:r>
            <w:r w:rsidRPr="00B95CAF">
              <w:rPr>
                <w:rFonts w:asciiTheme="minorEastAsia" w:eastAsiaTheme="minorEastAsia" w:hAnsiTheme="minorEastAsia" w:hint="eastAsia"/>
                <w:sz w:val="18"/>
                <w:szCs w:val="18"/>
              </w:rPr>
              <w:t>%</w:t>
            </w:r>
          </w:p>
        </w:tc>
        <w:tc>
          <w:tcPr>
            <w:tcW w:w="708" w:type="dxa"/>
            <w:vMerge w:val="restart"/>
            <w:tcBorders>
              <w:top w:val="single" w:sz="4" w:space="0" w:color="auto"/>
            </w:tcBorders>
            <w:vAlign w:val="center"/>
          </w:tcPr>
          <w:p w:rsidR="00D1396C" w:rsidRPr="00B95CAF" w:rsidRDefault="00AA4FB3" w:rsidP="003B23E0">
            <w:pPr>
              <w:spacing w:line="240" w:lineRule="exact"/>
              <w:ind w:leftChars="-7" w:left="-8" w:rightChars="-162" w:right="-389" w:hangingChars="5" w:hanging="9"/>
              <w:rPr>
                <w:rFonts w:asciiTheme="minorEastAsia" w:eastAsiaTheme="minorEastAsia" w:hAnsiTheme="minorEastAsia"/>
                <w:sz w:val="18"/>
                <w:szCs w:val="18"/>
              </w:rPr>
            </w:pPr>
            <w:r w:rsidRPr="00B95CAF">
              <w:rPr>
                <w:rFonts w:asciiTheme="minorEastAsia" w:eastAsiaTheme="minorEastAsia" w:hAnsiTheme="minorEastAsia" w:hint="eastAsia"/>
                <w:sz w:val="18"/>
                <w:szCs w:val="18"/>
              </w:rPr>
              <w:t>0.</w:t>
            </w:r>
            <w:r w:rsidR="003B23E0" w:rsidRPr="00B95CAF">
              <w:rPr>
                <w:rFonts w:asciiTheme="minorEastAsia" w:eastAsiaTheme="minorEastAsia" w:hAnsiTheme="minorEastAsia" w:hint="eastAsia"/>
                <w:sz w:val="18"/>
                <w:szCs w:val="18"/>
              </w:rPr>
              <w:t>06</w:t>
            </w:r>
            <w:r w:rsidRPr="00B95CAF">
              <w:rPr>
                <w:rFonts w:asciiTheme="minorEastAsia" w:eastAsiaTheme="minorEastAsia" w:hAnsiTheme="minorEastAsia" w:hint="eastAsia"/>
                <w:sz w:val="18"/>
                <w:szCs w:val="18"/>
              </w:rPr>
              <w:t>%</w:t>
            </w:r>
          </w:p>
        </w:tc>
        <w:tc>
          <w:tcPr>
            <w:tcW w:w="761" w:type="dxa"/>
            <w:vMerge w:val="restart"/>
            <w:tcBorders>
              <w:top w:val="single" w:sz="4" w:space="0" w:color="auto"/>
            </w:tcBorders>
            <w:vAlign w:val="center"/>
          </w:tcPr>
          <w:p w:rsidR="00D1396C" w:rsidRPr="00B95CAF" w:rsidRDefault="00AA4FB3" w:rsidP="00AA4FB3">
            <w:pPr>
              <w:spacing w:line="240" w:lineRule="exact"/>
              <w:ind w:rightChars="-162" w:right="-389" w:firstLineChars="65" w:firstLine="130"/>
              <w:rPr>
                <w:rFonts w:asciiTheme="minorEastAsia" w:eastAsiaTheme="minorEastAsia" w:hAnsiTheme="minorEastAsia"/>
                <w:sz w:val="18"/>
                <w:szCs w:val="18"/>
              </w:rPr>
            </w:pPr>
            <w:r w:rsidRPr="00B95CAF">
              <w:rPr>
                <w:rFonts w:hint="eastAsia"/>
                <w:sz w:val="20"/>
              </w:rPr>
              <w:t>無</w:t>
            </w:r>
          </w:p>
        </w:tc>
      </w:tr>
      <w:tr w:rsidR="007F5B4D" w:rsidRPr="00B95CAF" w:rsidTr="00E80F95">
        <w:trPr>
          <w:trHeight w:val="300"/>
        </w:trPr>
        <w:tc>
          <w:tcPr>
            <w:tcW w:w="601" w:type="dxa"/>
            <w:vMerge/>
            <w:vAlign w:val="center"/>
          </w:tcPr>
          <w:p w:rsidR="007F5B4D" w:rsidRPr="00B95CAF" w:rsidRDefault="007F5B4D" w:rsidP="00354024">
            <w:pPr>
              <w:spacing w:line="240" w:lineRule="exact"/>
              <w:ind w:leftChars="-49" w:left="-12" w:rightChars="-49" w:right="-118" w:hangingChars="53" w:hanging="106"/>
              <w:jc w:val="center"/>
              <w:rPr>
                <w:sz w:val="20"/>
              </w:rPr>
            </w:pPr>
          </w:p>
        </w:tc>
        <w:tc>
          <w:tcPr>
            <w:tcW w:w="1668" w:type="dxa"/>
            <w:vAlign w:val="center"/>
          </w:tcPr>
          <w:p w:rsidR="007F5B4D" w:rsidRPr="00B95CAF" w:rsidRDefault="007F5B4D" w:rsidP="00E80F95">
            <w:pPr>
              <w:spacing w:line="300" w:lineRule="exact"/>
              <w:ind w:leftChars="-25" w:left="-14" w:rightChars="-45" w:right="-108" w:hangingChars="23" w:hanging="46"/>
              <w:rPr>
                <w:sz w:val="20"/>
              </w:rPr>
            </w:pPr>
            <w:r w:rsidRPr="00B95CAF">
              <w:rPr>
                <w:rFonts w:hint="eastAsia"/>
                <w:sz w:val="20"/>
              </w:rPr>
              <w:t>郭浩中</w:t>
            </w:r>
          </w:p>
        </w:tc>
        <w:tc>
          <w:tcPr>
            <w:tcW w:w="567" w:type="dxa"/>
            <w:vMerge/>
            <w:tcBorders>
              <w:top w:val="single" w:sz="4" w:space="0" w:color="auto"/>
            </w:tcBorders>
            <w:vAlign w:val="center"/>
          </w:tcPr>
          <w:p w:rsidR="007F5B4D" w:rsidRPr="00B95CAF" w:rsidRDefault="007F5B4D" w:rsidP="00B25A10">
            <w:pPr>
              <w:spacing w:line="240" w:lineRule="exact"/>
              <w:ind w:rightChars="-162" w:right="-389" w:firstLineChars="12" w:firstLine="22"/>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AA4FB3">
            <w:pPr>
              <w:spacing w:line="240" w:lineRule="exact"/>
              <w:ind w:rightChars="-162" w:right="-389" w:firstLineChars="65" w:firstLine="117"/>
              <w:rPr>
                <w:rFonts w:asciiTheme="minorEastAsia" w:eastAsiaTheme="minorEastAsia" w:hAnsiTheme="minorEastAsia"/>
                <w:sz w:val="18"/>
                <w:szCs w:val="18"/>
              </w:rPr>
            </w:pPr>
          </w:p>
        </w:tc>
        <w:tc>
          <w:tcPr>
            <w:tcW w:w="425" w:type="dxa"/>
            <w:vMerge/>
            <w:tcBorders>
              <w:top w:val="single" w:sz="4" w:space="0" w:color="auto"/>
            </w:tcBorders>
            <w:vAlign w:val="center"/>
          </w:tcPr>
          <w:p w:rsidR="007F5B4D" w:rsidRPr="00B95CAF" w:rsidRDefault="007F5B4D" w:rsidP="00B25A10">
            <w:pPr>
              <w:spacing w:line="240" w:lineRule="exact"/>
              <w:ind w:rightChars="-162" w:right="-389" w:firstLineChars="27" w:firstLine="49"/>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E80F95">
            <w:pPr>
              <w:spacing w:line="240" w:lineRule="exact"/>
              <w:ind w:rightChars="-162" w:right="-389" w:firstLineChars="115" w:firstLine="207"/>
              <w:rPr>
                <w:rFonts w:asciiTheme="minorEastAsia" w:eastAsiaTheme="minorEastAsia" w:hAnsiTheme="minorEastAsia"/>
                <w:sz w:val="18"/>
                <w:szCs w:val="18"/>
              </w:rPr>
            </w:pPr>
          </w:p>
        </w:tc>
        <w:tc>
          <w:tcPr>
            <w:tcW w:w="567" w:type="dxa"/>
            <w:vMerge/>
            <w:tcBorders>
              <w:top w:val="single" w:sz="4" w:space="0" w:color="auto"/>
            </w:tcBorders>
            <w:vAlign w:val="center"/>
          </w:tcPr>
          <w:p w:rsidR="007F5B4D" w:rsidRPr="00B95CAF" w:rsidRDefault="007F5B4D" w:rsidP="00B25A10">
            <w:pPr>
              <w:spacing w:line="240" w:lineRule="exact"/>
              <w:ind w:rightChars="-162" w:right="-389" w:firstLineChars="11" w:firstLine="20"/>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B25A10">
            <w:pPr>
              <w:spacing w:line="240" w:lineRule="exact"/>
              <w:ind w:rightChars="-162" w:right="-389" w:firstLineChars="54" w:firstLine="97"/>
              <w:rPr>
                <w:rFonts w:asciiTheme="minorEastAsia" w:eastAsiaTheme="minorEastAsia" w:hAnsiTheme="minorEastAsia"/>
                <w:sz w:val="18"/>
                <w:szCs w:val="18"/>
              </w:rPr>
            </w:pPr>
          </w:p>
        </w:tc>
        <w:tc>
          <w:tcPr>
            <w:tcW w:w="567" w:type="dxa"/>
            <w:vMerge/>
            <w:tcBorders>
              <w:top w:val="single" w:sz="4" w:space="0" w:color="auto"/>
            </w:tcBorders>
            <w:vAlign w:val="center"/>
          </w:tcPr>
          <w:p w:rsidR="007F5B4D" w:rsidRPr="00B95CAF" w:rsidRDefault="007F5B4D" w:rsidP="00354024">
            <w:pPr>
              <w:spacing w:line="240" w:lineRule="exact"/>
              <w:ind w:rightChars="-162" w:right="-389"/>
              <w:rPr>
                <w:rFonts w:asciiTheme="minorEastAsia" w:eastAsiaTheme="minorEastAsia" w:hAnsiTheme="minorEastAsia"/>
                <w:sz w:val="18"/>
                <w:szCs w:val="18"/>
              </w:rPr>
            </w:pPr>
          </w:p>
        </w:tc>
        <w:tc>
          <w:tcPr>
            <w:tcW w:w="708" w:type="dxa"/>
            <w:vMerge/>
            <w:tcBorders>
              <w:top w:val="single" w:sz="4" w:space="0" w:color="auto"/>
            </w:tcBorders>
            <w:vAlign w:val="center"/>
          </w:tcPr>
          <w:p w:rsidR="007F5B4D" w:rsidRPr="00B95CAF" w:rsidRDefault="007F5B4D" w:rsidP="00AA4FB3">
            <w:pPr>
              <w:spacing w:line="240" w:lineRule="exact"/>
              <w:ind w:rightChars="-162" w:right="-389" w:firstLineChars="65" w:firstLine="117"/>
              <w:rPr>
                <w:rFonts w:asciiTheme="minorEastAsia" w:eastAsiaTheme="minorEastAsia" w:hAnsiTheme="minorEastAsia"/>
                <w:sz w:val="18"/>
                <w:szCs w:val="18"/>
              </w:rPr>
            </w:pPr>
          </w:p>
        </w:tc>
        <w:tc>
          <w:tcPr>
            <w:tcW w:w="567" w:type="dxa"/>
            <w:vMerge/>
            <w:tcBorders>
              <w:top w:val="single" w:sz="4" w:space="0" w:color="auto"/>
            </w:tcBorders>
            <w:vAlign w:val="center"/>
          </w:tcPr>
          <w:p w:rsidR="007F5B4D" w:rsidRPr="00B95CAF" w:rsidRDefault="007F5B4D" w:rsidP="00B25A10">
            <w:pPr>
              <w:spacing w:line="240" w:lineRule="exact"/>
              <w:ind w:leftChars="-37" w:left="-10" w:rightChars="-162" w:right="-389" w:hangingChars="44" w:hanging="79"/>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AA4FB3">
            <w:pPr>
              <w:spacing w:line="240" w:lineRule="exact"/>
              <w:ind w:leftChars="-40" w:left="-10" w:rightChars="-50" w:right="-120" w:hangingChars="48" w:hanging="86"/>
              <w:jc w:val="center"/>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B25A10">
            <w:pPr>
              <w:spacing w:line="240" w:lineRule="exact"/>
              <w:ind w:rightChars="-162" w:right="-389" w:firstLineChars="100" w:firstLine="180"/>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AA4FB3">
            <w:pPr>
              <w:spacing w:line="240" w:lineRule="exact"/>
              <w:ind w:leftChars="-33" w:left="-79" w:rightChars="-162" w:right="-389" w:firstLineChars="100" w:firstLine="180"/>
              <w:rPr>
                <w:rFonts w:asciiTheme="minorEastAsia" w:eastAsiaTheme="minorEastAsia" w:hAnsiTheme="minorEastAsia"/>
                <w:sz w:val="18"/>
                <w:szCs w:val="18"/>
              </w:rPr>
            </w:pPr>
          </w:p>
        </w:tc>
        <w:tc>
          <w:tcPr>
            <w:tcW w:w="425" w:type="dxa"/>
            <w:vMerge/>
            <w:tcBorders>
              <w:top w:val="single" w:sz="4" w:space="0" w:color="auto"/>
            </w:tcBorders>
            <w:vAlign w:val="center"/>
          </w:tcPr>
          <w:p w:rsidR="007F5B4D" w:rsidRPr="00B95CAF" w:rsidRDefault="007F5B4D" w:rsidP="00AA4FB3">
            <w:pPr>
              <w:spacing w:line="240" w:lineRule="exact"/>
              <w:ind w:leftChars="1" w:left="2" w:rightChars="-162" w:right="-389" w:firstLineChars="15" w:firstLine="27"/>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B25A10">
            <w:pPr>
              <w:spacing w:line="240" w:lineRule="exact"/>
              <w:ind w:rightChars="-162" w:right="-389" w:firstLineChars="88" w:firstLine="158"/>
              <w:rPr>
                <w:rFonts w:asciiTheme="minorEastAsia" w:eastAsiaTheme="minorEastAsia" w:hAnsiTheme="minorEastAsia"/>
                <w:sz w:val="18"/>
                <w:szCs w:val="18"/>
              </w:rPr>
            </w:pPr>
          </w:p>
        </w:tc>
        <w:tc>
          <w:tcPr>
            <w:tcW w:w="708" w:type="dxa"/>
            <w:vMerge/>
            <w:tcBorders>
              <w:top w:val="single" w:sz="4" w:space="0" w:color="auto"/>
            </w:tcBorders>
            <w:vAlign w:val="center"/>
          </w:tcPr>
          <w:p w:rsidR="007F5B4D" w:rsidRPr="00B95CAF" w:rsidRDefault="007F5B4D" w:rsidP="00B25A10">
            <w:pPr>
              <w:spacing w:line="240" w:lineRule="exact"/>
              <w:ind w:rightChars="-162" w:right="-389" w:firstLineChars="115" w:firstLine="207"/>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AA4FB3">
            <w:pPr>
              <w:spacing w:line="240" w:lineRule="exact"/>
              <w:ind w:rightChars="-162" w:right="-389" w:firstLineChars="65" w:firstLine="117"/>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AA4FB3">
            <w:pPr>
              <w:spacing w:line="240" w:lineRule="exact"/>
              <w:ind w:rightChars="-162" w:right="-389" w:firstLineChars="65" w:firstLine="117"/>
              <w:rPr>
                <w:rFonts w:asciiTheme="minorEastAsia" w:eastAsiaTheme="minorEastAsia" w:hAnsiTheme="minorEastAsia"/>
                <w:sz w:val="18"/>
                <w:szCs w:val="18"/>
              </w:rPr>
            </w:pPr>
          </w:p>
        </w:tc>
        <w:tc>
          <w:tcPr>
            <w:tcW w:w="567" w:type="dxa"/>
            <w:vMerge/>
            <w:tcBorders>
              <w:top w:val="single" w:sz="4" w:space="0" w:color="auto"/>
            </w:tcBorders>
            <w:vAlign w:val="center"/>
          </w:tcPr>
          <w:p w:rsidR="007F5B4D" w:rsidRPr="00B95CAF" w:rsidRDefault="007F5B4D" w:rsidP="00AA4FB3">
            <w:pPr>
              <w:spacing w:line="240" w:lineRule="exact"/>
              <w:ind w:rightChars="-162" w:right="-389" w:firstLineChars="65" w:firstLine="117"/>
              <w:rPr>
                <w:rFonts w:asciiTheme="minorEastAsia" w:eastAsiaTheme="minorEastAsia" w:hAnsiTheme="minorEastAsia"/>
                <w:sz w:val="18"/>
                <w:szCs w:val="18"/>
              </w:rPr>
            </w:pPr>
          </w:p>
        </w:tc>
        <w:tc>
          <w:tcPr>
            <w:tcW w:w="567" w:type="dxa"/>
            <w:vMerge/>
            <w:tcBorders>
              <w:top w:val="single" w:sz="4" w:space="0" w:color="auto"/>
            </w:tcBorders>
            <w:vAlign w:val="center"/>
          </w:tcPr>
          <w:p w:rsidR="007F5B4D" w:rsidRPr="00B95CAF" w:rsidRDefault="007F5B4D" w:rsidP="00AA4FB3">
            <w:pPr>
              <w:spacing w:line="240" w:lineRule="exact"/>
              <w:ind w:leftChars="-28" w:left="-6" w:rightChars="-162" w:right="-389" w:hangingChars="34" w:hanging="61"/>
              <w:rPr>
                <w:rFonts w:asciiTheme="minorEastAsia" w:eastAsiaTheme="minorEastAsia" w:hAnsiTheme="minorEastAsia"/>
                <w:sz w:val="18"/>
                <w:szCs w:val="18"/>
              </w:rPr>
            </w:pPr>
          </w:p>
        </w:tc>
        <w:tc>
          <w:tcPr>
            <w:tcW w:w="708" w:type="dxa"/>
            <w:vMerge/>
            <w:tcBorders>
              <w:top w:val="single" w:sz="4" w:space="0" w:color="auto"/>
            </w:tcBorders>
            <w:vAlign w:val="center"/>
          </w:tcPr>
          <w:p w:rsidR="007F5B4D" w:rsidRPr="00B95CAF" w:rsidRDefault="007F5B4D" w:rsidP="00E80F95">
            <w:pPr>
              <w:spacing w:line="240" w:lineRule="exact"/>
              <w:ind w:leftChars="-7" w:left="-8" w:rightChars="-162" w:right="-389" w:hangingChars="5" w:hanging="9"/>
              <w:rPr>
                <w:rFonts w:asciiTheme="minorEastAsia" w:eastAsiaTheme="minorEastAsia" w:hAnsiTheme="minorEastAsia"/>
                <w:sz w:val="18"/>
                <w:szCs w:val="18"/>
              </w:rPr>
            </w:pPr>
          </w:p>
        </w:tc>
        <w:tc>
          <w:tcPr>
            <w:tcW w:w="761" w:type="dxa"/>
            <w:vMerge/>
            <w:tcBorders>
              <w:top w:val="single" w:sz="4" w:space="0" w:color="auto"/>
            </w:tcBorders>
            <w:vAlign w:val="center"/>
          </w:tcPr>
          <w:p w:rsidR="007F5B4D" w:rsidRPr="00B95CAF" w:rsidRDefault="007F5B4D" w:rsidP="00AA4FB3">
            <w:pPr>
              <w:spacing w:line="240" w:lineRule="exact"/>
              <w:ind w:rightChars="-162" w:right="-389" w:firstLineChars="65" w:firstLine="130"/>
              <w:rPr>
                <w:sz w:val="20"/>
              </w:rPr>
            </w:pPr>
          </w:p>
        </w:tc>
      </w:tr>
      <w:tr w:rsidR="007F5B4D" w:rsidRPr="00B95CAF" w:rsidTr="00E80F95">
        <w:trPr>
          <w:trHeight w:val="300"/>
        </w:trPr>
        <w:tc>
          <w:tcPr>
            <w:tcW w:w="601" w:type="dxa"/>
            <w:vMerge/>
            <w:vAlign w:val="center"/>
          </w:tcPr>
          <w:p w:rsidR="007F5B4D" w:rsidRPr="00B95CAF" w:rsidRDefault="007F5B4D" w:rsidP="00354024">
            <w:pPr>
              <w:spacing w:line="240" w:lineRule="exact"/>
              <w:ind w:leftChars="-49" w:left="-12" w:rightChars="-49" w:right="-118" w:hangingChars="53" w:hanging="106"/>
              <w:jc w:val="center"/>
              <w:rPr>
                <w:sz w:val="20"/>
              </w:rPr>
            </w:pPr>
          </w:p>
        </w:tc>
        <w:tc>
          <w:tcPr>
            <w:tcW w:w="1668" w:type="dxa"/>
            <w:vAlign w:val="center"/>
          </w:tcPr>
          <w:p w:rsidR="007F5B4D" w:rsidRPr="00B95CAF" w:rsidRDefault="007F5B4D" w:rsidP="00E80F95">
            <w:pPr>
              <w:spacing w:line="300" w:lineRule="exact"/>
              <w:ind w:leftChars="-25" w:left="-14" w:rightChars="-45" w:right="-108" w:hangingChars="23" w:hanging="46"/>
              <w:rPr>
                <w:sz w:val="20"/>
              </w:rPr>
            </w:pPr>
            <w:r w:rsidRPr="00B95CAF">
              <w:rPr>
                <w:rFonts w:hint="eastAsia"/>
                <w:sz w:val="20"/>
              </w:rPr>
              <w:t>黎少倫</w:t>
            </w:r>
          </w:p>
        </w:tc>
        <w:tc>
          <w:tcPr>
            <w:tcW w:w="567" w:type="dxa"/>
            <w:vMerge/>
            <w:tcBorders>
              <w:top w:val="single" w:sz="4" w:space="0" w:color="auto"/>
            </w:tcBorders>
            <w:vAlign w:val="center"/>
          </w:tcPr>
          <w:p w:rsidR="007F5B4D" w:rsidRPr="00B95CAF" w:rsidRDefault="007F5B4D" w:rsidP="00B25A10">
            <w:pPr>
              <w:spacing w:line="240" w:lineRule="exact"/>
              <w:ind w:rightChars="-162" w:right="-389" w:firstLineChars="12" w:firstLine="22"/>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AA4FB3">
            <w:pPr>
              <w:spacing w:line="240" w:lineRule="exact"/>
              <w:ind w:rightChars="-162" w:right="-389" w:firstLineChars="65" w:firstLine="117"/>
              <w:rPr>
                <w:rFonts w:asciiTheme="minorEastAsia" w:eastAsiaTheme="minorEastAsia" w:hAnsiTheme="minorEastAsia"/>
                <w:sz w:val="18"/>
                <w:szCs w:val="18"/>
              </w:rPr>
            </w:pPr>
          </w:p>
        </w:tc>
        <w:tc>
          <w:tcPr>
            <w:tcW w:w="425" w:type="dxa"/>
            <w:vMerge/>
            <w:tcBorders>
              <w:top w:val="single" w:sz="4" w:space="0" w:color="auto"/>
            </w:tcBorders>
            <w:vAlign w:val="center"/>
          </w:tcPr>
          <w:p w:rsidR="007F5B4D" w:rsidRPr="00B95CAF" w:rsidRDefault="007F5B4D" w:rsidP="00B25A10">
            <w:pPr>
              <w:spacing w:line="240" w:lineRule="exact"/>
              <w:ind w:rightChars="-162" w:right="-389" w:firstLineChars="27" w:firstLine="49"/>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E80F95">
            <w:pPr>
              <w:spacing w:line="240" w:lineRule="exact"/>
              <w:ind w:rightChars="-162" w:right="-389" w:firstLineChars="115" w:firstLine="207"/>
              <w:rPr>
                <w:rFonts w:asciiTheme="minorEastAsia" w:eastAsiaTheme="minorEastAsia" w:hAnsiTheme="minorEastAsia"/>
                <w:sz w:val="18"/>
                <w:szCs w:val="18"/>
              </w:rPr>
            </w:pPr>
          </w:p>
        </w:tc>
        <w:tc>
          <w:tcPr>
            <w:tcW w:w="567" w:type="dxa"/>
            <w:vMerge/>
            <w:tcBorders>
              <w:top w:val="single" w:sz="4" w:space="0" w:color="auto"/>
            </w:tcBorders>
            <w:vAlign w:val="center"/>
          </w:tcPr>
          <w:p w:rsidR="007F5B4D" w:rsidRPr="00B95CAF" w:rsidRDefault="007F5B4D" w:rsidP="00B25A10">
            <w:pPr>
              <w:spacing w:line="240" w:lineRule="exact"/>
              <w:ind w:rightChars="-162" w:right="-389" w:firstLineChars="11" w:firstLine="20"/>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B25A10">
            <w:pPr>
              <w:spacing w:line="240" w:lineRule="exact"/>
              <w:ind w:rightChars="-162" w:right="-389" w:firstLineChars="54" w:firstLine="97"/>
              <w:rPr>
                <w:rFonts w:asciiTheme="minorEastAsia" w:eastAsiaTheme="minorEastAsia" w:hAnsiTheme="minorEastAsia"/>
                <w:sz w:val="18"/>
                <w:szCs w:val="18"/>
              </w:rPr>
            </w:pPr>
          </w:p>
        </w:tc>
        <w:tc>
          <w:tcPr>
            <w:tcW w:w="567" w:type="dxa"/>
            <w:vMerge/>
            <w:tcBorders>
              <w:top w:val="single" w:sz="4" w:space="0" w:color="auto"/>
            </w:tcBorders>
            <w:vAlign w:val="center"/>
          </w:tcPr>
          <w:p w:rsidR="007F5B4D" w:rsidRPr="00B95CAF" w:rsidRDefault="007F5B4D" w:rsidP="00354024">
            <w:pPr>
              <w:spacing w:line="240" w:lineRule="exact"/>
              <w:ind w:rightChars="-162" w:right="-389"/>
              <w:rPr>
                <w:rFonts w:asciiTheme="minorEastAsia" w:eastAsiaTheme="minorEastAsia" w:hAnsiTheme="minorEastAsia"/>
                <w:sz w:val="18"/>
                <w:szCs w:val="18"/>
              </w:rPr>
            </w:pPr>
          </w:p>
        </w:tc>
        <w:tc>
          <w:tcPr>
            <w:tcW w:w="708" w:type="dxa"/>
            <w:vMerge/>
            <w:tcBorders>
              <w:top w:val="single" w:sz="4" w:space="0" w:color="auto"/>
            </w:tcBorders>
            <w:vAlign w:val="center"/>
          </w:tcPr>
          <w:p w:rsidR="007F5B4D" w:rsidRPr="00B95CAF" w:rsidRDefault="007F5B4D" w:rsidP="00AA4FB3">
            <w:pPr>
              <w:spacing w:line="240" w:lineRule="exact"/>
              <w:ind w:rightChars="-162" w:right="-389" w:firstLineChars="65" w:firstLine="117"/>
              <w:rPr>
                <w:rFonts w:asciiTheme="minorEastAsia" w:eastAsiaTheme="minorEastAsia" w:hAnsiTheme="minorEastAsia"/>
                <w:sz w:val="18"/>
                <w:szCs w:val="18"/>
              </w:rPr>
            </w:pPr>
          </w:p>
        </w:tc>
        <w:tc>
          <w:tcPr>
            <w:tcW w:w="567" w:type="dxa"/>
            <w:vMerge/>
            <w:tcBorders>
              <w:top w:val="single" w:sz="4" w:space="0" w:color="auto"/>
            </w:tcBorders>
            <w:vAlign w:val="center"/>
          </w:tcPr>
          <w:p w:rsidR="007F5B4D" w:rsidRPr="00B95CAF" w:rsidRDefault="007F5B4D" w:rsidP="00B25A10">
            <w:pPr>
              <w:spacing w:line="240" w:lineRule="exact"/>
              <w:ind w:leftChars="-37" w:left="-10" w:rightChars="-162" w:right="-389" w:hangingChars="44" w:hanging="79"/>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AA4FB3">
            <w:pPr>
              <w:spacing w:line="240" w:lineRule="exact"/>
              <w:ind w:leftChars="-40" w:left="-10" w:rightChars="-50" w:right="-120" w:hangingChars="48" w:hanging="86"/>
              <w:jc w:val="center"/>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B25A10">
            <w:pPr>
              <w:spacing w:line="240" w:lineRule="exact"/>
              <w:ind w:rightChars="-162" w:right="-389" w:firstLineChars="100" w:firstLine="180"/>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AA4FB3">
            <w:pPr>
              <w:spacing w:line="240" w:lineRule="exact"/>
              <w:ind w:leftChars="-33" w:left="-79" w:rightChars="-162" w:right="-389" w:firstLineChars="100" w:firstLine="180"/>
              <w:rPr>
                <w:rFonts w:asciiTheme="minorEastAsia" w:eastAsiaTheme="minorEastAsia" w:hAnsiTheme="minorEastAsia"/>
                <w:sz w:val="18"/>
                <w:szCs w:val="18"/>
              </w:rPr>
            </w:pPr>
          </w:p>
        </w:tc>
        <w:tc>
          <w:tcPr>
            <w:tcW w:w="425" w:type="dxa"/>
            <w:vMerge/>
            <w:tcBorders>
              <w:top w:val="single" w:sz="4" w:space="0" w:color="auto"/>
            </w:tcBorders>
            <w:vAlign w:val="center"/>
          </w:tcPr>
          <w:p w:rsidR="007F5B4D" w:rsidRPr="00B95CAF" w:rsidRDefault="007F5B4D" w:rsidP="00AA4FB3">
            <w:pPr>
              <w:spacing w:line="240" w:lineRule="exact"/>
              <w:ind w:leftChars="1" w:left="2" w:rightChars="-162" w:right="-389" w:firstLineChars="15" w:firstLine="27"/>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B25A10">
            <w:pPr>
              <w:spacing w:line="240" w:lineRule="exact"/>
              <w:ind w:rightChars="-162" w:right="-389" w:firstLineChars="88" w:firstLine="158"/>
              <w:rPr>
                <w:rFonts w:asciiTheme="minorEastAsia" w:eastAsiaTheme="minorEastAsia" w:hAnsiTheme="minorEastAsia"/>
                <w:sz w:val="18"/>
                <w:szCs w:val="18"/>
              </w:rPr>
            </w:pPr>
          </w:p>
        </w:tc>
        <w:tc>
          <w:tcPr>
            <w:tcW w:w="708" w:type="dxa"/>
            <w:vMerge/>
            <w:tcBorders>
              <w:top w:val="single" w:sz="4" w:space="0" w:color="auto"/>
            </w:tcBorders>
            <w:vAlign w:val="center"/>
          </w:tcPr>
          <w:p w:rsidR="007F5B4D" w:rsidRPr="00B95CAF" w:rsidRDefault="007F5B4D" w:rsidP="00B25A10">
            <w:pPr>
              <w:spacing w:line="240" w:lineRule="exact"/>
              <w:ind w:rightChars="-162" w:right="-389" w:firstLineChars="115" w:firstLine="207"/>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AA4FB3">
            <w:pPr>
              <w:spacing w:line="240" w:lineRule="exact"/>
              <w:ind w:rightChars="-162" w:right="-389" w:firstLineChars="65" w:firstLine="117"/>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AA4FB3">
            <w:pPr>
              <w:spacing w:line="240" w:lineRule="exact"/>
              <w:ind w:rightChars="-162" w:right="-389" w:firstLineChars="65" w:firstLine="117"/>
              <w:rPr>
                <w:rFonts w:asciiTheme="minorEastAsia" w:eastAsiaTheme="minorEastAsia" w:hAnsiTheme="minorEastAsia"/>
                <w:sz w:val="18"/>
                <w:szCs w:val="18"/>
              </w:rPr>
            </w:pPr>
          </w:p>
        </w:tc>
        <w:tc>
          <w:tcPr>
            <w:tcW w:w="567" w:type="dxa"/>
            <w:vMerge/>
            <w:tcBorders>
              <w:top w:val="single" w:sz="4" w:space="0" w:color="auto"/>
            </w:tcBorders>
            <w:vAlign w:val="center"/>
          </w:tcPr>
          <w:p w:rsidR="007F5B4D" w:rsidRPr="00B95CAF" w:rsidRDefault="007F5B4D" w:rsidP="00AA4FB3">
            <w:pPr>
              <w:spacing w:line="240" w:lineRule="exact"/>
              <w:ind w:rightChars="-162" w:right="-389" w:firstLineChars="65" w:firstLine="117"/>
              <w:rPr>
                <w:rFonts w:asciiTheme="minorEastAsia" w:eastAsiaTheme="minorEastAsia" w:hAnsiTheme="minorEastAsia"/>
                <w:sz w:val="18"/>
                <w:szCs w:val="18"/>
              </w:rPr>
            </w:pPr>
          </w:p>
        </w:tc>
        <w:tc>
          <w:tcPr>
            <w:tcW w:w="567" w:type="dxa"/>
            <w:vMerge/>
            <w:tcBorders>
              <w:top w:val="single" w:sz="4" w:space="0" w:color="auto"/>
            </w:tcBorders>
            <w:vAlign w:val="center"/>
          </w:tcPr>
          <w:p w:rsidR="007F5B4D" w:rsidRPr="00B95CAF" w:rsidRDefault="007F5B4D" w:rsidP="00AA4FB3">
            <w:pPr>
              <w:spacing w:line="240" w:lineRule="exact"/>
              <w:ind w:leftChars="-28" w:left="-6" w:rightChars="-162" w:right="-389" w:hangingChars="34" w:hanging="61"/>
              <w:rPr>
                <w:rFonts w:asciiTheme="minorEastAsia" w:eastAsiaTheme="minorEastAsia" w:hAnsiTheme="minorEastAsia"/>
                <w:sz w:val="18"/>
                <w:szCs w:val="18"/>
              </w:rPr>
            </w:pPr>
          </w:p>
        </w:tc>
        <w:tc>
          <w:tcPr>
            <w:tcW w:w="708" w:type="dxa"/>
            <w:vMerge/>
            <w:tcBorders>
              <w:top w:val="single" w:sz="4" w:space="0" w:color="auto"/>
            </w:tcBorders>
            <w:vAlign w:val="center"/>
          </w:tcPr>
          <w:p w:rsidR="007F5B4D" w:rsidRPr="00B95CAF" w:rsidRDefault="007F5B4D" w:rsidP="00E80F95">
            <w:pPr>
              <w:spacing w:line="240" w:lineRule="exact"/>
              <w:ind w:leftChars="-7" w:left="-8" w:rightChars="-162" w:right="-389" w:hangingChars="5" w:hanging="9"/>
              <w:rPr>
                <w:rFonts w:asciiTheme="minorEastAsia" w:eastAsiaTheme="minorEastAsia" w:hAnsiTheme="minorEastAsia"/>
                <w:sz w:val="18"/>
                <w:szCs w:val="18"/>
              </w:rPr>
            </w:pPr>
          </w:p>
        </w:tc>
        <w:tc>
          <w:tcPr>
            <w:tcW w:w="761" w:type="dxa"/>
            <w:vMerge/>
            <w:tcBorders>
              <w:top w:val="single" w:sz="4" w:space="0" w:color="auto"/>
            </w:tcBorders>
            <w:vAlign w:val="center"/>
          </w:tcPr>
          <w:p w:rsidR="007F5B4D" w:rsidRPr="00B95CAF" w:rsidRDefault="007F5B4D" w:rsidP="00AA4FB3">
            <w:pPr>
              <w:spacing w:line="240" w:lineRule="exact"/>
              <w:ind w:rightChars="-162" w:right="-389" w:firstLineChars="65" w:firstLine="130"/>
              <w:rPr>
                <w:sz w:val="20"/>
              </w:rPr>
            </w:pPr>
          </w:p>
        </w:tc>
      </w:tr>
      <w:tr w:rsidR="007F5B4D" w:rsidRPr="00B95CAF" w:rsidTr="00E80F95">
        <w:trPr>
          <w:trHeight w:val="300"/>
        </w:trPr>
        <w:tc>
          <w:tcPr>
            <w:tcW w:w="601" w:type="dxa"/>
            <w:vMerge/>
            <w:vAlign w:val="center"/>
          </w:tcPr>
          <w:p w:rsidR="007F5B4D" w:rsidRPr="00B95CAF" w:rsidRDefault="007F5B4D" w:rsidP="00354024">
            <w:pPr>
              <w:spacing w:line="240" w:lineRule="exact"/>
              <w:ind w:leftChars="-49" w:left="-12" w:rightChars="-49" w:right="-118" w:hangingChars="53" w:hanging="106"/>
              <w:jc w:val="center"/>
              <w:rPr>
                <w:sz w:val="20"/>
              </w:rPr>
            </w:pPr>
          </w:p>
        </w:tc>
        <w:tc>
          <w:tcPr>
            <w:tcW w:w="1668" w:type="dxa"/>
            <w:vAlign w:val="center"/>
          </w:tcPr>
          <w:p w:rsidR="007F5B4D" w:rsidRPr="00B95CAF" w:rsidRDefault="007F5B4D" w:rsidP="00A96B4A">
            <w:pPr>
              <w:spacing w:line="300" w:lineRule="exact"/>
              <w:ind w:leftChars="-25" w:left="-14" w:rightChars="-45" w:right="-108" w:hangingChars="23" w:hanging="46"/>
              <w:rPr>
                <w:sz w:val="20"/>
              </w:rPr>
            </w:pPr>
            <w:r w:rsidRPr="00B95CAF">
              <w:rPr>
                <w:rFonts w:hint="eastAsia"/>
                <w:sz w:val="20"/>
              </w:rPr>
              <w:t>陳定國</w:t>
            </w:r>
            <w:r w:rsidRPr="00B95CAF">
              <w:rPr>
                <w:rFonts w:hint="eastAsia"/>
                <w:sz w:val="20"/>
              </w:rPr>
              <w:t>(</w:t>
            </w:r>
            <w:r w:rsidRPr="00B95CAF">
              <w:rPr>
                <w:rFonts w:hint="eastAsia"/>
                <w:sz w:val="20"/>
              </w:rPr>
              <w:t>註</w:t>
            </w:r>
            <w:r w:rsidRPr="00B95CAF">
              <w:rPr>
                <w:rFonts w:hint="eastAsia"/>
                <w:sz w:val="20"/>
              </w:rPr>
              <w:t>)</w:t>
            </w:r>
          </w:p>
        </w:tc>
        <w:tc>
          <w:tcPr>
            <w:tcW w:w="567" w:type="dxa"/>
            <w:vMerge/>
            <w:tcBorders>
              <w:top w:val="single" w:sz="4" w:space="0" w:color="auto"/>
            </w:tcBorders>
            <w:vAlign w:val="center"/>
          </w:tcPr>
          <w:p w:rsidR="007F5B4D" w:rsidRPr="00B95CAF" w:rsidRDefault="007F5B4D" w:rsidP="00B25A10">
            <w:pPr>
              <w:spacing w:line="240" w:lineRule="exact"/>
              <w:ind w:rightChars="-162" w:right="-389" w:firstLineChars="12" w:firstLine="22"/>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AA4FB3">
            <w:pPr>
              <w:spacing w:line="240" w:lineRule="exact"/>
              <w:ind w:rightChars="-162" w:right="-389" w:firstLineChars="65" w:firstLine="117"/>
              <w:rPr>
                <w:rFonts w:asciiTheme="minorEastAsia" w:eastAsiaTheme="minorEastAsia" w:hAnsiTheme="minorEastAsia"/>
                <w:sz w:val="18"/>
                <w:szCs w:val="18"/>
              </w:rPr>
            </w:pPr>
          </w:p>
        </w:tc>
        <w:tc>
          <w:tcPr>
            <w:tcW w:w="425" w:type="dxa"/>
            <w:vMerge/>
            <w:tcBorders>
              <w:top w:val="single" w:sz="4" w:space="0" w:color="auto"/>
            </w:tcBorders>
            <w:vAlign w:val="center"/>
          </w:tcPr>
          <w:p w:rsidR="007F5B4D" w:rsidRPr="00B95CAF" w:rsidRDefault="007F5B4D" w:rsidP="00B25A10">
            <w:pPr>
              <w:spacing w:line="240" w:lineRule="exact"/>
              <w:ind w:rightChars="-162" w:right="-389" w:firstLineChars="27" w:firstLine="49"/>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E80F95">
            <w:pPr>
              <w:spacing w:line="240" w:lineRule="exact"/>
              <w:ind w:rightChars="-162" w:right="-389" w:firstLineChars="115" w:firstLine="207"/>
              <w:rPr>
                <w:rFonts w:asciiTheme="minorEastAsia" w:eastAsiaTheme="minorEastAsia" w:hAnsiTheme="minorEastAsia"/>
                <w:sz w:val="18"/>
                <w:szCs w:val="18"/>
              </w:rPr>
            </w:pPr>
          </w:p>
        </w:tc>
        <w:tc>
          <w:tcPr>
            <w:tcW w:w="567" w:type="dxa"/>
            <w:vMerge/>
            <w:tcBorders>
              <w:top w:val="single" w:sz="4" w:space="0" w:color="auto"/>
            </w:tcBorders>
            <w:vAlign w:val="center"/>
          </w:tcPr>
          <w:p w:rsidR="007F5B4D" w:rsidRPr="00B95CAF" w:rsidRDefault="007F5B4D" w:rsidP="00B25A10">
            <w:pPr>
              <w:spacing w:line="240" w:lineRule="exact"/>
              <w:ind w:rightChars="-162" w:right="-389" w:firstLineChars="11" w:firstLine="20"/>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B25A10">
            <w:pPr>
              <w:spacing w:line="240" w:lineRule="exact"/>
              <w:ind w:rightChars="-162" w:right="-389" w:firstLineChars="54" w:firstLine="97"/>
              <w:rPr>
                <w:rFonts w:asciiTheme="minorEastAsia" w:eastAsiaTheme="minorEastAsia" w:hAnsiTheme="minorEastAsia"/>
                <w:sz w:val="18"/>
                <w:szCs w:val="18"/>
              </w:rPr>
            </w:pPr>
          </w:p>
        </w:tc>
        <w:tc>
          <w:tcPr>
            <w:tcW w:w="567" w:type="dxa"/>
            <w:vMerge/>
            <w:tcBorders>
              <w:top w:val="single" w:sz="4" w:space="0" w:color="auto"/>
            </w:tcBorders>
            <w:vAlign w:val="center"/>
          </w:tcPr>
          <w:p w:rsidR="007F5B4D" w:rsidRPr="00B95CAF" w:rsidRDefault="007F5B4D" w:rsidP="00354024">
            <w:pPr>
              <w:spacing w:line="240" w:lineRule="exact"/>
              <w:ind w:rightChars="-162" w:right="-389"/>
              <w:rPr>
                <w:rFonts w:asciiTheme="minorEastAsia" w:eastAsiaTheme="minorEastAsia" w:hAnsiTheme="minorEastAsia"/>
                <w:sz w:val="18"/>
                <w:szCs w:val="18"/>
              </w:rPr>
            </w:pPr>
          </w:p>
        </w:tc>
        <w:tc>
          <w:tcPr>
            <w:tcW w:w="708" w:type="dxa"/>
            <w:vMerge/>
            <w:tcBorders>
              <w:top w:val="single" w:sz="4" w:space="0" w:color="auto"/>
            </w:tcBorders>
            <w:vAlign w:val="center"/>
          </w:tcPr>
          <w:p w:rsidR="007F5B4D" w:rsidRPr="00B95CAF" w:rsidRDefault="007F5B4D" w:rsidP="00AA4FB3">
            <w:pPr>
              <w:spacing w:line="240" w:lineRule="exact"/>
              <w:ind w:rightChars="-162" w:right="-389" w:firstLineChars="65" w:firstLine="117"/>
              <w:rPr>
                <w:rFonts w:asciiTheme="minorEastAsia" w:eastAsiaTheme="minorEastAsia" w:hAnsiTheme="minorEastAsia"/>
                <w:sz w:val="18"/>
                <w:szCs w:val="18"/>
              </w:rPr>
            </w:pPr>
          </w:p>
        </w:tc>
        <w:tc>
          <w:tcPr>
            <w:tcW w:w="567" w:type="dxa"/>
            <w:vMerge/>
            <w:tcBorders>
              <w:top w:val="single" w:sz="4" w:space="0" w:color="auto"/>
            </w:tcBorders>
            <w:vAlign w:val="center"/>
          </w:tcPr>
          <w:p w:rsidR="007F5B4D" w:rsidRPr="00B95CAF" w:rsidRDefault="007F5B4D" w:rsidP="00B25A10">
            <w:pPr>
              <w:spacing w:line="240" w:lineRule="exact"/>
              <w:ind w:leftChars="-37" w:left="-10" w:rightChars="-162" w:right="-389" w:hangingChars="44" w:hanging="79"/>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AA4FB3">
            <w:pPr>
              <w:spacing w:line="240" w:lineRule="exact"/>
              <w:ind w:leftChars="-40" w:left="-10" w:rightChars="-50" w:right="-120" w:hangingChars="48" w:hanging="86"/>
              <w:jc w:val="center"/>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B25A10">
            <w:pPr>
              <w:spacing w:line="240" w:lineRule="exact"/>
              <w:ind w:rightChars="-162" w:right="-389" w:firstLineChars="100" w:firstLine="180"/>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AA4FB3">
            <w:pPr>
              <w:spacing w:line="240" w:lineRule="exact"/>
              <w:ind w:leftChars="-33" w:left="-79" w:rightChars="-162" w:right="-389" w:firstLineChars="100" w:firstLine="180"/>
              <w:rPr>
                <w:rFonts w:asciiTheme="minorEastAsia" w:eastAsiaTheme="minorEastAsia" w:hAnsiTheme="minorEastAsia"/>
                <w:sz w:val="18"/>
                <w:szCs w:val="18"/>
              </w:rPr>
            </w:pPr>
          </w:p>
        </w:tc>
        <w:tc>
          <w:tcPr>
            <w:tcW w:w="425" w:type="dxa"/>
            <w:vMerge/>
            <w:tcBorders>
              <w:top w:val="single" w:sz="4" w:space="0" w:color="auto"/>
            </w:tcBorders>
            <w:vAlign w:val="center"/>
          </w:tcPr>
          <w:p w:rsidR="007F5B4D" w:rsidRPr="00B95CAF" w:rsidRDefault="007F5B4D" w:rsidP="00AA4FB3">
            <w:pPr>
              <w:spacing w:line="240" w:lineRule="exact"/>
              <w:ind w:leftChars="1" w:left="2" w:rightChars="-162" w:right="-389" w:firstLineChars="15" w:firstLine="27"/>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B25A10">
            <w:pPr>
              <w:spacing w:line="240" w:lineRule="exact"/>
              <w:ind w:rightChars="-162" w:right="-389" w:firstLineChars="88" w:firstLine="158"/>
              <w:rPr>
                <w:rFonts w:asciiTheme="minorEastAsia" w:eastAsiaTheme="minorEastAsia" w:hAnsiTheme="minorEastAsia"/>
                <w:sz w:val="18"/>
                <w:szCs w:val="18"/>
              </w:rPr>
            </w:pPr>
          </w:p>
        </w:tc>
        <w:tc>
          <w:tcPr>
            <w:tcW w:w="708" w:type="dxa"/>
            <w:vMerge/>
            <w:tcBorders>
              <w:top w:val="single" w:sz="4" w:space="0" w:color="auto"/>
            </w:tcBorders>
            <w:vAlign w:val="center"/>
          </w:tcPr>
          <w:p w:rsidR="007F5B4D" w:rsidRPr="00B95CAF" w:rsidRDefault="007F5B4D" w:rsidP="00B25A10">
            <w:pPr>
              <w:spacing w:line="240" w:lineRule="exact"/>
              <w:ind w:rightChars="-162" w:right="-389" w:firstLineChars="115" w:firstLine="207"/>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AA4FB3">
            <w:pPr>
              <w:spacing w:line="240" w:lineRule="exact"/>
              <w:ind w:rightChars="-162" w:right="-389" w:firstLineChars="65" w:firstLine="117"/>
              <w:rPr>
                <w:rFonts w:asciiTheme="minorEastAsia" w:eastAsiaTheme="minorEastAsia" w:hAnsiTheme="minorEastAsia"/>
                <w:sz w:val="18"/>
                <w:szCs w:val="18"/>
              </w:rPr>
            </w:pPr>
          </w:p>
        </w:tc>
        <w:tc>
          <w:tcPr>
            <w:tcW w:w="709" w:type="dxa"/>
            <w:vMerge/>
            <w:tcBorders>
              <w:top w:val="single" w:sz="4" w:space="0" w:color="auto"/>
            </w:tcBorders>
            <w:vAlign w:val="center"/>
          </w:tcPr>
          <w:p w:rsidR="007F5B4D" w:rsidRPr="00B95CAF" w:rsidRDefault="007F5B4D" w:rsidP="00AA4FB3">
            <w:pPr>
              <w:spacing w:line="240" w:lineRule="exact"/>
              <w:ind w:rightChars="-162" w:right="-389" w:firstLineChars="65" w:firstLine="117"/>
              <w:rPr>
                <w:rFonts w:asciiTheme="minorEastAsia" w:eastAsiaTheme="minorEastAsia" w:hAnsiTheme="minorEastAsia"/>
                <w:sz w:val="18"/>
                <w:szCs w:val="18"/>
              </w:rPr>
            </w:pPr>
          </w:p>
        </w:tc>
        <w:tc>
          <w:tcPr>
            <w:tcW w:w="567" w:type="dxa"/>
            <w:vMerge/>
            <w:tcBorders>
              <w:top w:val="single" w:sz="4" w:space="0" w:color="auto"/>
            </w:tcBorders>
            <w:vAlign w:val="center"/>
          </w:tcPr>
          <w:p w:rsidR="007F5B4D" w:rsidRPr="00B95CAF" w:rsidRDefault="007F5B4D" w:rsidP="00AA4FB3">
            <w:pPr>
              <w:spacing w:line="240" w:lineRule="exact"/>
              <w:ind w:rightChars="-162" w:right="-389" w:firstLineChars="65" w:firstLine="117"/>
              <w:rPr>
                <w:rFonts w:asciiTheme="minorEastAsia" w:eastAsiaTheme="minorEastAsia" w:hAnsiTheme="minorEastAsia"/>
                <w:sz w:val="18"/>
                <w:szCs w:val="18"/>
              </w:rPr>
            </w:pPr>
          </w:p>
        </w:tc>
        <w:tc>
          <w:tcPr>
            <w:tcW w:w="567" w:type="dxa"/>
            <w:vMerge/>
            <w:tcBorders>
              <w:top w:val="single" w:sz="4" w:space="0" w:color="auto"/>
            </w:tcBorders>
            <w:vAlign w:val="center"/>
          </w:tcPr>
          <w:p w:rsidR="007F5B4D" w:rsidRPr="00B95CAF" w:rsidRDefault="007F5B4D" w:rsidP="00AA4FB3">
            <w:pPr>
              <w:spacing w:line="240" w:lineRule="exact"/>
              <w:ind w:leftChars="-28" w:left="-6" w:rightChars="-162" w:right="-389" w:hangingChars="34" w:hanging="61"/>
              <w:rPr>
                <w:rFonts w:asciiTheme="minorEastAsia" w:eastAsiaTheme="minorEastAsia" w:hAnsiTheme="minorEastAsia"/>
                <w:sz w:val="18"/>
                <w:szCs w:val="18"/>
              </w:rPr>
            </w:pPr>
          </w:p>
        </w:tc>
        <w:tc>
          <w:tcPr>
            <w:tcW w:w="708" w:type="dxa"/>
            <w:vMerge/>
            <w:tcBorders>
              <w:top w:val="single" w:sz="4" w:space="0" w:color="auto"/>
            </w:tcBorders>
            <w:vAlign w:val="center"/>
          </w:tcPr>
          <w:p w:rsidR="007F5B4D" w:rsidRPr="00B95CAF" w:rsidRDefault="007F5B4D" w:rsidP="00E80F95">
            <w:pPr>
              <w:spacing w:line="240" w:lineRule="exact"/>
              <w:ind w:leftChars="-7" w:left="-8" w:rightChars="-162" w:right="-389" w:hangingChars="5" w:hanging="9"/>
              <w:rPr>
                <w:rFonts w:asciiTheme="minorEastAsia" w:eastAsiaTheme="minorEastAsia" w:hAnsiTheme="minorEastAsia"/>
                <w:sz w:val="18"/>
                <w:szCs w:val="18"/>
              </w:rPr>
            </w:pPr>
          </w:p>
        </w:tc>
        <w:tc>
          <w:tcPr>
            <w:tcW w:w="761" w:type="dxa"/>
            <w:vMerge/>
            <w:tcBorders>
              <w:top w:val="single" w:sz="4" w:space="0" w:color="auto"/>
            </w:tcBorders>
            <w:vAlign w:val="center"/>
          </w:tcPr>
          <w:p w:rsidR="007F5B4D" w:rsidRPr="00B95CAF" w:rsidRDefault="007F5B4D" w:rsidP="00AA4FB3">
            <w:pPr>
              <w:spacing w:line="240" w:lineRule="exact"/>
              <w:ind w:rightChars="-162" w:right="-389" w:firstLineChars="65" w:firstLine="130"/>
              <w:rPr>
                <w:sz w:val="20"/>
              </w:rPr>
            </w:pPr>
          </w:p>
        </w:tc>
      </w:tr>
      <w:tr w:rsidR="00D1396C" w:rsidRPr="00B95CAF" w:rsidTr="00E80F95">
        <w:trPr>
          <w:trHeight w:val="356"/>
        </w:trPr>
        <w:tc>
          <w:tcPr>
            <w:tcW w:w="601" w:type="dxa"/>
            <w:vMerge/>
            <w:vAlign w:val="center"/>
          </w:tcPr>
          <w:p w:rsidR="00D1396C" w:rsidRPr="00B95CAF" w:rsidRDefault="00D1396C" w:rsidP="00354024">
            <w:pPr>
              <w:spacing w:line="240" w:lineRule="exact"/>
              <w:ind w:leftChars="-49" w:left="-12" w:rightChars="-49" w:right="-118" w:hangingChars="53" w:hanging="106"/>
              <w:jc w:val="center"/>
              <w:rPr>
                <w:sz w:val="20"/>
              </w:rPr>
            </w:pPr>
          </w:p>
        </w:tc>
        <w:tc>
          <w:tcPr>
            <w:tcW w:w="1668" w:type="dxa"/>
            <w:vAlign w:val="center"/>
          </w:tcPr>
          <w:p w:rsidR="00D1396C" w:rsidRPr="00B95CAF" w:rsidRDefault="00D1396C" w:rsidP="00A96B4A">
            <w:pPr>
              <w:spacing w:line="300" w:lineRule="exact"/>
              <w:ind w:leftChars="-25" w:left="-14" w:rightChars="-45" w:right="-108" w:hangingChars="23" w:hanging="46"/>
              <w:rPr>
                <w:sz w:val="20"/>
              </w:rPr>
            </w:pPr>
            <w:r w:rsidRPr="00B95CAF">
              <w:rPr>
                <w:rFonts w:hint="eastAsia"/>
                <w:sz w:val="20"/>
              </w:rPr>
              <w:t>林行憲</w:t>
            </w:r>
            <w:r w:rsidR="007F5B4D" w:rsidRPr="00B95CAF">
              <w:rPr>
                <w:rFonts w:hint="eastAsia"/>
                <w:sz w:val="20"/>
              </w:rPr>
              <w:t>(</w:t>
            </w:r>
            <w:r w:rsidR="007F5B4D" w:rsidRPr="00B95CAF">
              <w:rPr>
                <w:rFonts w:hint="eastAsia"/>
                <w:sz w:val="20"/>
              </w:rPr>
              <w:t>註</w:t>
            </w:r>
            <w:r w:rsidR="007F5B4D" w:rsidRPr="00B95CAF">
              <w:rPr>
                <w:rFonts w:hint="eastAsia"/>
                <w:sz w:val="20"/>
              </w:rPr>
              <w:t>)</w:t>
            </w:r>
          </w:p>
        </w:tc>
        <w:tc>
          <w:tcPr>
            <w:tcW w:w="567" w:type="dxa"/>
            <w:vMerge/>
            <w:vAlign w:val="center"/>
          </w:tcPr>
          <w:p w:rsidR="00D1396C" w:rsidRPr="00B95CAF" w:rsidRDefault="00D1396C" w:rsidP="00354024">
            <w:pPr>
              <w:spacing w:line="240" w:lineRule="exact"/>
              <w:ind w:rightChars="-162" w:right="-389" w:firstLineChars="30" w:firstLine="60"/>
              <w:rPr>
                <w:sz w:val="20"/>
              </w:rPr>
            </w:pPr>
          </w:p>
        </w:tc>
        <w:tc>
          <w:tcPr>
            <w:tcW w:w="709" w:type="dxa"/>
            <w:vMerge/>
            <w:vAlign w:val="center"/>
          </w:tcPr>
          <w:p w:rsidR="00D1396C" w:rsidRPr="00B95CAF" w:rsidRDefault="00D1396C" w:rsidP="00354024">
            <w:pPr>
              <w:spacing w:line="240" w:lineRule="exact"/>
              <w:ind w:rightChars="-162" w:right="-389" w:firstLineChars="65" w:firstLine="130"/>
              <w:rPr>
                <w:sz w:val="20"/>
              </w:rPr>
            </w:pPr>
          </w:p>
        </w:tc>
        <w:tc>
          <w:tcPr>
            <w:tcW w:w="425" w:type="dxa"/>
            <w:vMerge/>
            <w:vAlign w:val="center"/>
          </w:tcPr>
          <w:p w:rsidR="00D1396C" w:rsidRPr="00B95CAF" w:rsidRDefault="00D1396C" w:rsidP="00354024">
            <w:pPr>
              <w:spacing w:line="240" w:lineRule="exact"/>
              <w:ind w:leftChars="-3" w:left="1" w:rightChars="-162" w:right="-389" w:hangingChars="4" w:hanging="8"/>
              <w:rPr>
                <w:sz w:val="20"/>
              </w:rPr>
            </w:pPr>
          </w:p>
        </w:tc>
        <w:tc>
          <w:tcPr>
            <w:tcW w:w="709" w:type="dxa"/>
            <w:vMerge/>
            <w:vAlign w:val="center"/>
          </w:tcPr>
          <w:p w:rsidR="00D1396C" w:rsidRPr="00B95CAF" w:rsidRDefault="00D1396C" w:rsidP="00354024">
            <w:pPr>
              <w:spacing w:line="240" w:lineRule="exact"/>
              <w:ind w:rightChars="-162" w:right="-389" w:firstLineChars="65" w:firstLine="130"/>
              <w:rPr>
                <w:sz w:val="20"/>
              </w:rPr>
            </w:pPr>
          </w:p>
        </w:tc>
        <w:tc>
          <w:tcPr>
            <w:tcW w:w="567" w:type="dxa"/>
            <w:vMerge/>
            <w:vAlign w:val="center"/>
          </w:tcPr>
          <w:p w:rsidR="00D1396C" w:rsidRPr="00B95CAF" w:rsidRDefault="00D1396C" w:rsidP="00354024">
            <w:pPr>
              <w:spacing w:line="240" w:lineRule="exact"/>
              <w:ind w:rightChars="-162" w:right="-389" w:firstLineChars="16" w:firstLine="32"/>
              <w:rPr>
                <w:sz w:val="20"/>
              </w:rPr>
            </w:pPr>
          </w:p>
        </w:tc>
        <w:tc>
          <w:tcPr>
            <w:tcW w:w="709" w:type="dxa"/>
            <w:vMerge/>
            <w:vAlign w:val="center"/>
          </w:tcPr>
          <w:p w:rsidR="00D1396C" w:rsidRPr="00B95CAF" w:rsidRDefault="00D1396C" w:rsidP="00354024">
            <w:pPr>
              <w:spacing w:line="240" w:lineRule="exact"/>
              <w:ind w:rightChars="-162" w:right="-389" w:firstLineChars="65" w:firstLine="130"/>
              <w:rPr>
                <w:sz w:val="20"/>
              </w:rPr>
            </w:pPr>
          </w:p>
        </w:tc>
        <w:tc>
          <w:tcPr>
            <w:tcW w:w="567" w:type="dxa"/>
            <w:vMerge/>
            <w:vAlign w:val="center"/>
          </w:tcPr>
          <w:p w:rsidR="00D1396C" w:rsidRPr="00B95CAF" w:rsidRDefault="00D1396C" w:rsidP="00354024">
            <w:pPr>
              <w:spacing w:line="240" w:lineRule="exact"/>
              <w:ind w:rightChars="-162" w:right="-389"/>
              <w:rPr>
                <w:sz w:val="20"/>
              </w:rPr>
            </w:pPr>
          </w:p>
        </w:tc>
        <w:tc>
          <w:tcPr>
            <w:tcW w:w="708" w:type="dxa"/>
            <w:vMerge/>
            <w:vAlign w:val="center"/>
          </w:tcPr>
          <w:p w:rsidR="00D1396C" w:rsidRPr="00B95CAF" w:rsidRDefault="00D1396C" w:rsidP="00354024">
            <w:pPr>
              <w:spacing w:line="240" w:lineRule="exact"/>
              <w:ind w:rightChars="-162" w:right="-389" w:firstLineChars="65" w:firstLine="130"/>
              <w:rPr>
                <w:sz w:val="20"/>
              </w:rPr>
            </w:pPr>
          </w:p>
        </w:tc>
        <w:tc>
          <w:tcPr>
            <w:tcW w:w="567" w:type="dxa"/>
            <w:vMerge/>
            <w:vAlign w:val="center"/>
          </w:tcPr>
          <w:p w:rsidR="00D1396C" w:rsidRPr="00B95CAF" w:rsidRDefault="00D1396C" w:rsidP="00354024">
            <w:pPr>
              <w:spacing w:line="240" w:lineRule="exact"/>
              <w:ind w:leftChars="-37" w:left="-1" w:rightChars="-162" w:right="-389" w:hangingChars="44" w:hanging="88"/>
              <w:rPr>
                <w:sz w:val="20"/>
              </w:rPr>
            </w:pPr>
          </w:p>
        </w:tc>
        <w:tc>
          <w:tcPr>
            <w:tcW w:w="709" w:type="dxa"/>
            <w:vMerge/>
            <w:vAlign w:val="center"/>
          </w:tcPr>
          <w:p w:rsidR="00D1396C" w:rsidRPr="00B95CAF" w:rsidRDefault="00D1396C" w:rsidP="00354024">
            <w:pPr>
              <w:spacing w:line="240" w:lineRule="exact"/>
              <w:ind w:leftChars="-40" w:rightChars="-162" w:right="-389" w:hangingChars="48" w:hanging="96"/>
              <w:rPr>
                <w:sz w:val="20"/>
              </w:rPr>
            </w:pPr>
          </w:p>
        </w:tc>
        <w:tc>
          <w:tcPr>
            <w:tcW w:w="709" w:type="dxa"/>
            <w:vMerge/>
            <w:vAlign w:val="center"/>
          </w:tcPr>
          <w:p w:rsidR="00D1396C" w:rsidRPr="00B95CAF" w:rsidRDefault="00D1396C" w:rsidP="00354024">
            <w:pPr>
              <w:spacing w:line="240" w:lineRule="exact"/>
              <w:ind w:rightChars="-162" w:right="-389" w:firstLineChars="50" w:firstLine="100"/>
              <w:rPr>
                <w:sz w:val="20"/>
              </w:rPr>
            </w:pPr>
          </w:p>
        </w:tc>
        <w:tc>
          <w:tcPr>
            <w:tcW w:w="709" w:type="dxa"/>
            <w:vMerge/>
            <w:vAlign w:val="center"/>
          </w:tcPr>
          <w:p w:rsidR="00D1396C" w:rsidRPr="00B95CAF" w:rsidRDefault="00D1396C" w:rsidP="00354024">
            <w:pPr>
              <w:spacing w:line="240" w:lineRule="exact"/>
              <w:ind w:leftChars="-33" w:left="-79" w:rightChars="-162" w:right="-389" w:firstLineChars="100" w:firstLine="200"/>
              <w:rPr>
                <w:sz w:val="20"/>
              </w:rPr>
            </w:pPr>
          </w:p>
        </w:tc>
        <w:tc>
          <w:tcPr>
            <w:tcW w:w="425" w:type="dxa"/>
            <w:vMerge/>
            <w:vAlign w:val="center"/>
          </w:tcPr>
          <w:p w:rsidR="00D1396C" w:rsidRPr="00B95CAF" w:rsidRDefault="00D1396C" w:rsidP="00354024">
            <w:pPr>
              <w:spacing w:line="240" w:lineRule="exact"/>
              <w:ind w:leftChars="1" w:left="2" w:rightChars="-162" w:right="-389" w:firstLineChars="15" w:firstLine="30"/>
              <w:rPr>
                <w:sz w:val="20"/>
              </w:rPr>
            </w:pPr>
          </w:p>
        </w:tc>
        <w:tc>
          <w:tcPr>
            <w:tcW w:w="709" w:type="dxa"/>
            <w:vMerge/>
            <w:vAlign w:val="center"/>
          </w:tcPr>
          <w:p w:rsidR="00D1396C" w:rsidRPr="00B95CAF" w:rsidRDefault="00D1396C" w:rsidP="00354024">
            <w:pPr>
              <w:spacing w:line="240" w:lineRule="exact"/>
              <w:ind w:rightChars="-162" w:right="-389" w:firstLineChars="85" w:firstLine="170"/>
              <w:rPr>
                <w:sz w:val="20"/>
              </w:rPr>
            </w:pPr>
          </w:p>
        </w:tc>
        <w:tc>
          <w:tcPr>
            <w:tcW w:w="708" w:type="dxa"/>
            <w:vMerge/>
            <w:vAlign w:val="center"/>
          </w:tcPr>
          <w:p w:rsidR="00D1396C" w:rsidRPr="00B95CAF" w:rsidRDefault="00D1396C" w:rsidP="00354024">
            <w:pPr>
              <w:spacing w:line="240" w:lineRule="exact"/>
              <w:ind w:rightChars="-162" w:right="-389" w:firstLineChars="65" w:firstLine="130"/>
              <w:rPr>
                <w:sz w:val="20"/>
              </w:rPr>
            </w:pPr>
          </w:p>
        </w:tc>
        <w:tc>
          <w:tcPr>
            <w:tcW w:w="709" w:type="dxa"/>
            <w:vMerge/>
            <w:vAlign w:val="center"/>
          </w:tcPr>
          <w:p w:rsidR="00D1396C" w:rsidRPr="00B95CAF" w:rsidRDefault="00D1396C" w:rsidP="00354024">
            <w:pPr>
              <w:spacing w:line="240" w:lineRule="exact"/>
              <w:ind w:rightChars="-162" w:right="-389" w:firstLineChars="65" w:firstLine="130"/>
              <w:rPr>
                <w:sz w:val="20"/>
              </w:rPr>
            </w:pPr>
          </w:p>
        </w:tc>
        <w:tc>
          <w:tcPr>
            <w:tcW w:w="709" w:type="dxa"/>
            <w:vMerge/>
            <w:vAlign w:val="center"/>
          </w:tcPr>
          <w:p w:rsidR="00D1396C" w:rsidRPr="00B95CAF" w:rsidRDefault="00D1396C" w:rsidP="00354024">
            <w:pPr>
              <w:spacing w:line="240" w:lineRule="exact"/>
              <w:ind w:rightChars="-162" w:right="-389" w:firstLineChars="65" w:firstLine="130"/>
              <w:rPr>
                <w:sz w:val="20"/>
              </w:rPr>
            </w:pPr>
          </w:p>
        </w:tc>
        <w:tc>
          <w:tcPr>
            <w:tcW w:w="567" w:type="dxa"/>
            <w:vMerge/>
            <w:vAlign w:val="center"/>
          </w:tcPr>
          <w:p w:rsidR="00D1396C" w:rsidRPr="00B95CAF" w:rsidRDefault="00D1396C" w:rsidP="00354024">
            <w:pPr>
              <w:spacing w:line="240" w:lineRule="exact"/>
              <w:ind w:rightChars="-162" w:right="-389" w:firstLineChars="65" w:firstLine="130"/>
              <w:rPr>
                <w:sz w:val="20"/>
              </w:rPr>
            </w:pPr>
          </w:p>
        </w:tc>
        <w:tc>
          <w:tcPr>
            <w:tcW w:w="567" w:type="dxa"/>
            <w:vMerge/>
            <w:vAlign w:val="center"/>
          </w:tcPr>
          <w:p w:rsidR="00D1396C" w:rsidRPr="00B95CAF" w:rsidRDefault="00D1396C" w:rsidP="00354024">
            <w:pPr>
              <w:spacing w:line="240" w:lineRule="exact"/>
              <w:ind w:leftChars="-28" w:left="1" w:rightChars="-162" w:right="-389" w:hangingChars="34" w:hanging="68"/>
              <w:rPr>
                <w:sz w:val="20"/>
              </w:rPr>
            </w:pPr>
          </w:p>
        </w:tc>
        <w:tc>
          <w:tcPr>
            <w:tcW w:w="708" w:type="dxa"/>
            <w:vMerge/>
            <w:vAlign w:val="center"/>
          </w:tcPr>
          <w:p w:rsidR="00D1396C" w:rsidRPr="00B95CAF" w:rsidRDefault="00D1396C" w:rsidP="00354024">
            <w:pPr>
              <w:spacing w:line="240" w:lineRule="exact"/>
              <w:ind w:leftChars="-27" w:left="1" w:rightChars="-162" w:right="-389" w:hangingChars="33" w:hanging="66"/>
              <w:rPr>
                <w:sz w:val="20"/>
              </w:rPr>
            </w:pPr>
          </w:p>
        </w:tc>
        <w:tc>
          <w:tcPr>
            <w:tcW w:w="761" w:type="dxa"/>
            <w:vMerge/>
            <w:vAlign w:val="center"/>
          </w:tcPr>
          <w:p w:rsidR="00D1396C" w:rsidRPr="00B95CAF" w:rsidRDefault="00D1396C" w:rsidP="00354024">
            <w:pPr>
              <w:spacing w:line="240" w:lineRule="exact"/>
              <w:ind w:rightChars="-162" w:right="-389" w:firstLineChars="65" w:firstLine="130"/>
              <w:rPr>
                <w:sz w:val="20"/>
              </w:rPr>
            </w:pPr>
          </w:p>
        </w:tc>
      </w:tr>
      <w:tr w:rsidR="00D1396C" w:rsidRPr="00B95CAF" w:rsidTr="00CA53EF">
        <w:trPr>
          <w:trHeight w:val="20"/>
        </w:trPr>
        <w:tc>
          <w:tcPr>
            <w:tcW w:w="601" w:type="dxa"/>
            <w:vMerge/>
            <w:vAlign w:val="center"/>
          </w:tcPr>
          <w:p w:rsidR="00D1396C" w:rsidRPr="00B95CAF" w:rsidRDefault="00D1396C" w:rsidP="00354024">
            <w:pPr>
              <w:spacing w:line="240" w:lineRule="exact"/>
              <w:ind w:leftChars="-49" w:left="-12" w:rightChars="-49" w:right="-118" w:hangingChars="53" w:hanging="106"/>
              <w:jc w:val="center"/>
              <w:rPr>
                <w:sz w:val="20"/>
              </w:rPr>
            </w:pPr>
          </w:p>
        </w:tc>
        <w:tc>
          <w:tcPr>
            <w:tcW w:w="1668" w:type="dxa"/>
            <w:vAlign w:val="center"/>
          </w:tcPr>
          <w:p w:rsidR="00D1396C" w:rsidRPr="00B95CAF" w:rsidRDefault="00D1396C" w:rsidP="00A96B4A">
            <w:pPr>
              <w:spacing w:line="300" w:lineRule="exact"/>
              <w:ind w:leftChars="-25" w:left="-14" w:rightChars="-45" w:right="-108" w:hangingChars="23" w:hanging="46"/>
              <w:rPr>
                <w:sz w:val="20"/>
              </w:rPr>
            </w:pPr>
            <w:r w:rsidRPr="00B95CAF">
              <w:rPr>
                <w:rFonts w:hint="eastAsia"/>
                <w:sz w:val="20"/>
              </w:rPr>
              <w:t>黃夢華</w:t>
            </w:r>
            <w:r w:rsidR="007F5B4D" w:rsidRPr="00B95CAF">
              <w:rPr>
                <w:rFonts w:hint="eastAsia"/>
                <w:sz w:val="20"/>
              </w:rPr>
              <w:t>(</w:t>
            </w:r>
            <w:r w:rsidR="007F5B4D" w:rsidRPr="00B95CAF">
              <w:rPr>
                <w:rFonts w:hint="eastAsia"/>
                <w:sz w:val="20"/>
              </w:rPr>
              <w:t>註</w:t>
            </w:r>
            <w:r w:rsidR="007F5B4D" w:rsidRPr="00B95CAF">
              <w:rPr>
                <w:rFonts w:hint="eastAsia"/>
                <w:sz w:val="20"/>
              </w:rPr>
              <w:t>)</w:t>
            </w:r>
          </w:p>
        </w:tc>
        <w:tc>
          <w:tcPr>
            <w:tcW w:w="567" w:type="dxa"/>
            <w:vMerge/>
            <w:vAlign w:val="center"/>
          </w:tcPr>
          <w:p w:rsidR="00D1396C" w:rsidRPr="00B95CAF" w:rsidRDefault="00D1396C" w:rsidP="00354024">
            <w:pPr>
              <w:spacing w:line="240" w:lineRule="exact"/>
              <w:ind w:rightChars="-162" w:right="-389" w:firstLineChars="30" w:firstLine="60"/>
              <w:rPr>
                <w:sz w:val="20"/>
              </w:rPr>
            </w:pPr>
          </w:p>
        </w:tc>
        <w:tc>
          <w:tcPr>
            <w:tcW w:w="709" w:type="dxa"/>
            <w:vMerge/>
            <w:vAlign w:val="center"/>
          </w:tcPr>
          <w:p w:rsidR="00D1396C" w:rsidRPr="00B95CAF" w:rsidRDefault="00D1396C" w:rsidP="00354024">
            <w:pPr>
              <w:spacing w:line="240" w:lineRule="exact"/>
              <w:ind w:rightChars="-162" w:right="-389" w:firstLineChars="65" w:firstLine="130"/>
              <w:rPr>
                <w:sz w:val="20"/>
              </w:rPr>
            </w:pPr>
          </w:p>
        </w:tc>
        <w:tc>
          <w:tcPr>
            <w:tcW w:w="425" w:type="dxa"/>
            <w:vMerge/>
            <w:vAlign w:val="center"/>
          </w:tcPr>
          <w:p w:rsidR="00D1396C" w:rsidRPr="00B95CAF" w:rsidRDefault="00D1396C" w:rsidP="00354024">
            <w:pPr>
              <w:spacing w:line="240" w:lineRule="exact"/>
              <w:ind w:leftChars="-3" w:left="1" w:rightChars="-162" w:right="-389" w:hangingChars="4" w:hanging="8"/>
              <w:rPr>
                <w:sz w:val="20"/>
              </w:rPr>
            </w:pPr>
          </w:p>
        </w:tc>
        <w:tc>
          <w:tcPr>
            <w:tcW w:w="709" w:type="dxa"/>
            <w:vMerge/>
            <w:vAlign w:val="center"/>
          </w:tcPr>
          <w:p w:rsidR="00D1396C" w:rsidRPr="00B95CAF" w:rsidRDefault="00D1396C" w:rsidP="00354024">
            <w:pPr>
              <w:spacing w:line="240" w:lineRule="exact"/>
              <w:ind w:rightChars="-162" w:right="-389" w:firstLineChars="65" w:firstLine="130"/>
              <w:rPr>
                <w:sz w:val="20"/>
              </w:rPr>
            </w:pPr>
          </w:p>
        </w:tc>
        <w:tc>
          <w:tcPr>
            <w:tcW w:w="567" w:type="dxa"/>
            <w:vMerge/>
            <w:vAlign w:val="center"/>
          </w:tcPr>
          <w:p w:rsidR="00D1396C" w:rsidRPr="00B95CAF" w:rsidRDefault="00D1396C" w:rsidP="00354024">
            <w:pPr>
              <w:spacing w:line="240" w:lineRule="exact"/>
              <w:ind w:rightChars="-162" w:right="-389" w:firstLineChars="16" w:firstLine="32"/>
              <w:rPr>
                <w:sz w:val="20"/>
              </w:rPr>
            </w:pPr>
          </w:p>
        </w:tc>
        <w:tc>
          <w:tcPr>
            <w:tcW w:w="709" w:type="dxa"/>
            <w:vMerge/>
            <w:vAlign w:val="center"/>
          </w:tcPr>
          <w:p w:rsidR="00D1396C" w:rsidRPr="00B95CAF" w:rsidRDefault="00D1396C" w:rsidP="00354024">
            <w:pPr>
              <w:spacing w:line="240" w:lineRule="exact"/>
              <w:ind w:rightChars="-162" w:right="-389" w:firstLineChars="65" w:firstLine="130"/>
              <w:rPr>
                <w:sz w:val="20"/>
              </w:rPr>
            </w:pPr>
          </w:p>
        </w:tc>
        <w:tc>
          <w:tcPr>
            <w:tcW w:w="567" w:type="dxa"/>
            <w:vMerge/>
            <w:vAlign w:val="center"/>
          </w:tcPr>
          <w:p w:rsidR="00D1396C" w:rsidRPr="00B95CAF" w:rsidRDefault="00D1396C" w:rsidP="00354024">
            <w:pPr>
              <w:spacing w:line="240" w:lineRule="exact"/>
              <w:ind w:rightChars="-162" w:right="-389"/>
              <w:rPr>
                <w:sz w:val="20"/>
              </w:rPr>
            </w:pPr>
          </w:p>
        </w:tc>
        <w:tc>
          <w:tcPr>
            <w:tcW w:w="708" w:type="dxa"/>
            <w:vMerge/>
            <w:vAlign w:val="center"/>
          </w:tcPr>
          <w:p w:rsidR="00D1396C" w:rsidRPr="00B95CAF" w:rsidRDefault="00D1396C" w:rsidP="00354024">
            <w:pPr>
              <w:spacing w:line="240" w:lineRule="exact"/>
              <w:ind w:rightChars="-162" w:right="-389" w:firstLineChars="65" w:firstLine="130"/>
              <w:rPr>
                <w:sz w:val="20"/>
              </w:rPr>
            </w:pPr>
          </w:p>
        </w:tc>
        <w:tc>
          <w:tcPr>
            <w:tcW w:w="567" w:type="dxa"/>
            <w:vMerge/>
            <w:vAlign w:val="center"/>
          </w:tcPr>
          <w:p w:rsidR="00D1396C" w:rsidRPr="00B95CAF" w:rsidRDefault="00D1396C" w:rsidP="00354024">
            <w:pPr>
              <w:spacing w:line="240" w:lineRule="exact"/>
              <w:ind w:leftChars="-37" w:left="-1" w:rightChars="-162" w:right="-389" w:hangingChars="44" w:hanging="88"/>
              <w:rPr>
                <w:sz w:val="20"/>
              </w:rPr>
            </w:pPr>
          </w:p>
        </w:tc>
        <w:tc>
          <w:tcPr>
            <w:tcW w:w="709" w:type="dxa"/>
            <w:vMerge/>
            <w:vAlign w:val="center"/>
          </w:tcPr>
          <w:p w:rsidR="00D1396C" w:rsidRPr="00B95CAF" w:rsidRDefault="00D1396C" w:rsidP="00354024">
            <w:pPr>
              <w:spacing w:line="240" w:lineRule="exact"/>
              <w:ind w:leftChars="-40" w:rightChars="-162" w:right="-389" w:hangingChars="48" w:hanging="96"/>
              <w:rPr>
                <w:sz w:val="20"/>
              </w:rPr>
            </w:pPr>
          </w:p>
        </w:tc>
        <w:tc>
          <w:tcPr>
            <w:tcW w:w="709" w:type="dxa"/>
            <w:vMerge/>
            <w:vAlign w:val="center"/>
          </w:tcPr>
          <w:p w:rsidR="00D1396C" w:rsidRPr="00B95CAF" w:rsidRDefault="00D1396C" w:rsidP="00354024">
            <w:pPr>
              <w:spacing w:line="240" w:lineRule="exact"/>
              <w:ind w:rightChars="-162" w:right="-389" w:firstLineChars="50" w:firstLine="100"/>
              <w:rPr>
                <w:sz w:val="20"/>
              </w:rPr>
            </w:pPr>
          </w:p>
        </w:tc>
        <w:tc>
          <w:tcPr>
            <w:tcW w:w="709" w:type="dxa"/>
            <w:vMerge/>
            <w:vAlign w:val="center"/>
          </w:tcPr>
          <w:p w:rsidR="00D1396C" w:rsidRPr="00B95CAF" w:rsidRDefault="00D1396C" w:rsidP="00354024">
            <w:pPr>
              <w:spacing w:line="240" w:lineRule="exact"/>
              <w:ind w:leftChars="-33" w:left="-79" w:rightChars="-162" w:right="-389" w:firstLineChars="100" w:firstLine="200"/>
              <w:rPr>
                <w:sz w:val="20"/>
              </w:rPr>
            </w:pPr>
          </w:p>
        </w:tc>
        <w:tc>
          <w:tcPr>
            <w:tcW w:w="425" w:type="dxa"/>
            <w:vMerge/>
            <w:vAlign w:val="center"/>
          </w:tcPr>
          <w:p w:rsidR="00D1396C" w:rsidRPr="00B95CAF" w:rsidRDefault="00D1396C" w:rsidP="00354024">
            <w:pPr>
              <w:spacing w:line="240" w:lineRule="exact"/>
              <w:ind w:leftChars="1" w:left="2" w:rightChars="-162" w:right="-389" w:firstLineChars="15" w:firstLine="30"/>
              <w:rPr>
                <w:sz w:val="20"/>
              </w:rPr>
            </w:pPr>
          </w:p>
        </w:tc>
        <w:tc>
          <w:tcPr>
            <w:tcW w:w="709" w:type="dxa"/>
            <w:vMerge/>
            <w:vAlign w:val="center"/>
          </w:tcPr>
          <w:p w:rsidR="00D1396C" w:rsidRPr="00B95CAF" w:rsidRDefault="00D1396C" w:rsidP="00354024">
            <w:pPr>
              <w:spacing w:line="240" w:lineRule="exact"/>
              <w:ind w:rightChars="-162" w:right="-389" w:firstLineChars="85" w:firstLine="170"/>
              <w:rPr>
                <w:sz w:val="20"/>
              </w:rPr>
            </w:pPr>
          </w:p>
        </w:tc>
        <w:tc>
          <w:tcPr>
            <w:tcW w:w="708" w:type="dxa"/>
            <w:vMerge/>
            <w:vAlign w:val="center"/>
          </w:tcPr>
          <w:p w:rsidR="00D1396C" w:rsidRPr="00B95CAF" w:rsidRDefault="00D1396C" w:rsidP="00354024">
            <w:pPr>
              <w:spacing w:line="240" w:lineRule="exact"/>
              <w:ind w:rightChars="-162" w:right="-389" w:firstLineChars="65" w:firstLine="130"/>
              <w:rPr>
                <w:sz w:val="20"/>
              </w:rPr>
            </w:pPr>
          </w:p>
        </w:tc>
        <w:tc>
          <w:tcPr>
            <w:tcW w:w="709" w:type="dxa"/>
            <w:vMerge/>
            <w:vAlign w:val="center"/>
          </w:tcPr>
          <w:p w:rsidR="00D1396C" w:rsidRPr="00B95CAF" w:rsidRDefault="00D1396C" w:rsidP="00354024">
            <w:pPr>
              <w:spacing w:line="240" w:lineRule="exact"/>
              <w:ind w:rightChars="-162" w:right="-389" w:firstLineChars="65" w:firstLine="130"/>
              <w:rPr>
                <w:sz w:val="20"/>
              </w:rPr>
            </w:pPr>
          </w:p>
        </w:tc>
        <w:tc>
          <w:tcPr>
            <w:tcW w:w="709" w:type="dxa"/>
            <w:vMerge/>
            <w:vAlign w:val="center"/>
          </w:tcPr>
          <w:p w:rsidR="00D1396C" w:rsidRPr="00B95CAF" w:rsidRDefault="00D1396C" w:rsidP="00354024">
            <w:pPr>
              <w:spacing w:line="240" w:lineRule="exact"/>
              <w:ind w:rightChars="-162" w:right="-389" w:firstLineChars="65" w:firstLine="130"/>
              <w:rPr>
                <w:sz w:val="20"/>
              </w:rPr>
            </w:pPr>
          </w:p>
        </w:tc>
        <w:tc>
          <w:tcPr>
            <w:tcW w:w="567" w:type="dxa"/>
            <w:vMerge/>
            <w:vAlign w:val="center"/>
          </w:tcPr>
          <w:p w:rsidR="00D1396C" w:rsidRPr="00B95CAF" w:rsidRDefault="00D1396C" w:rsidP="00354024">
            <w:pPr>
              <w:spacing w:line="240" w:lineRule="exact"/>
              <w:ind w:rightChars="-162" w:right="-389" w:firstLineChars="65" w:firstLine="130"/>
              <w:rPr>
                <w:sz w:val="20"/>
              </w:rPr>
            </w:pPr>
          </w:p>
        </w:tc>
        <w:tc>
          <w:tcPr>
            <w:tcW w:w="567" w:type="dxa"/>
            <w:vMerge/>
            <w:vAlign w:val="center"/>
          </w:tcPr>
          <w:p w:rsidR="00D1396C" w:rsidRPr="00B95CAF" w:rsidRDefault="00D1396C" w:rsidP="00354024">
            <w:pPr>
              <w:spacing w:line="240" w:lineRule="exact"/>
              <w:ind w:leftChars="-28" w:left="1" w:rightChars="-162" w:right="-389" w:hangingChars="34" w:hanging="68"/>
              <w:rPr>
                <w:sz w:val="20"/>
              </w:rPr>
            </w:pPr>
          </w:p>
        </w:tc>
        <w:tc>
          <w:tcPr>
            <w:tcW w:w="708" w:type="dxa"/>
            <w:vMerge/>
            <w:vAlign w:val="center"/>
          </w:tcPr>
          <w:p w:rsidR="00D1396C" w:rsidRPr="00B95CAF" w:rsidRDefault="00D1396C" w:rsidP="00354024">
            <w:pPr>
              <w:spacing w:line="240" w:lineRule="exact"/>
              <w:ind w:leftChars="-27" w:left="1" w:rightChars="-162" w:right="-389" w:hangingChars="33" w:hanging="66"/>
              <w:rPr>
                <w:sz w:val="20"/>
              </w:rPr>
            </w:pPr>
          </w:p>
        </w:tc>
        <w:tc>
          <w:tcPr>
            <w:tcW w:w="761" w:type="dxa"/>
            <w:vMerge/>
            <w:vAlign w:val="center"/>
          </w:tcPr>
          <w:p w:rsidR="00D1396C" w:rsidRPr="00B95CAF" w:rsidRDefault="00D1396C" w:rsidP="00354024">
            <w:pPr>
              <w:spacing w:line="240" w:lineRule="exact"/>
              <w:ind w:rightChars="-162" w:right="-389" w:firstLineChars="65" w:firstLine="130"/>
              <w:rPr>
                <w:sz w:val="20"/>
              </w:rPr>
            </w:pPr>
          </w:p>
        </w:tc>
      </w:tr>
      <w:tr w:rsidR="00D1396C" w:rsidRPr="00B95CAF" w:rsidTr="00CA53EF">
        <w:trPr>
          <w:trHeight w:val="20"/>
        </w:trPr>
        <w:tc>
          <w:tcPr>
            <w:tcW w:w="15787" w:type="dxa"/>
            <w:gridSpan w:val="23"/>
            <w:vAlign w:val="center"/>
          </w:tcPr>
          <w:p w:rsidR="00EC32F8" w:rsidRPr="00B95CAF" w:rsidRDefault="00D9286C" w:rsidP="00354024">
            <w:pPr>
              <w:spacing w:line="240" w:lineRule="exact"/>
              <w:ind w:rightChars="-162" w:right="-389" w:firstLineChars="65" w:firstLine="130"/>
              <w:rPr>
                <w:sz w:val="20"/>
              </w:rPr>
            </w:pPr>
            <w:r w:rsidRPr="00B95CAF">
              <w:rPr>
                <w:rFonts w:hint="eastAsia"/>
                <w:sz w:val="20"/>
              </w:rPr>
              <w:t>1.</w:t>
            </w:r>
            <w:r w:rsidRPr="00B95CAF">
              <w:rPr>
                <w:rFonts w:hint="eastAsia"/>
                <w:sz w:val="20"/>
              </w:rPr>
              <w:t>請敘明獨立董事酬金給付政策、制度、標準與結構，並依所擔負之職責、風險、投入時間等因素敘明與給付酬金數額之關聯性：</w:t>
            </w:r>
          </w:p>
          <w:p w:rsidR="00D9286C" w:rsidRPr="00B95CAF" w:rsidRDefault="00AE1CA2" w:rsidP="0072728F">
            <w:pPr>
              <w:spacing w:line="240" w:lineRule="exact"/>
              <w:ind w:leftChars="102" w:left="245" w:firstLineChars="7" w:firstLine="14"/>
              <w:rPr>
                <w:sz w:val="20"/>
              </w:rPr>
            </w:pPr>
            <w:r w:rsidRPr="00B95CAF">
              <w:rPr>
                <w:rFonts w:hint="eastAsia"/>
                <w:sz w:val="20"/>
              </w:rPr>
              <w:t>本公司除每月支付獨立董事固定報酬及出席董事會之車馬費外，公司得視獨立董事對公司營運參與之程度與貢獻，及參酌其董事績效評估結果，另由依年度獲利狀況所提撥之董事酬勞中分別決定獨立董事之董事酬勞分配數額。前述獨立董事獲配之酬勞數額，經薪資報酬委員會審議通過後，提請董事會決議。</w:t>
            </w:r>
          </w:p>
          <w:p w:rsidR="00D1396C" w:rsidRPr="00B95CAF" w:rsidRDefault="00D9286C" w:rsidP="004E6B5E">
            <w:pPr>
              <w:spacing w:line="240" w:lineRule="exact"/>
              <w:ind w:rightChars="-162" w:right="-389" w:firstLineChars="65" w:firstLine="130"/>
              <w:rPr>
                <w:sz w:val="20"/>
              </w:rPr>
            </w:pPr>
            <w:r w:rsidRPr="00B95CAF">
              <w:rPr>
                <w:rFonts w:hint="eastAsia"/>
                <w:sz w:val="20"/>
              </w:rPr>
              <w:t>2.</w:t>
            </w:r>
            <w:r w:rsidR="00D1396C" w:rsidRPr="00B95CAF">
              <w:rPr>
                <w:rFonts w:hint="eastAsia"/>
                <w:sz w:val="20"/>
              </w:rPr>
              <w:t>除上表揭露外，最近年度公司董事為財務報告內所有公司提供服務</w:t>
            </w:r>
            <w:r w:rsidR="00D1396C" w:rsidRPr="00B95CAF">
              <w:rPr>
                <w:rFonts w:hint="eastAsia"/>
                <w:sz w:val="20"/>
              </w:rPr>
              <w:t>(</w:t>
            </w:r>
            <w:r w:rsidR="00D1396C" w:rsidRPr="00B95CAF">
              <w:rPr>
                <w:rFonts w:hint="eastAsia"/>
                <w:sz w:val="20"/>
              </w:rPr>
              <w:t>如擔任非屬員工之顧問等</w:t>
            </w:r>
            <w:r w:rsidR="00D1396C" w:rsidRPr="00B95CAF">
              <w:rPr>
                <w:rFonts w:hint="eastAsia"/>
                <w:sz w:val="20"/>
              </w:rPr>
              <w:t>)</w:t>
            </w:r>
            <w:r w:rsidR="00D1396C" w:rsidRPr="00B95CAF">
              <w:rPr>
                <w:rFonts w:hint="eastAsia"/>
                <w:sz w:val="20"/>
              </w:rPr>
              <w:t>領取之酬金：無</w:t>
            </w:r>
            <w:r w:rsidR="004E6B5E" w:rsidRPr="00B95CAF">
              <w:rPr>
                <w:rFonts w:hint="eastAsia"/>
                <w:sz w:val="20"/>
              </w:rPr>
              <w:t>。</w:t>
            </w:r>
          </w:p>
        </w:tc>
      </w:tr>
    </w:tbl>
    <w:p w:rsidR="00AA229D" w:rsidRDefault="00A96B4A" w:rsidP="002534AC">
      <w:pPr>
        <w:pStyle w:val="ab"/>
        <w:spacing w:beforeLines="4" w:before="9" w:line="0" w:lineRule="atLeast"/>
        <w:ind w:left="624" w:rightChars="-163" w:right="-391" w:firstLine="215"/>
        <w:rPr>
          <w:rFonts w:ascii="新細明體" w:hAnsi="新細明體"/>
          <w:sz w:val="22"/>
          <w:szCs w:val="22"/>
        </w:rPr>
      </w:pPr>
      <w:r w:rsidRPr="00B95CAF">
        <w:rPr>
          <w:rFonts w:ascii="新細明體" w:hAnsi="新細明體" w:hint="eastAsia"/>
          <w:sz w:val="22"/>
          <w:szCs w:val="22"/>
        </w:rPr>
        <w:t>註：於民國109年6月24日股東會改選後解任。</w:t>
      </w:r>
    </w:p>
    <w:p w:rsidR="004D7A63" w:rsidRDefault="004D7A63">
      <w:pPr>
        <w:pStyle w:val="ab"/>
        <w:spacing w:beforeLines="4" w:before="9" w:line="0" w:lineRule="atLeast"/>
        <w:ind w:left="624" w:rightChars="-163" w:right="-391" w:firstLine="215"/>
        <w:jc w:val="right"/>
        <w:rPr>
          <w:rFonts w:ascii="新細明體" w:hAnsi="新細明體"/>
          <w:sz w:val="22"/>
          <w:szCs w:val="22"/>
        </w:rPr>
      </w:pPr>
    </w:p>
    <w:p w:rsidR="00FB4909" w:rsidRPr="00B95CAF" w:rsidRDefault="00FB4909">
      <w:pPr>
        <w:rPr>
          <w:rStyle w:val="d6"/>
          <w:rFonts w:ascii="新細明體" w:eastAsia="新細明體" w:hAnsi="新細明體"/>
          <w:color w:val="auto"/>
          <w:u w:val="none"/>
        </w:rPr>
      </w:pPr>
      <w:r w:rsidRPr="00B95CAF">
        <w:rPr>
          <w:rStyle w:val="d6"/>
          <w:rFonts w:ascii="新細明體" w:eastAsia="新細明體" w:hAnsi="新細明體"/>
          <w:color w:val="auto"/>
          <w:u w:val="none"/>
        </w:rPr>
        <w:br w:type="page"/>
      </w:r>
    </w:p>
    <w:p w:rsidR="00AA229D" w:rsidRDefault="00256E6F" w:rsidP="002534AC">
      <w:pPr>
        <w:spacing w:afterLines="50" w:after="120" w:line="240" w:lineRule="exact"/>
        <w:ind w:leftChars="-198" w:hangingChars="198" w:hanging="475"/>
        <w:jc w:val="center"/>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lastRenderedPageBreak/>
        <w:t>酬金級距表</w:t>
      </w:r>
    </w:p>
    <w:tbl>
      <w:tblPr>
        <w:tblW w:w="15115"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86"/>
        <w:gridCol w:w="3069"/>
        <w:gridCol w:w="2787"/>
        <w:gridCol w:w="2786"/>
        <w:gridCol w:w="2787"/>
      </w:tblGrid>
      <w:tr w:rsidR="005E5CF5" w:rsidRPr="00B95CAF" w:rsidTr="003620DC">
        <w:trPr>
          <w:trHeight w:val="357"/>
          <w:jc w:val="right"/>
        </w:trPr>
        <w:tc>
          <w:tcPr>
            <w:tcW w:w="3686" w:type="dxa"/>
            <w:vMerge w:val="restart"/>
            <w:vAlign w:val="center"/>
          </w:tcPr>
          <w:p w:rsidR="005E5CF5" w:rsidRPr="00B95CAF" w:rsidRDefault="00B51CFE" w:rsidP="00814C77">
            <w:pPr>
              <w:keepNext/>
              <w:jc w:val="center"/>
              <w:outlineLvl w:val="1"/>
              <w:rPr>
                <w:rFonts w:asciiTheme="minorEastAsia" w:eastAsiaTheme="minorEastAsia" w:hAnsiTheme="minorEastAsia"/>
                <w:sz w:val="20"/>
              </w:rPr>
            </w:pPr>
            <w:r w:rsidRPr="00B95CAF">
              <w:rPr>
                <w:rFonts w:asciiTheme="minorEastAsia" w:eastAsiaTheme="minorEastAsia" w:hAnsiTheme="minorEastAsia" w:hint="eastAsia"/>
                <w:sz w:val="20"/>
              </w:rPr>
              <w:t>給付本公司各個董事酬金級距</w:t>
            </w:r>
          </w:p>
        </w:tc>
        <w:tc>
          <w:tcPr>
            <w:tcW w:w="11429" w:type="dxa"/>
            <w:gridSpan w:val="4"/>
            <w:vAlign w:val="center"/>
          </w:tcPr>
          <w:p w:rsidR="005E5CF5" w:rsidRPr="00B95CAF" w:rsidRDefault="00B51CFE" w:rsidP="00814C77">
            <w:pPr>
              <w:keepNext/>
              <w:jc w:val="center"/>
              <w:outlineLvl w:val="1"/>
              <w:rPr>
                <w:rFonts w:asciiTheme="minorEastAsia" w:eastAsiaTheme="minorEastAsia" w:hAnsiTheme="minorEastAsia"/>
                <w:sz w:val="20"/>
              </w:rPr>
            </w:pPr>
            <w:r w:rsidRPr="00B95CAF">
              <w:rPr>
                <w:rFonts w:asciiTheme="minorEastAsia" w:eastAsiaTheme="minorEastAsia" w:hAnsiTheme="minorEastAsia" w:hint="eastAsia"/>
                <w:sz w:val="20"/>
              </w:rPr>
              <w:t>董事姓名</w:t>
            </w:r>
          </w:p>
        </w:tc>
      </w:tr>
      <w:tr w:rsidR="005E5CF5" w:rsidRPr="00B95CAF" w:rsidTr="003620DC">
        <w:trPr>
          <w:trHeight w:val="533"/>
          <w:jc w:val="right"/>
        </w:trPr>
        <w:tc>
          <w:tcPr>
            <w:tcW w:w="3686" w:type="dxa"/>
            <w:vMerge/>
            <w:vAlign w:val="center"/>
          </w:tcPr>
          <w:p w:rsidR="005E5CF5" w:rsidRPr="00B95CAF" w:rsidRDefault="005E5CF5" w:rsidP="00814C77">
            <w:pPr>
              <w:rPr>
                <w:rFonts w:asciiTheme="minorEastAsia" w:eastAsiaTheme="minorEastAsia" w:hAnsiTheme="minorEastAsia"/>
                <w:sz w:val="20"/>
              </w:rPr>
            </w:pPr>
          </w:p>
        </w:tc>
        <w:tc>
          <w:tcPr>
            <w:tcW w:w="5856" w:type="dxa"/>
            <w:gridSpan w:val="2"/>
            <w:vAlign w:val="center"/>
          </w:tcPr>
          <w:p w:rsidR="005E5CF5" w:rsidRPr="00B95CAF" w:rsidRDefault="00B51CFE" w:rsidP="00814C77">
            <w:pPr>
              <w:jc w:val="center"/>
              <w:rPr>
                <w:rFonts w:asciiTheme="minorEastAsia" w:eastAsiaTheme="minorEastAsia" w:hAnsiTheme="minorEastAsia"/>
                <w:sz w:val="20"/>
              </w:rPr>
            </w:pPr>
            <w:r w:rsidRPr="00B95CAF">
              <w:rPr>
                <w:rFonts w:asciiTheme="minorEastAsia" w:eastAsiaTheme="minorEastAsia" w:hAnsiTheme="minorEastAsia" w:hint="eastAsia"/>
                <w:sz w:val="20"/>
              </w:rPr>
              <w:t>前四項酬金總額</w:t>
            </w:r>
            <w:r w:rsidRPr="00B95CAF">
              <w:rPr>
                <w:rFonts w:asciiTheme="minorEastAsia" w:eastAsiaTheme="minorEastAsia" w:hAnsiTheme="minorEastAsia"/>
                <w:sz w:val="20"/>
              </w:rPr>
              <w:t>(A+B+C+D)</w:t>
            </w:r>
          </w:p>
        </w:tc>
        <w:tc>
          <w:tcPr>
            <w:tcW w:w="5573" w:type="dxa"/>
            <w:gridSpan w:val="2"/>
            <w:shd w:val="clear" w:color="auto" w:fill="auto"/>
            <w:noWrap/>
            <w:vAlign w:val="center"/>
          </w:tcPr>
          <w:p w:rsidR="005E5CF5" w:rsidRPr="00B95CAF" w:rsidRDefault="00B51CFE" w:rsidP="00814C77">
            <w:pPr>
              <w:jc w:val="center"/>
              <w:rPr>
                <w:rFonts w:asciiTheme="minorEastAsia" w:eastAsiaTheme="minorEastAsia" w:hAnsiTheme="minorEastAsia"/>
                <w:sz w:val="20"/>
              </w:rPr>
            </w:pPr>
            <w:r w:rsidRPr="00B95CAF">
              <w:rPr>
                <w:rFonts w:asciiTheme="minorEastAsia" w:eastAsiaTheme="minorEastAsia" w:hAnsiTheme="minorEastAsia" w:hint="eastAsia"/>
                <w:sz w:val="20"/>
              </w:rPr>
              <w:t>前七項酬金總額</w:t>
            </w:r>
            <w:r w:rsidRPr="00B95CAF">
              <w:rPr>
                <w:rFonts w:asciiTheme="minorEastAsia" w:eastAsiaTheme="minorEastAsia" w:hAnsiTheme="minorEastAsia"/>
                <w:sz w:val="20"/>
              </w:rPr>
              <w:t>(A+B+C+D+E+F+G)</w:t>
            </w:r>
          </w:p>
        </w:tc>
      </w:tr>
      <w:tr w:rsidR="005E5CF5" w:rsidRPr="00B95CAF" w:rsidTr="003620DC">
        <w:trPr>
          <w:trHeight w:val="764"/>
          <w:jc w:val="right"/>
        </w:trPr>
        <w:tc>
          <w:tcPr>
            <w:tcW w:w="3686" w:type="dxa"/>
            <w:vMerge/>
            <w:vAlign w:val="center"/>
          </w:tcPr>
          <w:p w:rsidR="005E5CF5" w:rsidRPr="00B95CAF" w:rsidRDefault="005E5CF5" w:rsidP="00814C77">
            <w:pPr>
              <w:rPr>
                <w:rFonts w:asciiTheme="minorEastAsia" w:eastAsiaTheme="minorEastAsia" w:hAnsiTheme="minorEastAsia"/>
                <w:sz w:val="20"/>
              </w:rPr>
            </w:pPr>
          </w:p>
        </w:tc>
        <w:tc>
          <w:tcPr>
            <w:tcW w:w="3069" w:type="dxa"/>
            <w:vAlign w:val="center"/>
          </w:tcPr>
          <w:p w:rsidR="005E5CF5" w:rsidRPr="00B95CAF" w:rsidRDefault="00B51CFE" w:rsidP="00814C77">
            <w:pPr>
              <w:jc w:val="center"/>
              <w:rPr>
                <w:rFonts w:asciiTheme="minorEastAsia" w:eastAsiaTheme="minorEastAsia" w:hAnsiTheme="minorEastAsia"/>
                <w:sz w:val="20"/>
              </w:rPr>
            </w:pPr>
            <w:r w:rsidRPr="00B95CAF">
              <w:rPr>
                <w:rFonts w:asciiTheme="minorEastAsia" w:eastAsiaTheme="minorEastAsia" w:hAnsiTheme="minorEastAsia" w:hint="eastAsia"/>
                <w:sz w:val="20"/>
              </w:rPr>
              <w:t>本公司</w:t>
            </w:r>
          </w:p>
        </w:tc>
        <w:tc>
          <w:tcPr>
            <w:tcW w:w="2787" w:type="dxa"/>
            <w:vAlign w:val="center"/>
          </w:tcPr>
          <w:p w:rsidR="005E5CF5" w:rsidRPr="00B95CAF" w:rsidRDefault="00B51CFE" w:rsidP="00814C77">
            <w:pPr>
              <w:jc w:val="center"/>
              <w:rPr>
                <w:rFonts w:asciiTheme="minorEastAsia" w:eastAsiaTheme="minorEastAsia" w:hAnsiTheme="minorEastAsia"/>
                <w:sz w:val="20"/>
              </w:rPr>
            </w:pPr>
            <w:r w:rsidRPr="00B95CAF">
              <w:rPr>
                <w:rFonts w:asciiTheme="minorEastAsia" w:eastAsiaTheme="minorEastAsia" w:hAnsiTheme="minorEastAsia" w:hint="eastAsia"/>
                <w:sz w:val="20"/>
              </w:rPr>
              <w:t>財務報告內所有公司</w:t>
            </w:r>
          </w:p>
        </w:tc>
        <w:tc>
          <w:tcPr>
            <w:tcW w:w="2786" w:type="dxa"/>
            <w:shd w:val="clear" w:color="auto" w:fill="auto"/>
            <w:noWrap/>
            <w:vAlign w:val="center"/>
          </w:tcPr>
          <w:p w:rsidR="005E5CF5" w:rsidRPr="00B95CAF" w:rsidRDefault="00B51CFE" w:rsidP="00814C77">
            <w:pPr>
              <w:jc w:val="center"/>
              <w:rPr>
                <w:rFonts w:asciiTheme="minorEastAsia" w:eastAsiaTheme="minorEastAsia" w:hAnsiTheme="minorEastAsia"/>
                <w:sz w:val="20"/>
              </w:rPr>
            </w:pPr>
            <w:r w:rsidRPr="00B95CAF">
              <w:rPr>
                <w:rFonts w:asciiTheme="minorEastAsia" w:eastAsiaTheme="minorEastAsia" w:hAnsiTheme="minorEastAsia" w:hint="eastAsia"/>
                <w:sz w:val="20"/>
              </w:rPr>
              <w:t>本公司</w:t>
            </w:r>
          </w:p>
        </w:tc>
        <w:tc>
          <w:tcPr>
            <w:tcW w:w="2787" w:type="dxa"/>
            <w:shd w:val="clear" w:color="auto" w:fill="auto"/>
            <w:noWrap/>
            <w:vAlign w:val="center"/>
          </w:tcPr>
          <w:p w:rsidR="005E5CF5" w:rsidRPr="00B95CAF" w:rsidRDefault="00B51CFE" w:rsidP="00814C77">
            <w:pPr>
              <w:jc w:val="center"/>
              <w:rPr>
                <w:rFonts w:asciiTheme="minorEastAsia" w:eastAsiaTheme="minorEastAsia" w:hAnsiTheme="minorEastAsia"/>
                <w:sz w:val="20"/>
              </w:rPr>
            </w:pPr>
            <w:r w:rsidRPr="00B95CAF">
              <w:rPr>
                <w:rFonts w:asciiTheme="minorEastAsia" w:eastAsiaTheme="minorEastAsia" w:hAnsiTheme="minorEastAsia" w:hint="eastAsia"/>
                <w:sz w:val="20"/>
              </w:rPr>
              <w:t>財務報告內所有公司</w:t>
            </w:r>
          </w:p>
        </w:tc>
      </w:tr>
      <w:tr w:rsidR="00FD69B6" w:rsidRPr="00B95CAF" w:rsidTr="003620DC">
        <w:trPr>
          <w:trHeight w:val="110"/>
          <w:jc w:val="right"/>
        </w:trPr>
        <w:tc>
          <w:tcPr>
            <w:tcW w:w="3686" w:type="dxa"/>
            <w:vAlign w:val="center"/>
          </w:tcPr>
          <w:p w:rsidR="00FD69B6" w:rsidRPr="00B95CAF" w:rsidRDefault="00FD69B6" w:rsidP="00814C77">
            <w:pPr>
              <w:rPr>
                <w:rFonts w:asciiTheme="minorEastAsia" w:eastAsiaTheme="minorEastAsia" w:hAnsiTheme="minorEastAsia"/>
                <w:sz w:val="20"/>
              </w:rPr>
            </w:pPr>
            <w:r w:rsidRPr="00B95CAF">
              <w:rPr>
                <w:rFonts w:asciiTheme="minorEastAsia" w:eastAsiaTheme="minorEastAsia" w:hAnsiTheme="minorEastAsia" w:hint="eastAsia"/>
                <w:sz w:val="20"/>
              </w:rPr>
              <w:t>低於</w:t>
            </w:r>
            <w:r w:rsidR="00D9286C" w:rsidRPr="00B95CAF">
              <w:rPr>
                <w:rFonts w:asciiTheme="minorEastAsia" w:eastAsiaTheme="minorEastAsia" w:hAnsiTheme="minorEastAsia" w:hint="eastAsia"/>
                <w:sz w:val="20"/>
              </w:rPr>
              <w:t>1</w:t>
            </w:r>
            <w:r w:rsidRPr="00B95CAF">
              <w:rPr>
                <w:rFonts w:asciiTheme="minorEastAsia" w:eastAsiaTheme="minorEastAsia" w:hAnsiTheme="minorEastAsia"/>
                <w:sz w:val="20"/>
              </w:rPr>
              <w:t>,000,000</w:t>
            </w:r>
            <w:r w:rsidRPr="00B95CAF">
              <w:rPr>
                <w:rFonts w:asciiTheme="minorEastAsia" w:eastAsiaTheme="minorEastAsia" w:hAnsiTheme="minorEastAsia" w:hint="eastAsia"/>
                <w:sz w:val="20"/>
              </w:rPr>
              <w:t>元</w:t>
            </w:r>
          </w:p>
        </w:tc>
        <w:tc>
          <w:tcPr>
            <w:tcW w:w="3069" w:type="dxa"/>
            <w:vAlign w:val="center"/>
          </w:tcPr>
          <w:p w:rsidR="0063677A" w:rsidRPr="00B95CAF" w:rsidRDefault="0063677A" w:rsidP="0063677A">
            <w:pPr>
              <w:jc w:val="both"/>
              <w:rPr>
                <w:rFonts w:asciiTheme="minorEastAsia" w:eastAsiaTheme="minorEastAsia" w:hAnsiTheme="minorEastAsia"/>
                <w:sz w:val="20"/>
              </w:rPr>
            </w:pPr>
            <w:r w:rsidRPr="00B95CAF">
              <w:rPr>
                <w:rFonts w:asciiTheme="minorEastAsia" w:eastAsiaTheme="minorEastAsia" w:hAnsiTheme="minorEastAsia" w:hint="eastAsia"/>
                <w:sz w:val="20"/>
              </w:rPr>
              <w:t>獨立董事：</w:t>
            </w:r>
          </w:p>
          <w:p w:rsidR="00FD69B6" w:rsidRPr="00B95CAF" w:rsidRDefault="0063677A" w:rsidP="0063677A">
            <w:pPr>
              <w:rPr>
                <w:rFonts w:asciiTheme="minorEastAsia" w:eastAsiaTheme="minorEastAsia" w:hAnsiTheme="minorEastAsia"/>
                <w:sz w:val="20"/>
              </w:rPr>
            </w:pPr>
            <w:r w:rsidRPr="00B95CAF">
              <w:rPr>
                <w:rFonts w:asciiTheme="minorEastAsia" w:eastAsiaTheme="minorEastAsia" w:hAnsiTheme="minorEastAsia" w:hint="eastAsia"/>
                <w:sz w:val="20"/>
              </w:rPr>
              <w:t>柳金堂、郭浩中、黎少倫、陳定國、林行憲、黃夢華</w:t>
            </w:r>
          </w:p>
        </w:tc>
        <w:tc>
          <w:tcPr>
            <w:tcW w:w="2787" w:type="dxa"/>
            <w:vAlign w:val="center"/>
          </w:tcPr>
          <w:p w:rsidR="0063677A" w:rsidRPr="00B95CAF" w:rsidRDefault="0063677A" w:rsidP="0063677A">
            <w:pPr>
              <w:jc w:val="both"/>
              <w:rPr>
                <w:rFonts w:asciiTheme="minorEastAsia" w:eastAsiaTheme="minorEastAsia" w:hAnsiTheme="minorEastAsia"/>
                <w:sz w:val="20"/>
              </w:rPr>
            </w:pPr>
            <w:r w:rsidRPr="00B95CAF">
              <w:rPr>
                <w:rFonts w:asciiTheme="minorEastAsia" w:eastAsiaTheme="minorEastAsia" w:hAnsiTheme="minorEastAsia" w:hint="eastAsia"/>
                <w:sz w:val="20"/>
              </w:rPr>
              <w:t>獨立董事：</w:t>
            </w:r>
          </w:p>
          <w:p w:rsidR="00FD69B6" w:rsidRPr="00B95CAF" w:rsidRDefault="0063677A" w:rsidP="0063677A">
            <w:pPr>
              <w:rPr>
                <w:rFonts w:asciiTheme="minorEastAsia" w:eastAsiaTheme="minorEastAsia" w:hAnsiTheme="minorEastAsia"/>
                <w:sz w:val="20"/>
              </w:rPr>
            </w:pPr>
            <w:r w:rsidRPr="00B95CAF">
              <w:rPr>
                <w:rFonts w:asciiTheme="minorEastAsia" w:eastAsiaTheme="minorEastAsia" w:hAnsiTheme="minorEastAsia" w:hint="eastAsia"/>
                <w:sz w:val="20"/>
              </w:rPr>
              <w:t>柳金堂、郭浩中、黎少倫、陳定國、林行憲、黃夢華</w:t>
            </w:r>
          </w:p>
        </w:tc>
        <w:tc>
          <w:tcPr>
            <w:tcW w:w="2786" w:type="dxa"/>
            <w:shd w:val="clear" w:color="auto" w:fill="auto"/>
            <w:noWrap/>
            <w:vAlign w:val="center"/>
          </w:tcPr>
          <w:p w:rsidR="0063677A" w:rsidRPr="00B95CAF" w:rsidRDefault="0063677A" w:rsidP="0063677A">
            <w:pPr>
              <w:jc w:val="both"/>
              <w:rPr>
                <w:rFonts w:asciiTheme="minorEastAsia" w:eastAsiaTheme="minorEastAsia" w:hAnsiTheme="minorEastAsia"/>
                <w:sz w:val="20"/>
              </w:rPr>
            </w:pPr>
            <w:r w:rsidRPr="00B95CAF">
              <w:rPr>
                <w:rFonts w:asciiTheme="minorEastAsia" w:eastAsiaTheme="minorEastAsia" w:hAnsiTheme="minorEastAsia" w:hint="eastAsia"/>
                <w:sz w:val="20"/>
              </w:rPr>
              <w:t>獨立董事：</w:t>
            </w:r>
          </w:p>
          <w:p w:rsidR="00FD69B6" w:rsidRPr="00B95CAF" w:rsidRDefault="0063677A" w:rsidP="0063677A">
            <w:pPr>
              <w:rPr>
                <w:rFonts w:asciiTheme="minorEastAsia" w:eastAsiaTheme="minorEastAsia" w:hAnsiTheme="minorEastAsia"/>
                <w:sz w:val="20"/>
              </w:rPr>
            </w:pPr>
            <w:r w:rsidRPr="00B95CAF">
              <w:rPr>
                <w:rFonts w:asciiTheme="minorEastAsia" w:eastAsiaTheme="minorEastAsia" w:hAnsiTheme="minorEastAsia" w:hint="eastAsia"/>
                <w:sz w:val="20"/>
              </w:rPr>
              <w:t>柳金堂、郭浩中、黎少倫、陳定國、林行憲、黃夢華</w:t>
            </w:r>
          </w:p>
        </w:tc>
        <w:tc>
          <w:tcPr>
            <w:tcW w:w="2787" w:type="dxa"/>
            <w:shd w:val="clear" w:color="auto" w:fill="auto"/>
            <w:noWrap/>
            <w:vAlign w:val="center"/>
          </w:tcPr>
          <w:p w:rsidR="0063677A" w:rsidRPr="00B95CAF" w:rsidRDefault="0063677A" w:rsidP="0063677A">
            <w:pPr>
              <w:jc w:val="both"/>
              <w:rPr>
                <w:rFonts w:asciiTheme="minorEastAsia" w:eastAsiaTheme="minorEastAsia" w:hAnsiTheme="minorEastAsia"/>
                <w:sz w:val="20"/>
              </w:rPr>
            </w:pPr>
            <w:r w:rsidRPr="00B95CAF">
              <w:rPr>
                <w:rFonts w:asciiTheme="minorEastAsia" w:eastAsiaTheme="minorEastAsia" w:hAnsiTheme="minorEastAsia" w:hint="eastAsia"/>
                <w:sz w:val="20"/>
              </w:rPr>
              <w:t>獨立董事：</w:t>
            </w:r>
          </w:p>
          <w:p w:rsidR="00FD69B6" w:rsidRPr="00B95CAF" w:rsidRDefault="0063677A" w:rsidP="0063677A">
            <w:pPr>
              <w:rPr>
                <w:rFonts w:asciiTheme="minorEastAsia" w:eastAsiaTheme="minorEastAsia" w:hAnsiTheme="minorEastAsia"/>
                <w:sz w:val="20"/>
              </w:rPr>
            </w:pPr>
            <w:r w:rsidRPr="00B95CAF">
              <w:rPr>
                <w:rFonts w:asciiTheme="minorEastAsia" w:eastAsiaTheme="minorEastAsia" w:hAnsiTheme="minorEastAsia" w:hint="eastAsia"/>
                <w:sz w:val="20"/>
              </w:rPr>
              <w:t>柳金堂、郭浩中、黎少倫、陳定國、林行憲、黃夢華</w:t>
            </w:r>
          </w:p>
        </w:tc>
      </w:tr>
      <w:tr w:rsidR="0063677A" w:rsidRPr="00B95CAF" w:rsidTr="00AD5DF2">
        <w:trPr>
          <w:trHeight w:val="110"/>
          <w:jc w:val="right"/>
        </w:trPr>
        <w:tc>
          <w:tcPr>
            <w:tcW w:w="3686" w:type="dxa"/>
            <w:vAlign w:val="center"/>
          </w:tcPr>
          <w:p w:rsidR="0063677A" w:rsidRPr="00B95CAF" w:rsidRDefault="0063677A" w:rsidP="00814C77">
            <w:pPr>
              <w:rPr>
                <w:rFonts w:asciiTheme="minorEastAsia" w:eastAsiaTheme="minorEastAsia" w:hAnsiTheme="minorEastAsia"/>
                <w:sz w:val="20"/>
              </w:rPr>
            </w:pPr>
            <w:r w:rsidRPr="00B95CAF">
              <w:rPr>
                <w:rFonts w:asciiTheme="minorEastAsia" w:eastAsiaTheme="minorEastAsia" w:hAnsiTheme="minorEastAsia" w:hint="eastAsia"/>
                <w:sz w:val="20"/>
              </w:rPr>
              <w:t>1</w:t>
            </w:r>
            <w:r w:rsidRPr="00B95CAF">
              <w:rPr>
                <w:rFonts w:asciiTheme="minorEastAsia" w:eastAsiaTheme="minorEastAsia" w:hAnsiTheme="minorEastAsia"/>
                <w:sz w:val="20"/>
              </w:rPr>
              <w:t>,000,000</w:t>
            </w:r>
            <w:r w:rsidRPr="00B95CAF">
              <w:rPr>
                <w:rFonts w:asciiTheme="minorEastAsia" w:eastAsiaTheme="minorEastAsia" w:hAnsiTheme="minorEastAsia" w:hint="eastAsia"/>
                <w:sz w:val="20"/>
              </w:rPr>
              <w:t>元</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含</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～2</w:t>
            </w:r>
            <w:r w:rsidRPr="00B95CAF">
              <w:rPr>
                <w:rFonts w:asciiTheme="minorEastAsia" w:eastAsiaTheme="minorEastAsia" w:hAnsiTheme="minorEastAsia"/>
                <w:sz w:val="20"/>
              </w:rPr>
              <w:t>,000,000</w:t>
            </w:r>
            <w:r w:rsidRPr="00B95CAF">
              <w:rPr>
                <w:rFonts w:asciiTheme="minorEastAsia" w:eastAsiaTheme="minorEastAsia" w:hAnsiTheme="minorEastAsia" w:hint="eastAsia"/>
                <w:sz w:val="20"/>
              </w:rPr>
              <w:t>元</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不含</w:t>
            </w:r>
            <w:r w:rsidRPr="00B95CAF">
              <w:rPr>
                <w:rFonts w:asciiTheme="minorEastAsia" w:eastAsiaTheme="minorEastAsia" w:hAnsiTheme="minorEastAsia"/>
                <w:sz w:val="20"/>
              </w:rPr>
              <w:t>)</w:t>
            </w:r>
          </w:p>
        </w:tc>
        <w:tc>
          <w:tcPr>
            <w:tcW w:w="3069" w:type="dxa"/>
            <w:vAlign w:val="center"/>
          </w:tcPr>
          <w:p w:rsidR="0063677A" w:rsidRPr="00B95CAF" w:rsidRDefault="0063677A" w:rsidP="0063677A">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c>
          <w:tcPr>
            <w:tcW w:w="2787" w:type="dxa"/>
            <w:vAlign w:val="center"/>
          </w:tcPr>
          <w:p w:rsidR="0063677A" w:rsidRPr="00B95CAF" w:rsidRDefault="0063677A" w:rsidP="0063677A">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c>
          <w:tcPr>
            <w:tcW w:w="2786" w:type="dxa"/>
            <w:shd w:val="clear" w:color="auto" w:fill="auto"/>
            <w:noWrap/>
          </w:tcPr>
          <w:p w:rsidR="0063677A" w:rsidRPr="00B95CAF" w:rsidRDefault="0063677A" w:rsidP="0063677A">
            <w:pPr>
              <w:jc w:val="center"/>
            </w:pPr>
            <w:r w:rsidRPr="00B95CAF">
              <w:rPr>
                <w:rFonts w:asciiTheme="minorEastAsia" w:eastAsiaTheme="minorEastAsia" w:hAnsiTheme="minorEastAsia" w:hint="eastAsia"/>
                <w:sz w:val="20"/>
              </w:rPr>
              <w:t>－</w:t>
            </w:r>
          </w:p>
        </w:tc>
        <w:tc>
          <w:tcPr>
            <w:tcW w:w="2787" w:type="dxa"/>
            <w:shd w:val="clear" w:color="auto" w:fill="auto"/>
            <w:noWrap/>
          </w:tcPr>
          <w:p w:rsidR="0063677A" w:rsidRPr="00B95CAF" w:rsidRDefault="0063677A" w:rsidP="0063677A">
            <w:pPr>
              <w:jc w:val="center"/>
            </w:pPr>
            <w:r w:rsidRPr="00B95CAF">
              <w:rPr>
                <w:rFonts w:asciiTheme="minorEastAsia" w:eastAsiaTheme="minorEastAsia" w:hAnsiTheme="minorEastAsia" w:hint="eastAsia"/>
                <w:sz w:val="20"/>
              </w:rPr>
              <w:t>－</w:t>
            </w:r>
          </w:p>
        </w:tc>
      </w:tr>
      <w:tr w:rsidR="00D9286C" w:rsidRPr="00B95CAF" w:rsidTr="003620DC">
        <w:trPr>
          <w:trHeight w:val="110"/>
          <w:jc w:val="right"/>
        </w:trPr>
        <w:tc>
          <w:tcPr>
            <w:tcW w:w="3686" w:type="dxa"/>
            <w:vAlign w:val="center"/>
          </w:tcPr>
          <w:p w:rsidR="00D9286C" w:rsidRPr="00B95CAF" w:rsidRDefault="00D9286C" w:rsidP="00814C77">
            <w:pPr>
              <w:rPr>
                <w:rFonts w:asciiTheme="minorEastAsia" w:eastAsiaTheme="minorEastAsia" w:hAnsiTheme="minorEastAsia"/>
                <w:sz w:val="20"/>
              </w:rPr>
            </w:pPr>
            <w:r w:rsidRPr="00B95CAF">
              <w:rPr>
                <w:rFonts w:asciiTheme="minorEastAsia" w:eastAsiaTheme="minorEastAsia" w:hAnsiTheme="minorEastAsia"/>
                <w:sz w:val="20"/>
              </w:rPr>
              <w:t>2,000,000</w:t>
            </w:r>
            <w:r w:rsidRPr="00B95CAF">
              <w:rPr>
                <w:rFonts w:asciiTheme="minorEastAsia" w:eastAsiaTheme="minorEastAsia" w:hAnsiTheme="minorEastAsia" w:hint="eastAsia"/>
                <w:sz w:val="20"/>
              </w:rPr>
              <w:t>元</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含</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～3</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5</w:t>
            </w:r>
            <w:r w:rsidRPr="00B95CAF">
              <w:rPr>
                <w:rFonts w:asciiTheme="minorEastAsia" w:eastAsiaTheme="minorEastAsia" w:hAnsiTheme="minorEastAsia"/>
                <w:sz w:val="20"/>
              </w:rPr>
              <w:t>00,000</w:t>
            </w:r>
            <w:r w:rsidRPr="00B95CAF">
              <w:rPr>
                <w:rFonts w:asciiTheme="minorEastAsia" w:eastAsiaTheme="minorEastAsia" w:hAnsiTheme="minorEastAsia" w:hint="eastAsia"/>
                <w:sz w:val="20"/>
              </w:rPr>
              <w:t>元</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不含</w:t>
            </w:r>
            <w:r w:rsidRPr="00B95CAF">
              <w:rPr>
                <w:rFonts w:asciiTheme="minorEastAsia" w:eastAsiaTheme="minorEastAsia" w:hAnsiTheme="minorEastAsia"/>
                <w:sz w:val="20"/>
              </w:rPr>
              <w:t>)</w:t>
            </w:r>
          </w:p>
        </w:tc>
        <w:tc>
          <w:tcPr>
            <w:tcW w:w="3069" w:type="dxa"/>
            <w:vAlign w:val="center"/>
          </w:tcPr>
          <w:p w:rsidR="00D9286C" w:rsidRPr="00B95CAF" w:rsidRDefault="00D821CB" w:rsidP="00D821CB">
            <w:pPr>
              <w:rPr>
                <w:rFonts w:asciiTheme="minorEastAsia" w:eastAsiaTheme="minorEastAsia" w:hAnsiTheme="minorEastAsia"/>
                <w:sz w:val="20"/>
              </w:rPr>
            </w:pPr>
            <w:r w:rsidRPr="00B95CAF">
              <w:rPr>
                <w:rFonts w:asciiTheme="minorEastAsia" w:eastAsiaTheme="minorEastAsia" w:hAnsiTheme="minorEastAsia" w:hint="eastAsia"/>
                <w:sz w:val="20"/>
              </w:rPr>
              <w:t>一般董事：</w:t>
            </w:r>
          </w:p>
          <w:p w:rsidR="00D821CB" w:rsidRPr="00B95CAF" w:rsidRDefault="00D821CB" w:rsidP="00D821CB">
            <w:pPr>
              <w:rPr>
                <w:rFonts w:asciiTheme="minorEastAsia" w:eastAsiaTheme="minorEastAsia" w:hAnsiTheme="minorEastAsia"/>
                <w:sz w:val="20"/>
              </w:rPr>
            </w:pPr>
            <w:r w:rsidRPr="00B95CAF">
              <w:rPr>
                <w:rFonts w:asciiTheme="minorEastAsia" w:eastAsiaTheme="minorEastAsia" w:hAnsiTheme="minorEastAsia" w:hint="eastAsia"/>
                <w:sz w:val="20"/>
              </w:rPr>
              <w:t>張鳳鳴</w:t>
            </w:r>
            <w:r w:rsidR="00FB4909" w:rsidRPr="00B95CAF">
              <w:rPr>
                <w:rFonts w:asciiTheme="minorEastAsia" w:eastAsiaTheme="minorEastAsia" w:hAnsiTheme="minorEastAsia" w:hint="eastAsia"/>
                <w:sz w:val="20"/>
              </w:rPr>
              <w:t>、聯合再生能源</w:t>
            </w:r>
            <w:r w:rsidR="00FB4909" w:rsidRPr="00B95CAF">
              <w:rPr>
                <w:rFonts w:asciiTheme="minorEastAsia" w:eastAsiaTheme="minorEastAsia" w:hAnsiTheme="minorEastAsia"/>
                <w:sz w:val="20"/>
              </w:rPr>
              <w:t>(股)公司</w:t>
            </w:r>
            <w:r w:rsidR="00FB4909" w:rsidRPr="00B95CAF">
              <w:rPr>
                <w:rFonts w:asciiTheme="minorEastAsia" w:eastAsiaTheme="minorEastAsia" w:hAnsiTheme="minorEastAsia" w:hint="eastAsia"/>
                <w:sz w:val="20"/>
              </w:rPr>
              <w:t>代表人：洪傳獻、茂揚</w:t>
            </w:r>
            <w:r w:rsidR="00FB4909" w:rsidRPr="00B95CAF">
              <w:rPr>
                <w:rFonts w:asciiTheme="minorEastAsia" w:eastAsiaTheme="minorEastAsia" w:hAnsiTheme="minorEastAsia"/>
                <w:sz w:val="20"/>
              </w:rPr>
              <w:t>(股)公司代表人：孫榮康</w:t>
            </w:r>
            <w:r w:rsidR="00FB4909" w:rsidRPr="00B95CAF">
              <w:rPr>
                <w:rFonts w:asciiTheme="minorEastAsia" w:eastAsiaTheme="minorEastAsia" w:hAnsiTheme="minorEastAsia" w:hint="eastAsia"/>
                <w:sz w:val="20"/>
              </w:rPr>
              <w:t>、</w:t>
            </w:r>
            <w:r w:rsidR="00FB4909" w:rsidRPr="00B95CAF">
              <w:rPr>
                <w:rFonts w:asciiTheme="minorEastAsia" w:eastAsiaTheme="minorEastAsia" w:hAnsiTheme="minorEastAsia"/>
                <w:sz w:val="20"/>
              </w:rPr>
              <w:t>弘茂投資(股)公司代表人：陳主望</w:t>
            </w:r>
          </w:p>
        </w:tc>
        <w:tc>
          <w:tcPr>
            <w:tcW w:w="2787" w:type="dxa"/>
            <w:vAlign w:val="center"/>
          </w:tcPr>
          <w:p w:rsidR="00D821CB" w:rsidRPr="00B95CAF" w:rsidRDefault="00D821CB" w:rsidP="00D821CB">
            <w:pPr>
              <w:rPr>
                <w:rFonts w:asciiTheme="minorEastAsia" w:eastAsiaTheme="minorEastAsia" w:hAnsiTheme="minorEastAsia"/>
                <w:sz w:val="20"/>
              </w:rPr>
            </w:pPr>
            <w:r w:rsidRPr="00B95CAF">
              <w:rPr>
                <w:rFonts w:asciiTheme="minorEastAsia" w:eastAsiaTheme="minorEastAsia" w:hAnsiTheme="minorEastAsia" w:hint="eastAsia"/>
                <w:sz w:val="20"/>
              </w:rPr>
              <w:t>一般董事：</w:t>
            </w:r>
          </w:p>
          <w:p w:rsidR="00D9286C" w:rsidRPr="00B95CAF" w:rsidRDefault="00D821CB" w:rsidP="00D821CB">
            <w:pPr>
              <w:rPr>
                <w:rFonts w:asciiTheme="minorEastAsia" w:eastAsiaTheme="minorEastAsia" w:hAnsiTheme="minorEastAsia"/>
                <w:sz w:val="20"/>
              </w:rPr>
            </w:pPr>
            <w:r w:rsidRPr="00B95CAF">
              <w:rPr>
                <w:rFonts w:asciiTheme="minorEastAsia" w:eastAsiaTheme="minorEastAsia" w:hAnsiTheme="minorEastAsia" w:hint="eastAsia"/>
                <w:sz w:val="20"/>
              </w:rPr>
              <w:t>張鳳鳴</w:t>
            </w:r>
            <w:r w:rsidR="00FB4909" w:rsidRPr="00B95CAF">
              <w:rPr>
                <w:rFonts w:asciiTheme="minorEastAsia" w:eastAsiaTheme="minorEastAsia" w:hAnsiTheme="minorEastAsia" w:hint="eastAsia"/>
                <w:sz w:val="20"/>
              </w:rPr>
              <w:t>、聯合再生能源</w:t>
            </w:r>
            <w:r w:rsidR="00FB4909" w:rsidRPr="00B95CAF">
              <w:rPr>
                <w:rFonts w:asciiTheme="minorEastAsia" w:eastAsiaTheme="minorEastAsia" w:hAnsiTheme="minorEastAsia"/>
                <w:sz w:val="20"/>
              </w:rPr>
              <w:t>(股)公司</w:t>
            </w:r>
            <w:r w:rsidR="00FB4909" w:rsidRPr="00B95CAF">
              <w:rPr>
                <w:rFonts w:asciiTheme="minorEastAsia" w:eastAsiaTheme="minorEastAsia" w:hAnsiTheme="minorEastAsia" w:hint="eastAsia"/>
                <w:sz w:val="20"/>
              </w:rPr>
              <w:t>代表人：洪傳獻、茂揚</w:t>
            </w:r>
            <w:r w:rsidR="00FB4909" w:rsidRPr="00B95CAF">
              <w:rPr>
                <w:rFonts w:asciiTheme="minorEastAsia" w:eastAsiaTheme="minorEastAsia" w:hAnsiTheme="minorEastAsia"/>
                <w:sz w:val="20"/>
              </w:rPr>
              <w:t>(股)公司代表人：孫榮康</w:t>
            </w:r>
            <w:r w:rsidR="00FB4909" w:rsidRPr="00B95CAF">
              <w:rPr>
                <w:rFonts w:asciiTheme="minorEastAsia" w:eastAsiaTheme="minorEastAsia" w:hAnsiTheme="minorEastAsia" w:hint="eastAsia"/>
                <w:sz w:val="20"/>
              </w:rPr>
              <w:t>、</w:t>
            </w:r>
            <w:r w:rsidR="00FB4909" w:rsidRPr="00B95CAF">
              <w:rPr>
                <w:rFonts w:asciiTheme="minorEastAsia" w:eastAsiaTheme="minorEastAsia" w:hAnsiTheme="minorEastAsia"/>
                <w:sz w:val="20"/>
              </w:rPr>
              <w:t>弘茂投資(股)公司代表人：陳主望</w:t>
            </w:r>
          </w:p>
        </w:tc>
        <w:tc>
          <w:tcPr>
            <w:tcW w:w="2786" w:type="dxa"/>
            <w:shd w:val="clear" w:color="auto" w:fill="auto"/>
            <w:noWrap/>
            <w:vAlign w:val="center"/>
          </w:tcPr>
          <w:p w:rsidR="00D821CB" w:rsidRPr="00B95CAF" w:rsidRDefault="00D821CB" w:rsidP="00D821CB">
            <w:pPr>
              <w:rPr>
                <w:rFonts w:asciiTheme="minorEastAsia" w:eastAsiaTheme="minorEastAsia" w:hAnsiTheme="minorEastAsia"/>
                <w:sz w:val="20"/>
              </w:rPr>
            </w:pPr>
            <w:r w:rsidRPr="00B95CAF">
              <w:rPr>
                <w:rFonts w:asciiTheme="minorEastAsia" w:eastAsiaTheme="minorEastAsia" w:hAnsiTheme="minorEastAsia" w:hint="eastAsia"/>
                <w:sz w:val="20"/>
              </w:rPr>
              <w:t>一般董事：</w:t>
            </w:r>
          </w:p>
          <w:p w:rsidR="00D9286C" w:rsidRPr="00B95CAF" w:rsidRDefault="00D821CB" w:rsidP="00D821CB">
            <w:pPr>
              <w:rPr>
                <w:rFonts w:asciiTheme="minorEastAsia" w:eastAsiaTheme="minorEastAsia" w:hAnsiTheme="minorEastAsia"/>
                <w:sz w:val="20"/>
              </w:rPr>
            </w:pPr>
            <w:r w:rsidRPr="00B95CAF">
              <w:rPr>
                <w:rFonts w:asciiTheme="minorEastAsia" w:eastAsiaTheme="minorEastAsia" w:hAnsiTheme="minorEastAsia" w:hint="eastAsia"/>
                <w:sz w:val="20"/>
              </w:rPr>
              <w:t>張鳳鳴</w:t>
            </w:r>
            <w:r w:rsidR="00FB4909" w:rsidRPr="00B95CAF">
              <w:rPr>
                <w:rFonts w:asciiTheme="minorEastAsia" w:eastAsiaTheme="minorEastAsia" w:hAnsiTheme="minorEastAsia" w:hint="eastAsia"/>
                <w:sz w:val="20"/>
              </w:rPr>
              <w:t>、聯合再生能源</w:t>
            </w:r>
            <w:r w:rsidR="00FB4909" w:rsidRPr="00B95CAF">
              <w:rPr>
                <w:rFonts w:asciiTheme="minorEastAsia" w:eastAsiaTheme="minorEastAsia" w:hAnsiTheme="minorEastAsia"/>
                <w:sz w:val="20"/>
              </w:rPr>
              <w:t>(股)公司</w:t>
            </w:r>
            <w:r w:rsidR="00FB4909" w:rsidRPr="00B95CAF">
              <w:rPr>
                <w:rFonts w:asciiTheme="minorEastAsia" w:eastAsiaTheme="minorEastAsia" w:hAnsiTheme="minorEastAsia" w:hint="eastAsia"/>
                <w:sz w:val="20"/>
              </w:rPr>
              <w:t>代表人：洪傳獻、茂揚</w:t>
            </w:r>
            <w:r w:rsidR="00FB4909" w:rsidRPr="00B95CAF">
              <w:rPr>
                <w:rFonts w:asciiTheme="minorEastAsia" w:eastAsiaTheme="minorEastAsia" w:hAnsiTheme="minorEastAsia"/>
                <w:sz w:val="20"/>
              </w:rPr>
              <w:t>(股)公司代表人：孫榮康</w:t>
            </w:r>
            <w:r w:rsidR="00FB4909" w:rsidRPr="00B95CAF">
              <w:rPr>
                <w:rFonts w:asciiTheme="minorEastAsia" w:eastAsiaTheme="minorEastAsia" w:hAnsiTheme="minorEastAsia" w:hint="eastAsia"/>
                <w:sz w:val="20"/>
              </w:rPr>
              <w:t>、</w:t>
            </w:r>
            <w:r w:rsidR="00FB4909" w:rsidRPr="00B95CAF">
              <w:rPr>
                <w:rFonts w:asciiTheme="minorEastAsia" w:eastAsiaTheme="minorEastAsia" w:hAnsiTheme="minorEastAsia"/>
                <w:sz w:val="20"/>
              </w:rPr>
              <w:t>弘茂投資(股)公司代表人：陳主望</w:t>
            </w:r>
          </w:p>
        </w:tc>
        <w:tc>
          <w:tcPr>
            <w:tcW w:w="2787" w:type="dxa"/>
            <w:shd w:val="clear" w:color="auto" w:fill="auto"/>
            <w:noWrap/>
            <w:vAlign w:val="center"/>
          </w:tcPr>
          <w:p w:rsidR="00D821CB" w:rsidRPr="00B95CAF" w:rsidRDefault="00D821CB" w:rsidP="00D821CB">
            <w:pPr>
              <w:rPr>
                <w:rFonts w:asciiTheme="minorEastAsia" w:eastAsiaTheme="minorEastAsia" w:hAnsiTheme="minorEastAsia"/>
                <w:sz w:val="20"/>
              </w:rPr>
            </w:pPr>
            <w:r w:rsidRPr="00B95CAF">
              <w:rPr>
                <w:rFonts w:asciiTheme="minorEastAsia" w:eastAsiaTheme="minorEastAsia" w:hAnsiTheme="minorEastAsia" w:hint="eastAsia"/>
                <w:sz w:val="20"/>
              </w:rPr>
              <w:t>一般董事：</w:t>
            </w:r>
          </w:p>
          <w:p w:rsidR="00D9286C" w:rsidRPr="00B95CAF" w:rsidRDefault="00D821CB" w:rsidP="00D821CB">
            <w:pPr>
              <w:rPr>
                <w:rFonts w:asciiTheme="minorEastAsia" w:eastAsiaTheme="minorEastAsia" w:hAnsiTheme="minorEastAsia"/>
                <w:sz w:val="20"/>
              </w:rPr>
            </w:pPr>
            <w:r w:rsidRPr="00B95CAF">
              <w:rPr>
                <w:rFonts w:asciiTheme="minorEastAsia" w:eastAsiaTheme="minorEastAsia" w:hAnsiTheme="minorEastAsia" w:hint="eastAsia"/>
                <w:sz w:val="20"/>
              </w:rPr>
              <w:t>張鳳鳴</w:t>
            </w:r>
            <w:r w:rsidR="00FB4909" w:rsidRPr="00B95CAF">
              <w:rPr>
                <w:rFonts w:asciiTheme="minorEastAsia" w:eastAsiaTheme="minorEastAsia" w:hAnsiTheme="minorEastAsia" w:hint="eastAsia"/>
                <w:sz w:val="20"/>
              </w:rPr>
              <w:t>、聯合再生能源</w:t>
            </w:r>
            <w:r w:rsidR="00FB4909" w:rsidRPr="00B95CAF">
              <w:rPr>
                <w:rFonts w:asciiTheme="minorEastAsia" w:eastAsiaTheme="minorEastAsia" w:hAnsiTheme="minorEastAsia"/>
                <w:sz w:val="20"/>
              </w:rPr>
              <w:t>(股)公司</w:t>
            </w:r>
            <w:r w:rsidR="00FB4909" w:rsidRPr="00B95CAF">
              <w:rPr>
                <w:rFonts w:asciiTheme="minorEastAsia" w:eastAsiaTheme="minorEastAsia" w:hAnsiTheme="minorEastAsia" w:hint="eastAsia"/>
                <w:sz w:val="20"/>
              </w:rPr>
              <w:t>代表人：洪傳獻、茂揚</w:t>
            </w:r>
            <w:r w:rsidR="00FB4909" w:rsidRPr="00B95CAF">
              <w:rPr>
                <w:rFonts w:asciiTheme="minorEastAsia" w:eastAsiaTheme="minorEastAsia" w:hAnsiTheme="minorEastAsia"/>
                <w:sz w:val="20"/>
              </w:rPr>
              <w:t>(股)公司代表人：孫榮康</w:t>
            </w:r>
            <w:r w:rsidR="00FB4909" w:rsidRPr="00B95CAF">
              <w:rPr>
                <w:rFonts w:asciiTheme="minorEastAsia" w:eastAsiaTheme="minorEastAsia" w:hAnsiTheme="minorEastAsia" w:hint="eastAsia"/>
                <w:sz w:val="20"/>
              </w:rPr>
              <w:t>、</w:t>
            </w:r>
            <w:r w:rsidR="00FB4909" w:rsidRPr="00B95CAF">
              <w:rPr>
                <w:rFonts w:asciiTheme="minorEastAsia" w:eastAsiaTheme="minorEastAsia" w:hAnsiTheme="minorEastAsia"/>
                <w:sz w:val="20"/>
              </w:rPr>
              <w:t>弘茂投資(股)公司代表人：陳主望</w:t>
            </w:r>
          </w:p>
        </w:tc>
      </w:tr>
      <w:tr w:rsidR="00FD69B6" w:rsidRPr="00B95CAF" w:rsidTr="003620DC">
        <w:trPr>
          <w:trHeight w:val="110"/>
          <w:jc w:val="right"/>
        </w:trPr>
        <w:tc>
          <w:tcPr>
            <w:tcW w:w="3686" w:type="dxa"/>
            <w:vAlign w:val="center"/>
          </w:tcPr>
          <w:p w:rsidR="00FD69B6" w:rsidRPr="00B95CAF" w:rsidRDefault="00D9286C" w:rsidP="00814C77">
            <w:pPr>
              <w:rPr>
                <w:rFonts w:asciiTheme="minorEastAsia" w:eastAsiaTheme="minorEastAsia" w:hAnsiTheme="minorEastAsia"/>
                <w:sz w:val="20"/>
              </w:rPr>
            </w:pPr>
            <w:r w:rsidRPr="00B95CAF">
              <w:rPr>
                <w:rFonts w:asciiTheme="minorEastAsia" w:eastAsiaTheme="minorEastAsia" w:hAnsiTheme="minorEastAsia" w:hint="eastAsia"/>
                <w:sz w:val="20"/>
              </w:rPr>
              <w:t>3</w:t>
            </w:r>
            <w:r w:rsidR="00FD69B6" w:rsidRPr="00B95CAF">
              <w:rPr>
                <w:rFonts w:asciiTheme="minorEastAsia" w:eastAsiaTheme="minorEastAsia" w:hAnsiTheme="minorEastAsia"/>
                <w:sz w:val="20"/>
              </w:rPr>
              <w:t>,</w:t>
            </w:r>
            <w:r w:rsidRPr="00B95CAF">
              <w:rPr>
                <w:rFonts w:asciiTheme="minorEastAsia" w:eastAsiaTheme="minorEastAsia" w:hAnsiTheme="minorEastAsia" w:hint="eastAsia"/>
                <w:sz w:val="20"/>
              </w:rPr>
              <w:t>5</w:t>
            </w:r>
            <w:r w:rsidR="00FD69B6" w:rsidRPr="00B95CAF">
              <w:rPr>
                <w:rFonts w:asciiTheme="minorEastAsia" w:eastAsiaTheme="minorEastAsia" w:hAnsiTheme="minorEastAsia"/>
                <w:sz w:val="20"/>
              </w:rPr>
              <w:t>00,000</w:t>
            </w:r>
            <w:r w:rsidR="00FD69B6" w:rsidRPr="00B95CAF">
              <w:rPr>
                <w:rFonts w:asciiTheme="minorEastAsia" w:eastAsiaTheme="minorEastAsia" w:hAnsiTheme="minorEastAsia" w:hint="eastAsia"/>
                <w:sz w:val="20"/>
              </w:rPr>
              <w:t>元</w:t>
            </w:r>
            <w:r w:rsidR="00FD69B6" w:rsidRPr="00B95CAF">
              <w:rPr>
                <w:rFonts w:asciiTheme="minorEastAsia" w:eastAsiaTheme="minorEastAsia" w:hAnsiTheme="minorEastAsia"/>
                <w:sz w:val="20"/>
              </w:rPr>
              <w:t>(</w:t>
            </w:r>
            <w:r w:rsidR="00FD69B6" w:rsidRPr="00B95CAF">
              <w:rPr>
                <w:rFonts w:asciiTheme="minorEastAsia" w:eastAsiaTheme="minorEastAsia" w:hAnsiTheme="minorEastAsia" w:hint="eastAsia"/>
                <w:sz w:val="20"/>
              </w:rPr>
              <w:t>含</w:t>
            </w:r>
            <w:r w:rsidR="00FD69B6" w:rsidRPr="00B95CAF">
              <w:rPr>
                <w:rFonts w:asciiTheme="minorEastAsia" w:eastAsiaTheme="minorEastAsia" w:hAnsiTheme="minorEastAsia"/>
                <w:sz w:val="20"/>
              </w:rPr>
              <w:t>)</w:t>
            </w:r>
            <w:r w:rsidR="00FD69B6" w:rsidRPr="00B95CAF">
              <w:rPr>
                <w:rFonts w:asciiTheme="minorEastAsia" w:eastAsiaTheme="minorEastAsia" w:hAnsiTheme="minorEastAsia" w:hint="eastAsia"/>
                <w:sz w:val="20"/>
              </w:rPr>
              <w:t>～</w:t>
            </w:r>
            <w:r w:rsidR="00FD69B6" w:rsidRPr="00B95CAF">
              <w:rPr>
                <w:rFonts w:asciiTheme="minorEastAsia" w:eastAsiaTheme="minorEastAsia" w:hAnsiTheme="minorEastAsia"/>
                <w:sz w:val="20"/>
              </w:rPr>
              <w:t>5,000,000</w:t>
            </w:r>
            <w:r w:rsidR="00FD69B6" w:rsidRPr="00B95CAF">
              <w:rPr>
                <w:rFonts w:asciiTheme="minorEastAsia" w:eastAsiaTheme="minorEastAsia" w:hAnsiTheme="minorEastAsia" w:hint="eastAsia"/>
                <w:sz w:val="20"/>
              </w:rPr>
              <w:t>元</w:t>
            </w:r>
            <w:r w:rsidR="00FD69B6" w:rsidRPr="00B95CAF">
              <w:rPr>
                <w:rFonts w:asciiTheme="minorEastAsia" w:eastAsiaTheme="minorEastAsia" w:hAnsiTheme="minorEastAsia"/>
                <w:sz w:val="20"/>
              </w:rPr>
              <w:t>(</w:t>
            </w:r>
            <w:r w:rsidR="00FD69B6" w:rsidRPr="00B95CAF">
              <w:rPr>
                <w:rFonts w:asciiTheme="minorEastAsia" w:eastAsiaTheme="minorEastAsia" w:hAnsiTheme="minorEastAsia" w:hint="eastAsia"/>
                <w:sz w:val="20"/>
              </w:rPr>
              <w:t>不含</w:t>
            </w:r>
            <w:r w:rsidR="00FD69B6" w:rsidRPr="00B95CAF">
              <w:rPr>
                <w:rFonts w:asciiTheme="minorEastAsia" w:eastAsiaTheme="minorEastAsia" w:hAnsiTheme="minorEastAsia"/>
                <w:sz w:val="20"/>
              </w:rPr>
              <w:t>)</w:t>
            </w:r>
          </w:p>
        </w:tc>
        <w:tc>
          <w:tcPr>
            <w:tcW w:w="3069" w:type="dxa"/>
          </w:tcPr>
          <w:p w:rsidR="00FD69B6" w:rsidRPr="00B95CAF" w:rsidRDefault="00FB4909" w:rsidP="00EC3864">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c>
          <w:tcPr>
            <w:tcW w:w="2787" w:type="dxa"/>
          </w:tcPr>
          <w:p w:rsidR="00FD69B6" w:rsidRPr="00B95CAF" w:rsidRDefault="00FB4909" w:rsidP="00EC3864">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c>
          <w:tcPr>
            <w:tcW w:w="2786" w:type="dxa"/>
            <w:shd w:val="clear" w:color="auto" w:fill="auto"/>
            <w:noWrap/>
          </w:tcPr>
          <w:p w:rsidR="00FD69B6" w:rsidRPr="00B95CAF" w:rsidRDefault="00FB4909" w:rsidP="00EC3864">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c>
          <w:tcPr>
            <w:tcW w:w="2787" w:type="dxa"/>
            <w:shd w:val="clear" w:color="auto" w:fill="auto"/>
            <w:noWrap/>
          </w:tcPr>
          <w:p w:rsidR="00FD69B6" w:rsidRPr="00B95CAF" w:rsidRDefault="00FB4909" w:rsidP="00EC3864">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r>
      <w:tr w:rsidR="00FD69B6" w:rsidRPr="00B95CAF" w:rsidTr="003620DC">
        <w:trPr>
          <w:trHeight w:val="110"/>
          <w:jc w:val="right"/>
        </w:trPr>
        <w:tc>
          <w:tcPr>
            <w:tcW w:w="3686" w:type="dxa"/>
            <w:vAlign w:val="center"/>
          </w:tcPr>
          <w:p w:rsidR="00FD69B6" w:rsidRPr="00B95CAF" w:rsidRDefault="00FD69B6" w:rsidP="00814C77">
            <w:pPr>
              <w:rPr>
                <w:rFonts w:asciiTheme="minorEastAsia" w:eastAsiaTheme="minorEastAsia" w:hAnsiTheme="minorEastAsia"/>
                <w:sz w:val="20"/>
              </w:rPr>
            </w:pPr>
            <w:r w:rsidRPr="00B95CAF">
              <w:rPr>
                <w:rFonts w:asciiTheme="minorEastAsia" w:eastAsiaTheme="minorEastAsia" w:hAnsiTheme="minorEastAsia"/>
                <w:sz w:val="20"/>
              </w:rPr>
              <w:t>5,000,000</w:t>
            </w:r>
            <w:r w:rsidRPr="00B95CAF">
              <w:rPr>
                <w:rFonts w:asciiTheme="minorEastAsia" w:eastAsiaTheme="minorEastAsia" w:hAnsiTheme="minorEastAsia" w:hint="eastAsia"/>
                <w:sz w:val="20"/>
              </w:rPr>
              <w:t>元</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含</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w:t>
            </w:r>
            <w:r w:rsidRPr="00B95CAF">
              <w:rPr>
                <w:rFonts w:asciiTheme="minorEastAsia" w:eastAsiaTheme="minorEastAsia" w:hAnsiTheme="minorEastAsia"/>
                <w:sz w:val="20"/>
              </w:rPr>
              <w:t>10,000,000</w:t>
            </w:r>
            <w:r w:rsidRPr="00B95CAF">
              <w:rPr>
                <w:rFonts w:asciiTheme="minorEastAsia" w:eastAsiaTheme="minorEastAsia" w:hAnsiTheme="minorEastAsia" w:hint="eastAsia"/>
                <w:sz w:val="20"/>
              </w:rPr>
              <w:t>元</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不含</w:t>
            </w:r>
            <w:r w:rsidRPr="00B95CAF">
              <w:rPr>
                <w:rFonts w:asciiTheme="minorEastAsia" w:eastAsiaTheme="minorEastAsia" w:hAnsiTheme="minorEastAsia"/>
                <w:sz w:val="20"/>
              </w:rPr>
              <w:t>)</w:t>
            </w:r>
          </w:p>
        </w:tc>
        <w:tc>
          <w:tcPr>
            <w:tcW w:w="3069" w:type="dxa"/>
            <w:vAlign w:val="center"/>
          </w:tcPr>
          <w:p w:rsidR="00FB4909" w:rsidRPr="00B95CAF" w:rsidRDefault="0063677A" w:rsidP="00FB4909">
            <w:pPr>
              <w:rPr>
                <w:rFonts w:asciiTheme="minorEastAsia" w:eastAsiaTheme="minorEastAsia" w:hAnsiTheme="minorEastAsia"/>
                <w:sz w:val="20"/>
              </w:rPr>
            </w:pPr>
            <w:r w:rsidRPr="00B95CAF">
              <w:rPr>
                <w:rFonts w:asciiTheme="minorEastAsia" w:eastAsiaTheme="minorEastAsia" w:hAnsiTheme="minorEastAsia" w:hint="eastAsia"/>
                <w:sz w:val="20"/>
              </w:rPr>
              <w:t>一般董事：</w:t>
            </w:r>
          </w:p>
          <w:p w:rsidR="00FD69B6" w:rsidRPr="00B95CAF" w:rsidRDefault="0063677A" w:rsidP="00FB4909">
            <w:pPr>
              <w:rPr>
                <w:rFonts w:asciiTheme="minorEastAsia" w:eastAsiaTheme="minorEastAsia" w:hAnsiTheme="minorEastAsia"/>
                <w:sz w:val="20"/>
              </w:rPr>
            </w:pPr>
            <w:r w:rsidRPr="00B95CAF">
              <w:rPr>
                <w:rFonts w:asciiTheme="minorEastAsia" w:eastAsiaTheme="minorEastAsia" w:hAnsiTheme="minorEastAsia" w:hint="eastAsia"/>
                <w:sz w:val="20"/>
              </w:rPr>
              <w:t>徐秀蘭、蔡文惠</w:t>
            </w:r>
            <w:r w:rsidR="00D821CB" w:rsidRPr="00B95CAF">
              <w:rPr>
                <w:rFonts w:asciiTheme="minorEastAsia" w:eastAsiaTheme="minorEastAsia" w:hAnsiTheme="minorEastAsia" w:hint="eastAsia"/>
                <w:sz w:val="20"/>
              </w:rPr>
              <w:t>、開疆</w:t>
            </w:r>
            <w:r w:rsidR="00D821CB" w:rsidRPr="00B95CAF">
              <w:rPr>
                <w:rFonts w:asciiTheme="minorEastAsia" w:eastAsiaTheme="minorEastAsia" w:hAnsiTheme="minorEastAsia"/>
                <w:sz w:val="20"/>
              </w:rPr>
              <w:t>(股)公司代表人：方豪</w:t>
            </w:r>
            <w:r w:rsidR="00D821CB" w:rsidRPr="00B95CAF">
              <w:rPr>
                <w:rFonts w:asciiTheme="minorEastAsia" w:eastAsiaTheme="minorEastAsia" w:hAnsiTheme="minorEastAsia" w:hint="eastAsia"/>
                <w:sz w:val="20"/>
              </w:rPr>
              <w:t>、坤昌投資</w:t>
            </w:r>
            <w:r w:rsidR="00D821CB" w:rsidRPr="00B95CAF">
              <w:rPr>
                <w:rFonts w:asciiTheme="minorEastAsia" w:eastAsiaTheme="minorEastAsia" w:hAnsiTheme="minorEastAsia"/>
                <w:sz w:val="20"/>
              </w:rPr>
              <w:t>(股)公司代表人：</w:t>
            </w:r>
            <w:r w:rsidR="00FB4909" w:rsidRPr="00B95CAF">
              <w:rPr>
                <w:rFonts w:asciiTheme="minorEastAsia" w:eastAsiaTheme="minorEastAsia" w:hAnsiTheme="minorEastAsia" w:hint="eastAsia"/>
                <w:sz w:val="20"/>
              </w:rPr>
              <w:t>區光穎</w:t>
            </w:r>
          </w:p>
        </w:tc>
        <w:tc>
          <w:tcPr>
            <w:tcW w:w="2787" w:type="dxa"/>
            <w:vAlign w:val="center"/>
          </w:tcPr>
          <w:p w:rsidR="00FB4909" w:rsidRPr="00B95CAF" w:rsidRDefault="0063677A" w:rsidP="0063677A">
            <w:pPr>
              <w:rPr>
                <w:rFonts w:asciiTheme="minorEastAsia" w:eastAsiaTheme="minorEastAsia" w:hAnsiTheme="minorEastAsia"/>
                <w:sz w:val="20"/>
              </w:rPr>
            </w:pPr>
            <w:r w:rsidRPr="00B95CAF">
              <w:rPr>
                <w:rFonts w:asciiTheme="minorEastAsia" w:eastAsiaTheme="minorEastAsia" w:hAnsiTheme="minorEastAsia" w:hint="eastAsia"/>
                <w:sz w:val="20"/>
              </w:rPr>
              <w:t>一般董事：</w:t>
            </w:r>
          </w:p>
          <w:p w:rsidR="00FD69B6" w:rsidRPr="00B95CAF" w:rsidRDefault="0063677A" w:rsidP="0063677A">
            <w:pPr>
              <w:rPr>
                <w:rFonts w:asciiTheme="minorEastAsia" w:eastAsiaTheme="minorEastAsia" w:hAnsiTheme="minorEastAsia"/>
                <w:sz w:val="20"/>
              </w:rPr>
            </w:pPr>
            <w:r w:rsidRPr="00B95CAF">
              <w:rPr>
                <w:rFonts w:asciiTheme="minorEastAsia" w:eastAsiaTheme="minorEastAsia" w:hAnsiTheme="minorEastAsia" w:hint="eastAsia"/>
                <w:sz w:val="20"/>
              </w:rPr>
              <w:t>蔡文惠</w:t>
            </w:r>
            <w:r w:rsidR="00D821CB" w:rsidRPr="00B95CAF">
              <w:rPr>
                <w:rFonts w:asciiTheme="minorEastAsia" w:eastAsiaTheme="minorEastAsia" w:hAnsiTheme="minorEastAsia" w:hint="eastAsia"/>
                <w:sz w:val="20"/>
              </w:rPr>
              <w:t>、開疆</w:t>
            </w:r>
            <w:r w:rsidR="00D821CB" w:rsidRPr="00B95CAF">
              <w:rPr>
                <w:rFonts w:asciiTheme="minorEastAsia" w:eastAsiaTheme="minorEastAsia" w:hAnsiTheme="minorEastAsia"/>
                <w:sz w:val="20"/>
              </w:rPr>
              <w:t>(股)公司代表人：方豪</w:t>
            </w:r>
            <w:r w:rsidR="00D821CB" w:rsidRPr="00B95CAF">
              <w:rPr>
                <w:rFonts w:asciiTheme="minorEastAsia" w:eastAsiaTheme="minorEastAsia" w:hAnsiTheme="minorEastAsia" w:hint="eastAsia"/>
                <w:sz w:val="20"/>
              </w:rPr>
              <w:t>、坤昌投資</w:t>
            </w:r>
            <w:r w:rsidR="00D821CB" w:rsidRPr="00B95CAF">
              <w:rPr>
                <w:rFonts w:asciiTheme="minorEastAsia" w:eastAsiaTheme="minorEastAsia" w:hAnsiTheme="minorEastAsia"/>
                <w:sz w:val="20"/>
              </w:rPr>
              <w:t>(股)公司代表人：</w:t>
            </w:r>
            <w:r w:rsidR="00FB4909" w:rsidRPr="00B95CAF">
              <w:rPr>
                <w:rFonts w:asciiTheme="minorEastAsia" w:eastAsiaTheme="minorEastAsia" w:hAnsiTheme="minorEastAsia" w:hint="eastAsia"/>
                <w:sz w:val="20"/>
              </w:rPr>
              <w:t>區光穎</w:t>
            </w:r>
          </w:p>
        </w:tc>
        <w:tc>
          <w:tcPr>
            <w:tcW w:w="2786" w:type="dxa"/>
            <w:shd w:val="clear" w:color="auto" w:fill="auto"/>
            <w:noWrap/>
            <w:vAlign w:val="center"/>
          </w:tcPr>
          <w:p w:rsidR="00FB4909" w:rsidRPr="00B95CAF" w:rsidRDefault="00D821CB" w:rsidP="00D821CB">
            <w:pPr>
              <w:rPr>
                <w:rFonts w:asciiTheme="minorEastAsia" w:eastAsiaTheme="minorEastAsia" w:hAnsiTheme="minorEastAsia"/>
                <w:sz w:val="20"/>
              </w:rPr>
            </w:pPr>
            <w:r w:rsidRPr="00B95CAF">
              <w:rPr>
                <w:rFonts w:asciiTheme="minorEastAsia" w:eastAsiaTheme="minorEastAsia" w:hAnsiTheme="minorEastAsia" w:hint="eastAsia"/>
                <w:sz w:val="20"/>
              </w:rPr>
              <w:t>一般董事：</w:t>
            </w:r>
          </w:p>
          <w:p w:rsidR="00FD69B6" w:rsidRPr="00B95CAF" w:rsidRDefault="00D821CB" w:rsidP="00D821CB">
            <w:pPr>
              <w:rPr>
                <w:rFonts w:asciiTheme="minorEastAsia" w:eastAsiaTheme="minorEastAsia" w:hAnsiTheme="minorEastAsia"/>
                <w:sz w:val="20"/>
              </w:rPr>
            </w:pPr>
            <w:r w:rsidRPr="00B95CAF">
              <w:rPr>
                <w:rFonts w:asciiTheme="minorEastAsia" w:eastAsiaTheme="minorEastAsia" w:hAnsiTheme="minorEastAsia" w:hint="eastAsia"/>
                <w:sz w:val="20"/>
              </w:rPr>
              <w:t>蔡文惠、開疆</w:t>
            </w:r>
            <w:r w:rsidRPr="00B95CAF">
              <w:rPr>
                <w:rFonts w:asciiTheme="minorEastAsia" w:eastAsiaTheme="minorEastAsia" w:hAnsiTheme="minorEastAsia"/>
                <w:sz w:val="20"/>
              </w:rPr>
              <w:t>(股)公司代表人：方豪</w:t>
            </w:r>
            <w:r w:rsidRPr="00B95CAF">
              <w:rPr>
                <w:rFonts w:asciiTheme="minorEastAsia" w:eastAsiaTheme="minorEastAsia" w:hAnsiTheme="minorEastAsia" w:hint="eastAsia"/>
                <w:sz w:val="20"/>
              </w:rPr>
              <w:t>、坤昌投資</w:t>
            </w:r>
            <w:r w:rsidRPr="00B95CAF">
              <w:rPr>
                <w:rFonts w:asciiTheme="minorEastAsia" w:eastAsiaTheme="minorEastAsia" w:hAnsiTheme="minorEastAsia"/>
                <w:sz w:val="20"/>
              </w:rPr>
              <w:t>(股)公司代表人：</w:t>
            </w:r>
            <w:r w:rsidR="00FB4909" w:rsidRPr="00B95CAF">
              <w:rPr>
                <w:rFonts w:asciiTheme="minorEastAsia" w:eastAsiaTheme="minorEastAsia" w:hAnsiTheme="minorEastAsia" w:hint="eastAsia"/>
                <w:sz w:val="20"/>
              </w:rPr>
              <w:t>區光穎</w:t>
            </w:r>
          </w:p>
        </w:tc>
        <w:tc>
          <w:tcPr>
            <w:tcW w:w="2787" w:type="dxa"/>
            <w:shd w:val="clear" w:color="auto" w:fill="auto"/>
            <w:noWrap/>
            <w:vAlign w:val="center"/>
          </w:tcPr>
          <w:p w:rsidR="00FB4909" w:rsidRPr="00B95CAF" w:rsidRDefault="00D821CB" w:rsidP="00D821CB">
            <w:pPr>
              <w:rPr>
                <w:rFonts w:asciiTheme="minorEastAsia" w:eastAsiaTheme="minorEastAsia" w:hAnsiTheme="minorEastAsia"/>
                <w:sz w:val="20"/>
              </w:rPr>
            </w:pPr>
            <w:r w:rsidRPr="00B95CAF">
              <w:rPr>
                <w:rFonts w:asciiTheme="minorEastAsia" w:eastAsiaTheme="minorEastAsia" w:hAnsiTheme="minorEastAsia" w:hint="eastAsia"/>
                <w:sz w:val="20"/>
              </w:rPr>
              <w:t>一般董事：</w:t>
            </w:r>
          </w:p>
          <w:p w:rsidR="00FD69B6" w:rsidRPr="00B95CAF" w:rsidRDefault="00D821CB" w:rsidP="00D821CB">
            <w:pPr>
              <w:rPr>
                <w:rFonts w:asciiTheme="minorEastAsia" w:eastAsiaTheme="minorEastAsia" w:hAnsiTheme="minorEastAsia"/>
                <w:sz w:val="20"/>
              </w:rPr>
            </w:pPr>
            <w:r w:rsidRPr="00B95CAF">
              <w:rPr>
                <w:rFonts w:asciiTheme="minorEastAsia" w:eastAsiaTheme="minorEastAsia" w:hAnsiTheme="minorEastAsia" w:hint="eastAsia"/>
                <w:sz w:val="20"/>
              </w:rPr>
              <w:t>蔡文惠、開疆</w:t>
            </w:r>
            <w:r w:rsidRPr="00B95CAF">
              <w:rPr>
                <w:rFonts w:asciiTheme="minorEastAsia" w:eastAsiaTheme="minorEastAsia" w:hAnsiTheme="minorEastAsia"/>
                <w:sz w:val="20"/>
              </w:rPr>
              <w:t>(股)公司代表人：方豪</w:t>
            </w:r>
            <w:r w:rsidRPr="00B95CAF">
              <w:rPr>
                <w:rFonts w:asciiTheme="minorEastAsia" w:eastAsiaTheme="minorEastAsia" w:hAnsiTheme="minorEastAsia" w:hint="eastAsia"/>
                <w:sz w:val="20"/>
              </w:rPr>
              <w:t>、坤昌投資</w:t>
            </w:r>
            <w:r w:rsidRPr="00B95CAF">
              <w:rPr>
                <w:rFonts w:asciiTheme="minorEastAsia" w:eastAsiaTheme="minorEastAsia" w:hAnsiTheme="minorEastAsia"/>
                <w:sz w:val="20"/>
              </w:rPr>
              <w:t>(股)公司代表人：</w:t>
            </w:r>
            <w:r w:rsidR="00FB4909" w:rsidRPr="00B95CAF">
              <w:rPr>
                <w:rFonts w:asciiTheme="minorEastAsia" w:eastAsiaTheme="minorEastAsia" w:hAnsiTheme="minorEastAsia" w:hint="eastAsia"/>
                <w:sz w:val="20"/>
              </w:rPr>
              <w:t>區光穎</w:t>
            </w:r>
          </w:p>
        </w:tc>
      </w:tr>
      <w:tr w:rsidR="00FD69B6" w:rsidRPr="00B95CAF" w:rsidTr="003620DC">
        <w:trPr>
          <w:trHeight w:val="110"/>
          <w:jc w:val="right"/>
        </w:trPr>
        <w:tc>
          <w:tcPr>
            <w:tcW w:w="3686" w:type="dxa"/>
            <w:vAlign w:val="center"/>
          </w:tcPr>
          <w:p w:rsidR="00FD69B6" w:rsidRPr="00B95CAF" w:rsidRDefault="00FD69B6" w:rsidP="00814C77">
            <w:pPr>
              <w:rPr>
                <w:rFonts w:asciiTheme="minorEastAsia" w:eastAsiaTheme="minorEastAsia" w:hAnsiTheme="minorEastAsia"/>
                <w:sz w:val="20"/>
              </w:rPr>
            </w:pPr>
            <w:r w:rsidRPr="00B95CAF">
              <w:rPr>
                <w:rFonts w:asciiTheme="minorEastAsia" w:eastAsiaTheme="minorEastAsia" w:hAnsiTheme="minorEastAsia"/>
                <w:sz w:val="20"/>
              </w:rPr>
              <w:t>10,000,000</w:t>
            </w:r>
            <w:r w:rsidRPr="00B95CAF">
              <w:rPr>
                <w:rFonts w:asciiTheme="minorEastAsia" w:eastAsiaTheme="minorEastAsia" w:hAnsiTheme="minorEastAsia" w:hint="eastAsia"/>
                <w:sz w:val="20"/>
              </w:rPr>
              <w:t>元</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含</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w:t>
            </w:r>
            <w:r w:rsidRPr="00B95CAF">
              <w:rPr>
                <w:rFonts w:asciiTheme="minorEastAsia" w:eastAsiaTheme="minorEastAsia" w:hAnsiTheme="minorEastAsia"/>
                <w:sz w:val="20"/>
              </w:rPr>
              <w:t>15,000,000</w:t>
            </w:r>
            <w:r w:rsidRPr="00B95CAF">
              <w:rPr>
                <w:rFonts w:asciiTheme="minorEastAsia" w:eastAsiaTheme="minorEastAsia" w:hAnsiTheme="minorEastAsia" w:hint="eastAsia"/>
                <w:sz w:val="20"/>
              </w:rPr>
              <w:t>元</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不含</w:t>
            </w:r>
            <w:r w:rsidRPr="00B95CAF">
              <w:rPr>
                <w:rFonts w:asciiTheme="minorEastAsia" w:eastAsiaTheme="minorEastAsia" w:hAnsiTheme="minorEastAsia"/>
                <w:sz w:val="20"/>
              </w:rPr>
              <w:t>)</w:t>
            </w:r>
          </w:p>
        </w:tc>
        <w:tc>
          <w:tcPr>
            <w:tcW w:w="3069" w:type="dxa"/>
            <w:vAlign w:val="center"/>
          </w:tcPr>
          <w:p w:rsidR="00FD69B6" w:rsidRPr="00B95CAF" w:rsidRDefault="00FD69B6" w:rsidP="00814C77">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c>
          <w:tcPr>
            <w:tcW w:w="2787" w:type="dxa"/>
            <w:vAlign w:val="center"/>
          </w:tcPr>
          <w:p w:rsidR="00FD69B6" w:rsidRPr="00B95CAF" w:rsidRDefault="00FD69B6" w:rsidP="00814C77">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c>
          <w:tcPr>
            <w:tcW w:w="2786" w:type="dxa"/>
            <w:shd w:val="clear" w:color="auto" w:fill="auto"/>
            <w:noWrap/>
            <w:vAlign w:val="center"/>
          </w:tcPr>
          <w:p w:rsidR="00FD69B6" w:rsidRPr="00B95CAF" w:rsidRDefault="0063677A" w:rsidP="0063677A">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c>
          <w:tcPr>
            <w:tcW w:w="2787" w:type="dxa"/>
            <w:shd w:val="clear" w:color="auto" w:fill="auto"/>
            <w:noWrap/>
            <w:vAlign w:val="center"/>
          </w:tcPr>
          <w:p w:rsidR="00FD69B6" w:rsidRPr="00B95CAF" w:rsidRDefault="00FD69B6" w:rsidP="00814C77">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r>
      <w:tr w:rsidR="00FD69B6" w:rsidRPr="00B95CAF" w:rsidTr="003620DC">
        <w:trPr>
          <w:trHeight w:val="110"/>
          <w:jc w:val="right"/>
        </w:trPr>
        <w:tc>
          <w:tcPr>
            <w:tcW w:w="3686" w:type="dxa"/>
            <w:vAlign w:val="center"/>
          </w:tcPr>
          <w:p w:rsidR="00FD69B6" w:rsidRPr="00B95CAF" w:rsidRDefault="00FD69B6" w:rsidP="00814C77">
            <w:pPr>
              <w:rPr>
                <w:rFonts w:asciiTheme="minorEastAsia" w:eastAsiaTheme="minorEastAsia" w:hAnsiTheme="minorEastAsia"/>
                <w:sz w:val="20"/>
              </w:rPr>
            </w:pPr>
            <w:r w:rsidRPr="00B95CAF">
              <w:rPr>
                <w:rFonts w:asciiTheme="minorEastAsia" w:eastAsiaTheme="minorEastAsia" w:hAnsiTheme="minorEastAsia"/>
                <w:sz w:val="20"/>
              </w:rPr>
              <w:t>15,000,000</w:t>
            </w:r>
            <w:r w:rsidRPr="00B95CAF">
              <w:rPr>
                <w:rFonts w:asciiTheme="minorEastAsia" w:eastAsiaTheme="minorEastAsia" w:hAnsiTheme="minorEastAsia" w:hint="eastAsia"/>
                <w:sz w:val="20"/>
              </w:rPr>
              <w:t>元</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含</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w:t>
            </w:r>
            <w:r w:rsidRPr="00B95CAF">
              <w:rPr>
                <w:rFonts w:asciiTheme="minorEastAsia" w:eastAsiaTheme="minorEastAsia" w:hAnsiTheme="minorEastAsia"/>
                <w:sz w:val="20"/>
              </w:rPr>
              <w:t>30,000,000</w:t>
            </w:r>
            <w:r w:rsidRPr="00B95CAF">
              <w:rPr>
                <w:rFonts w:asciiTheme="minorEastAsia" w:eastAsiaTheme="minorEastAsia" w:hAnsiTheme="minorEastAsia" w:hint="eastAsia"/>
                <w:sz w:val="20"/>
              </w:rPr>
              <w:t>元</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不含</w:t>
            </w:r>
            <w:r w:rsidRPr="00B95CAF">
              <w:rPr>
                <w:rFonts w:asciiTheme="minorEastAsia" w:eastAsiaTheme="minorEastAsia" w:hAnsiTheme="minorEastAsia"/>
                <w:sz w:val="20"/>
              </w:rPr>
              <w:t>)</w:t>
            </w:r>
          </w:p>
        </w:tc>
        <w:tc>
          <w:tcPr>
            <w:tcW w:w="3069" w:type="dxa"/>
            <w:vAlign w:val="center"/>
          </w:tcPr>
          <w:p w:rsidR="003620DC" w:rsidRPr="00B95CAF" w:rsidRDefault="003620DC" w:rsidP="00814C77">
            <w:pPr>
              <w:rPr>
                <w:rFonts w:asciiTheme="minorEastAsia" w:eastAsiaTheme="minorEastAsia" w:hAnsiTheme="minorEastAsia"/>
                <w:sz w:val="20"/>
              </w:rPr>
            </w:pPr>
            <w:r w:rsidRPr="00B95CAF">
              <w:rPr>
                <w:rFonts w:asciiTheme="minorEastAsia" w:eastAsiaTheme="minorEastAsia" w:hAnsiTheme="minorEastAsia" w:hint="eastAsia"/>
                <w:sz w:val="20"/>
              </w:rPr>
              <w:t>一般董事：</w:t>
            </w:r>
          </w:p>
          <w:p w:rsidR="00FD69B6" w:rsidRPr="00B95CAF" w:rsidRDefault="00FD69B6" w:rsidP="00814C77">
            <w:pPr>
              <w:rPr>
                <w:rFonts w:asciiTheme="minorEastAsia" w:eastAsiaTheme="minorEastAsia" w:hAnsiTheme="minorEastAsia"/>
                <w:sz w:val="20"/>
              </w:rPr>
            </w:pPr>
            <w:r w:rsidRPr="00B95CAF">
              <w:rPr>
                <w:rFonts w:asciiTheme="minorEastAsia" w:eastAsiaTheme="minorEastAsia" w:hAnsiTheme="minorEastAsia" w:hint="eastAsia"/>
                <w:sz w:val="20"/>
              </w:rPr>
              <w:t>姚宕梁</w:t>
            </w:r>
            <w:r w:rsidR="0063677A" w:rsidRPr="00B95CAF">
              <w:rPr>
                <w:rFonts w:asciiTheme="minorEastAsia" w:eastAsiaTheme="minorEastAsia" w:hAnsiTheme="minorEastAsia" w:hint="eastAsia"/>
                <w:sz w:val="20"/>
              </w:rPr>
              <w:t>、盧明光</w:t>
            </w:r>
          </w:p>
        </w:tc>
        <w:tc>
          <w:tcPr>
            <w:tcW w:w="2787" w:type="dxa"/>
            <w:vAlign w:val="center"/>
          </w:tcPr>
          <w:p w:rsidR="003620DC" w:rsidRPr="00B95CAF" w:rsidRDefault="003620DC" w:rsidP="00814C77">
            <w:pPr>
              <w:rPr>
                <w:rFonts w:asciiTheme="minorEastAsia" w:eastAsiaTheme="minorEastAsia" w:hAnsiTheme="minorEastAsia"/>
                <w:sz w:val="20"/>
              </w:rPr>
            </w:pPr>
            <w:r w:rsidRPr="00B95CAF">
              <w:rPr>
                <w:rFonts w:asciiTheme="minorEastAsia" w:eastAsiaTheme="minorEastAsia" w:hAnsiTheme="minorEastAsia" w:hint="eastAsia"/>
                <w:sz w:val="20"/>
              </w:rPr>
              <w:t>一般董事：</w:t>
            </w:r>
          </w:p>
          <w:p w:rsidR="00FD69B6" w:rsidRPr="00B95CAF" w:rsidRDefault="00FD69B6" w:rsidP="00814C77">
            <w:pPr>
              <w:rPr>
                <w:rFonts w:asciiTheme="minorEastAsia" w:eastAsiaTheme="minorEastAsia" w:hAnsiTheme="minorEastAsia"/>
                <w:sz w:val="20"/>
              </w:rPr>
            </w:pPr>
            <w:r w:rsidRPr="00B95CAF">
              <w:rPr>
                <w:rFonts w:asciiTheme="minorEastAsia" w:eastAsiaTheme="minorEastAsia" w:hAnsiTheme="minorEastAsia" w:hint="eastAsia"/>
                <w:sz w:val="20"/>
              </w:rPr>
              <w:t>徐秀蘭</w:t>
            </w:r>
            <w:r w:rsidR="0063677A" w:rsidRPr="00B95CAF">
              <w:rPr>
                <w:rFonts w:asciiTheme="minorEastAsia" w:eastAsiaTheme="minorEastAsia" w:hAnsiTheme="minorEastAsia" w:hint="eastAsia"/>
                <w:sz w:val="20"/>
              </w:rPr>
              <w:t>、姚宕梁、盧明光</w:t>
            </w:r>
          </w:p>
        </w:tc>
        <w:tc>
          <w:tcPr>
            <w:tcW w:w="2786" w:type="dxa"/>
            <w:shd w:val="clear" w:color="auto" w:fill="auto"/>
            <w:noWrap/>
          </w:tcPr>
          <w:p w:rsidR="003620DC" w:rsidRPr="00B95CAF" w:rsidRDefault="003620DC" w:rsidP="00814C77">
            <w:pPr>
              <w:rPr>
                <w:rFonts w:asciiTheme="minorEastAsia" w:eastAsiaTheme="minorEastAsia" w:hAnsiTheme="minorEastAsia"/>
                <w:sz w:val="20"/>
              </w:rPr>
            </w:pPr>
            <w:r w:rsidRPr="00B95CAF">
              <w:rPr>
                <w:rFonts w:asciiTheme="minorEastAsia" w:eastAsiaTheme="minorEastAsia" w:hAnsiTheme="minorEastAsia" w:hint="eastAsia"/>
                <w:sz w:val="20"/>
              </w:rPr>
              <w:t>一般董事：</w:t>
            </w:r>
          </w:p>
          <w:p w:rsidR="00FD69B6" w:rsidRPr="00B95CAF" w:rsidRDefault="0063677A" w:rsidP="0063677A">
            <w:pPr>
              <w:rPr>
                <w:rFonts w:asciiTheme="minorEastAsia" w:eastAsiaTheme="minorEastAsia" w:hAnsiTheme="minorEastAsia"/>
                <w:sz w:val="20"/>
              </w:rPr>
            </w:pPr>
            <w:r w:rsidRPr="00B95CAF">
              <w:rPr>
                <w:rFonts w:asciiTheme="minorEastAsia" w:eastAsiaTheme="minorEastAsia" w:hAnsiTheme="minorEastAsia" w:hint="eastAsia"/>
                <w:sz w:val="20"/>
              </w:rPr>
              <w:t>徐秀蘭、盧明光</w:t>
            </w:r>
          </w:p>
        </w:tc>
        <w:tc>
          <w:tcPr>
            <w:tcW w:w="2787" w:type="dxa"/>
            <w:shd w:val="clear" w:color="auto" w:fill="auto"/>
            <w:noWrap/>
          </w:tcPr>
          <w:p w:rsidR="003620DC" w:rsidRPr="00B95CAF" w:rsidRDefault="003620DC" w:rsidP="00814C77">
            <w:pPr>
              <w:rPr>
                <w:rFonts w:asciiTheme="minorEastAsia" w:eastAsiaTheme="minorEastAsia" w:hAnsiTheme="minorEastAsia"/>
                <w:sz w:val="20"/>
              </w:rPr>
            </w:pPr>
            <w:r w:rsidRPr="00B95CAF">
              <w:rPr>
                <w:rFonts w:asciiTheme="minorEastAsia" w:eastAsiaTheme="minorEastAsia" w:hAnsiTheme="minorEastAsia" w:hint="eastAsia"/>
                <w:sz w:val="20"/>
              </w:rPr>
              <w:t>一般董事：</w:t>
            </w:r>
          </w:p>
          <w:p w:rsidR="00FD69B6" w:rsidRPr="00B95CAF" w:rsidRDefault="00FD69B6" w:rsidP="0063677A">
            <w:pPr>
              <w:rPr>
                <w:rFonts w:asciiTheme="minorEastAsia" w:eastAsiaTheme="minorEastAsia" w:hAnsiTheme="minorEastAsia"/>
                <w:sz w:val="20"/>
              </w:rPr>
            </w:pPr>
            <w:r w:rsidRPr="00B95CAF">
              <w:rPr>
                <w:rFonts w:asciiTheme="minorEastAsia" w:eastAsiaTheme="minorEastAsia" w:hAnsiTheme="minorEastAsia" w:hint="eastAsia"/>
                <w:sz w:val="20"/>
              </w:rPr>
              <w:t>盧明光</w:t>
            </w:r>
          </w:p>
        </w:tc>
      </w:tr>
      <w:tr w:rsidR="00FD69B6" w:rsidRPr="00B95CAF" w:rsidTr="003620DC">
        <w:trPr>
          <w:trHeight w:val="110"/>
          <w:jc w:val="right"/>
        </w:trPr>
        <w:tc>
          <w:tcPr>
            <w:tcW w:w="3686" w:type="dxa"/>
            <w:vAlign w:val="center"/>
          </w:tcPr>
          <w:p w:rsidR="00FD69B6" w:rsidRPr="00B95CAF" w:rsidRDefault="00FD69B6" w:rsidP="00814C77">
            <w:pPr>
              <w:rPr>
                <w:rFonts w:asciiTheme="minorEastAsia" w:eastAsiaTheme="minorEastAsia" w:hAnsiTheme="minorEastAsia"/>
                <w:sz w:val="20"/>
              </w:rPr>
            </w:pPr>
            <w:r w:rsidRPr="00B95CAF">
              <w:rPr>
                <w:rFonts w:asciiTheme="minorEastAsia" w:eastAsiaTheme="minorEastAsia" w:hAnsiTheme="minorEastAsia"/>
                <w:sz w:val="20"/>
              </w:rPr>
              <w:t>30,000,000</w:t>
            </w:r>
            <w:r w:rsidRPr="00B95CAF">
              <w:rPr>
                <w:rFonts w:asciiTheme="minorEastAsia" w:eastAsiaTheme="minorEastAsia" w:hAnsiTheme="minorEastAsia" w:hint="eastAsia"/>
                <w:sz w:val="20"/>
              </w:rPr>
              <w:t>元</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含</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w:t>
            </w:r>
            <w:r w:rsidRPr="00B95CAF">
              <w:rPr>
                <w:rFonts w:asciiTheme="minorEastAsia" w:eastAsiaTheme="minorEastAsia" w:hAnsiTheme="minorEastAsia"/>
                <w:sz w:val="20"/>
              </w:rPr>
              <w:t>50,000,000</w:t>
            </w:r>
            <w:r w:rsidRPr="00B95CAF">
              <w:rPr>
                <w:rFonts w:asciiTheme="minorEastAsia" w:eastAsiaTheme="minorEastAsia" w:hAnsiTheme="minorEastAsia" w:hint="eastAsia"/>
                <w:sz w:val="20"/>
              </w:rPr>
              <w:t>元</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不含</w:t>
            </w:r>
            <w:r w:rsidRPr="00B95CAF">
              <w:rPr>
                <w:rFonts w:asciiTheme="minorEastAsia" w:eastAsiaTheme="minorEastAsia" w:hAnsiTheme="minorEastAsia"/>
                <w:sz w:val="20"/>
              </w:rPr>
              <w:t>)</w:t>
            </w:r>
          </w:p>
        </w:tc>
        <w:tc>
          <w:tcPr>
            <w:tcW w:w="3069" w:type="dxa"/>
            <w:vAlign w:val="center"/>
          </w:tcPr>
          <w:p w:rsidR="00FD69B6" w:rsidRPr="00B95CAF" w:rsidRDefault="00FD69B6" w:rsidP="00814C77">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c>
          <w:tcPr>
            <w:tcW w:w="2787" w:type="dxa"/>
            <w:vAlign w:val="center"/>
          </w:tcPr>
          <w:p w:rsidR="00FD69B6" w:rsidRPr="00B95CAF" w:rsidRDefault="00FD69B6" w:rsidP="00814C77">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c>
          <w:tcPr>
            <w:tcW w:w="2786" w:type="dxa"/>
            <w:shd w:val="clear" w:color="auto" w:fill="auto"/>
            <w:noWrap/>
            <w:vAlign w:val="center"/>
          </w:tcPr>
          <w:p w:rsidR="00FD69B6" w:rsidRPr="00B95CAF" w:rsidRDefault="0063677A" w:rsidP="0063677A">
            <w:pPr>
              <w:rPr>
                <w:rFonts w:asciiTheme="minorEastAsia" w:eastAsiaTheme="minorEastAsia" w:hAnsiTheme="minorEastAsia"/>
                <w:sz w:val="20"/>
              </w:rPr>
            </w:pPr>
            <w:r w:rsidRPr="00B95CAF">
              <w:rPr>
                <w:rFonts w:asciiTheme="minorEastAsia" w:eastAsiaTheme="minorEastAsia" w:hAnsiTheme="minorEastAsia" w:hint="eastAsia"/>
                <w:sz w:val="20"/>
              </w:rPr>
              <w:t>一般董事：姚宕梁</w:t>
            </w:r>
          </w:p>
        </w:tc>
        <w:tc>
          <w:tcPr>
            <w:tcW w:w="2787" w:type="dxa"/>
            <w:shd w:val="clear" w:color="auto" w:fill="auto"/>
            <w:noWrap/>
            <w:vAlign w:val="center"/>
          </w:tcPr>
          <w:p w:rsidR="00FD69B6" w:rsidRPr="00B95CAF" w:rsidRDefault="0063677A" w:rsidP="0063677A">
            <w:pPr>
              <w:rPr>
                <w:rFonts w:asciiTheme="minorEastAsia" w:eastAsiaTheme="minorEastAsia" w:hAnsiTheme="minorEastAsia"/>
                <w:sz w:val="20"/>
              </w:rPr>
            </w:pPr>
            <w:r w:rsidRPr="00B95CAF">
              <w:rPr>
                <w:rFonts w:asciiTheme="minorEastAsia" w:eastAsiaTheme="minorEastAsia" w:hAnsiTheme="minorEastAsia" w:hint="eastAsia"/>
                <w:sz w:val="20"/>
              </w:rPr>
              <w:t>一般董事：姚宕梁</w:t>
            </w:r>
          </w:p>
        </w:tc>
      </w:tr>
      <w:tr w:rsidR="00FD69B6" w:rsidRPr="00B95CAF" w:rsidTr="003620DC">
        <w:trPr>
          <w:trHeight w:val="110"/>
          <w:jc w:val="right"/>
        </w:trPr>
        <w:tc>
          <w:tcPr>
            <w:tcW w:w="3686" w:type="dxa"/>
            <w:vAlign w:val="center"/>
          </w:tcPr>
          <w:p w:rsidR="00FD69B6" w:rsidRPr="00B95CAF" w:rsidRDefault="00FD69B6" w:rsidP="00814C77">
            <w:pPr>
              <w:rPr>
                <w:rFonts w:asciiTheme="minorEastAsia" w:eastAsiaTheme="minorEastAsia" w:hAnsiTheme="minorEastAsia"/>
                <w:sz w:val="20"/>
              </w:rPr>
            </w:pPr>
            <w:r w:rsidRPr="00B95CAF">
              <w:rPr>
                <w:rFonts w:asciiTheme="minorEastAsia" w:eastAsiaTheme="minorEastAsia" w:hAnsiTheme="minorEastAsia"/>
                <w:sz w:val="20"/>
              </w:rPr>
              <w:t>50,000,000</w:t>
            </w:r>
            <w:r w:rsidRPr="00B95CAF">
              <w:rPr>
                <w:rFonts w:asciiTheme="minorEastAsia" w:eastAsiaTheme="minorEastAsia" w:hAnsiTheme="minorEastAsia" w:hint="eastAsia"/>
                <w:sz w:val="20"/>
              </w:rPr>
              <w:t>元</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含</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w:t>
            </w:r>
            <w:r w:rsidRPr="00B95CAF">
              <w:rPr>
                <w:rFonts w:asciiTheme="minorEastAsia" w:eastAsiaTheme="minorEastAsia" w:hAnsiTheme="minorEastAsia"/>
                <w:sz w:val="20"/>
              </w:rPr>
              <w:t>100,000,000</w:t>
            </w:r>
            <w:r w:rsidRPr="00B95CAF">
              <w:rPr>
                <w:rFonts w:asciiTheme="minorEastAsia" w:eastAsiaTheme="minorEastAsia" w:hAnsiTheme="minorEastAsia" w:hint="eastAsia"/>
                <w:sz w:val="20"/>
              </w:rPr>
              <w:t>元</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不含</w:t>
            </w:r>
            <w:r w:rsidRPr="00B95CAF">
              <w:rPr>
                <w:rFonts w:asciiTheme="minorEastAsia" w:eastAsiaTheme="minorEastAsia" w:hAnsiTheme="minorEastAsia"/>
                <w:sz w:val="20"/>
              </w:rPr>
              <w:t>)</w:t>
            </w:r>
          </w:p>
        </w:tc>
        <w:tc>
          <w:tcPr>
            <w:tcW w:w="3069" w:type="dxa"/>
            <w:vAlign w:val="center"/>
          </w:tcPr>
          <w:p w:rsidR="00FD69B6" w:rsidRPr="00B95CAF" w:rsidRDefault="00FD69B6" w:rsidP="00814C77">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c>
          <w:tcPr>
            <w:tcW w:w="2787" w:type="dxa"/>
            <w:vAlign w:val="center"/>
          </w:tcPr>
          <w:p w:rsidR="00FD69B6" w:rsidRPr="00B95CAF" w:rsidRDefault="00FD69B6" w:rsidP="00814C77">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c>
          <w:tcPr>
            <w:tcW w:w="2786" w:type="dxa"/>
            <w:shd w:val="clear" w:color="auto" w:fill="auto"/>
            <w:noWrap/>
            <w:vAlign w:val="center"/>
          </w:tcPr>
          <w:p w:rsidR="00FD69B6" w:rsidRPr="00B95CAF" w:rsidRDefault="00FD69B6" w:rsidP="00814C77">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c>
          <w:tcPr>
            <w:tcW w:w="2787" w:type="dxa"/>
            <w:shd w:val="clear" w:color="auto" w:fill="auto"/>
            <w:noWrap/>
            <w:vAlign w:val="center"/>
          </w:tcPr>
          <w:p w:rsidR="00FD69B6" w:rsidRPr="00B95CAF" w:rsidRDefault="003620DC" w:rsidP="00814C77">
            <w:pPr>
              <w:rPr>
                <w:rFonts w:asciiTheme="minorEastAsia" w:eastAsiaTheme="minorEastAsia" w:hAnsiTheme="minorEastAsia"/>
                <w:sz w:val="20"/>
              </w:rPr>
            </w:pPr>
            <w:r w:rsidRPr="00B95CAF">
              <w:rPr>
                <w:rFonts w:asciiTheme="minorEastAsia" w:eastAsiaTheme="minorEastAsia" w:hAnsiTheme="minorEastAsia" w:hint="eastAsia"/>
                <w:sz w:val="20"/>
              </w:rPr>
              <w:t>一般董事：</w:t>
            </w:r>
            <w:r w:rsidR="00FD69B6" w:rsidRPr="00B95CAF">
              <w:rPr>
                <w:rFonts w:asciiTheme="minorEastAsia" w:eastAsiaTheme="minorEastAsia" w:hAnsiTheme="minorEastAsia" w:hint="eastAsia"/>
                <w:sz w:val="20"/>
              </w:rPr>
              <w:t>徐秀蘭</w:t>
            </w:r>
          </w:p>
        </w:tc>
      </w:tr>
      <w:tr w:rsidR="00FD69B6" w:rsidRPr="00B95CAF" w:rsidTr="003620DC">
        <w:trPr>
          <w:trHeight w:val="110"/>
          <w:jc w:val="right"/>
        </w:trPr>
        <w:tc>
          <w:tcPr>
            <w:tcW w:w="3686" w:type="dxa"/>
            <w:vAlign w:val="center"/>
          </w:tcPr>
          <w:p w:rsidR="00FD69B6" w:rsidRPr="00B95CAF" w:rsidRDefault="00FD69B6" w:rsidP="00814C77">
            <w:pPr>
              <w:rPr>
                <w:rFonts w:asciiTheme="minorEastAsia" w:eastAsiaTheme="minorEastAsia" w:hAnsiTheme="minorEastAsia"/>
                <w:sz w:val="20"/>
              </w:rPr>
            </w:pPr>
            <w:r w:rsidRPr="00B95CAF">
              <w:rPr>
                <w:rFonts w:asciiTheme="minorEastAsia" w:eastAsiaTheme="minorEastAsia" w:hAnsiTheme="minorEastAsia"/>
                <w:sz w:val="20"/>
              </w:rPr>
              <w:t>100,000,000</w:t>
            </w:r>
            <w:r w:rsidRPr="00B95CAF">
              <w:rPr>
                <w:rFonts w:asciiTheme="minorEastAsia" w:eastAsiaTheme="minorEastAsia" w:hAnsiTheme="minorEastAsia" w:hint="eastAsia"/>
                <w:sz w:val="20"/>
              </w:rPr>
              <w:t>元以上</w:t>
            </w:r>
          </w:p>
        </w:tc>
        <w:tc>
          <w:tcPr>
            <w:tcW w:w="3069" w:type="dxa"/>
            <w:vAlign w:val="center"/>
          </w:tcPr>
          <w:p w:rsidR="00FD69B6" w:rsidRPr="00B95CAF" w:rsidRDefault="00FD69B6" w:rsidP="00814C77">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c>
          <w:tcPr>
            <w:tcW w:w="2787" w:type="dxa"/>
            <w:vAlign w:val="center"/>
          </w:tcPr>
          <w:p w:rsidR="00FD69B6" w:rsidRPr="00B95CAF" w:rsidRDefault="00FD69B6" w:rsidP="00814C77">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c>
          <w:tcPr>
            <w:tcW w:w="2786" w:type="dxa"/>
            <w:shd w:val="clear" w:color="auto" w:fill="auto"/>
            <w:noWrap/>
            <w:vAlign w:val="center"/>
          </w:tcPr>
          <w:p w:rsidR="00FD69B6" w:rsidRPr="00B95CAF" w:rsidRDefault="00FD69B6" w:rsidP="00814C77">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c>
          <w:tcPr>
            <w:tcW w:w="2787" w:type="dxa"/>
            <w:shd w:val="clear" w:color="auto" w:fill="auto"/>
            <w:noWrap/>
            <w:vAlign w:val="center"/>
          </w:tcPr>
          <w:p w:rsidR="00FD69B6" w:rsidRPr="00B95CAF" w:rsidRDefault="00FD69B6" w:rsidP="00814C77">
            <w:pPr>
              <w:jc w:val="center"/>
              <w:rPr>
                <w:rFonts w:asciiTheme="minorEastAsia" w:eastAsiaTheme="minorEastAsia" w:hAnsiTheme="minorEastAsia"/>
                <w:sz w:val="20"/>
              </w:rPr>
            </w:pPr>
            <w:r w:rsidRPr="00B95CAF">
              <w:rPr>
                <w:rFonts w:asciiTheme="minorEastAsia" w:eastAsiaTheme="minorEastAsia" w:hAnsiTheme="minorEastAsia" w:hint="eastAsia"/>
                <w:sz w:val="20"/>
              </w:rPr>
              <w:t>－</w:t>
            </w:r>
          </w:p>
        </w:tc>
      </w:tr>
      <w:tr w:rsidR="005E5CF5" w:rsidRPr="00B95CAF" w:rsidTr="003620DC">
        <w:trPr>
          <w:trHeight w:val="110"/>
          <w:jc w:val="right"/>
        </w:trPr>
        <w:tc>
          <w:tcPr>
            <w:tcW w:w="3686" w:type="dxa"/>
            <w:vAlign w:val="center"/>
          </w:tcPr>
          <w:p w:rsidR="005E5CF5" w:rsidRPr="00B95CAF" w:rsidRDefault="00B51CFE" w:rsidP="00814C77">
            <w:pPr>
              <w:rPr>
                <w:rFonts w:asciiTheme="minorEastAsia" w:eastAsiaTheme="minorEastAsia" w:hAnsiTheme="minorEastAsia"/>
                <w:sz w:val="20"/>
              </w:rPr>
            </w:pPr>
            <w:r w:rsidRPr="00B95CAF">
              <w:rPr>
                <w:rFonts w:asciiTheme="minorEastAsia" w:eastAsiaTheme="minorEastAsia" w:hAnsiTheme="minorEastAsia" w:hint="eastAsia"/>
                <w:sz w:val="20"/>
              </w:rPr>
              <w:t>總計</w:t>
            </w:r>
          </w:p>
        </w:tc>
        <w:tc>
          <w:tcPr>
            <w:tcW w:w="3069" w:type="dxa"/>
            <w:vAlign w:val="center"/>
          </w:tcPr>
          <w:p w:rsidR="00093FBE" w:rsidRPr="00B95CAF" w:rsidRDefault="00B51CFE" w:rsidP="00FB4909">
            <w:pPr>
              <w:jc w:val="center"/>
              <w:rPr>
                <w:rFonts w:asciiTheme="minorEastAsia" w:eastAsiaTheme="minorEastAsia" w:hAnsiTheme="minorEastAsia"/>
                <w:sz w:val="20"/>
              </w:rPr>
            </w:pPr>
            <w:r w:rsidRPr="00B95CAF">
              <w:rPr>
                <w:rFonts w:asciiTheme="minorEastAsia" w:eastAsiaTheme="minorEastAsia" w:hAnsiTheme="minorEastAsia" w:hint="eastAsia"/>
                <w:sz w:val="20"/>
              </w:rPr>
              <w:t>共</w:t>
            </w:r>
            <w:r w:rsidR="005E5CF5" w:rsidRPr="00B95CAF">
              <w:rPr>
                <w:rFonts w:asciiTheme="minorEastAsia" w:eastAsiaTheme="minorEastAsia" w:hAnsiTheme="minorEastAsia" w:hint="eastAsia"/>
                <w:sz w:val="20"/>
              </w:rPr>
              <w:t>1</w:t>
            </w:r>
            <w:r w:rsidR="00FB4909" w:rsidRPr="00B95CAF">
              <w:rPr>
                <w:rFonts w:asciiTheme="minorEastAsia" w:eastAsiaTheme="minorEastAsia" w:hAnsiTheme="minorEastAsia" w:hint="eastAsia"/>
                <w:sz w:val="20"/>
              </w:rPr>
              <w:t>6</w:t>
            </w:r>
            <w:r w:rsidRPr="00B95CAF">
              <w:rPr>
                <w:rFonts w:asciiTheme="minorEastAsia" w:eastAsiaTheme="minorEastAsia" w:hAnsiTheme="minorEastAsia" w:hint="eastAsia"/>
                <w:sz w:val="20"/>
              </w:rPr>
              <w:t>人</w:t>
            </w:r>
          </w:p>
        </w:tc>
        <w:tc>
          <w:tcPr>
            <w:tcW w:w="2787" w:type="dxa"/>
            <w:vAlign w:val="center"/>
          </w:tcPr>
          <w:p w:rsidR="00093FBE" w:rsidRPr="00B95CAF" w:rsidRDefault="00B51CFE" w:rsidP="00FB4909">
            <w:pPr>
              <w:jc w:val="center"/>
              <w:rPr>
                <w:rFonts w:asciiTheme="minorEastAsia" w:eastAsiaTheme="minorEastAsia" w:hAnsiTheme="minorEastAsia"/>
                <w:sz w:val="20"/>
              </w:rPr>
            </w:pPr>
            <w:r w:rsidRPr="00B95CAF">
              <w:rPr>
                <w:rFonts w:asciiTheme="minorEastAsia" w:eastAsiaTheme="minorEastAsia" w:hAnsiTheme="minorEastAsia" w:hint="eastAsia"/>
                <w:sz w:val="20"/>
              </w:rPr>
              <w:t>共</w:t>
            </w:r>
            <w:r w:rsidR="005E5CF5" w:rsidRPr="00B95CAF">
              <w:rPr>
                <w:rFonts w:asciiTheme="minorEastAsia" w:eastAsiaTheme="minorEastAsia" w:hAnsiTheme="minorEastAsia" w:hint="eastAsia"/>
                <w:sz w:val="20"/>
              </w:rPr>
              <w:t>1</w:t>
            </w:r>
            <w:r w:rsidR="00FB4909" w:rsidRPr="00B95CAF">
              <w:rPr>
                <w:rFonts w:asciiTheme="minorEastAsia" w:eastAsiaTheme="minorEastAsia" w:hAnsiTheme="minorEastAsia" w:hint="eastAsia"/>
                <w:sz w:val="20"/>
              </w:rPr>
              <w:t>6</w:t>
            </w:r>
            <w:r w:rsidRPr="00B95CAF">
              <w:rPr>
                <w:rFonts w:asciiTheme="minorEastAsia" w:eastAsiaTheme="minorEastAsia" w:hAnsiTheme="minorEastAsia" w:hint="eastAsia"/>
                <w:sz w:val="20"/>
              </w:rPr>
              <w:t>人</w:t>
            </w:r>
          </w:p>
        </w:tc>
        <w:tc>
          <w:tcPr>
            <w:tcW w:w="2786" w:type="dxa"/>
            <w:shd w:val="clear" w:color="auto" w:fill="auto"/>
            <w:noWrap/>
            <w:vAlign w:val="center"/>
          </w:tcPr>
          <w:p w:rsidR="00093FBE" w:rsidRPr="00B95CAF" w:rsidRDefault="00B51CFE" w:rsidP="00ED40E1">
            <w:pPr>
              <w:jc w:val="center"/>
              <w:rPr>
                <w:rFonts w:asciiTheme="minorEastAsia" w:eastAsiaTheme="minorEastAsia" w:hAnsiTheme="minorEastAsia"/>
                <w:sz w:val="20"/>
              </w:rPr>
            </w:pPr>
            <w:r w:rsidRPr="00B95CAF">
              <w:rPr>
                <w:rFonts w:asciiTheme="minorEastAsia" w:eastAsiaTheme="minorEastAsia" w:hAnsiTheme="minorEastAsia" w:hint="eastAsia"/>
                <w:sz w:val="20"/>
              </w:rPr>
              <w:t>共</w:t>
            </w:r>
            <w:r w:rsidR="005E5CF5" w:rsidRPr="00B95CAF">
              <w:rPr>
                <w:rFonts w:asciiTheme="minorEastAsia" w:eastAsiaTheme="minorEastAsia" w:hAnsiTheme="minorEastAsia" w:hint="eastAsia"/>
                <w:sz w:val="20"/>
              </w:rPr>
              <w:t>1</w:t>
            </w:r>
            <w:r w:rsidR="00ED40E1" w:rsidRPr="00B95CAF">
              <w:rPr>
                <w:rFonts w:asciiTheme="minorEastAsia" w:eastAsiaTheme="minorEastAsia" w:hAnsiTheme="minorEastAsia" w:hint="eastAsia"/>
                <w:sz w:val="20"/>
              </w:rPr>
              <w:t>6</w:t>
            </w:r>
            <w:r w:rsidRPr="00B95CAF">
              <w:rPr>
                <w:rFonts w:asciiTheme="minorEastAsia" w:eastAsiaTheme="minorEastAsia" w:hAnsiTheme="minorEastAsia" w:hint="eastAsia"/>
                <w:sz w:val="20"/>
              </w:rPr>
              <w:t>人</w:t>
            </w:r>
          </w:p>
        </w:tc>
        <w:tc>
          <w:tcPr>
            <w:tcW w:w="2787" w:type="dxa"/>
            <w:shd w:val="clear" w:color="auto" w:fill="auto"/>
            <w:noWrap/>
            <w:vAlign w:val="center"/>
          </w:tcPr>
          <w:p w:rsidR="00093FBE" w:rsidRPr="00B95CAF" w:rsidRDefault="00B51CFE" w:rsidP="00FB4909">
            <w:pPr>
              <w:jc w:val="center"/>
              <w:rPr>
                <w:rFonts w:asciiTheme="minorEastAsia" w:eastAsiaTheme="minorEastAsia" w:hAnsiTheme="minorEastAsia"/>
                <w:sz w:val="20"/>
              </w:rPr>
            </w:pPr>
            <w:r w:rsidRPr="00B95CAF">
              <w:rPr>
                <w:rFonts w:asciiTheme="minorEastAsia" w:eastAsiaTheme="minorEastAsia" w:hAnsiTheme="minorEastAsia" w:hint="eastAsia"/>
                <w:sz w:val="20"/>
              </w:rPr>
              <w:t>共</w:t>
            </w:r>
            <w:r w:rsidR="005E5CF5" w:rsidRPr="00B95CAF">
              <w:rPr>
                <w:rFonts w:asciiTheme="minorEastAsia" w:eastAsiaTheme="minorEastAsia" w:hAnsiTheme="minorEastAsia" w:hint="eastAsia"/>
                <w:sz w:val="20"/>
              </w:rPr>
              <w:t>1</w:t>
            </w:r>
            <w:r w:rsidR="00FB4909" w:rsidRPr="00B95CAF">
              <w:rPr>
                <w:rFonts w:asciiTheme="minorEastAsia" w:eastAsiaTheme="minorEastAsia" w:hAnsiTheme="minorEastAsia" w:hint="eastAsia"/>
                <w:sz w:val="20"/>
              </w:rPr>
              <w:t>6</w:t>
            </w:r>
            <w:r w:rsidRPr="00B95CAF">
              <w:rPr>
                <w:rFonts w:asciiTheme="minorEastAsia" w:eastAsiaTheme="minorEastAsia" w:hAnsiTheme="minorEastAsia" w:hint="eastAsia"/>
                <w:sz w:val="20"/>
              </w:rPr>
              <w:t>人</w:t>
            </w:r>
          </w:p>
        </w:tc>
      </w:tr>
    </w:tbl>
    <w:p w:rsidR="00DC349F" w:rsidRPr="00B95CAF" w:rsidRDefault="00DC349F" w:rsidP="00186B2D">
      <w:pPr>
        <w:spacing w:line="240" w:lineRule="exact"/>
        <w:ind w:leftChars="-198" w:hangingChars="198" w:hanging="475"/>
        <w:jc w:val="center"/>
        <w:rPr>
          <w:rStyle w:val="d6"/>
          <w:rFonts w:ascii="新細明體" w:eastAsia="新細明體" w:hAnsi="新細明體"/>
          <w:color w:val="auto"/>
          <w:u w:val="none"/>
        </w:rPr>
      </w:pPr>
    </w:p>
    <w:p w:rsidR="003710B5" w:rsidRPr="00B95CAF" w:rsidRDefault="003710B5" w:rsidP="00BE014E">
      <w:pPr>
        <w:spacing w:line="360" w:lineRule="auto"/>
        <w:ind w:firstLineChars="750" w:firstLine="1800"/>
        <w:rPr>
          <w:rStyle w:val="d6"/>
          <w:rFonts w:ascii="新細明體" w:eastAsia="新細明體" w:hAnsi="新細明體"/>
          <w:color w:val="auto"/>
          <w:u w:val="none"/>
        </w:rPr>
        <w:sectPr w:rsidR="003710B5" w:rsidRPr="00B95CAF" w:rsidSect="00FD0EC1">
          <w:headerReference w:type="default" r:id="rId14"/>
          <w:pgSz w:w="16840" w:h="11907" w:orient="landscape" w:code="9"/>
          <w:pgMar w:top="1418" w:right="851" w:bottom="1469" w:left="902" w:header="851" w:footer="567" w:gutter="0"/>
          <w:cols w:space="425"/>
          <w:docGrid w:linePitch="326"/>
        </w:sectPr>
      </w:pPr>
    </w:p>
    <w:p w:rsidR="00DC3DEC" w:rsidRPr="00B95CAF" w:rsidRDefault="00DC3DEC" w:rsidP="00EE6960">
      <w:pPr>
        <w:spacing w:line="360" w:lineRule="auto"/>
        <w:ind w:firstLineChars="350" w:firstLine="840"/>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lastRenderedPageBreak/>
        <w:t>2.監察人之酬金</w:t>
      </w:r>
      <w:r w:rsidR="00244EFE" w:rsidRPr="00B95CAF">
        <w:rPr>
          <w:rStyle w:val="d6"/>
          <w:rFonts w:ascii="新細明體" w:eastAsia="新細明體" w:hAnsi="新細明體" w:hint="eastAsia"/>
          <w:color w:val="auto"/>
          <w:u w:val="none"/>
        </w:rPr>
        <w:t>：</w:t>
      </w:r>
      <w:r w:rsidR="003F5C1B" w:rsidRPr="00B95CAF">
        <w:rPr>
          <w:rStyle w:val="d6"/>
          <w:rFonts w:ascii="新細明體" w:eastAsia="新細明體" w:hAnsi="新細明體" w:hint="eastAsia"/>
          <w:color w:val="auto"/>
          <w:u w:val="none"/>
        </w:rPr>
        <w:t>本公司因已改設置審計委員會，故無監察人酬金。</w:t>
      </w:r>
    </w:p>
    <w:p w:rsidR="00AA229D" w:rsidRDefault="00BC7A7A" w:rsidP="002534AC">
      <w:pPr>
        <w:spacing w:beforeLines="50" w:before="120"/>
        <w:ind w:firstLineChars="350" w:firstLine="840"/>
        <w:rPr>
          <w:rStyle w:val="d6"/>
          <w:rFonts w:ascii="新細明體" w:eastAsia="新細明體" w:hAnsi="新細明體"/>
          <w:color w:val="auto"/>
          <w:u w:val="none"/>
        </w:rPr>
      </w:pPr>
      <w:r w:rsidRPr="00B95CAF">
        <w:rPr>
          <w:rStyle w:val="d6"/>
          <w:rFonts w:ascii="新細明體" w:eastAsia="新細明體" w:hAnsi="新細明體"/>
          <w:color w:val="auto"/>
          <w:u w:val="none"/>
        </w:rPr>
        <w:t>3.</w:t>
      </w:r>
      <w:r w:rsidRPr="00B95CAF">
        <w:rPr>
          <w:rStyle w:val="d6"/>
          <w:rFonts w:ascii="新細明體" w:eastAsia="新細明體" w:hAnsi="新細明體" w:hint="eastAsia"/>
          <w:color w:val="auto"/>
          <w:u w:val="none"/>
        </w:rPr>
        <w:t>總經理及副總經理之酬金</w:t>
      </w:r>
    </w:p>
    <w:p w:rsidR="00DC349F" w:rsidRPr="00B95CAF" w:rsidRDefault="002B497B" w:rsidP="00186B2D">
      <w:pPr>
        <w:spacing w:line="360" w:lineRule="auto"/>
        <w:ind w:rightChars="202" w:right="485" w:firstLineChars="350" w:firstLine="840"/>
        <w:jc w:val="right"/>
        <w:rPr>
          <w:rFonts w:ascii="新細明體"/>
        </w:rPr>
      </w:pPr>
      <w:r w:rsidRPr="00B95CAF">
        <w:rPr>
          <w:rFonts w:ascii="新細明體" w:hint="eastAsia"/>
        </w:rPr>
        <w:t>10</w:t>
      </w:r>
      <w:r w:rsidR="00ED40E1" w:rsidRPr="00B95CAF">
        <w:rPr>
          <w:rFonts w:ascii="新細明體" w:hint="eastAsia"/>
        </w:rPr>
        <w:t>9</w:t>
      </w:r>
      <w:r w:rsidR="00FE0483" w:rsidRPr="00B95CAF">
        <w:rPr>
          <w:rFonts w:ascii="新細明體" w:hint="eastAsia"/>
        </w:rPr>
        <w:t>年12月31日   單位：新台幣</w:t>
      </w:r>
      <w:r w:rsidR="00E958F2" w:rsidRPr="00B95CAF">
        <w:rPr>
          <w:rFonts w:ascii="新細明體" w:hint="eastAsia"/>
        </w:rPr>
        <w:t>千</w:t>
      </w:r>
      <w:r w:rsidR="00FE0483" w:rsidRPr="00B95CAF">
        <w:rPr>
          <w:rFonts w:ascii="新細明體" w:hint="eastAsia"/>
        </w:rPr>
        <w:t>元</w:t>
      </w:r>
    </w:p>
    <w:tbl>
      <w:tblPr>
        <w:tblW w:w="14307" w:type="dxa"/>
        <w:tblInd w:w="4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84"/>
        <w:gridCol w:w="1036"/>
        <w:gridCol w:w="798"/>
        <w:gridCol w:w="868"/>
        <w:gridCol w:w="714"/>
        <w:gridCol w:w="825"/>
        <w:gridCol w:w="742"/>
        <w:gridCol w:w="770"/>
        <w:gridCol w:w="728"/>
        <w:gridCol w:w="686"/>
        <w:gridCol w:w="756"/>
        <w:gridCol w:w="742"/>
        <w:gridCol w:w="727"/>
        <w:gridCol w:w="881"/>
        <w:gridCol w:w="2850"/>
      </w:tblGrid>
      <w:tr w:rsidR="00955BA8" w:rsidRPr="00B95CAF" w:rsidTr="00186B2D">
        <w:tc>
          <w:tcPr>
            <w:tcW w:w="1184" w:type="dxa"/>
            <w:vMerge w:val="restart"/>
            <w:vAlign w:val="center"/>
          </w:tcPr>
          <w:p w:rsidR="00955BA8" w:rsidRPr="00B95CAF" w:rsidRDefault="00951966" w:rsidP="001B74DE">
            <w:pPr>
              <w:jc w:val="center"/>
              <w:rPr>
                <w:rFonts w:ascii="新細明體" w:hAnsi="新細明體"/>
                <w:sz w:val="22"/>
                <w:szCs w:val="22"/>
              </w:rPr>
            </w:pPr>
            <w:r w:rsidRPr="00B95CAF">
              <w:rPr>
                <w:rFonts w:ascii="新細明體" w:hAnsi="新細明體"/>
                <w:sz w:val="22"/>
                <w:szCs w:val="22"/>
              </w:rPr>
              <w:t>職稱</w:t>
            </w:r>
          </w:p>
        </w:tc>
        <w:tc>
          <w:tcPr>
            <w:tcW w:w="1036" w:type="dxa"/>
            <w:vMerge w:val="restart"/>
            <w:vAlign w:val="center"/>
          </w:tcPr>
          <w:p w:rsidR="00955BA8" w:rsidRPr="00B95CAF" w:rsidRDefault="00951966" w:rsidP="001B74DE">
            <w:pPr>
              <w:jc w:val="center"/>
              <w:rPr>
                <w:rFonts w:ascii="新細明體" w:hAnsi="新細明體"/>
                <w:sz w:val="22"/>
                <w:szCs w:val="22"/>
              </w:rPr>
            </w:pPr>
            <w:r w:rsidRPr="00B95CAF">
              <w:rPr>
                <w:rFonts w:ascii="新細明體" w:hAnsi="新細明體"/>
                <w:sz w:val="22"/>
                <w:szCs w:val="22"/>
              </w:rPr>
              <w:t>姓名</w:t>
            </w:r>
          </w:p>
        </w:tc>
        <w:tc>
          <w:tcPr>
            <w:tcW w:w="1666" w:type="dxa"/>
            <w:gridSpan w:val="2"/>
            <w:vAlign w:val="center"/>
          </w:tcPr>
          <w:p w:rsidR="00955BA8" w:rsidRPr="00B95CAF" w:rsidRDefault="00951966" w:rsidP="001B74DE">
            <w:pPr>
              <w:jc w:val="center"/>
              <w:rPr>
                <w:rFonts w:ascii="新細明體" w:hAnsi="新細明體"/>
                <w:sz w:val="22"/>
                <w:szCs w:val="22"/>
              </w:rPr>
            </w:pPr>
            <w:r w:rsidRPr="00B95CAF">
              <w:rPr>
                <w:rFonts w:ascii="新細明體" w:hAnsi="新細明體"/>
                <w:sz w:val="22"/>
                <w:szCs w:val="22"/>
              </w:rPr>
              <w:t>薪資</w:t>
            </w:r>
          </w:p>
          <w:p w:rsidR="00955BA8" w:rsidRPr="00B95CAF" w:rsidRDefault="00951966" w:rsidP="001B74DE">
            <w:pPr>
              <w:jc w:val="center"/>
              <w:rPr>
                <w:rFonts w:ascii="新細明體" w:hAnsi="新細明體"/>
                <w:sz w:val="22"/>
                <w:szCs w:val="22"/>
              </w:rPr>
            </w:pPr>
            <w:r w:rsidRPr="00B95CAF">
              <w:rPr>
                <w:rFonts w:ascii="新細明體" w:hAnsi="新細明體"/>
                <w:sz w:val="22"/>
                <w:szCs w:val="22"/>
              </w:rPr>
              <w:t>(A)</w:t>
            </w:r>
          </w:p>
        </w:tc>
        <w:tc>
          <w:tcPr>
            <w:tcW w:w="1539" w:type="dxa"/>
            <w:gridSpan w:val="2"/>
            <w:vAlign w:val="center"/>
          </w:tcPr>
          <w:p w:rsidR="00955BA8" w:rsidRPr="00B95CAF" w:rsidRDefault="00951966" w:rsidP="001B74DE">
            <w:pPr>
              <w:jc w:val="center"/>
              <w:rPr>
                <w:rFonts w:ascii="新細明體" w:hAnsi="新細明體"/>
                <w:sz w:val="22"/>
                <w:szCs w:val="22"/>
              </w:rPr>
            </w:pPr>
            <w:r w:rsidRPr="00B95CAF">
              <w:rPr>
                <w:rFonts w:ascii="新細明體" w:hAnsi="新細明體"/>
                <w:sz w:val="22"/>
                <w:szCs w:val="22"/>
              </w:rPr>
              <w:t>退職退休金(B)</w:t>
            </w:r>
          </w:p>
        </w:tc>
        <w:tc>
          <w:tcPr>
            <w:tcW w:w="1512" w:type="dxa"/>
            <w:gridSpan w:val="2"/>
            <w:vAlign w:val="center"/>
          </w:tcPr>
          <w:p w:rsidR="00955BA8" w:rsidRPr="00B95CAF" w:rsidRDefault="00951966" w:rsidP="00C32285">
            <w:pPr>
              <w:jc w:val="center"/>
              <w:rPr>
                <w:rFonts w:ascii="新細明體" w:hAnsi="新細明體"/>
                <w:sz w:val="22"/>
                <w:szCs w:val="22"/>
              </w:rPr>
            </w:pPr>
            <w:r w:rsidRPr="00B95CAF">
              <w:rPr>
                <w:rFonts w:ascii="新細明體" w:hAnsi="新細明體"/>
                <w:sz w:val="22"/>
                <w:szCs w:val="22"/>
              </w:rPr>
              <w:t>獎金及特支費等(C)</w:t>
            </w:r>
          </w:p>
        </w:tc>
        <w:tc>
          <w:tcPr>
            <w:tcW w:w="2912" w:type="dxa"/>
            <w:gridSpan w:val="4"/>
            <w:vAlign w:val="center"/>
          </w:tcPr>
          <w:p w:rsidR="00955BA8" w:rsidRPr="00B95CAF" w:rsidRDefault="00951966" w:rsidP="00A814A2">
            <w:pPr>
              <w:jc w:val="center"/>
              <w:rPr>
                <w:rFonts w:ascii="新細明體" w:hAnsi="新細明體"/>
                <w:sz w:val="22"/>
                <w:szCs w:val="22"/>
              </w:rPr>
            </w:pPr>
            <w:r w:rsidRPr="00B95CAF">
              <w:rPr>
                <w:rFonts w:ascii="新細明體" w:hAnsi="新細明體"/>
                <w:sz w:val="22"/>
                <w:szCs w:val="22"/>
              </w:rPr>
              <w:t>員工</w:t>
            </w:r>
            <w:r w:rsidRPr="00B95CAF">
              <w:rPr>
                <w:rFonts w:ascii="新細明體" w:hAnsi="新細明體" w:hint="eastAsia"/>
                <w:sz w:val="22"/>
                <w:szCs w:val="22"/>
              </w:rPr>
              <w:t>酬勞</w:t>
            </w:r>
            <w:r w:rsidRPr="00B95CAF">
              <w:rPr>
                <w:rFonts w:ascii="新細明體" w:hAnsi="新細明體"/>
                <w:sz w:val="22"/>
                <w:szCs w:val="22"/>
              </w:rPr>
              <w:t>金額(D)</w:t>
            </w:r>
          </w:p>
        </w:tc>
        <w:tc>
          <w:tcPr>
            <w:tcW w:w="1608" w:type="dxa"/>
            <w:gridSpan w:val="2"/>
            <w:vAlign w:val="center"/>
          </w:tcPr>
          <w:p w:rsidR="00955BA8" w:rsidRPr="00B95CAF" w:rsidRDefault="00951966" w:rsidP="001B74DE">
            <w:pPr>
              <w:ind w:leftChars="-51" w:left="-122" w:rightChars="-21" w:right="-50" w:firstLineChars="31" w:firstLine="68"/>
              <w:jc w:val="center"/>
              <w:rPr>
                <w:rFonts w:ascii="新細明體" w:hAnsi="新細明體"/>
                <w:sz w:val="22"/>
                <w:szCs w:val="22"/>
              </w:rPr>
            </w:pPr>
            <w:r w:rsidRPr="00B95CAF">
              <w:rPr>
                <w:rFonts w:ascii="新細明體" w:hAnsi="新細明體"/>
                <w:sz w:val="22"/>
                <w:szCs w:val="22"/>
              </w:rPr>
              <w:t>A、B、C及D等四項總額占稅後純益之比例（％）</w:t>
            </w:r>
          </w:p>
        </w:tc>
        <w:tc>
          <w:tcPr>
            <w:tcW w:w="2850" w:type="dxa"/>
            <w:vMerge w:val="restart"/>
            <w:vAlign w:val="center"/>
          </w:tcPr>
          <w:p w:rsidR="00955BA8" w:rsidRPr="00B95CAF" w:rsidRDefault="00951966" w:rsidP="000D45FC">
            <w:pPr>
              <w:ind w:leftChars="-31" w:left="-61" w:rightChars="-10" w:right="-24" w:hangingChars="6" w:hanging="13"/>
              <w:jc w:val="center"/>
              <w:rPr>
                <w:rFonts w:ascii="新細明體" w:hAnsi="新細明體"/>
                <w:sz w:val="22"/>
                <w:szCs w:val="22"/>
              </w:rPr>
            </w:pPr>
            <w:r w:rsidRPr="00B95CAF">
              <w:rPr>
                <w:rFonts w:ascii="新細明體" w:hAnsi="新細明體"/>
                <w:sz w:val="22"/>
                <w:szCs w:val="22"/>
              </w:rPr>
              <w:t>領取來自子公司以外轉投資</w:t>
            </w:r>
            <w:r w:rsidR="000D45FC" w:rsidRPr="00B95CAF">
              <w:rPr>
                <w:rFonts w:ascii="新細明體" w:hAnsi="新細明體" w:hint="eastAsia"/>
                <w:sz w:val="22"/>
                <w:szCs w:val="22"/>
              </w:rPr>
              <w:t>事業</w:t>
            </w:r>
            <w:r w:rsidR="00CA53EF" w:rsidRPr="00B95CAF">
              <w:rPr>
                <w:rFonts w:ascii="新細明體" w:hAnsi="新細明體" w:hint="eastAsia"/>
                <w:sz w:val="22"/>
                <w:szCs w:val="22"/>
              </w:rPr>
              <w:t>或母公司</w:t>
            </w:r>
            <w:r w:rsidRPr="00B95CAF">
              <w:rPr>
                <w:rFonts w:ascii="新細明體" w:hAnsi="新細明體"/>
                <w:sz w:val="22"/>
                <w:szCs w:val="22"/>
              </w:rPr>
              <w:t>酬金</w:t>
            </w:r>
          </w:p>
        </w:tc>
      </w:tr>
      <w:tr w:rsidR="00955BA8" w:rsidRPr="00B95CAF" w:rsidTr="00186B2D">
        <w:tc>
          <w:tcPr>
            <w:tcW w:w="1184" w:type="dxa"/>
            <w:vMerge/>
            <w:vAlign w:val="center"/>
          </w:tcPr>
          <w:p w:rsidR="00955BA8" w:rsidRPr="00B95CAF" w:rsidRDefault="00955BA8" w:rsidP="001B74DE">
            <w:pPr>
              <w:jc w:val="center"/>
              <w:rPr>
                <w:rFonts w:ascii="新細明體" w:hAnsi="新細明體"/>
                <w:sz w:val="22"/>
                <w:szCs w:val="22"/>
              </w:rPr>
            </w:pPr>
          </w:p>
        </w:tc>
        <w:tc>
          <w:tcPr>
            <w:tcW w:w="1036" w:type="dxa"/>
            <w:vMerge/>
            <w:vAlign w:val="center"/>
          </w:tcPr>
          <w:p w:rsidR="00955BA8" w:rsidRPr="00B95CAF" w:rsidRDefault="00955BA8" w:rsidP="001B74DE">
            <w:pPr>
              <w:jc w:val="center"/>
              <w:rPr>
                <w:rFonts w:ascii="新細明體" w:hAnsi="新細明體"/>
                <w:sz w:val="22"/>
                <w:szCs w:val="22"/>
              </w:rPr>
            </w:pPr>
          </w:p>
        </w:tc>
        <w:tc>
          <w:tcPr>
            <w:tcW w:w="798" w:type="dxa"/>
            <w:vMerge w:val="restart"/>
            <w:vAlign w:val="center"/>
          </w:tcPr>
          <w:p w:rsidR="00955BA8" w:rsidRPr="00B95CAF" w:rsidRDefault="00951966" w:rsidP="001B74DE">
            <w:pPr>
              <w:ind w:leftChars="-39" w:left="-2" w:rightChars="-39" w:right="-94" w:hangingChars="42" w:hanging="92"/>
              <w:jc w:val="center"/>
              <w:rPr>
                <w:rFonts w:ascii="新細明體" w:hAnsi="新細明體"/>
                <w:sz w:val="22"/>
                <w:szCs w:val="22"/>
              </w:rPr>
            </w:pPr>
            <w:r w:rsidRPr="00B95CAF">
              <w:rPr>
                <w:rFonts w:ascii="新細明體" w:hAnsi="新細明體"/>
                <w:sz w:val="22"/>
                <w:szCs w:val="22"/>
              </w:rPr>
              <w:t>本公司</w:t>
            </w:r>
          </w:p>
        </w:tc>
        <w:tc>
          <w:tcPr>
            <w:tcW w:w="868" w:type="dxa"/>
            <w:vMerge w:val="restart"/>
            <w:vAlign w:val="center"/>
          </w:tcPr>
          <w:p w:rsidR="00955BA8" w:rsidRPr="00B95CAF" w:rsidRDefault="00951966" w:rsidP="001B74DE">
            <w:pPr>
              <w:ind w:leftChars="-39" w:left="-81" w:rightChars="-39" w:right="-94" w:hangingChars="6" w:hanging="13"/>
              <w:jc w:val="center"/>
              <w:rPr>
                <w:rFonts w:ascii="新細明體" w:hAnsi="新細明體"/>
                <w:sz w:val="22"/>
                <w:szCs w:val="22"/>
              </w:rPr>
            </w:pPr>
            <w:r w:rsidRPr="00B95CAF">
              <w:rPr>
                <w:rFonts w:ascii="新細明體" w:hAnsi="新細明體" w:hint="eastAsia"/>
                <w:sz w:val="22"/>
                <w:szCs w:val="22"/>
              </w:rPr>
              <w:t>財務</w:t>
            </w:r>
            <w:r w:rsidRPr="00B95CAF">
              <w:rPr>
                <w:rFonts w:ascii="新細明體" w:hAnsi="新細明體"/>
                <w:sz w:val="22"/>
                <w:szCs w:val="22"/>
              </w:rPr>
              <w:t>報</w:t>
            </w:r>
            <w:r w:rsidRPr="00B95CAF">
              <w:rPr>
                <w:rFonts w:ascii="新細明體" w:hAnsi="新細明體" w:hint="eastAsia"/>
                <w:sz w:val="22"/>
                <w:szCs w:val="22"/>
              </w:rPr>
              <w:t>告</w:t>
            </w:r>
            <w:r w:rsidRPr="00B95CAF">
              <w:rPr>
                <w:rFonts w:ascii="新細明體" w:hAnsi="新細明體"/>
                <w:sz w:val="22"/>
                <w:szCs w:val="22"/>
              </w:rPr>
              <w:t>內所有公司</w:t>
            </w:r>
          </w:p>
        </w:tc>
        <w:tc>
          <w:tcPr>
            <w:tcW w:w="714" w:type="dxa"/>
            <w:vMerge w:val="restart"/>
            <w:vAlign w:val="center"/>
          </w:tcPr>
          <w:p w:rsidR="00955BA8" w:rsidRPr="00B95CAF" w:rsidRDefault="00951966" w:rsidP="001B74DE">
            <w:pPr>
              <w:ind w:leftChars="-39" w:left="-65" w:rightChars="-50" w:right="-120" w:hanging="29"/>
              <w:jc w:val="center"/>
              <w:rPr>
                <w:rFonts w:ascii="新細明體" w:hAnsi="新細明體"/>
                <w:sz w:val="22"/>
                <w:szCs w:val="22"/>
              </w:rPr>
            </w:pPr>
            <w:r w:rsidRPr="00B95CAF">
              <w:rPr>
                <w:rFonts w:ascii="新細明體" w:hAnsi="新細明體"/>
                <w:sz w:val="22"/>
                <w:szCs w:val="22"/>
              </w:rPr>
              <w:t>本公司</w:t>
            </w:r>
          </w:p>
        </w:tc>
        <w:tc>
          <w:tcPr>
            <w:tcW w:w="825" w:type="dxa"/>
            <w:vMerge w:val="restart"/>
            <w:vAlign w:val="center"/>
          </w:tcPr>
          <w:p w:rsidR="00955BA8" w:rsidRPr="00B95CAF" w:rsidRDefault="00951966" w:rsidP="001B74DE">
            <w:pPr>
              <w:ind w:leftChars="-50" w:left="-107" w:rightChars="-45" w:right="-108" w:hangingChars="6" w:hanging="13"/>
              <w:jc w:val="center"/>
              <w:rPr>
                <w:rFonts w:ascii="新細明體" w:hAnsi="新細明體"/>
                <w:sz w:val="22"/>
                <w:szCs w:val="22"/>
                <w:u w:val="single"/>
              </w:rPr>
            </w:pPr>
            <w:r w:rsidRPr="00B95CAF">
              <w:rPr>
                <w:rFonts w:ascii="新細明體" w:hAnsi="新細明體" w:hint="eastAsia"/>
                <w:sz w:val="22"/>
                <w:szCs w:val="22"/>
              </w:rPr>
              <w:t>財務</w:t>
            </w:r>
            <w:r w:rsidRPr="00B95CAF">
              <w:rPr>
                <w:rFonts w:ascii="新細明體" w:hAnsi="新細明體"/>
                <w:sz w:val="22"/>
                <w:szCs w:val="22"/>
              </w:rPr>
              <w:t>報</w:t>
            </w:r>
            <w:r w:rsidRPr="00B95CAF">
              <w:rPr>
                <w:rFonts w:ascii="新細明體" w:hAnsi="新細明體" w:hint="eastAsia"/>
                <w:sz w:val="22"/>
                <w:szCs w:val="22"/>
              </w:rPr>
              <w:t>告</w:t>
            </w:r>
            <w:r w:rsidRPr="00B95CAF">
              <w:rPr>
                <w:rFonts w:ascii="新細明體" w:hAnsi="新細明體"/>
                <w:sz w:val="22"/>
                <w:szCs w:val="22"/>
              </w:rPr>
              <w:t>內所有公司</w:t>
            </w:r>
          </w:p>
        </w:tc>
        <w:tc>
          <w:tcPr>
            <w:tcW w:w="742" w:type="dxa"/>
            <w:vMerge w:val="restart"/>
            <w:vAlign w:val="center"/>
          </w:tcPr>
          <w:p w:rsidR="00955BA8" w:rsidRPr="00B95CAF" w:rsidRDefault="00951966" w:rsidP="001B74DE">
            <w:pPr>
              <w:ind w:leftChars="-50" w:left="14" w:rightChars="-39" w:right="-94" w:hangingChars="61" w:hanging="134"/>
              <w:jc w:val="center"/>
              <w:rPr>
                <w:rFonts w:ascii="新細明體" w:hAnsi="新細明體"/>
                <w:sz w:val="22"/>
                <w:szCs w:val="22"/>
              </w:rPr>
            </w:pPr>
            <w:r w:rsidRPr="00B95CAF">
              <w:rPr>
                <w:rFonts w:ascii="新細明體" w:hAnsi="新細明體"/>
                <w:sz w:val="22"/>
                <w:szCs w:val="22"/>
              </w:rPr>
              <w:t>本公司</w:t>
            </w:r>
          </w:p>
        </w:tc>
        <w:tc>
          <w:tcPr>
            <w:tcW w:w="770" w:type="dxa"/>
            <w:vMerge w:val="restart"/>
            <w:vAlign w:val="center"/>
          </w:tcPr>
          <w:p w:rsidR="00955BA8" w:rsidRPr="00B95CAF" w:rsidRDefault="00951966" w:rsidP="001B74DE">
            <w:pPr>
              <w:ind w:leftChars="-45" w:left="-108" w:rightChars="-45" w:right="-108"/>
              <w:jc w:val="center"/>
              <w:rPr>
                <w:rFonts w:ascii="新細明體" w:hAnsi="新細明體"/>
                <w:sz w:val="22"/>
                <w:szCs w:val="22"/>
              </w:rPr>
            </w:pPr>
            <w:r w:rsidRPr="00B95CAF">
              <w:rPr>
                <w:rFonts w:ascii="新細明體" w:hAnsi="新細明體" w:hint="eastAsia"/>
                <w:sz w:val="22"/>
                <w:szCs w:val="22"/>
              </w:rPr>
              <w:t>財務</w:t>
            </w:r>
            <w:r w:rsidRPr="00B95CAF">
              <w:rPr>
                <w:rFonts w:ascii="新細明體" w:hAnsi="新細明體"/>
                <w:sz w:val="22"/>
                <w:szCs w:val="22"/>
              </w:rPr>
              <w:t>報</w:t>
            </w:r>
            <w:r w:rsidRPr="00B95CAF">
              <w:rPr>
                <w:rFonts w:ascii="新細明體" w:hAnsi="新細明體" w:hint="eastAsia"/>
                <w:sz w:val="22"/>
                <w:szCs w:val="22"/>
              </w:rPr>
              <w:t>告</w:t>
            </w:r>
            <w:r w:rsidRPr="00B95CAF">
              <w:rPr>
                <w:rFonts w:ascii="新細明體" w:hAnsi="新細明體"/>
                <w:sz w:val="22"/>
                <w:szCs w:val="22"/>
              </w:rPr>
              <w:t>內所有公司</w:t>
            </w:r>
          </w:p>
        </w:tc>
        <w:tc>
          <w:tcPr>
            <w:tcW w:w="1414" w:type="dxa"/>
            <w:gridSpan w:val="2"/>
            <w:vAlign w:val="center"/>
          </w:tcPr>
          <w:p w:rsidR="00955BA8" w:rsidRPr="00B95CAF" w:rsidRDefault="00951966" w:rsidP="001B74DE">
            <w:pPr>
              <w:jc w:val="center"/>
              <w:rPr>
                <w:rFonts w:ascii="新細明體" w:hAnsi="新細明體"/>
                <w:sz w:val="22"/>
                <w:szCs w:val="22"/>
              </w:rPr>
            </w:pPr>
            <w:r w:rsidRPr="00B95CAF">
              <w:rPr>
                <w:rFonts w:ascii="新細明體" w:hAnsi="新細明體"/>
                <w:sz w:val="22"/>
                <w:szCs w:val="22"/>
              </w:rPr>
              <w:t>本公司</w:t>
            </w:r>
          </w:p>
        </w:tc>
        <w:tc>
          <w:tcPr>
            <w:tcW w:w="1498" w:type="dxa"/>
            <w:gridSpan w:val="2"/>
            <w:vAlign w:val="center"/>
          </w:tcPr>
          <w:p w:rsidR="00955BA8" w:rsidRPr="00B95CAF" w:rsidRDefault="00951966" w:rsidP="001B74DE">
            <w:pPr>
              <w:jc w:val="center"/>
              <w:rPr>
                <w:rFonts w:ascii="新細明體" w:hAnsi="新細明體"/>
                <w:sz w:val="22"/>
                <w:szCs w:val="22"/>
              </w:rPr>
            </w:pPr>
            <w:r w:rsidRPr="00B95CAF">
              <w:rPr>
                <w:rFonts w:ascii="新細明體" w:hAnsi="新細明體" w:hint="eastAsia"/>
                <w:sz w:val="22"/>
                <w:szCs w:val="22"/>
              </w:rPr>
              <w:t>財務</w:t>
            </w:r>
            <w:r w:rsidRPr="00B95CAF">
              <w:rPr>
                <w:rFonts w:ascii="新細明體" w:hAnsi="新細明體"/>
                <w:sz w:val="22"/>
                <w:szCs w:val="22"/>
              </w:rPr>
              <w:t>報</w:t>
            </w:r>
            <w:r w:rsidRPr="00B95CAF">
              <w:rPr>
                <w:rFonts w:ascii="新細明體" w:hAnsi="新細明體" w:hint="eastAsia"/>
                <w:sz w:val="22"/>
                <w:szCs w:val="22"/>
              </w:rPr>
              <w:t>告</w:t>
            </w:r>
            <w:r w:rsidRPr="00B95CAF">
              <w:rPr>
                <w:rFonts w:ascii="新細明體" w:hAnsi="新細明體"/>
                <w:sz w:val="22"/>
                <w:szCs w:val="22"/>
              </w:rPr>
              <w:t>內所有公司</w:t>
            </w:r>
          </w:p>
        </w:tc>
        <w:tc>
          <w:tcPr>
            <w:tcW w:w="727" w:type="dxa"/>
            <w:vMerge w:val="restart"/>
            <w:vAlign w:val="center"/>
          </w:tcPr>
          <w:p w:rsidR="00955BA8" w:rsidRPr="00B95CAF" w:rsidRDefault="00951966" w:rsidP="001B74DE">
            <w:pPr>
              <w:ind w:leftChars="-39" w:left="9" w:rightChars="-45" w:right="-108" w:hangingChars="47" w:hanging="103"/>
              <w:jc w:val="center"/>
              <w:rPr>
                <w:rFonts w:ascii="新細明體" w:hAnsi="新細明體"/>
                <w:sz w:val="22"/>
                <w:szCs w:val="22"/>
              </w:rPr>
            </w:pPr>
            <w:r w:rsidRPr="00B95CAF">
              <w:rPr>
                <w:rFonts w:ascii="新細明體" w:hAnsi="新細明體"/>
                <w:sz w:val="22"/>
                <w:szCs w:val="22"/>
              </w:rPr>
              <w:t>本公司</w:t>
            </w:r>
          </w:p>
        </w:tc>
        <w:tc>
          <w:tcPr>
            <w:tcW w:w="881" w:type="dxa"/>
            <w:vMerge w:val="restart"/>
            <w:vAlign w:val="center"/>
          </w:tcPr>
          <w:p w:rsidR="00955BA8" w:rsidRPr="00B95CAF" w:rsidRDefault="00951966" w:rsidP="001B74DE">
            <w:pPr>
              <w:ind w:leftChars="-33" w:left="-79" w:rightChars="-45" w:right="-108" w:firstLine="1"/>
              <w:jc w:val="center"/>
              <w:rPr>
                <w:rFonts w:ascii="新細明體" w:hAnsi="新細明體"/>
                <w:sz w:val="22"/>
                <w:szCs w:val="22"/>
              </w:rPr>
            </w:pPr>
            <w:r w:rsidRPr="00B95CAF">
              <w:rPr>
                <w:rFonts w:ascii="新細明體" w:hAnsi="新細明體" w:hint="eastAsia"/>
                <w:sz w:val="22"/>
                <w:szCs w:val="22"/>
              </w:rPr>
              <w:t>財務</w:t>
            </w:r>
            <w:r w:rsidRPr="00B95CAF">
              <w:rPr>
                <w:rFonts w:ascii="新細明體" w:hAnsi="新細明體"/>
                <w:sz w:val="22"/>
                <w:szCs w:val="22"/>
              </w:rPr>
              <w:t>報</w:t>
            </w:r>
            <w:r w:rsidRPr="00B95CAF">
              <w:rPr>
                <w:rFonts w:ascii="新細明體" w:hAnsi="新細明體" w:hint="eastAsia"/>
                <w:sz w:val="22"/>
                <w:szCs w:val="22"/>
              </w:rPr>
              <w:t>告</w:t>
            </w:r>
            <w:r w:rsidRPr="00B95CAF">
              <w:rPr>
                <w:rFonts w:ascii="新細明體" w:hAnsi="新細明體"/>
                <w:sz w:val="22"/>
                <w:szCs w:val="22"/>
              </w:rPr>
              <w:t>內所有公司</w:t>
            </w:r>
          </w:p>
        </w:tc>
        <w:tc>
          <w:tcPr>
            <w:tcW w:w="2850" w:type="dxa"/>
            <w:vMerge/>
            <w:vAlign w:val="center"/>
          </w:tcPr>
          <w:p w:rsidR="00955BA8" w:rsidRPr="00B95CAF" w:rsidRDefault="00955BA8" w:rsidP="001B74DE">
            <w:pPr>
              <w:ind w:firstLine="576"/>
              <w:jc w:val="center"/>
              <w:rPr>
                <w:rFonts w:ascii="新細明體" w:hAnsi="新細明體"/>
                <w:sz w:val="22"/>
                <w:szCs w:val="22"/>
              </w:rPr>
            </w:pPr>
          </w:p>
        </w:tc>
      </w:tr>
      <w:tr w:rsidR="00955BA8" w:rsidRPr="00B95CAF" w:rsidTr="00186B2D">
        <w:tc>
          <w:tcPr>
            <w:tcW w:w="1184" w:type="dxa"/>
            <w:vMerge/>
            <w:vAlign w:val="center"/>
          </w:tcPr>
          <w:p w:rsidR="00955BA8" w:rsidRPr="00B95CAF" w:rsidRDefault="00955BA8" w:rsidP="001B74DE">
            <w:pPr>
              <w:ind w:firstLine="384"/>
              <w:jc w:val="center"/>
              <w:rPr>
                <w:rFonts w:ascii="新細明體" w:hAnsi="新細明體"/>
                <w:sz w:val="22"/>
                <w:szCs w:val="22"/>
              </w:rPr>
            </w:pPr>
          </w:p>
        </w:tc>
        <w:tc>
          <w:tcPr>
            <w:tcW w:w="1036" w:type="dxa"/>
            <w:vMerge/>
            <w:vAlign w:val="center"/>
          </w:tcPr>
          <w:p w:rsidR="00955BA8" w:rsidRPr="00B95CAF" w:rsidRDefault="00955BA8" w:rsidP="001B74DE">
            <w:pPr>
              <w:ind w:firstLine="384"/>
              <w:jc w:val="center"/>
              <w:rPr>
                <w:rFonts w:ascii="新細明體" w:hAnsi="新細明體"/>
                <w:sz w:val="22"/>
                <w:szCs w:val="22"/>
              </w:rPr>
            </w:pPr>
          </w:p>
        </w:tc>
        <w:tc>
          <w:tcPr>
            <w:tcW w:w="798" w:type="dxa"/>
            <w:vMerge/>
            <w:vAlign w:val="center"/>
          </w:tcPr>
          <w:p w:rsidR="00955BA8" w:rsidRPr="00B95CAF" w:rsidRDefault="00955BA8" w:rsidP="001B74DE">
            <w:pPr>
              <w:ind w:firstLine="384"/>
              <w:jc w:val="center"/>
              <w:rPr>
                <w:rFonts w:ascii="新細明體" w:hAnsi="新細明體"/>
                <w:sz w:val="22"/>
                <w:szCs w:val="22"/>
              </w:rPr>
            </w:pPr>
          </w:p>
        </w:tc>
        <w:tc>
          <w:tcPr>
            <w:tcW w:w="868" w:type="dxa"/>
            <w:vMerge/>
            <w:vAlign w:val="center"/>
          </w:tcPr>
          <w:p w:rsidR="00955BA8" w:rsidRPr="00B95CAF" w:rsidRDefault="00955BA8" w:rsidP="001B74DE">
            <w:pPr>
              <w:ind w:firstLine="230"/>
              <w:jc w:val="center"/>
              <w:rPr>
                <w:rFonts w:ascii="新細明體" w:hAnsi="新細明體"/>
                <w:sz w:val="22"/>
                <w:szCs w:val="22"/>
              </w:rPr>
            </w:pPr>
          </w:p>
        </w:tc>
        <w:tc>
          <w:tcPr>
            <w:tcW w:w="714" w:type="dxa"/>
            <w:vMerge/>
            <w:vAlign w:val="center"/>
          </w:tcPr>
          <w:p w:rsidR="00955BA8" w:rsidRPr="00B95CAF" w:rsidRDefault="00955BA8" w:rsidP="001B74DE">
            <w:pPr>
              <w:ind w:firstLine="384"/>
              <w:jc w:val="center"/>
              <w:rPr>
                <w:rFonts w:ascii="新細明體" w:hAnsi="新細明體"/>
                <w:sz w:val="22"/>
                <w:szCs w:val="22"/>
              </w:rPr>
            </w:pPr>
          </w:p>
        </w:tc>
        <w:tc>
          <w:tcPr>
            <w:tcW w:w="825" w:type="dxa"/>
            <w:vMerge/>
            <w:vAlign w:val="center"/>
          </w:tcPr>
          <w:p w:rsidR="00955BA8" w:rsidRPr="00B95CAF" w:rsidRDefault="00955BA8" w:rsidP="001B74DE">
            <w:pPr>
              <w:ind w:firstLine="384"/>
              <w:jc w:val="center"/>
              <w:rPr>
                <w:rFonts w:ascii="新細明體" w:hAnsi="新細明體"/>
                <w:sz w:val="22"/>
                <w:szCs w:val="22"/>
              </w:rPr>
            </w:pPr>
          </w:p>
        </w:tc>
        <w:tc>
          <w:tcPr>
            <w:tcW w:w="742" w:type="dxa"/>
            <w:vMerge/>
            <w:vAlign w:val="center"/>
          </w:tcPr>
          <w:p w:rsidR="00955BA8" w:rsidRPr="00B95CAF" w:rsidRDefault="00955BA8" w:rsidP="001B74DE">
            <w:pPr>
              <w:ind w:firstLine="384"/>
              <w:jc w:val="center"/>
              <w:rPr>
                <w:rFonts w:ascii="新細明體" w:hAnsi="新細明體"/>
                <w:sz w:val="22"/>
                <w:szCs w:val="22"/>
              </w:rPr>
            </w:pPr>
          </w:p>
        </w:tc>
        <w:tc>
          <w:tcPr>
            <w:tcW w:w="770" w:type="dxa"/>
            <w:vMerge/>
            <w:vAlign w:val="center"/>
          </w:tcPr>
          <w:p w:rsidR="00955BA8" w:rsidRPr="00B95CAF" w:rsidRDefault="00955BA8" w:rsidP="001B74DE">
            <w:pPr>
              <w:ind w:firstLine="384"/>
              <w:jc w:val="center"/>
              <w:rPr>
                <w:rFonts w:ascii="新細明體" w:hAnsi="新細明體"/>
                <w:sz w:val="22"/>
                <w:szCs w:val="22"/>
              </w:rPr>
            </w:pPr>
          </w:p>
        </w:tc>
        <w:tc>
          <w:tcPr>
            <w:tcW w:w="728" w:type="dxa"/>
            <w:vAlign w:val="center"/>
          </w:tcPr>
          <w:p w:rsidR="00955BA8" w:rsidRPr="00B95CAF" w:rsidRDefault="00951966" w:rsidP="001B74DE">
            <w:pPr>
              <w:snapToGrid w:val="0"/>
              <w:ind w:leftChars="-51" w:left="-122" w:rightChars="-45" w:right="-108" w:firstLineChars="12" w:firstLine="26"/>
              <w:jc w:val="center"/>
              <w:rPr>
                <w:rFonts w:ascii="新細明體" w:hAnsi="新細明體"/>
                <w:sz w:val="22"/>
                <w:szCs w:val="22"/>
              </w:rPr>
            </w:pPr>
            <w:r w:rsidRPr="00B95CAF">
              <w:rPr>
                <w:rFonts w:ascii="新細明體" w:hAnsi="新細明體"/>
                <w:sz w:val="22"/>
                <w:szCs w:val="22"/>
              </w:rPr>
              <w:t>現金紅利金額</w:t>
            </w:r>
          </w:p>
        </w:tc>
        <w:tc>
          <w:tcPr>
            <w:tcW w:w="686" w:type="dxa"/>
            <w:vAlign w:val="center"/>
          </w:tcPr>
          <w:p w:rsidR="00955BA8" w:rsidRPr="00B95CAF" w:rsidRDefault="00951966" w:rsidP="001B74DE">
            <w:pPr>
              <w:snapToGrid w:val="0"/>
              <w:ind w:leftChars="-51" w:left="-122" w:rightChars="-39" w:right="-94" w:firstLineChars="12" w:firstLine="26"/>
              <w:jc w:val="center"/>
              <w:rPr>
                <w:rFonts w:ascii="新細明體" w:hAnsi="新細明體"/>
                <w:sz w:val="22"/>
                <w:szCs w:val="22"/>
              </w:rPr>
            </w:pPr>
            <w:r w:rsidRPr="00B95CAF">
              <w:rPr>
                <w:rFonts w:ascii="新細明體" w:hAnsi="新細明體"/>
                <w:sz w:val="22"/>
                <w:szCs w:val="22"/>
              </w:rPr>
              <w:t>股票紅利金額</w:t>
            </w:r>
          </w:p>
        </w:tc>
        <w:tc>
          <w:tcPr>
            <w:tcW w:w="756" w:type="dxa"/>
            <w:vAlign w:val="center"/>
          </w:tcPr>
          <w:p w:rsidR="00955BA8" w:rsidRPr="00B95CAF" w:rsidRDefault="00951966" w:rsidP="001B74DE">
            <w:pPr>
              <w:snapToGrid w:val="0"/>
              <w:ind w:leftChars="-45" w:left="-108" w:rightChars="-39" w:right="-94"/>
              <w:jc w:val="center"/>
              <w:rPr>
                <w:rFonts w:ascii="新細明體" w:hAnsi="新細明體"/>
                <w:sz w:val="22"/>
                <w:szCs w:val="22"/>
              </w:rPr>
            </w:pPr>
            <w:r w:rsidRPr="00B95CAF">
              <w:rPr>
                <w:rFonts w:ascii="新細明體" w:hAnsi="新細明體"/>
                <w:sz w:val="22"/>
                <w:szCs w:val="22"/>
              </w:rPr>
              <w:t>現金紅利金額</w:t>
            </w:r>
          </w:p>
        </w:tc>
        <w:tc>
          <w:tcPr>
            <w:tcW w:w="742" w:type="dxa"/>
            <w:vAlign w:val="center"/>
          </w:tcPr>
          <w:p w:rsidR="00955BA8" w:rsidRPr="00B95CAF" w:rsidRDefault="00951966" w:rsidP="001B74DE">
            <w:pPr>
              <w:snapToGrid w:val="0"/>
              <w:ind w:leftChars="-45" w:left="-108" w:rightChars="-33" w:right="-79"/>
              <w:jc w:val="center"/>
              <w:rPr>
                <w:rFonts w:ascii="新細明體" w:hAnsi="新細明體"/>
                <w:sz w:val="22"/>
                <w:szCs w:val="22"/>
              </w:rPr>
            </w:pPr>
            <w:r w:rsidRPr="00B95CAF">
              <w:rPr>
                <w:rFonts w:ascii="新細明體" w:hAnsi="新細明體"/>
                <w:sz w:val="22"/>
                <w:szCs w:val="22"/>
              </w:rPr>
              <w:t>股票紅利金額</w:t>
            </w:r>
          </w:p>
        </w:tc>
        <w:tc>
          <w:tcPr>
            <w:tcW w:w="727" w:type="dxa"/>
            <w:vMerge/>
            <w:vAlign w:val="center"/>
          </w:tcPr>
          <w:p w:rsidR="00955BA8" w:rsidRPr="00B95CAF" w:rsidRDefault="00955BA8" w:rsidP="001B74DE">
            <w:pPr>
              <w:ind w:firstLine="384"/>
              <w:jc w:val="center"/>
              <w:rPr>
                <w:rFonts w:ascii="新細明體" w:hAnsi="新細明體"/>
                <w:sz w:val="22"/>
                <w:szCs w:val="22"/>
              </w:rPr>
            </w:pPr>
          </w:p>
        </w:tc>
        <w:tc>
          <w:tcPr>
            <w:tcW w:w="881" w:type="dxa"/>
            <w:vMerge/>
            <w:vAlign w:val="center"/>
          </w:tcPr>
          <w:p w:rsidR="00955BA8" w:rsidRPr="00B95CAF" w:rsidRDefault="00955BA8" w:rsidP="001B74DE">
            <w:pPr>
              <w:ind w:firstLine="384"/>
              <w:jc w:val="center"/>
              <w:rPr>
                <w:rFonts w:ascii="新細明體" w:hAnsi="新細明體"/>
                <w:sz w:val="22"/>
                <w:szCs w:val="22"/>
              </w:rPr>
            </w:pPr>
          </w:p>
        </w:tc>
        <w:tc>
          <w:tcPr>
            <w:tcW w:w="2850" w:type="dxa"/>
            <w:vMerge/>
            <w:vAlign w:val="center"/>
          </w:tcPr>
          <w:p w:rsidR="00955BA8" w:rsidRPr="00B95CAF" w:rsidRDefault="00955BA8" w:rsidP="001B74DE">
            <w:pPr>
              <w:ind w:firstLine="576"/>
              <w:jc w:val="center"/>
              <w:rPr>
                <w:rFonts w:ascii="新細明體" w:hAnsi="新細明體"/>
                <w:sz w:val="22"/>
                <w:szCs w:val="22"/>
                <w:u w:val="single"/>
              </w:rPr>
            </w:pPr>
          </w:p>
        </w:tc>
      </w:tr>
      <w:tr w:rsidR="00955BA8" w:rsidRPr="00B95CAF" w:rsidTr="00186B2D">
        <w:tc>
          <w:tcPr>
            <w:tcW w:w="1184" w:type="dxa"/>
            <w:vAlign w:val="center"/>
          </w:tcPr>
          <w:p w:rsidR="00955BA8" w:rsidRPr="00B95CAF" w:rsidRDefault="00951966" w:rsidP="001B74DE">
            <w:pPr>
              <w:spacing w:line="360" w:lineRule="exact"/>
              <w:ind w:leftChars="-34" w:left="-82" w:rightChars="-45" w:right="-108"/>
              <w:jc w:val="center"/>
              <w:rPr>
                <w:rFonts w:ascii="新細明體" w:hAnsi="新細明體"/>
                <w:sz w:val="22"/>
                <w:szCs w:val="22"/>
              </w:rPr>
            </w:pPr>
            <w:r w:rsidRPr="00B95CAF">
              <w:rPr>
                <w:rFonts w:ascii="新細明體" w:hAnsi="新細明體"/>
                <w:sz w:val="22"/>
                <w:szCs w:val="22"/>
              </w:rPr>
              <w:t>執行長</w:t>
            </w:r>
          </w:p>
        </w:tc>
        <w:tc>
          <w:tcPr>
            <w:tcW w:w="1036" w:type="dxa"/>
            <w:vAlign w:val="center"/>
          </w:tcPr>
          <w:p w:rsidR="00955BA8" w:rsidRPr="00B95CAF" w:rsidRDefault="00104737" w:rsidP="00104737">
            <w:pPr>
              <w:spacing w:line="360" w:lineRule="exact"/>
              <w:ind w:leftChars="-39" w:left="-21" w:rightChars="-38" w:right="-91" w:hangingChars="33" w:hanging="73"/>
              <w:jc w:val="center"/>
              <w:rPr>
                <w:rFonts w:ascii="新細明體" w:hAnsi="新細明體"/>
                <w:sz w:val="22"/>
                <w:szCs w:val="22"/>
              </w:rPr>
            </w:pPr>
            <w:r w:rsidRPr="00B95CAF">
              <w:rPr>
                <w:rFonts w:ascii="新細明體" w:hAnsi="新細明體"/>
                <w:sz w:val="22"/>
                <w:szCs w:val="22"/>
              </w:rPr>
              <w:t>徐秀蘭</w:t>
            </w:r>
          </w:p>
        </w:tc>
        <w:tc>
          <w:tcPr>
            <w:tcW w:w="798" w:type="dxa"/>
            <w:vMerge w:val="restart"/>
            <w:vAlign w:val="center"/>
          </w:tcPr>
          <w:p w:rsidR="00955BA8" w:rsidRPr="00B95CAF" w:rsidRDefault="000D45FC" w:rsidP="00104737">
            <w:pPr>
              <w:ind w:rightChars="-39" w:right="-94" w:hanging="117"/>
              <w:jc w:val="center"/>
              <w:rPr>
                <w:rFonts w:ascii="新細明體" w:hAnsi="新細明體"/>
                <w:sz w:val="20"/>
              </w:rPr>
            </w:pPr>
            <w:r w:rsidRPr="00B95CAF">
              <w:rPr>
                <w:rFonts w:ascii="新細明體" w:hAnsi="新細明體" w:hint="eastAsia"/>
                <w:sz w:val="20"/>
              </w:rPr>
              <w:t>18,</w:t>
            </w:r>
            <w:r w:rsidR="00104737" w:rsidRPr="00B95CAF">
              <w:rPr>
                <w:rFonts w:ascii="新細明體" w:hAnsi="新細明體" w:hint="eastAsia"/>
                <w:sz w:val="20"/>
              </w:rPr>
              <w:t>595</w:t>
            </w:r>
          </w:p>
        </w:tc>
        <w:tc>
          <w:tcPr>
            <w:tcW w:w="868" w:type="dxa"/>
            <w:vMerge w:val="restart"/>
            <w:vAlign w:val="center"/>
          </w:tcPr>
          <w:p w:rsidR="00A628AF" w:rsidRPr="00B95CAF" w:rsidRDefault="00951966" w:rsidP="00104737">
            <w:pPr>
              <w:ind w:leftChars="-61" w:left="-118" w:rightChars="-45" w:right="-108" w:hangingChars="14" w:hanging="28"/>
              <w:jc w:val="center"/>
              <w:rPr>
                <w:rFonts w:ascii="新細明體" w:hAnsi="新細明體"/>
                <w:sz w:val="20"/>
              </w:rPr>
            </w:pPr>
            <w:r w:rsidRPr="00B95CAF">
              <w:rPr>
                <w:rFonts w:ascii="新細明體" w:hAnsi="新細明體"/>
                <w:sz w:val="20"/>
              </w:rPr>
              <w:t>2</w:t>
            </w:r>
            <w:r w:rsidR="000D45FC" w:rsidRPr="00B95CAF">
              <w:rPr>
                <w:rFonts w:ascii="新細明體" w:hAnsi="新細明體" w:hint="eastAsia"/>
                <w:sz w:val="20"/>
              </w:rPr>
              <w:t>1</w:t>
            </w:r>
            <w:r w:rsidRPr="00B95CAF">
              <w:rPr>
                <w:rFonts w:ascii="新細明體" w:hAnsi="新細明體"/>
                <w:sz w:val="20"/>
              </w:rPr>
              <w:t>,</w:t>
            </w:r>
            <w:r w:rsidR="00104737" w:rsidRPr="00B95CAF">
              <w:rPr>
                <w:rFonts w:ascii="新細明體" w:hAnsi="新細明體" w:hint="eastAsia"/>
                <w:sz w:val="20"/>
              </w:rPr>
              <w:t>628</w:t>
            </w:r>
          </w:p>
        </w:tc>
        <w:tc>
          <w:tcPr>
            <w:tcW w:w="714" w:type="dxa"/>
            <w:vMerge w:val="restart"/>
            <w:vAlign w:val="center"/>
          </w:tcPr>
          <w:p w:rsidR="00A628AF" w:rsidRPr="00B95CAF" w:rsidRDefault="00104737" w:rsidP="00A379F3">
            <w:pPr>
              <w:ind w:hanging="52"/>
              <w:jc w:val="center"/>
              <w:rPr>
                <w:rFonts w:ascii="新細明體" w:hAnsi="新細明體"/>
                <w:sz w:val="20"/>
              </w:rPr>
            </w:pPr>
            <w:r w:rsidRPr="00B95CAF">
              <w:rPr>
                <w:rFonts w:ascii="新細明體" w:hAnsi="新細明體" w:hint="eastAsia"/>
                <w:sz w:val="20"/>
              </w:rPr>
              <w:t>427</w:t>
            </w:r>
          </w:p>
        </w:tc>
        <w:tc>
          <w:tcPr>
            <w:tcW w:w="825" w:type="dxa"/>
            <w:vMerge w:val="restart"/>
            <w:vAlign w:val="center"/>
          </w:tcPr>
          <w:p w:rsidR="00A628AF" w:rsidRPr="00B95CAF" w:rsidRDefault="00104737" w:rsidP="000D45FC">
            <w:pPr>
              <w:ind w:firstLine="35"/>
              <w:jc w:val="center"/>
              <w:rPr>
                <w:rFonts w:ascii="新細明體" w:hAnsi="新細明體"/>
                <w:sz w:val="20"/>
              </w:rPr>
            </w:pPr>
            <w:r w:rsidRPr="00B95CAF">
              <w:rPr>
                <w:rFonts w:ascii="新細明體" w:hAnsi="新細明體" w:hint="eastAsia"/>
                <w:sz w:val="20"/>
              </w:rPr>
              <w:t>427</w:t>
            </w:r>
          </w:p>
        </w:tc>
        <w:tc>
          <w:tcPr>
            <w:tcW w:w="742" w:type="dxa"/>
            <w:vMerge w:val="restart"/>
            <w:vAlign w:val="center"/>
          </w:tcPr>
          <w:p w:rsidR="00955BA8" w:rsidRPr="00B95CAF" w:rsidRDefault="00104737" w:rsidP="000D45FC">
            <w:pPr>
              <w:jc w:val="center"/>
              <w:rPr>
                <w:rFonts w:ascii="新細明體" w:hAnsi="新細明體"/>
                <w:sz w:val="20"/>
              </w:rPr>
            </w:pPr>
            <w:r w:rsidRPr="00B95CAF">
              <w:rPr>
                <w:rFonts w:ascii="新細明體" w:hAnsi="新細明體" w:hint="eastAsia"/>
                <w:sz w:val="20"/>
              </w:rPr>
              <w:t>4,168</w:t>
            </w:r>
          </w:p>
        </w:tc>
        <w:tc>
          <w:tcPr>
            <w:tcW w:w="770" w:type="dxa"/>
            <w:vMerge w:val="restart"/>
            <w:vAlign w:val="center"/>
          </w:tcPr>
          <w:p w:rsidR="00A628AF" w:rsidRPr="00B95CAF" w:rsidRDefault="00104737" w:rsidP="000D45FC">
            <w:pPr>
              <w:jc w:val="center"/>
              <w:rPr>
                <w:rFonts w:ascii="新細明體" w:hAnsi="新細明體"/>
                <w:sz w:val="20"/>
              </w:rPr>
            </w:pPr>
            <w:r w:rsidRPr="00B95CAF">
              <w:rPr>
                <w:rFonts w:ascii="新細明體" w:hAnsi="新細明體" w:hint="eastAsia"/>
                <w:sz w:val="20"/>
              </w:rPr>
              <w:t>4,673</w:t>
            </w:r>
          </w:p>
        </w:tc>
        <w:tc>
          <w:tcPr>
            <w:tcW w:w="728" w:type="dxa"/>
            <w:vMerge w:val="restart"/>
            <w:vAlign w:val="center"/>
          </w:tcPr>
          <w:p w:rsidR="00955BA8" w:rsidRPr="00B95CAF" w:rsidRDefault="00104737" w:rsidP="00A379F3">
            <w:pPr>
              <w:ind w:leftChars="-44" w:left="2" w:rightChars="-33" w:right="-79" w:hangingChars="54" w:hanging="108"/>
              <w:jc w:val="center"/>
              <w:rPr>
                <w:rFonts w:ascii="新細明體" w:hAnsi="新細明體"/>
                <w:sz w:val="20"/>
              </w:rPr>
            </w:pPr>
            <w:r w:rsidRPr="00B95CAF">
              <w:rPr>
                <w:rFonts w:ascii="新細明體" w:hAnsi="新細明體" w:hint="eastAsia"/>
                <w:sz w:val="20"/>
              </w:rPr>
              <w:t>37,700</w:t>
            </w:r>
          </w:p>
        </w:tc>
        <w:tc>
          <w:tcPr>
            <w:tcW w:w="686" w:type="dxa"/>
            <w:vMerge w:val="restart"/>
            <w:vAlign w:val="center"/>
          </w:tcPr>
          <w:p w:rsidR="00955BA8" w:rsidRPr="00B95CAF" w:rsidRDefault="000B2FC6" w:rsidP="0094047C">
            <w:pPr>
              <w:jc w:val="center"/>
              <w:rPr>
                <w:rFonts w:ascii="新細明體" w:hAnsi="新細明體"/>
                <w:sz w:val="20"/>
              </w:rPr>
            </w:pPr>
            <w:r w:rsidRPr="00B95CAF">
              <w:rPr>
                <w:rFonts w:ascii="新細明體" w:hAnsi="新細明體"/>
                <w:sz w:val="20"/>
              </w:rPr>
              <w:t>0</w:t>
            </w:r>
          </w:p>
        </w:tc>
        <w:tc>
          <w:tcPr>
            <w:tcW w:w="756" w:type="dxa"/>
            <w:vMerge w:val="restart"/>
            <w:vAlign w:val="center"/>
          </w:tcPr>
          <w:p w:rsidR="00A628AF" w:rsidRPr="00B95CAF" w:rsidRDefault="00104737" w:rsidP="000D45FC">
            <w:pPr>
              <w:jc w:val="center"/>
              <w:rPr>
                <w:rFonts w:ascii="新細明體" w:hAnsi="新細明體"/>
                <w:sz w:val="20"/>
              </w:rPr>
            </w:pPr>
            <w:r w:rsidRPr="00B95CAF">
              <w:rPr>
                <w:rFonts w:ascii="新細明體" w:hAnsi="新細明體" w:hint="eastAsia"/>
                <w:sz w:val="20"/>
              </w:rPr>
              <w:t>84,500</w:t>
            </w:r>
          </w:p>
        </w:tc>
        <w:tc>
          <w:tcPr>
            <w:tcW w:w="742" w:type="dxa"/>
            <w:vMerge w:val="restart"/>
            <w:vAlign w:val="center"/>
          </w:tcPr>
          <w:p w:rsidR="00955BA8" w:rsidRPr="00B95CAF" w:rsidRDefault="000B2FC6" w:rsidP="0094047C">
            <w:pPr>
              <w:jc w:val="center"/>
              <w:rPr>
                <w:rFonts w:ascii="新細明體" w:hAnsi="新細明體"/>
                <w:sz w:val="20"/>
              </w:rPr>
            </w:pPr>
            <w:r w:rsidRPr="00B95CAF">
              <w:rPr>
                <w:rFonts w:ascii="新細明體" w:hAnsi="新細明體"/>
                <w:sz w:val="20"/>
              </w:rPr>
              <w:t>0</w:t>
            </w:r>
          </w:p>
        </w:tc>
        <w:tc>
          <w:tcPr>
            <w:tcW w:w="727" w:type="dxa"/>
            <w:vMerge w:val="restart"/>
            <w:vAlign w:val="center"/>
          </w:tcPr>
          <w:p w:rsidR="00955BA8" w:rsidRPr="00B95CAF" w:rsidRDefault="00104737" w:rsidP="00104737">
            <w:pPr>
              <w:ind w:hanging="80"/>
              <w:jc w:val="center"/>
              <w:rPr>
                <w:rFonts w:ascii="新細明體" w:hAnsi="新細明體"/>
                <w:sz w:val="20"/>
              </w:rPr>
            </w:pPr>
            <w:r w:rsidRPr="00B95CAF">
              <w:rPr>
                <w:rFonts w:ascii="新細明體" w:hAnsi="新細明體" w:hint="eastAsia"/>
                <w:sz w:val="20"/>
              </w:rPr>
              <w:t>0</w:t>
            </w:r>
            <w:r w:rsidR="00951966" w:rsidRPr="00B95CAF">
              <w:rPr>
                <w:rFonts w:ascii="新細明體" w:hAnsi="新細明體"/>
                <w:sz w:val="20"/>
              </w:rPr>
              <w:t>.</w:t>
            </w:r>
            <w:r w:rsidRPr="00B95CAF">
              <w:rPr>
                <w:rFonts w:ascii="新細明體" w:hAnsi="新細明體" w:hint="eastAsia"/>
                <w:sz w:val="20"/>
              </w:rPr>
              <w:t>96</w:t>
            </w:r>
            <w:r w:rsidR="00951966" w:rsidRPr="00B95CAF">
              <w:rPr>
                <w:rFonts w:ascii="新細明體" w:hAnsi="新細明體"/>
                <w:sz w:val="20"/>
              </w:rPr>
              <w:t>%</w:t>
            </w:r>
          </w:p>
        </w:tc>
        <w:tc>
          <w:tcPr>
            <w:tcW w:w="881" w:type="dxa"/>
            <w:vMerge w:val="restart"/>
            <w:vAlign w:val="center"/>
          </w:tcPr>
          <w:p w:rsidR="00955BA8" w:rsidRPr="00B95CAF" w:rsidRDefault="00104737" w:rsidP="00104737">
            <w:pPr>
              <w:ind w:hanging="108"/>
              <w:jc w:val="center"/>
              <w:rPr>
                <w:rFonts w:ascii="新細明體" w:hAnsi="新細明體"/>
                <w:sz w:val="20"/>
              </w:rPr>
            </w:pPr>
            <w:r w:rsidRPr="00B95CAF">
              <w:rPr>
                <w:rFonts w:ascii="新細明體" w:hAnsi="新細明體" w:hint="eastAsia"/>
                <w:sz w:val="20"/>
              </w:rPr>
              <w:t>1</w:t>
            </w:r>
            <w:r w:rsidR="00951966" w:rsidRPr="00B95CAF">
              <w:rPr>
                <w:rFonts w:ascii="新細明體" w:hAnsi="新細明體"/>
                <w:sz w:val="20"/>
              </w:rPr>
              <w:t>.</w:t>
            </w:r>
            <w:r w:rsidRPr="00B95CAF">
              <w:rPr>
                <w:rFonts w:ascii="新細明體" w:hAnsi="新細明體" w:hint="eastAsia"/>
                <w:sz w:val="20"/>
              </w:rPr>
              <w:t>76</w:t>
            </w:r>
            <w:r w:rsidR="00951966" w:rsidRPr="00B95CAF">
              <w:rPr>
                <w:rFonts w:ascii="新細明體" w:hAnsi="新細明體"/>
                <w:sz w:val="20"/>
              </w:rPr>
              <w:t>%</w:t>
            </w:r>
          </w:p>
        </w:tc>
        <w:tc>
          <w:tcPr>
            <w:tcW w:w="2850" w:type="dxa"/>
            <w:vMerge w:val="restart"/>
            <w:vAlign w:val="center"/>
          </w:tcPr>
          <w:p w:rsidR="00955BA8" w:rsidRPr="00B95CAF" w:rsidRDefault="00951966" w:rsidP="0094047C">
            <w:pPr>
              <w:ind w:hanging="108"/>
              <w:jc w:val="center"/>
              <w:rPr>
                <w:rFonts w:ascii="新細明體" w:hAnsi="新細明體"/>
                <w:sz w:val="20"/>
              </w:rPr>
            </w:pPr>
            <w:r w:rsidRPr="00B95CAF">
              <w:rPr>
                <w:rFonts w:ascii="新細明體" w:hAnsi="新細明體"/>
                <w:sz w:val="20"/>
              </w:rPr>
              <w:t>無</w:t>
            </w:r>
          </w:p>
        </w:tc>
      </w:tr>
      <w:tr w:rsidR="00955BA8" w:rsidRPr="00B95CAF" w:rsidTr="00186B2D">
        <w:tc>
          <w:tcPr>
            <w:tcW w:w="1184" w:type="dxa"/>
            <w:vAlign w:val="center"/>
          </w:tcPr>
          <w:p w:rsidR="00955BA8" w:rsidRPr="00B95CAF" w:rsidRDefault="00951966" w:rsidP="00104737">
            <w:pPr>
              <w:spacing w:line="240" w:lineRule="exact"/>
              <w:ind w:leftChars="-34" w:left="-82" w:rightChars="-45" w:right="-108"/>
              <w:jc w:val="center"/>
              <w:rPr>
                <w:rFonts w:ascii="新細明體" w:hAnsi="新細明體"/>
                <w:sz w:val="22"/>
                <w:szCs w:val="22"/>
              </w:rPr>
            </w:pPr>
            <w:r w:rsidRPr="00B95CAF">
              <w:rPr>
                <w:rFonts w:ascii="新細明體" w:hAnsi="新細明體"/>
                <w:sz w:val="22"/>
                <w:szCs w:val="22"/>
              </w:rPr>
              <w:t>副執行長</w:t>
            </w:r>
            <w:r w:rsidR="00104737" w:rsidRPr="00B95CAF">
              <w:rPr>
                <w:rFonts w:ascii="新細明體" w:hAnsi="新細明體" w:hint="eastAsia"/>
                <w:sz w:val="22"/>
                <w:szCs w:val="22"/>
              </w:rPr>
              <w:t>兼總經理</w:t>
            </w:r>
          </w:p>
        </w:tc>
        <w:tc>
          <w:tcPr>
            <w:tcW w:w="1036" w:type="dxa"/>
            <w:vAlign w:val="center"/>
          </w:tcPr>
          <w:p w:rsidR="00955BA8" w:rsidRPr="00B95CAF" w:rsidRDefault="00951966" w:rsidP="001B74DE">
            <w:pPr>
              <w:spacing w:line="360" w:lineRule="exact"/>
              <w:ind w:leftChars="-39" w:left="-21" w:rightChars="-38" w:right="-91" w:hangingChars="33" w:hanging="73"/>
              <w:jc w:val="center"/>
              <w:rPr>
                <w:rFonts w:ascii="新細明體" w:hAnsi="新細明體"/>
                <w:sz w:val="22"/>
                <w:szCs w:val="22"/>
              </w:rPr>
            </w:pPr>
            <w:r w:rsidRPr="00B95CAF">
              <w:rPr>
                <w:rFonts w:ascii="新細明體" w:hAnsi="新細明體"/>
                <w:sz w:val="22"/>
                <w:szCs w:val="22"/>
              </w:rPr>
              <w:t>姚宕梁</w:t>
            </w:r>
          </w:p>
        </w:tc>
        <w:tc>
          <w:tcPr>
            <w:tcW w:w="798" w:type="dxa"/>
            <w:vMerge/>
            <w:vAlign w:val="center"/>
          </w:tcPr>
          <w:p w:rsidR="00955BA8" w:rsidRPr="00B95CAF" w:rsidRDefault="00955BA8" w:rsidP="0094047C">
            <w:pPr>
              <w:ind w:firstLine="384"/>
              <w:jc w:val="center"/>
              <w:rPr>
                <w:rFonts w:ascii="新細明體" w:hAnsi="新細明體"/>
                <w:sz w:val="20"/>
              </w:rPr>
            </w:pPr>
          </w:p>
        </w:tc>
        <w:tc>
          <w:tcPr>
            <w:tcW w:w="868" w:type="dxa"/>
            <w:vMerge/>
            <w:vAlign w:val="center"/>
          </w:tcPr>
          <w:p w:rsidR="00955BA8" w:rsidRPr="00B95CAF" w:rsidRDefault="00955BA8" w:rsidP="0094047C">
            <w:pPr>
              <w:ind w:firstLine="384"/>
              <w:jc w:val="center"/>
              <w:rPr>
                <w:rFonts w:ascii="新細明體" w:hAnsi="新細明體"/>
                <w:sz w:val="20"/>
              </w:rPr>
            </w:pPr>
          </w:p>
        </w:tc>
        <w:tc>
          <w:tcPr>
            <w:tcW w:w="714" w:type="dxa"/>
            <w:vMerge/>
            <w:vAlign w:val="center"/>
          </w:tcPr>
          <w:p w:rsidR="00955BA8" w:rsidRPr="00B95CAF" w:rsidRDefault="00955BA8" w:rsidP="0094047C">
            <w:pPr>
              <w:ind w:firstLine="384"/>
              <w:jc w:val="center"/>
              <w:rPr>
                <w:rFonts w:ascii="新細明體" w:hAnsi="新細明體"/>
                <w:sz w:val="20"/>
              </w:rPr>
            </w:pPr>
          </w:p>
        </w:tc>
        <w:tc>
          <w:tcPr>
            <w:tcW w:w="825" w:type="dxa"/>
            <w:vMerge/>
            <w:vAlign w:val="center"/>
          </w:tcPr>
          <w:p w:rsidR="00955BA8" w:rsidRPr="00B95CAF" w:rsidRDefault="00955BA8" w:rsidP="0094047C">
            <w:pPr>
              <w:ind w:firstLine="384"/>
              <w:jc w:val="center"/>
              <w:rPr>
                <w:rFonts w:ascii="新細明體" w:hAnsi="新細明體"/>
                <w:sz w:val="20"/>
              </w:rPr>
            </w:pPr>
          </w:p>
        </w:tc>
        <w:tc>
          <w:tcPr>
            <w:tcW w:w="742" w:type="dxa"/>
            <w:vMerge/>
            <w:vAlign w:val="center"/>
          </w:tcPr>
          <w:p w:rsidR="00955BA8" w:rsidRPr="00B95CAF" w:rsidRDefault="00955BA8" w:rsidP="0094047C">
            <w:pPr>
              <w:ind w:firstLine="576"/>
              <w:jc w:val="center"/>
              <w:rPr>
                <w:rFonts w:ascii="新細明體" w:hAnsi="新細明體"/>
                <w:sz w:val="20"/>
                <w:u w:val="single"/>
              </w:rPr>
            </w:pPr>
          </w:p>
        </w:tc>
        <w:tc>
          <w:tcPr>
            <w:tcW w:w="770" w:type="dxa"/>
            <w:vMerge/>
            <w:vAlign w:val="center"/>
          </w:tcPr>
          <w:p w:rsidR="00955BA8" w:rsidRPr="00B95CAF" w:rsidRDefault="00955BA8" w:rsidP="0094047C">
            <w:pPr>
              <w:ind w:firstLine="576"/>
              <w:jc w:val="center"/>
              <w:rPr>
                <w:rFonts w:ascii="新細明體" w:hAnsi="新細明體"/>
                <w:sz w:val="20"/>
                <w:u w:val="single"/>
              </w:rPr>
            </w:pPr>
          </w:p>
        </w:tc>
        <w:tc>
          <w:tcPr>
            <w:tcW w:w="728" w:type="dxa"/>
            <w:vMerge/>
            <w:vAlign w:val="center"/>
          </w:tcPr>
          <w:p w:rsidR="00955BA8" w:rsidRPr="00B95CAF" w:rsidRDefault="00955BA8" w:rsidP="0094047C">
            <w:pPr>
              <w:ind w:firstLine="384"/>
              <w:jc w:val="center"/>
              <w:rPr>
                <w:rFonts w:ascii="新細明體" w:hAnsi="新細明體"/>
                <w:sz w:val="20"/>
              </w:rPr>
            </w:pPr>
          </w:p>
        </w:tc>
        <w:tc>
          <w:tcPr>
            <w:tcW w:w="686" w:type="dxa"/>
            <w:vMerge/>
            <w:vAlign w:val="center"/>
          </w:tcPr>
          <w:p w:rsidR="00955BA8" w:rsidRPr="00B95CAF" w:rsidRDefault="00955BA8" w:rsidP="0094047C">
            <w:pPr>
              <w:ind w:firstLine="384"/>
              <w:jc w:val="center"/>
              <w:rPr>
                <w:rFonts w:ascii="新細明體" w:hAnsi="新細明體"/>
                <w:sz w:val="20"/>
              </w:rPr>
            </w:pPr>
          </w:p>
        </w:tc>
        <w:tc>
          <w:tcPr>
            <w:tcW w:w="756" w:type="dxa"/>
            <w:vMerge/>
            <w:vAlign w:val="center"/>
          </w:tcPr>
          <w:p w:rsidR="00955BA8" w:rsidRPr="00B95CAF" w:rsidRDefault="00955BA8" w:rsidP="0094047C">
            <w:pPr>
              <w:ind w:firstLine="384"/>
              <w:jc w:val="center"/>
              <w:rPr>
                <w:rFonts w:ascii="新細明體" w:hAnsi="新細明體"/>
                <w:sz w:val="20"/>
              </w:rPr>
            </w:pPr>
          </w:p>
        </w:tc>
        <w:tc>
          <w:tcPr>
            <w:tcW w:w="742" w:type="dxa"/>
            <w:vMerge/>
            <w:vAlign w:val="center"/>
          </w:tcPr>
          <w:p w:rsidR="00955BA8" w:rsidRPr="00B95CAF" w:rsidRDefault="00955BA8" w:rsidP="0094047C">
            <w:pPr>
              <w:ind w:firstLine="384"/>
              <w:jc w:val="center"/>
              <w:rPr>
                <w:rFonts w:ascii="新細明體" w:hAnsi="新細明體"/>
                <w:sz w:val="20"/>
              </w:rPr>
            </w:pPr>
          </w:p>
        </w:tc>
        <w:tc>
          <w:tcPr>
            <w:tcW w:w="727" w:type="dxa"/>
            <w:vMerge/>
            <w:vAlign w:val="center"/>
          </w:tcPr>
          <w:p w:rsidR="00955BA8" w:rsidRPr="00B95CAF" w:rsidRDefault="00955BA8" w:rsidP="0094047C">
            <w:pPr>
              <w:ind w:firstLine="576"/>
              <w:jc w:val="center"/>
              <w:rPr>
                <w:rFonts w:ascii="新細明體" w:hAnsi="新細明體"/>
                <w:sz w:val="20"/>
                <w:u w:val="single"/>
              </w:rPr>
            </w:pPr>
          </w:p>
        </w:tc>
        <w:tc>
          <w:tcPr>
            <w:tcW w:w="881" w:type="dxa"/>
            <w:vMerge/>
            <w:vAlign w:val="center"/>
          </w:tcPr>
          <w:p w:rsidR="00955BA8" w:rsidRPr="00B95CAF" w:rsidRDefault="00955BA8" w:rsidP="0094047C">
            <w:pPr>
              <w:ind w:firstLine="576"/>
              <w:jc w:val="center"/>
              <w:rPr>
                <w:rFonts w:ascii="新細明體" w:hAnsi="新細明體"/>
                <w:sz w:val="20"/>
                <w:u w:val="single"/>
              </w:rPr>
            </w:pPr>
          </w:p>
        </w:tc>
        <w:tc>
          <w:tcPr>
            <w:tcW w:w="2850" w:type="dxa"/>
            <w:vMerge/>
            <w:vAlign w:val="center"/>
          </w:tcPr>
          <w:p w:rsidR="00955BA8" w:rsidRPr="00B95CAF" w:rsidRDefault="00955BA8" w:rsidP="0094047C">
            <w:pPr>
              <w:ind w:firstLine="576"/>
              <w:jc w:val="center"/>
              <w:rPr>
                <w:rFonts w:ascii="新細明體" w:hAnsi="新細明體"/>
                <w:sz w:val="20"/>
                <w:u w:val="single"/>
              </w:rPr>
            </w:pPr>
          </w:p>
        </w:tc>
      </w:tr>
      <w:tr w:rsidR="00955BA8" w:rsidRPr="00B95CAF" w:rsidTr="00186B2D">
        <w:tc>
          <w:tcPr>
            <w:tcW w:w="1184" w:type="dxa"/>
            <w:vAlign w:val="center"/>
          </w:tcPr>
          <w:p w:rsidR="00955BA8" w:rsidRPr="00B95CAF" w:rsidRDefault="00104737" w:rsidP="001B74DE">
            <w:pPr>
              <w:spacing w:line="360" w:lineRule="exact"/>
              <w:ind w:leftChars="-34" w:left="-82" w:rightChars="-45" w:right="-108"/>
              <w:jc w:val="center"/>
              <w:rPr>
                <w:rFonts w:ascii="新細明體" w:hAnsi="新細明體"/>
                <w:sz w:val="22"/>
                <w:szCs w:val="22"/>
              </w:rPr>
            </w:pPr>
            <w:r w:rsidRPr="00B95CAF">
              <w:rPr>
                <w:rFonts w:ascii="新細明體" w:hAnsi="新細明體" w:hint="eastAsia"/>
                <w:sz w:val="22"/>
                <w:szCs w:val="22"/>
              </w:rPr>
              <w:t>執行長</w:t>
            </w:r>
          </w:p>
        </w:tc>
        <w:tc>
          <w:tcPr>
            <w:tcW w:w="1036" w:type="dxa"/>
            <w:vAlign w:val="center"/>
          </w:tcPr>
          <w:p w:rsidR="00104737" w:rsidRPr="00B95CAF" w:rsidRDefault="00104737" w:rsidP="001B74DE">
            <w:pPr>
              <w:spacing w:line="360" w:lineRule="exact"/>
              <w:ind w:leftChars="-39" w:left="-21" w:rightChars="-38" w:right="-91" w:hangingChars="33" w:hanging="73"/>
              <w:jc w:val="center"/>
              <w:rPr>
                <w:rFonts w:ascii="新細明體" w:hAnsi="新細明體"/>
                <w:sz w:val="22"/>
                <w:szCs w:val="22"/>
              </w:rPr>
            </w:pPr>
            <w:r w:rsidRPr="00B95CAF">
              <w:rPr>
                <w:rFonts w:ascii="新細明體" w:hAnsi="新細明體"/>
                <w:sz w:val="22"/>
                <w:szCs w:val="22"/>
              </w:rPr>
              <w:t>盧明光</w:t>
            </w:r>
          </w:p>
          <w:p w:rsidR="00955BA8" w:rsidRPr="00B95CAF" w:rsidRDefault="00104737" w:rsidP="00104737">
            <w:pPr>
              <w:spacing w:line="240" w:lineRule="exact"/>
              <w:ind w:leftChars="-39" w:left="-21" w:rightChars="-38" w:right="-91" w:hangingChars="33" w:hanging="73"/>
              <w:jc w:val="center"/>
              <w:rPr>
                <w:rFonts w:ascii="新細明體" w:hAnsi="新細明體"/>
                <w:sz w:val="22"/>
                <w:szCs w:val="22"/>
              </w:rPr>
            </w:pPr>
            <w:r w:rsidRPr="00B95CAF">
              <w:rPr>
                <w:rFonts w:ascii="新細明體" w:hAnsi="新細明體" w:hint="eastAsia"/>
                <w:sz w:val="22"/>
                <w:szCs w:val="22"/>
              </w:rPr>
              <w:t>(已卸任)</w:t>
            </w:r>
          </w:p>
        </w:tc>
        <w:tc>
          <w:tcPr>
            <w:tcW w:w="798" w:type="dxa"/>
            <w:vMerge/>
            <w:vAlign w:val="center"/>
          </w:tcPr>
          <w:p w:rsidR="00955BA8" w:rsidRPr="00B95CAF" w:rsidRDefault="00955BA8" w:rsidP="0094047C">
            <w:pPr>
              <w:ind w:firstLine="384"/>
              <w:jc w:val="center"/>
              <w:rPr>
                <w:rFonts w:ascii="新細明體" w:hAnsi="新細明體"/>
                <w:sz w:val="20"/>
              </w:rPr>
            </w:pPr>
          </w:p>
        </w:tc>
        <w:tc>
          <w:tcPr>
            <w:tcW w:w="868" w:type="dxa"/>
            <w:vMerge/>
            <w:vAlign w:val="center"/>
          </w:tcPr>
          <w:p w:rsidR="00955BA8" w:rsidRPr="00B95CAF" w:rsidRDefault="00955BA8" w:rsidP="0094047C">
            <w:pPr>
              <w:ind w:firstLine="384"/>
              <w:jc w:val="center"/>
              <w:rPr>
                <w:rFonts w:ascii="新細明體" w:hAnsi="新細明體"/>
                <w:sz w:val="20"/>
              </w:rPr>
            </w:pPr>
          </w:p>
        </w:tc>
        <w:tc>
          <w:tcPr>
            <w:tcW w:w="714" w:type="dxa"/>
            <w:vMerge/>
            <w:vAlign w:val="center"/>
          </w:tcPr>
          <w:p w:rsidR="00955BA8" w:rsidRPr="00B95CAF" w:rsidRDefault="00955BA8" w:rsidP="0094047C">
            <w:pPr>
              <w:ind w:firstLine="384"/>
              <w:jc w:val="center"/>
              <w:rPr>
                <w:rFonts w:ascii="新細明體" w:hAnsi="新細明體"/>
                <w:sz w:val="20"/>
              </w:rPr>
            </w:pPr>
          </w:p>
        </w:tc>
        <w:tc>
          <w:tcPr>
            <w:tcW w:w="825" w:type="dxa"/>
            <w:vMerge/>
            <w:vAlign w:val="center"/>
          </w:tcPr>
          <w:p w:rsidR="00955BA8" w:rsidRPr="00B95CAF" w:rsidRDefault="00955BA8" w:rsidP="0094047C">
            <w:pPr>
              <w:ind w:firstLine="384"/>
              <w:jc w:val="center"/>
              <w:rPr>
                <w:rFonts w:ascii="新細明體" w:hAnsi="新細明體"/>
                <w:sz w:val="20"/>
              </w:rPr>
            </w:pPr>
          </w:p>
        </w:tc>
        <w:tc>
          <w:tcPr>
            <w:tcW w:w="742" w:type="dxa"/>
            <w:vMerge/>
            <w:vAlign w:val="center"/>
          </w:tcPr>
          <w:p w:rsidR="00955BA8" w:rsidRPr="00B95CAF" w:rsidRDefault="00955BA8" w:rsidP="0094047C">
            <w:pPr>
              <w:ind w:firstLine="576"/>
              <w:jc w:val="center"/>
              <w:rPr>
                <w:rFonts w:ascii="新細明體" w:hAnsi="新細明體"/>
                <w:sz w:val="20"/>
                <w:u w:val="single"/>
              </w:rPr>
            </w:pPr>
          </w:p>
        </w:tc>
        <w:tc>
          <w:tcPr>
            <w:tcW w:w="770" w:type="dxa"/>
            <w:vMerge/>
            <w:vAlign w:val="center"/>
          </w:tcPr>
          <w:p w:rsidR="00955BA8" w:rsidRPr="00B95CAF" w:rsidRDefault="00955BA8" w:rsidP="0094047C">
            <w:pPr>
              <w:ind w:firstLine="576"/>
              <w:jc w:val="center"/>
              <w:rPr>
                <w:rFonts w:ascii="新細明體" w:hAnsi="新細明體"/>
                <w:sz w:val="20"/>
                <w:u w:val="single"/>
              </w:rPr>
            </w:pPr>
          </w:p>
        </w:tc>
        <w:tc>
          <w:tcPr>
            <w:tcW w:w="728" w:type="dxa"/>
            <w:vMerge/>
            <w:vAlign w:val="center"/>
          </w:tcPr>
          <w:p w:rsidR="00955BA8" w:rsidRPr="00B95CAF" w:rsidRDefault="00955BA8" w:rsidP="0094047C">
            <w:pPr>
              <w:ind w:firstLine="384"/>
              <w:jc w:val="center"/>
              <w:rPr>
                <w:rFonts w:ascii="新細明體" w:hAnsi="新細明體"/>
                <w:sz w:val="20"/>
              </w:rPr>
            </w:pPr>
          </w:p>
        </w:tc>
        <w:tc>
          <w:tcPr>
            <w:tcW w:w="686" w:type="dxa"/>
            <w:vMerge/>
            <w:vAlign w:val="center"/>
          </w:tcPr>
          <w:p w:rsidR="00955BA8" w:rsidRPr="00B95CAF" w:rsidRDefault="00955BA8" w:rsidP="0094047C">
            <w:pPr>
              <w:ind w:firstLine="384"/>
              <w:jc w:val="center"/>
              <w:rPr>
                <w:rFonts w:ascii="新細明體" w:hAnsi="新細明體"/>
                <w:sz w:val="20"/>
              </w:rPr>
            </w:pPr>
          </w:p>
        </w:tc>
        <w:tc>
          <w:tcPr>
            <w:tcW w:w="756" w:type="dxa"/>
            <w:vMerge/>
            <w:vAlign w:val="center"/>
          </w:tcPr>
          <w:p w:rsidR="00955BA8" w:rsidRPr="00B95CAF" w:rsidRDefault="00955BA8" w:rsidP="0094047C">
            <w:pPr>
              <w:ind w:firstLine="384"/>
              <w:jc w:val="center"/>
              <w:rPr>
                <w:rFonts w:ascii="新細明體" w:hAnsi="新細明體"/>
                <w:sz w:val="20"/>
              </w:rPr>
            </w:pPr>
          </w:p>
        </w:tc>
        <w:tc>
          <w:tcPr>
            <w:tcW w:w="742" w:type="dxa"/>
            <w:vMerge/>
            <w:vAlign w:val="center"/>
          </w:tcPr>
          <w:p w:rsidR="00955BA8" w:rsidRPr="00B95CAF" w:rsidRDefault="00955BA8" w:rsidP="0094047C">
            <w:pPr>
              <w:ind w:firstLine="384"/>
              <w:jc w:val="center"/>
              <w:rPr>
                <w:rFonts w:ascii="新細明體" w:hAnsi="新細明體"/>
                <w:sz w:val="20"/>
              </w:rPr>
            </w:pPr>
          </w:p>
        </w:tc>
        <w:tc>
          <w:tcPr>
            <w:tcW w:w="727" w:type="dxa"/>
            <w:vMerge/>
            <w:vAlign w:val="center"/>
          </w:tcPr>
          <w:p w:rsidR="00955BA8" w:rsidRPr="00B95CAF" w:rsidRDefault="00955BA8" w:rsidP="0094047C">
            <w:pPr>
              <w:ind w:firstLine="576"/>
              <w:jc w:val="center"/>
              <w:rPr>
                <w:rFonts w:ascii="新細明體" w:hAnsi="新細明體"/>
                <w:sz w:val="20"/>
                <w:u w:val="single"/>
              </w:rPr>
            </w:pPr>
          </w:p>
        </w:tc>
        <w:tc>
          <w:tcPr>
            <w:tcW w:w="881" w:type="dxa"/>
            <w:vMerge/>
            <w:vAlign w:val="center"/>
          </w:tcPr>
          <w:p w:rsidR="00955BA8" w:rsidRPr="00B95CAF" w:rsidRDefault="00955BA8" w:rsidP="0094047C">
            <w:pPr>
              <w:ind w:firstLine="576"/>
              <w:jc w:val="center"/>
              <w:rPr>
                <w:rFonts w:ascii="新細明體" w:hAnsi="新細明體"/>
                <w:sz w:val="20"/>
                <w:u w:val="single"/>
              </w:rPr>
            </w:pPr>
          </w:p>
        </w:tc>
        <w:tc>
          <w:tcPr>
            <w:tcW w:w="2850" w:type="dxa"/>
            <w:vMerge/>
            <w:vAlign w:val="center"/>
          </w:tcPr>
          <w:p w:rsidR="00955BA8" w:rsidRPr="00B95CAF" w:rsidRDefault="00955BA8" w:rsidP="0094047C">
            <w:pPr>
              <w:ind w:firstLine="576"/>
              <w:jc w:val="center"/>
              <w:rPr>
                <w:rFonts w:ascii="新細明體" w:hAnsi="新細明體"/>
                <w:sz w:val="20"/>
                <w:u w:val="single"/>
              </w:rPr>
            </w:pPr>
          </w:p>
        </w:tc>
      </w:tr>
      <w:tr w:rsidR="00955BA8" w:rsidRPr="00B95CAF" w:rsidTr="00186B2D">
        <w:tc>
          <w:tcPr>
            <w:tcW w:w="1184" w:type="dxa"/>
            <w:vAlign w:val="center"/>
          </w:tcPr>
          <w:p w:rsidR="00AC7134" w:rsidRPr="00B95CAF" w:rsidRDefault="00951966" w:rsidP="00AC7134">
            <w:pPr>
              <w:ind w:leftChars="-34" w:left="-82" w:rightChars="-45" w:right="-108"/>
              <w:jc w:val="center"/>
              <w:rPr>
                <w:rFonts w:ascii="新細明體" w:hAnsi="新細明體"/>
                <w:sz w:val="22"/>
                <w:szCs w:val="22"/>
              </w:rPr>
            </w:pPr>
            <w:r w:rsidRPr="00B95CAF">
              <w:rPr>
                <w:rFonts w:ascii="新細明體" w:hAnsi="新細明體" w:hint="eastAsia"/>
                <w:sz w:val="22"/>
                <w:szCs w:val="22"/>
              </w:rPr>
              <w:t>執行副</w:t>
            </w:r>
          </w:p>
          <w:p w:rsidR="00955BA8" w:rsidRPr="00B95CAF" w:rsidRDefault="00951966" w:rsidP="00AC7134">
            <w:pPr>
              <w:ind w:leftChars="-34" w:left="-82" w:rightChars="-45" w:right="-108"/>
              <w:jc w:val="center"/>
              <w:rPr>
                <w:rFonts w:ascii="新細明體" w:hAnsi="新細明體"/>
                <w:sz w:val="22"/>
                <w:szCs w:val="22"/>
              </w:rPr>
            </w:pPr>
            <w:r w:rsidRPr="00B95CAF">
              <w:rPr>
                <w:rFonts w:ascii="新細明體" w:hAnsi="新細明體" w:hint="eastAsia"/>
                <w:sz w:val="22"/>
                <w:szCs w:val="22"/>
              </w:rPr>
              <w:t>總經理</w:t>
            </w:r>
          </w:p>
        </w:tc>
        <w:tc>
          <w:tcPr>
            <w:tcW w:w="1036" w:type="dxa"/>
            <w:vAlign w:val="center"/>
          </w:tcPr>
          <w:p w:rsidR="00955BA8" w:rsidRPr="00B95CAF" w:rsidRDefault="00951966" w:rsidP="001B74DE">
            <w:pPr>
              <w:spacing w:line="360" w:lineRule="exact"/>
              <w:ind w:leftChars="-39" w:left="-21" w:rightChars="-38" w:right="-91" w:hangingChars="33" w:hanging="73"/>
              <w:jc w:val="center"/>
              <w:rPr>
                <w:rFonts w:ascii="新細明體" w:hAnsi="新細明體"/>
                <w:sz w:val="22"/>
                <w:szCs w:val="22"/>
              </w:rPr>
            </w:pPr>
            <w:r w:rsidRPr="00B95CAF">
              <w:rPr>
                <w:rFonts w:ascii="新細明體" w:hAnsi="新細明體" w:hint="eastAsia"/>
                <w:sz w:val="22"/>
                <w:szCs w:val="22"/>
              </w:rPr>
              <w:t>石浩軍</w:t>
            </w:r>
          </w:p>
        </w:tc>
        <w:tc>
          <w:tcPr>
            <w:tcW w:w="798"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868"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714"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825"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742" w:type="dxa"/>
            <w:vMerge/>
            <w:vAlign w:val="center"/>
          </w:tcPr>
          <w:p w:rsidR="00955BA8" w:rsidRPr="00B95CAF" w:rsidRDefault="00955BA8" w:rsidP="00EF6AE1">
            <w:pPr>
              <w:spacing w:line="360" w:lineRule="exact"/>
              <w:ind w:firstLine="576"/>
              <w:jc w:val="center"/>
              <w:rPr>
                <w:rFonts w:ascii="新細明體" w:hAnsi="新細明體"/>
                <w:sz w:val="22"/>
                <w:szCs w:val="22"/>
                <w:u w:val="single"/>
              </w:rPr>
            </w:pPr>
          </w:p>
        </w:tc>
        <w:tc>
          <w:tcPr>
            <w:tcW w:w="770" w:type="dxa"/>
            <w:vMerge/>
            <w:vAlign w:val="center"/>
          </w:tcPr>
          <w:p w:rsidR="00955BA8" w:rsidRPr="00B95CAF" w:rsidRDefault="00955BA8" w:rsidP="00EF6AE1">
            <w:pPr>
              <w:spacing w:line="360" w:lineRule="exact"/>
              <w:ind w:firstLine="576"/>
              <w:jc w:val="center"/>
              <w:rPr>
                <w:rFonts w:ascii="新細明體" w:hAnsi="新細明體"/>
                <w:sz w:val="22"/>
                <w:szCs w:val="22"/>
                <w:u w:val="single"/>
              </w:rPr>
            </w:pPr>
          </w:p>
        </w:tc>
        <w:tc>
          <w:tcPr>
            <w:tcW w:w="728"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686"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756"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742"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727" w:type="dxa"/>
            <w:vMerge/>
            <w:vAlign w:val="center"/>
          </w:tcPr>
          <w:p w:rsidR="00955BA8" w:rsidRPr="00B95CAF" w:rsidRDefault="00955BA8" w:rsidP="00EF6AE1">
            <w:pPr>
              <w:spacing w:line="360" w:lineRule="exact"/>
              <w:ind w:firstLine="576"/>
              <w:jc w:val="center"/>
              <w:rPr>
                <w:rFonts w:ascii="新細明體" w:hAnsi="新細明體"/>
                <w:sz w:val="22"/>
                <w:szCs w:val="22"/>
                <w:u w:val="single"/>
              </w:rPr>
            </w:pPr>
          </w:p>
        </w:tc>
        <w:tc>
          <w:tcPr>
            <w:tcW w:w="881" w:type="dxa"/>
            <w:vMerge/>
            <w:vAlign w:val="center"/>
          </w:tcPr>
          <w:p w:rsidR="00955BA8" w:rsidRPr="00B95CAF" w:rsidRDefault="00955BA8" w:rsidP="00EF6AE1">
            <w:pPr>
              <w:spacing w:line="360" w:lineRule="exact"/>
              <w:ind w:firstLine="576"/>
              <w:jc w:val="center"/>
              <w:rPr>
                <w:rFonts w:ascii="新細明體" w:hAnsi="新細明體"/>
                <w:sz w:val="22"/>
                <w:szCs w:val="22"/>
                <w:u w:val="single"/>
              </w:rPr>
            </w:pPr>
          </w:p>
        </w:tc>
        <w:tc>
          <w:tcPr>
            <w:tcW w:w="2850" w:type="dxa"/>
            <w:vMerge/>
            <w:vAlign w:val="center"/>
          </w:tcPr>
          <w:p w:rsidR="00955BA8" w:rsidRPr="00B95CAF" w:rsidRDefault="00955BA8" w:rsidP="00EF6AE1">
            <w:pPr>
              <w:spacing w:line="360" w:lineRule="exact"/>
              <w:ind w:firstLine="576"/>
              <w:jc w:val="center"/>
              <w:rPr>
                <w:rFonts w:ascii="新細明體" w:hAnsi="新細明體"/>
                <w:sz w:val="22"/>
                <w:szCs w:val="22"/>
                <w:u w:val="single"/>
              </w:rPr>
            </w:pPr>
          </w:p>
        </w:tc>
      </w:tr>
      <w:tr w:rsidR="00955BA8" w:rsidRPr="00B95CAF" w:rsidTr="00186B2D">
        <w:tc>
          <w:tcPr>
            <w:tcW w:w="1184" w:type="dxa"/>
            <w:vAlign w:val="center"/>
          </w:tcPr>
          <w:p w:rsidR="00955BA8" w:rsidRPr="00B95CAF" w:rsidRDefault="00951966" w:rsidP="001B74DE">
            <w:pPr>
              <w:spacing w:line="360" w:lineRule="exact"/>
              <w:ind w:leftChars="-34" w:left="-82" w:rightChars="-45" w:right="-108"/>
              <w:jc w:val="center"/>
              <w:rPr>
                <w:rFonts w:ascii="新細明體" w:hAnsi="新細明體"/>
                <w:sz w:val="22"/>
                <w:szCs w:val="22"/>
              </w:rPr>
            </w:pPr>
            <w:r w:rsidRPr="00B95CAF">
              <w:rPr>
                <w:rFonts w:ascii="新細明體" w:hAnsi="新細明體"/>
                <w:sz w:val="22"/>
                <w:szCs w:val="22"/>
              </w:rPr>
              <w:t>副總經理</w:t>
            </w:r>
          </w:p>
        </w:tc>
        <w:tc>
          <w:tcPr>
            <w:tcW w:w="1036" w:type="dxa"/>
            <w:vAlign w:val="center"/>
          </w:tcPr>
          <w:p w:rsidR="00955BA8" w:rsidRPr="00B95CAF" w:rsidRDefault="00951966" w:rsidP="001B74DE">
            <w:pPr>
              <w:spacing w:line="360" w:lineRule="exact"/>
              <w:ind w:leftChars="-39" w:left="-21" w:rightChars="-38" w:right="-91" w:hangingChars="33" w:hanging="73"/>
              <w:jc w:val="center"/>
              <w:rPr>
                <w:rFonts w:ascii="新細明體" w:hAnsi="新細明體"/>
                <w:sz w:val="22"/>
                <w:szCs w:val="22"/>
              </w:rPr>
            </w:pPr>
            <w:r w:rsidRPr="00B95CAF">
              <w:rPr>
                <w:rFonts w:ascii="新細明體" w:hAnsi="新細明體" w:hint="eastAsia"/>
                <w:sz w:val="22"/>
                <w:szCs w:val="22"/>
              </w:rPr>
              <w:t>李崇偉</w:t>
            </w:r>
          </w:p>
        </w:tc>
        <w:tc>
          <w:tcPr>
            <w:tcW w:w="798"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868"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714"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825"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742" w:type="dxa"/>
            <w:vMerge/>
            <w:vAlign w:val="center"/>
          </w:tcPr>
          <w:p w:rsidR="00955BA8" w:rsidRPr="00B95CAF" w:rsidRDefault="00955BA8" w:rsidP="00EF6AE1">
            <w:pPr>
              <w:spacing w:line="360" w:lineRule="exact"/>
              <w:ind w:firstLine="576"/>
              <w:jc w:val="center"/>
              <w:rPr>
                <w:rFonts w:ascii="新細明體" w:hAnsi="新細明體"/>
                <w:sz w:val="22"/>
                <w:szCs w:val="22"/>
                <w:u w:val="single"/>
              </w:rPr>
            </w:pPr>
          </w:p>
        </w:tc>
        <w:tc>
          <w:tcPr>
            <w:tcW w:w="770" w:type="dxa"/>
            <w:vMerge/>
            <w:vAlign w:val="center"/>
          </w:tcPr>
          <w:p w:rsidR="00955BA8" w:rsidRPr="00B95CAF" w:rsidRDefault="00955BA8" w:rsidP="00EF6AE1">
            <w:pPr>
              <w:spacing w:line="360" w:lineRule="exact"/>
              <w:ind w:firstLine="576"/>
              <w:jc w:val="center"/>
              <w:rPr>
                <w:rFonts w:ascii="新細明體" w:hAnsi="新細明體"/>
                <w:sz w:val="22"/>
                <w:szCs w:val="22"/>
                <w:u w:val="single"/>
              </w:rPr>
            </w:pPr>
          </w:p>
        </w:tc>
        <w:tc>
          <w:tcPr>
            <w:tcW w:w="728"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686"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756"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742"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727" w:type="dxa"/>
            <w:vMerge/>
            <w:vAlign w:val="center"/>
          </w:tcPr>
          <w:p w:rsidR="00955BA8" w:rsidRPr="00B95CAF" w:rsidRDefault="00955BA8" w:rsidP="00EF6AE1">
            <w:pPr>
              <w:spacing w:line="360" w:lineRule="exact"/>
              <w:ind w:firstLine="576"/>
              <w:jc w:val="center"/>
              <w:rPr>
                <w:rFonts w:ascii="新細明體" w:hAnsi="新細明體"/>
                <w:sz w:val="22"/>
                <w:szCs w:val="22"/>
                <w:u w:val="single"/>
              </w:rPr>
            </w:pPr>
          </w:p>
        </w:tc>
        <w:tc>
          <w:tcPr>
            <w:tcW w:w="881" w:type="dxa"/>
            <w:vMerge/>
            <w:vAlign w:val="center"/>
          </w:tcPr>
          <w:p w:rsidR="00955BA8" w:rsidRPr="00B95CAF" w:rsidRDefault="00955BA8" w:rsidP="00EF6AE1">
            <w:pPr>
              <w:spacing w:line="360" w:lineRule="exact"/>
              <w:ind w:firstLine="576"/>
              <w:jc w:val="center"/>
              <w:rPr>
                <w:rFonts w:ascii="新細明體" w:hAnsi="新細明體"/>
                <w:sz w:val="22"/>
                <w:szCs w:val="22"/>
                <w:u w:val="single"/>
              </w:rPr>
            </w:pPr>
          </w:p>
        </w:tc>
        <w:tc>
          <w:tcPr>
            <w:tcW w:w="2850" w:type="dxa"/>
            <w:vMerge/>
            <w:vAlign w:val="center"/>
          </w:tcPr>
          <w:p w:rsidR="00955BA8" w:rsidRPr="00B95CAF" w:rsidRDefault="00955BA8" w:rsidP="00EF6AE1">
            <w:pPr>
              <w:spacing w:line="360" w:lineRule="exact"/>
              <w:ind w:firstLine="576"/>
              <w:jc w:val="center"/>
              <w:rPr>
                <w:rFonts w:ascii="新細明體" w:hAnsi="新細明體"/>
                <w:sz w:val="22"/>
                <w:szCs w:val="22"/>
                <w:u w:val="single"/>
              </w:rPr>
            </w:pPr>
          </w:p>
        </w:tc>
      </w:tr>
      <w:tr w:rsidR="00104737" w:rsidRPr="00B95CAF" w:rsidTr="00186B2D">
        <w:tc>
          <w:tcPr>
            <w:tcW w:w="1184" w:type="dxa"/>
            <w:vAlign w:val="center"/>
          </w:tcPr>
          <w:p w:rsidR="00104737" w:rsidRPr="00B95CAF" w:rsidRDefault="00104737" w:rsidP="001B74DE">
            <w:pPr>
              <w:spacing w:line="360" w:lineRule="exact"/>
              <w:ind w:leftChars="-34" w:left="-82" w:rightChars="-45" w:right="-108"/>
              <w:jc w:val="center"/>
              <w:rPr>
                <w:rFonts w:ascii="新細明體" w:hAnsi="新細明體"/>
                <w:sz w:val="22"/>
                <w:szCs w:val="22"/>
              </w:rPr>
            </w:pPr>
            <w:r w:rsidRPr="00B95CAF">
              <w:rPr>
                <w:rFonts w:ascii="新細明體" w:hAnsi="新細明體" w:hint="eastAsia"/>
                <w:sz w:val="22"/>
                <w:szCs w:val="22"/>
              </w:rPr>
              <w:t>副總經理</w:t>
            </w:r>
          </w:p>
        </w:tc>
        <w:tc>
          <w:tcPr>
            <w:tcW w:w="1036" w:type="dxa"/>
            <w:vAlign w:val="center"/>
          </w:tcPr>
          <w:p w:rsidR="00104737" w:rsidRPr="00B95CAF" w:rsidRDefault="00104737" w:rsidP="001B74DE">
            <w:pPr>
              <w:spacing w:line="360" w:lineRule="exact"/>
              <w:ind w:leftChars="-39" w:left="-21" w:rightChars="-38" w:right="-91" w:hangingChars="33" w:hanging="73"/>
              <w:jc w:val="center"/>
              <w:rPr>
                <w:rFonts w:ascii="新細明體" w:hAnsi="新細明體"/>
                <w:sz w:val="22"/>
                <w:szCs w:val="22"/>
              </w:rPr>
            </w:pPr>
            <w:r w:rsidRPr="00B95CAF">
              <w:rPr>
                <w:rFonts w:ascii="新細明體" w:hAnsi="新細明體" w:hint="eastAsia"/>
                <w:sz w:val="22"/>
                <w:szCs w:val="22"/>
              </w:rPr>
              <w:t>陳蓓怡</w:t>
            </w:r>
          </w:p>
        </w:tc>
        <w:tc>
          <w:tcPr>
            <w:tcW w:w="798" w:type="dxa"/>
            <w:vMerge/>
            <w:vAlign w:val="center"/>
          </w:tcPr>
          <w:p w:rsidR="00104737" w:rsidRPr="00B95CAF" w:rsidRDefault="00104737" w:rsidP="00EF6AE1">
            <w:pPr>
              <w:spacing w:line="360" w:lineRule="exact"/>
              <w:ind w:firstLine="384"/>
              <w:jc w:val="center"/>
              <w:rPr>
                <w:rFonts w:ascii="新細明體" w:hAnsi="新細明體"/>
                <w:sz w:val="22"/>
                <w:szCs w:val="22"/>
              </w:rPr>
            </w:pPr>
          </w:p>
        </w:tc>
        <w:tc>
          <w:tcPr>
            <w:tcW w:w="868" w:type="dxa"/>
            <w:vMerge/>
            <w:vAlign w:val="center"/>
          </w:tcPr>
          <w:p w:rsidR="00104737" w:rsidRPr="00B95CAF" w:rsidRDefault="00104737" w:rsidP="00EF6AE1">
            <w:pPr>
              <w:spacing w:line="360" w:lineRule="exact"/>
              <w:ind w:firstLine="384"/>
              <w:jc w:val="center"/>
              <w:rPr>
                <w:rFonts w:ascii="新細明體" w:hAnsi="新細明體"/>
                <w:sz w:val="22"/>
                <w:szCs w:val="22"/>
              </w:rPr>
            </w:pPr>
          </w:p>
        </w:tc>
        <w:tc>
          <w:tcPr>
            <w:tcW w:w="714" w:type="dxa"/>
            <w:vMerge/>
            <w:vAlign w:val="center"/>
          </w:tcPr>
          <w:p w:rsidR="00104737" w:rsidRPr="00B95CAF" w:rsidRDefault="00104737" w:rsidP="00EF6AE1">
            <w:pPr>
              <w:spacing w:line="360" w:lineRule="exact"/>
              <w:ind w:firstLine="384"/>
              <w:jc w:val="center"/>
              <w:rPr>
                <w:rFonts w:ascii="新細明體" w:hAnsi="新細明體"/>
                <w:sz w:val="22"/>
                <w:szCs w:val="22"/>
              </w:rPr>
            </w:pPr>
          </w:p>
        </w:tc>
        <w:tc>
          <w:tcPr>
            <w:tcW w:w="825" w:type="dxa"/>
            <w:vMerge/>
            <w:vAlign w:val="center"/>
          </w:tcPr>
          <w:p w:rsidR="00104737" w:rsidRPr="00B95CAF" w:rsidRDefault="00104737" w:rsidP="00EF6AE1">
            <w:pPr>
              <w:spacing w:line="360" w:lineRule="exact"/>
              <w:ind w:firstLine="384"/>
              <w:jc w:val="center"/>
              <w:rPr>
                <w:rFonts w:ascii="新細明體" w:hAnsi="新細明體"/>
                <w:sz w:val="22"/>
                <w:szCs w:val="22"/>
              </w:rPr>
            </w:pPr>
          </w:p>
        </w:tc>
        <w:tc>
          <w:tcPr>
            <w:tcW w:w="742" w:type="dxa"/>
            <w:vMerge/>
            <w:vAlign w:val="center"/>
          </w:tcPr>
          <w:p w:rsidR="00104737" w:rsidRPr="00B95CAF" w:rsidRDefault="00104737" w:rsidP="00EF6AE1">
            <w:pPr>
              <w:spacing w:line="360" w:lineRule="exact"/>
              <w:ind w:firstLine="576"/>
              <w:jc w:val="center"/>
              <w:rPr>
                <w:rFonts w:ascii="新細明體" w:hAnsi="新細明體"/>
                <w:sz w:val="22"/>
                <w:szCs w:val="22"/>
                <w:u w:val="single"/>
              </w:rPr>
            </w:pPr>
          </w:p>
        </w:tc>
        <w:tc>
          <w:tcPr>
            <w:tcW w:w="770" w:type="dxa"/>
            <w:vMerge/>
            <w:vAlign w:val="center"/>
          </w:tcPr>
          <w:p w:rsidR="00104737" w:rsidRPr="00B95CAF" w:rsidRDefault="00104737" w:rsidP="00EF6AE1">
            <w:pPr>
              <w:spacing w:line="360" w:lineRule="exact"/>
              <w:ind w:firstLine="576"/>
              <w:jc w:val="center"/>
              <w:rPr>
                <w:rFonts w:ascii="新細明體" w:hAnsi="新細明體"/>
                <w:sz w:val="22"/>
                <w:szCs w:val="22"/>
                <w:u w:val="single"/>
              </w:rPr>
            </w:pPr>
          </w:p>
        </w:tc>
        <w:tc>
          <w:tcPr>
            <w:tcW w:w="728" w:type="dxa"/>
            <w:vMerge/>
            <w:vAlign w:val="center"/>
          </w:tcPr>
          <w:p w:rsidR="00104737" w:rsidRPr="00B95CAF" w:rsidRDefault="00104737" w:rsidP="00EF6AE1">
            <w:pPr>
              <w:spacing w:line="360" w:lineRule="exact"/>
              <w:ind w:firstLine="384"/>
              <w:jc w:val="center"/>
              <w:rPr>
                <w:rFonts w:ascii="新細明體" w:hAnsi="新細明體"/>
                <w:sz w:val="22"/>
                <w:szCs w:val="22"/>
              </w:rPr>
            </w:pPr>
          </w:p>
        </w:tc>
        <w:tc>
          <w:tcPr>
            <w:tcW w:w="686" w:type="dxa"/>
            <w:vMerge/>
            <w:vAlign w:val="center"/>
          </w:tcPr>
          <w:p w:rsidR="00104737" w:rsidRPr="00B95CAF" w:rsidRDefault="00104737" w:rsidP="00EF6AE1">
            <w:pPr>
              <w:spacing w:line="360" w:lineRule="exact"/>
              <w:ind w:firstLine="384"/>
              <w:jc w:val="center"/>
              <w:rPr>
                <w:rFonts w:ascii="新細明體" w:hAnsi="新細明體"/>
                <w:sz w:val="22"/>
                <w:szCs w:val="22"/>
              </w:rPr>
            </w:pPr>
          </w:p>
        </w:tc>
        <w:tc>
          <w:tcPr>
            <w:tcW w:w="756" w:type="dxa"/>
            <w:vMerge/>
            <w:vAlign w:val="center"/>
          </w:tcPr>
          <w:p w:rsidR="00104737" w:rsidRPr="00B95CAF" w:rsidRDefault="00104737" w:rsidP="00EF6AE1">
            <w:pPr>
              <w:spacing w:line="360" w:lineRule="exact"/>
              <w:ind w:firstLine="384"/>
              <w:jc w:val="center"/>
              <w:rPr>
                <w:rFonts w:ascii="新細明體" w:hAnsi="新細明體"/>
                <w:sz w:val="22"/>
                <w:szCs w:val="22"/>
              </w:rPr>
            </w:pPr>
          </w:p>
        </w:tc>
        <w:tc>
          <w:tcPr>
            <w:tcW w:w="742" w:type="dxa"/>
            <w:vMerge/>
            <w:vAlign w:val="center"/>
          </w:tcPr>
          <w:p w:rsidR="00104737" w:rsidRPr="00B95CAF" w:rsidRDefault="00104737" w:rsidP="00EF6AE1">
            <w:pPr>
              <w:spacing w:line="360" w:lineRule="exact"/>
              <w:ind w:firstLine="384"/>
              <w:jc w:val="center"/>
              <w:rPr>
                <w:rFonts w:ascii="新細明體" w:hAnsi="新細明體"/>
                <w:sz w:val="22"/>
                <w:szCs w:val="22"/>
              </w:rPr>
            </w:pPr>
          </w:p>
        </w:tc>
        <w:tc>
          <w:tcPr>
            <w:tcW w:w="727" w:type="dxa"/>
            <w:vMerge/>
            <w:vAlign w:val="center"/>
          </w:tcPr>
          <w:p w:rsidR="00104737" w:rsidRPr="00B95CAF" w:rsidRDefault="00104737" w:rsidP="00EF6AE1">
            <w:pPr>
              <w:spacing w:line="360" w:lineRule="exact"/>
              <w:ind w:firstLine="576"/>
              <w:jc w:val="center"/>
              <w:rPr>
                <w:rFonts w:ascii="新細明體" w:hAnsi="新細明體"/>
                <w:sz w:val="22"/>
                <w:szCs w:val="22"/>
                <w:u w:val="single"/>
              </w:rPr>
            </w:pPr>
          </w:p>
        </w:tc>
        <w:tc>
          <w:tcPr>
            <w:tcW w:w="881" w:type="dxa"/>
            <w:vMerge/>
            <w:vAlign w:val="center"/>
          </w:tcPr>
          <w:p w:rsidR="00104737" w:rsidRPr="00B95CAF" w:rsidRDefault="00104737" w:rsidP="00EF6AE1">
            <w:pPr>
              <w:spacing w:line="360" w:lineRule="exact"/>
              <w:ind w:firstLine="576"/>
              <w:jc w:val="center"/>
              <w:rPr>
                <w:rFonts w:ascii="新細明體" w:hAnsi="新細明體"/>
                <w:sz w:val="22"/>
                <w:szCs w:val="22"/>
                <w:u w:val="single"/>
              </w:rPr>
            </w:pPr>
          </w:p>
        </w:tc>
        <w:tc>
          <w:tcPr>
            <w:tcW w:w="2850" w:type="dxa"/>
            <w:vMerge/>
            <w:vAlign w:val="center"/>
          </w:tcPr>
          <w:p w:rsidR="00104737" w:rsidRPr="00B95CAF" w:rsidRDefault="00104737" w:rsidP="00EF6AE1">
            <w:pPr>
              <w:spacing w:line="360" w:lineRule="exact"/>
              <w:ind w:firstLine="576"/>
              <w:jc w:val="center"/>
              <w:rPr>
                <w:rFonts w:ascii="新細明體" w:hAnsi="新細明體"/>
                <w:sz w:val="22"/>
                <w:szCs w:val="22"/>
                <w:u w:val="single"/>
              </w:rPr>
            </w:pPr>
          </w:p>
        </w:tc>
      </w:tr>
      <w:tr w:rsidR="00955BA8" w:rsidRPr="00B95CAF" w:rsidTr="00186B2D">
        <w:tc>
          <w:tcPr>
            <w:tcW w:w="1184" w:type="dxa"/>
            <w:vAlign w:val="center"/>
          </w:tcPr>
          <w:p w:rsidR="00955BA8" w:rsidRPr="00B95CAF" w:rsidRDefault="00951966" w:rsidP="001B74DE">
            <w:pPr>
              <w:spacing w:line="360" w:lineRule="exact"/>
              <w:ind w:leftChars="-34" w:left="-82" w:rightChars="-45" w:right="-108"/>
              <w:jc w:val="center"/>
              <w:rPr>
                <w:rFonts w:ascii="新細明體" w:hAnsi="新細明體"/>
                <w:sz w:val="22"/>
                <w:szCs w:val="22"/>
              </w:rPr>
            </w:pPr>
            <w:r w:rsidRPr="00B95CAF">
              <w:rPr>
                <w:rFonts w:ascii="新細明體" w:hAnsi="新細明體" w:hint="eastAsia"/>
                <w:sz w:val="22"/>
                <w:szCs w:val="22"/>
              </w:rPr>
              <w:t>研發技術長</w:t>
            </w:r>
          </w:p>
        </w:tc>
        <w:tc>
          <w:tcPr>
            <w:tcW w:w="1036" w:type="dxa"/>
            <w:vAlign w:val="center"/>
          </w:tcPr>
          <w:p w:rsidR="00955BA8" w:rsidRPr="00B95CAF" w:rsidRDefault="00951966" w:rsidP="00635D62">
            <w:pPr>
              <w:ind w:leftChars="-40" w:left="-94" w:rightChars="-45" w:right="-108" w:hangingChars="1" w:hanging="2"/>
              <w:jc w:val="center"/>
              <w:rPr>
                <w:rFonts w:asciiTheme="minorEastAsia" w:eastAsiaTheme="minorEastAsia" w:hAnsiTheme="minorEastAsia"/>
                <w:sz w:val="20"/>
              </w:rPr>
            </w:pPr>
            <w:r w:rsidRPr="00B95CAF">
              <w:rPr>
                <w:rFonts w:asciiTheme="minorEastAsia" w:eastAsiaTheme="minorEastAsia" w:hAnsiTheme="minorEastAsia"/>
                <w:sz w:val="20"/>
              </w:rPr>
              <w:t>BUDI TJAHJONO</w:t>
            </w:r>
          </w:p>
        </w:tc>
        <w:tc>
          <w:tcPr>
            <w:tcW w:w="798"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868"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714"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825"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742" w:type="dxa"/>
            <w:vMerge/>
            <w:vAlign w:val="center"/>
          </w:tcPr>
          <w:p w:rsidR="00955BA8" w:rsidRPr="00B95CAF" w:rsidRDefault="00955BA8" w:rsidP="00EF6AE1">
            <w:pPr>
              <w:spacing w:line="360" w:lineRule="exact"/>
              <w:ind w:firstLine="576"/>
              <w:jc w:val="center"/>
              <w:rPr>
                <w:rFonts w:ascii="新細明體" w:hAnsi="新細明體"/>
                <w:sz w:val="22"/>
                <w:szCs w:val="22"/>
                <w:u w:val="single"/>
              </w:rPr>
            </w:pPr>
          </w:p>
        </w:tc>
        <w:tc>
          <w:tcPr>
            <w:tcW w:w="770" w:type="dxa"/>
            <w:vMerge/>
            <w:vAlign w:val="center"/>
          </w:tcPr>
          <w:p w:rsidR="00955BA8" w:rsidRPr="00B95CAF" w:rsidRDefault="00955BA8" w:rsidP="00EF6AE1">
            <w:pPr>
              <w:spacing w:line="360" w:lineRule="exact"/>
              <w:ind w:firstLine="576"/>
              <w:jc w:val="center"/>
              <w:rPr>
                <w:rFonts w:ascii="新細明體" w:hAnsi="新細明體"/>
                <w:sz w:val="22"/>
                <w:szCs w:val="22"/>
                <w:u w:val="single"/>
              </w:rPr>
            </w:pPr>
          </w:p>
        </w:tc>
        <w:tc>
          <w:tcPr>
            <w:tcW w:w="728"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686"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756"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742" w:type="dxa"/>
            <w:vMerge/>
            <w:vAlign w:val="center"/>
          </w:tcPr>
          <w:p w:rsidR="00955BA8" w:rsidRPr="00B95CAF" w:rsidRDefault="00955BA8" w:rsidP="00EF6AE1">
            <w:pPr>
              <w:spacing w:line="360" w:lineRule="exact"/>
              <w:ind w:firstLine="384"/>
              <w:jc w:val="center"/>
              <w:rPr>
                <w:rFonts w:ascii="新細明體" w:hAnsi="新細明體"/>
                <w:sz w:val="22"/>
                <w:szCs w:val="22"/>
              </w:rPr>
            </w:pPr>
          </w:p>
        </w:tc>
        <w:tc>
          <w:tcPr>
            <w:tcW w:w="727" w:type="dxa"/>
            <w:vMerge/>
            <w:vAlign w:val="center"/>
          </w:tcPr>
          <w:p w:rsidR="00955BA8" w:rsidRPr="00B95CAF" w:rsidRDefault="00955BA8" w:rsidP="00EF6AE1">
            <w:pPr>
              <w:spacing w:line="360" w:lineRule="exact"/>
              <w:ind w:firstLine="576"/>
              <w:jc w:val="center"/>
              <w:rPr>
                <w:rFonts w:ascii="新細明體" w:hAnsi="新細明體"/>
                <w:sz w:val="22"/>
                <w:szCs w:val="22"/>
                <w:u w:val="single"/>
              </w:rPr>
            </w:pPr>
          </w:p>
        </w:tc>
        <w:tc>
          <w:tcPr>
            <w:tcW w:w="881" w:type="dxa"/>
            <w:vMerge/>
            <w:vAlign w:val="center"/>
          </w:tcPr>
          <w:p w:rsidR="00955BA8" w:rsidRPr="00B95CAF" w:rsidRDefault="00955BA8" w:rsidP="00EF6AE1">
            <w:pPr>
              <w:spacing w:line="360" w:lineRule="exact"/>
              <w:ind w:firstLine="576"/>
              <w:jc w:val="center"/>
              <w:rPr>
                <w:rFonts w:ascii="新細明體" w:hAnsi="新細明體"/>
                <w:sz w:val="22"/>
                <w:szCs w:val="22"/>
                <w:u w:val="single"/>
              </w:rPr>
            </w:pPr>
          </w:p>
        </w:tc>
        <w:tc>
          <w:tcPr>
            <w:tcW w:w="2850" w:type="dxa"/>
            <w:vMerge/>
            <w:vAlign w:val="center"/>
          </w:tcPr>
          <w:p w:rsidR="00955BA8" w:rsidRPr="00B95CAF" w:rsidRDefault="00955BA8" w:rsidP="00EF6AE1">
            <w:pPr>
              <w:spacing w:line="360" w:lineRule="exact"/>
              <w:ind w:firstLine="576"/>
              <w:jc w:val="center"/>
              <w:rPr>
                <w:rFonts w:ascii="新細明體" w:hAnsi="新細明體"/>
                <w:sz w:val="22"/>
                <w:szCs w:val="22"/>
                <w:u w:val="single"/>
              </w:rPr>
            </w:pPr>
          </w:p>
        </w:tc>
      </w:tr>
    </w:tbl>
    <w:p w:rsidR="00976E4D" w:rsidRPr="00B95CAF" w:rsidRDefault="00976E4D" w:rsidP="001B74DE">
      <w:pPr>
        <w:pStyle w:val="ab"/>
        <w:spacing w:line="360" w:lineRule="exact"/>
        <w:ind w:leftChars="32" w:left="77" w:firstLineChars="422" w:firstLine="928"/>
        <w:rPr>
          <w:rFonts w:ascii="新細明體" w:hAnsi="新細明體"/>
          <w:sz w:val="22"/>
          <w:szCs w:val="22"/>
        </w:rPr>
      </w:pPr>
      <w:r w:rsidRPr="00B95CAF">
        <w:rPr>
          <w:rFonts w:ascii="新細明體" w:hAnsi="新細明體"/>
          <w:sz w:val="22"/>
          <w:szCs w:val="22"/>
        </w:rPr>
        <w:t>註：</w:t>
      </w:r>
      <w:r w:rsidR="001B74DE" w:rsidRPr="00B95CAF">
        <w:rPr>
          <w:rFonts w:ascii="新細明體" w:hAnsi="新細明體" w:hint="eastAsia"/>
          <w:sz w:val="22"/>
          <w:szCs w:val="22"/>
        </w:rPr>
        <w:tab/>
      </w:r>
      <w:r w:rsidRPr="00B95CAF">
        <w:rPr>
          <w:rFonts w:ascii="新細明體" w:hAnsi="新細明體" w:hint="eastAsia"/>
          <w:sz w:val="22"/>
          <w:szCs w:val="22"/>
        </w:rPr>
        <w:t>1.10</w:t>
      </w:r>
      <w:r w:rsidR="00104737" w:rsidRPr="00B95CAF">
        <w:rPr>
          <w:rFonts w:ascii="新細明體" w:hAnsi="新細明體" w:hint="eastAsia"/>
          <w:sz w:val="22"/>
          <w:szCs w:val="22"/>
        </w:rPr>
        <w:t>9</w:t>
      </w:r>
      <w:r w:rsidRPr="00B95CAF">
        <w:rPr>
          <w:rFonts w:ascii="新細明體" w:hAnsi="新細明體"/>
          <w:sz w:val="22"/>
          <w:szCs w:val="22"/>
        </w:rPr>
        <w:t>年度實際給付退職退休金金額：0元。</w:t>
      </w:r>
    </w:p>
    <w:p w:rsidR="003D3F9C" w:rsidRPr="00B95CAF" w:rsidRDefault="001B74DE" w:rsidP="003D3F9C">
      <w:pPr>
        <w:spacing w:line="300" w:lineRule="exact"/>
        <w:ind w:left="652" w:firstLine="776"/>
        <w:rPr>
          <w:rFonts w:ascii="新細明體" w:hAnsi="新細明體"/>
          <w:sz w:val="22"/>
          <w:szCs w:val="22"/>
        </w:rPr>
      </w:pPr>
      <w:r w:rsidRPr="00B95CAF">
        <w:rPr>
          <w:rFonts w:ascii="新細明體" w:hAnsi="新細明體" w:hint="eastAsia"/>
          <w:sz w:val="22"/>
          <w:szCs w:val="22"/>
          <w:highlight w:val="yellow"/>
        </w:rPr>
        <w:tab/>
      </w:r>
      <w:r w:rsidRPr="00B95CAF">
        <w:rPr>
          <w:rFonts w:ascii="新細明體" w:hAnsi="新細明體" w:hint="eastAsia"/>
          <w:sz w:val="22"/>
          <w:szCs w:val="22"/>
          <w:highlight w:val="yellow"/>
        </w:rPr>
        <w:tab/>
      </w:r>
      <w:r w:rsidR="00976E4D" w:rsidRPr="00B95CAF">
        <w:rPr>
          <w:rFonts w:ascii="新細明體" w:hAnsi="新細明體" w:hint="eastAsia"/>
          <w:sz w:val="22"/>
          <w:szCs w:val="22"/>
        </w:rPr>
        <w:t>2.</w:t>
      </w:r>
      <w:r w:rsidR="00976E4D" w:rsidRPr="00B95CAF">
        <w:rPr>
          <w:rFonts w:ascii="新細明體" w:hAnsi="新細明體"/>
          <w:sz w:val="22"/>
          <w:szCs w:val="22"/>
        </w:rPr>
        <w:t>屬退職退休金費用化之提列或提撥數：</w:t>
      </w:r>
      <w:r w:rsidR="000D45FC" w:rsidRPr="00B95CAF">
        <w:rPr>
          <w:rFonts w:ascii="新細明體" w:hAnsi="新細明體" w:hint="eastAsia"/>
          <w:sz w:val="22"/>
          <w:szCs w:val="22"/>
        </w:rPr>
        <w:t>4</w:t>
      </w:r>
      <w:r w:rsidR="00104737" w:rsidRPr="00B95CAF">
        <w:rPr>
          <w:rFonts w:ascii="新細明體" w:hAnsi="新細明體" w:hint="eastAsia"/>
          <w:sz w:val="22"/>
          <w:szCs w:val="22"/>
        </w:rPr>
        <w:t>27</w:t>
      </w:r>
      <w:r w:rsidR="00976E4D" w:rsidRPr="00B95CAF">
        <w:rPr>
          <w:rFonts w:ascii="新細明體" w:hAnsi="新細明體"/>
          <w:sz w:val="22"/>
          <w:szCs w:val="22"/>
        </w:rPr>
        <w:t>仟元。</w:t>
      </w:r>
    </w:p>
    <w:p w:rsidR="00976E4D" w:rsidRPr="00B95CAF" w:rsidRDefault="00976E4D" w:rsidP="0094047C">
      <w:pPr>
        <w:pStyle w:val="ab"/>
        <w:spacing w:line="360" w:lineRule="exact"/>
        <w:ind w:leftChars="531" w:left="1274" w:firstLine="166"/>
        <w:rPr>
          <w:rFonts w:ascii="新細明體" w:hAnsi="新細明體"/>
          <w:sz w:val="22"/>
          <w:szCs w:val="22"/>
        </w:rPr>
      </w:pPr>
    </w:p>
    <w:p w:rsidR="00976E4D" w:rsidRPr="00B95CAF" w:rsidRDefault="001B74DE" w:rsidP="0094047C">
      <w:pPr>
        <w:pStyle w:val="ab"/>
        <w:spacing w:line="360" w:lineRule="exact"/>
        <w:ind w:leftChars="200" w:left="1428" w:hanging="948"/>
        <w:rPr>
          <w:rFonts w:ascii="新細明體" w:hAnsi="新細明體"/>
          <w:sz w:val="22"/>
          <w:szCs w:val="22"/>
        </w:rPr>
      </w:pPr>
      <w:r w:rsidRPr="00B95CAF">
        <w:rPr>
          <w:rFonts w:ascii="新細明體" w:hAnsi="新細明體" w:hint="eastAsia"/>
          <w:sz w:val="22"/>
          <w:szCs w:val="22"/>
        </w:rPr>
        <w:tab/>
      </w:r>
    </w:p>
    <w:p w:rsidR="00DE7381" w:rsidRPr="00B95CAF" w:rsidRDefault="00DE7381" w:rsidP="00EB070F">
      <w:pPr>
        <w:spacing w:before="120"/>
        <w:jc w:val="center"/>
        <w:rPr>
          <w:rFonts w:ascii="新細明體" w:hAnsi="新細明體"/>
        </w:rPr>
      </w:pPr>
    </w:p>
    <w:p w:rsidR="00DE7381" w:rsidRPr="00B95CAF" w:rsidRDefault="00DE7381" w:rsidP="00EB070F">
      <w:pPr>
        <w:spacing w:before="120"/>
        <w:jc w:val="center"/>
        <w:rPr>
          <w:rFonts w:ascii="新細明體" w:hAnsi="新細明體"/>
        </w:rPr>
      </w:pPr>
    </w:p>
    <w:p w:rsidR="00333918" w:rsidRPr="00B95CAF" w:rsidRDefault="00333918" w:rsidP="00EB070F">
      <w:pPr>
        <w:spacing w:before="120"/>
        <w:jc w:val="center"/>
        <w:rPr>
          <w:rFonts w:ascii="新細明體" w:hAnsi="新細明體"/>
        </w:rPr>
      </w:pPr>
      <w:r w:rsidRPr="00B95CAF">
        <w:rPr>
          <w:rFonts w:ascii="新細明體" w:hAnsi="新細明體" w:hint="eastAsia"/>
        </w:rPr>
        <w:t>酬金級距表</w:t>
      </w:r>
    </w:p>
    <w:p w:rsidR="00EF6AE1" w:rsidRPr="00B95CAF" w:rsidRDefault="00EF6AE1" w:rsidP="00EB070F">
      <w:pPr>
        <w:spacing w:before="120"/>
        <w:jc w:val="center"/>
        <w:rPr>
          <w:rFonts w:ascii="新細明體" w:hAnsi="新細明體"/>
        </w:rPr>
      </w:pPr>
    </w:p>
    <w:tbl>
      <w:tblPr>
        <w:tblW w:w="3877" w:type="pct"/>
        <w:tblInd w:w="20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16"/>
        <w:gridCol w:w="3230"/>
        <w:gridCol w:w="3896"/>
      </w:tblGrid>
      <w:tr w:rsidR="00EE4B6F" w:rsidRPr="00B95CAF" w:rsidTr="00971FED">
        <w:trPr>
          <w:trHeight w:val="499"/>
          <w:tblHeader/>
        </w:trPr>
        <w:tc>
          <w:tcPr>
            <w:tcW w:w="1804" w:type="pct"/>
            <w:vMerge w:val="restart"/>
            <w:shd w:val="clear" w:color="auto" w:fill="auto"/>
            <w:noWrap/>
            <w:vAlign w:val="center"/>
          </w:tcPr>
          <w:p w:rsidR="00EE4B6F" w:rsidRPr="00B95CAF" w:rsidRDefault="00951966" w:rsidP="001B74DE">
            <w:pPr>
              <w:spacing w:line="480" w:lineRule="exact"/>
              <w:jc w:val="center"/>
              <w:rPr>
                <w:rFonts w:ascii="新細明體" w:hAnsi="新細明體"/>
              </w:rPr>
            </w:pPr>
            <w:r w:rsidRPr="00B95CAF">
              <w:rPr>
                <w:rFonts w:ascii="新細明體" w:hAnsi="新細明體"/>
              </w:rPr>
              <w:t>給付本公司各個總經理及副總經理酬金級距</w:t>
            </w:r>
          </w:p>
        </w:tc>
        <w:tc>
          <w:tcPr>
            <w:tcW w:w="3196" w:type="pct"/>
            <w:gridSpan w:val="2"/>
            <w:shd w:val="clear" w:color="auto" w:fill="auto"/>
            <w:noWrap/>
            <w:vAlign w:val="center"/>
          </w:tcPr>
          <w:p w:rsidR="00EE4B6F" w:rsidRPr="00B95CAF" w:rsidRDefault="00951966" w:rsidP="001B74DE">
            <w:pPr>
              <w:spacing w:line="480" w:lineRule="exact"/>
              <w:jc w:val="center"/>
              <w:rPr>
                <w:rFonts w:ascii="新細明體" w:hAnsi="新細明體"/>
              </w:rPr>
            </w:pPr>
            <w:r w:rsidRPr="00B95CAF">
              <w:rPr>
                <w:rFonts w:ascii="新細明體" w:hAnsi="新細明體"/>
              </w:rPr>
              <w:t>總經理及副總經理姓名</w:t>
            </w:r>
          </w:p>
        </w:tc>
      </w:tr>
      <w:tr w:rsidR="00EE4B6F" w:rsidRPr="00B95CAF" w:rsidTr="00971FED">
        <w:trPr>
          <w:trHeight w:val="413"/>
          <w:tblHeader/>
        </w:trPr>
        <w:tc>
          <w:tcPr>
            <w:tcW w:w="1804" w:type="pct"/>
            <w:vMerge/>
            <w:vAlign w:val="center"/>
          </w:tcPr>
          <w:p w:rsidR="00EE4B6F" w:rsidRPr="00B95CAF" w:rsidRDefault="00EE4B6F" w:rsidP="001B74DE">
            <w:pPr>
              <w:spacing w:line="480" w:lineRule="exact"/>
              <w:rPr>
                <w:rFonts w:ascii="新細明體" w:hAnsi="新細明體"/>
              </w:rPr>
            </w:pPr>
          </w:p>
        </w:tc>
        <w:tc>
          <w:tcPr>
            <w:tcW w:w="1761" w:type="pct"/>
            <w:shd w:val="clear" w:color="auto" w:fill="auto"/>
            <w:noWrap/>
            <w:vAlign w:val="center"/>
          </w:tcPr>
          <w:p w:rsidR="00EE4B6F" w:rsidRPr="00B95CAF" w:rsidRDefault="00951966" w:rsidP="001B74DE">
            <w:pPr>
              <w:spacing w:line="480" w:lineRule="exact"/>
              <w:jc w:val="center"/>
              <w:rPr>
                <w:rFonts w:ascii="新細明體" w:hAnsi="新細明體"/>
              </w:rPr>
            </w:pPr>
            <w:r w:rsidRPr="00B95CAF">
              <w:rPr>
                <w:rFonts w:ascii="新細明體" w:hAnsi="新細明體"/>
              </w:rPr>
              <w:t>本公司</w:t>
            </w:r>
          </w:p>
        </w:tc>
        <w:tc>
          <w:tcPr>
            <w:tcW w:w="1435" w:type="pct"/>
            <w:shd w:val="clear" w:color="auto" w:fill="auto"/>
            <w:noWrap/>
            <w:vAlign w:val="center"/>
          </w:tcPr>
          <w:p w:rsidR="002D1AFC" w:rsidRPr="00B95CAF" w:rsidRDefault="00951966">
            <w:pPr>
              <w:spacing w:line="480" w:lineRule="exact"/>
              <w:jc w:val="center"/>
              <w:rPr>
                <w:rFonts w:ascii="新細明體" w:hAnsi="新細明體"/>
              </w:rPr>
            </w:pPr>
            <w:r w:rsidRPr="00B95CAF">
              <w:rPr>
                <w:rFonts w:ascii="新細明體" w:hAnsi="新細明體" w:hint="eastAsia"/>
              </w:rPr>
              <w:t>財務</w:t>
            </w:r>
            <w:r w:rsidRPr="00B95CAF">
              <w:rPr>
                <w:rFonts w:ascii="新細明體" w:hAnsi="新細明體"/>
              </w:rPr>
              <w:t>報</w:t>
            </w:r>
            <w:r w:rsidRPr="00B95CAF">
              <w:rPr>
                <w:rFonts w:ascii="新細明體" w:hAnsi="新細明體" w:hint="eastAsia"/>
              </w:rPr>
              <w:t>告</w:t>
            </w:r>
            <w:r w:rsidRPr="00B95CAF">
              <w:rPr>
                <w:rFonts w:ascii="新細明體" w:hAnsi="新細明體"/>
              </w:rPr>
              <w:t>內所有公司</w:t>
            </w:r>
          </w:p>
        </w:tc>
      </w:tr>
      <w:tr w:rsidR="00971FED" w:rsidRPr="00B95CAF" w:rsidTr="00971FED">
        <w:trPr>
          <w:trHeight w:val="20"/>
          <w:tblHeader/>
        </w:trPr>
        <w:tc>
          <w:tcPr>
            <w:tcW w:w="1804" w:type="pct"/>
            <w:shd w:val="clear" w:color="auto" w:fill="auto"/>
            <w:noWrap/>
            <w:vAlign w:val="center"/>
          </w:tcPr>
          <w:p w:rsidR="00971FED" w:rsidRPr="00B95CAF" w:rsidRDefault="00951966" w:rsidP="00DD53C3">
            <w:pPr>
              <w:spacing w:line="480" w:lineRule="exact"/>
              <w:ind w:firstLineChars="31" w:firstLine="74"/>
              <w:jc w:val="both"/>
              <w:rPr>
                <w:rFonts w:ascii="新細明體" w:hAnsi="新細明體"/>
              </w:rPr>
            </w:pPr>
            <w:r w:rsidRPr="00B95CAF">
              <w:rPr>
                <w:rFonts w:ascii="新細明體" w:hAnsi="新細明體"/>
              </w:rPr>
              <w:t>低於</w:t>
            </w:r>
            <w:r w:rsidR="00DD53C3" w:rsidRPr="00B95CAF">
              <w:rPr>
                <w:rFonts w:ascii="新細明體" w:hAnsi="新細明體" w:hint="eastAsia"/>
              </w:rPr>
              <w:t>1</w:t>
            </w:r>
            <w:r w:rsidRPr="00B95CAF">
              <w:rPr>
                <w:rFonts w:ascii="新細明體" w:hAnsi="新細明體"/>
              </w:rPr>
              <w:t>,000,000元</w:t>
            </w:r>
          </w:p>
        </w:tc>
        <w:tc>
          <w:tcPr>
            <w:tcW w:w="1761" w:type="pct"/>
            <w:shd w:val="clear" w:color="auto" w:fill="auto"/>
            <w:noWrap/>
            <w:vAlign w:val="center"/>
          </w:tcPr>
          <w:p w:rsidR="00971FED" w:rsidRPr="00B95CAF" w:rsidRDefault="00541EF5" w:rsidP="001B74DE">
            <w:pPr>
              <w:spacing w:line="480" w:lineRule="exact"/>
              <w:jc w:val="center"/>
              <w:rPr>
                <w:rFonts w:ascii="新細明體" w:hAnsi="新細明體"/>
              </w:rPr>
            </w:pPr>
            <w:r w:rsidRPr="00B95CAF">
              <w:rPr>
                <w:rFonts w:asciiTheme="minorEastAsia" w:eastAsiaTheme="minorEastAsia" w:hAnsiTheme="minorEastAsia" w:hint="eastAsia"/>
              </w:rPr>
              <w:t>－</w:t>
            </w:r>
          </w:p>
        </w:tc>
        <w:tc>
          <w:tcPr>
            <w:tcW w:w="1435" w:type="pct"/>
            <w:shd w:val="clear" w:color="auto" w:fill="auto"/>
            <w:noWrap/>
            <w:vAlign w:val="center"/>
          </w:tcPr>
          <w:p w:rsidR="00971FED" w:rsidRPr="00B95CAF" w:rsidRDefault="00541EF5" w:rsidP="001B74DE">
            <w:pPr>
              <w:spacing w:line="480" w:lineRule="exact"/>
              <w:jc w:val="center"/>
              <w:rPr>
                <w:rFonts w:ascii="新細明體" w:hAnsi="新細明體"/>
              </w:rPr>
            </w:pPr>
            <w:r w:rsidRPr="00B95CAF">
              <w:rPr>
                <w:rFonts w:asciiTheme="minorEastAsia" w:eastAsiaTheme="minorEastAsia" w:hAnsiTheme="minorEastAsia" w:hint="eastAsia"/>
              </w:rPr>
              <w:t>－</w:t>
            </w:r>
          </w:p>
        </w:tc>
      </w:tr>
      <w:tr w:rsidR="00DD53C3" w:rsidRPr="00B95CAF" w:rsidTr="00971FED">
        <w:trPr>
          <w:trHeight w:val="20"/>
          <w:tblHeader/>
        </w:trPr>
        <w:tc>
          <w:tcPr>
            <w:tcW w:w="1804" w:type="pct"/>
            <w:shd w:val="clear" w:color="auto" w:fill="auto"/>
            <w:noWrap/>
            <w:vAlign w:val="center"/>
          </w:tcPr>
          <w:p w:rsidR="00DD53C3" w:rsidRPr="00B95CAF" w:rsidRDefault="00DD53C3" w:rsidP="00DD53C3">
            <w:pPr>
              <w:spacing w:line="480" w:lineRule="exact"/>
              <w:ind w:firstLineChars="31" w:firstLine="74"/>
              <w:jc w:val="both"/>
              <w:rPr>
                <w:rFonts w:ascii="新細明體" w:hAnsi="新細明體"/>
              </w:rPr>
            </w:pPr>
            <w:r w:rsidRPr="00B95CAF">
              <w:rPr>
                <w:rFonts w:ascii="新細明體" w:hAnsi="新細明體" w:hint="eastAsia"/>
              </w:rPr>
              <w:t>1</w:t>
            </w:r>
            <w:r w:rsidRPr="00B95CAF">
              <w:rPr>
                <w:rFonts w:ascii="新細明體" w:hAnsi="新細明體"/>
              </w:rPr>
              <w:t>,000,000元（含） ～</w:t>
            </w:r>
            <w:r w:rsidRPr="00B95CAF">
              <w:rPr>
                <w:rFonts w:ascii="新細明體" w:hAnsi="新細明體" w:hint="eastAsia"/>
              </w:rPr>
              <w:t>2</w:t>
            </w:r>
            <w:r w:rsidRPr="00B95CAF">
              <w:rPr>
                <w:rFonts w:ascii="新細明體" w:hAnsi="新細明體"/>
              </w:rPr>
              <w:t>,000,000元(不含)</w:t>
            </w:r>
          </w:p>
        </w:tc>
        <w:tc>
          <w:tcPr>
            <w:tcW w:w="1761" w:type="pct"/>
            <w:shd w:val="clear" w:color="auto" w:fill="auto"/>
            <w:noWrap/>
            <w:vAlign w:val="center"/>
          </w:tcPr>
          <w:p w:rsidR="00DD53C3" w:rsidRPr="00B95CAF" w:rsidRDefault="000D45FC" w:rsidP="001B74DE">
            <w:pPr>
              <w:spacing w:line="480" w:lineRule="exact"/>
              <w:jc w:val="center"/>
              <w:rPr>
                <w:rFonts w:asciiTheme="minorEastAsia" w:eastAsiaTheme="minorEastAsia" w:hAnsiTheme="minorEastAsia"/>
              </w:rPr>
            </w:pPr>
            <w:r w:rsidRPr="00B95CAF">
              <w:rPr>
                <w:rFonts w:asciiTheme="minorEastAsia" w:eastAsiaTheme="minorEastAsia" w:hAnsiTheme="minorEastAsia" w:hint="eastAsia"/>
              </w:rPr>
              <w:t>－</w:t>
            </w:r>
          </w:p>
        </w:tc>
        <w:tc>
          <w:tcPr>
            <w:tcW w:w="1435" w:type="pct"/>
            <w:shd w:val="clear" w:color="auto" w:fill="auto"/>
            <w:noWrap/>
            <w:vAlign w:val="center"/>
          </w:tcPr>
          <w:p w:rsidR="00DD53C3" w:rsidRPr="00B95CAF" w:rsidRDefault="000D45FC" w:rsidP="001B74DE">
            <w:pPr>
              <w:spacing w:line="480" w:lineRule="exact"/>
              <w:jc w:val="center"/>
              <w:rPr>
                <w:rFonts w:asciiTheme="minorEastAsia" w:eastAsiaTheme="minorEastAsia" w:hAnsiTheme="minorEastAsia"/>
              </w:rPr>
            </w:pPr>
            <w:r w:rsidRPr="00B95CAF">
              <w:rPr>
                <w:rFonts w:asciiTheme="minorEastAsia" w:eastAsiaTheme="minorEastAsia" w:hAnsiTheme="minorEastAsia" w:hint="eastAsia"/>
              </w:rPr>
              <w:t>－</w:t>
            </w:r>
          </w:p>
        </w:tc>
      </w:tr>
      <w:tr w:rsidR="00DD53C3" w:rsidRPr="00B95CAF" w:rsidTr="00971FED">
        <w:trPr>
          <w:trHeight w:val="20"/>
          <w:tblHeader/>
        </w:trPr>
        <w:tc>
          <w:tcPr>
            <w:tcW w:w="1804" w:type="pct"/>
            <w:shd w:val="clear" w:color="auto" w:fill="auto"/>
            <w:noWrap/>
            <w:vAlign w:val="center"/>
          </w:tcPr>
          <w:p w:rsidR="00DD53C3" w:rsidRPr="00B95CAF" w:rsidRDefault="00DD53C3" w:rsidP="00DD53C3">
            <w:pPr>
              <w:spacing w:line="480" w:lineRule="exact"/>
              <w:ind w:firstLineChars="31" w:firstLine="74"/>
              <w:jc w:val="both"/>
              <w:rPr>
                <w:rFonts w:ascii="新細明體" w:hAnsi="新細明體"/>
              </w:rPr>
            </w:pPr>
            <w:r w:rsidRPr="00B95CAF">
              <w:rPr>
                <w:rFonts w:ascii="新細明體" w:hAnsi="新細明體"/>
              </w:rPr>
              <w:t>2,000,000元（含） ～</w:t>
            </w:r>
            <w:r w:rsidRPr="00B95CAF">
              <w:rPr>
                <w:rFonts w:ascii="新細明體" w:hAnsi="新細明體" w:hint="eastAsia"/>
              </w:rPr>
              <w:t>3</w:t>
            </w:r>
            <w:r w:rsidRPr="00B95CAF">
              <w:rPr>
                <w:rFonts w:ascii="新細明體" w:hAnsi="新細明體"/>
              </w:rPr>
              <w:t>,</w:t>
            </w:r>
            <w:r w:rsidRPr="00B95CAF">
              <w:rPr>
                <w:rFonts w:ascii="新細明體" w:hAnsi="新細明體" w:hint="eastAsia"/>
              </w:rPr>
              <w:t>5</w:t>
            </w:r>
            <w:r w:rsidRPr="00B95CAF">
              <w:rPr>
                <w:rFonts w:ascii="新細明體" w:hAnsi="新細明體"/>
              </w:rPr>
              <w:t>00,000元(不含)</w:t>
            </w:r>
          </w:p>
        </w:tc>
        <w:tc>
          <w:tcPr>
            <w:tcW w:w="1761" w:type="pct"/>
            <w:shd w:val="clear" w:color="auto" w:fill="auto"/>
            <w:noWrap/>
            <w:vAlign w:val="center"/>
          </w:tcPr>
          <w:p w:rsidR="00DD53C3" w:rsidRPr="00B95CAF" w:rsidRDefault="000D45FC" w:rsidP="001B74DE">
            <w:pPr>
              <w:spacing w:line="480" w:lineRule="exact"/>
              <w:jc w:val="center"/>
              <w:rPr>
                <w:rFonts w:asciiTheme="minorEastAsia" w:eastAsiaTheme="minorEastAsia" w:hAnsiTheme="minorEastAsia"/>
              </w:rPr>
            </w:pPr>
            <w:r w:rsidRPr="00B95CAF">
              <w:rPr>
                <w:rFonts w:ascii="新細明體" w:hAnsi="新細明體" w:hint="eastAsia"/>
              </w:rPr>
              <w:t>李崇偉</w:t>
            </w:r>
          </w:p>
        </w:tc>
        <w:tc>
          <w:tcPr>
            <w:tcW w:w="1435" w:type="pct"/>
            <w:shd w:val="clear" w:color="auto" w:fill="auto"/>
            <w:noWrap/>
            <w:vAlign w:val="center"/>
          </w:tcPr>
          <w:p w:rsidR="00DD53C3" w:rsidRPr="00B95CAF" w:rsidRDefault="000D45FC" w:rsidP="001B74DE">
            <w:pPr>
              <w:spacing w:line="480" w:lineRule="exact"/>
              <w:jc w:val="center"/>
              <w:rPr>
                <w:rFonts w:asciiTheme="minorEastAsia" w:eastAsiaTheme="minorEastAsia" w:hAnsiTheme="minorEastAsia"/>
              </w:rPr>
            </w:pPr>
            <w:r w:rsidRPr="00B95CAF">
              <w:rPr>
                <w:rFonts w:asciiTheme="minorEastAsia" w:eastAsiaTheme="minorEastAsia" w:hAnsiTheme="minorEastAsia" w:hint="eastAsia"/>
              </w:rPr>
              <w:t>－</w:t>
            </w:r>
          </w:p>
        </w:tc>
      </w:tr>
      <w:tr w:rsidR="00971FED" w:rsidRPr="00B95CAF" w:rsidTr="00971FED">
        <w:trPr>
          <w:trHeight w:val="20"/>
          <w:tblHeader/>
        </w:trPr>
        <w:tc>
          <w:tcPr>
            <w:tcW w:w="1804" w:type="pct"/>
            <w:shd w:val="clear" w:color="auto" w:fill="auto"/>
            <w:noWrap/>
            <w:vAlign w:val="center"/>
          </w:tcPr>
          <w:p w:rsidR="00971FED" w:rsidRPr="00B95CAF" w:rsidRDefault="00DD53C3" w:rsidP="00DD53C3">
            <w:pPr>
              <w:spacing w:line="480" w:lineRule="exact"/>
              <w:ind w:firstLineChars="31" w:firstLine="74"/>
              <w:jc w:val="both"/>
              <w:rPr>
                <w:rFonts w:ascii="新細明體" w:hAnsi="新細明體"/>
              </w:rPr>
            </w:pPr>
            <w:r w:rsidRPr="00B95CAF">
              <w:rPr>
                <w:rFonts w:ascii="新細明體" w:hAnsi="新細明體" w:hint="eastAsia"/>
              </w:rPr>
              <w:t>3</w:t>
            </w:r>
            <w:r w:rsidR="00951966" w:rsidRPr="00B95CAF">
              <w:rPr>
                <w:rFonts w:ascii="新細明體" w:hAnsi="新細明體"/>
              </w:rPr>
              <w:t>,</w:t>
            </w:r>
            <w:r w:rsidRPr="00B95CAF">
              <w:rPr>
                <w:rFonts w:ascii="新細明體" w:hAnsi="新細明體" w:hint="eastAsia"/>
              </w:rPr>
              <w:t>5</w:t>
            </w:r>
            <w:r w:rsidR="00951966" w:rsidRPr="00B95CAF">
              <w:rPr>
                <w:rFonts w:ascii="新細明體" w:hAnsi="新細明體"/>
              </w:rPr>
              <w:t>00,000元（含） ～5,000,000元(不含)</w:t>
            </w:r>
          </w:p>
        </w:tc>
        <w:tc>
          <w:tcPr>
            <w:tcW w:w="1761" w:type="pct"/>
            <w:shd w:val="clear" w:color="auto" w:fill="auto"/>
            <w:noWrap/>
            <w:vAlign w:val="center"/>
          </w:tcPr>
          <w:p w:rsidR="00971FED" w:rsidRPr="00B95CAF" w:rsidRDefault="000D45FC" w:rsidP="00A379F3">
            <w:pPr>
              <w:spacing w:line="360" w:lineRule="exact"/>
              <w:jc w:val="center"/>
              <w:rPr>
                <w:rFonts w:ascii="新細明體" w:hAnsi="新細明體"/>
              </w:rPr>
            </w:pPr>
            <w:r w:rsidRPr="00B95CAF">
              <w:rPr>
                <w:rFonts w:asciiTheme="minorEastAsia" w:eastAsiaTheme="minorEastAsia" w:hAnsiTheme="minorEastAsia" w:hint="eastAsia"/>
              </w:rPr>
              <w:t>－</w:t>
            </w:r>
          </w:p>
        </w:tc>
        <w:tc>
          <w:tcPr>
            <w:tcW w:w="1435" w:type="pct"/>
            <w:shd w:val="clear" w:color="auto" w:fill="auto"/>
            <w:noWrap/>
            <w:vAlign w:val="center"/>
          </w:tcPr>
          <w:p w:rsidR="00971FED" w:rsidRPr="00B95CAF" w:rsidRDefault="00104737" w:rsidP="000D45FC">
            <w:pPr>
              <w:spacing w:line="360" w:lineRule="exact"/>
              <w:jc w:val="center"/>
              <w:rPr>
                <w:rFonts w:ascii="新細明體" w:hAnsi="新細明體"/>
              </w:rPr>
            </w:pPr>
            <w:r w:rsidRPr="00B95CAF">
              <w:rPr>
                <w:rFonts w:asciiTheme="minorEastAsia" w:eastAsiaTheme="minorEastAsia" w:hAnsiTheme="minorEastAsia" w:hint="eastAsia"/>
              </w:rPr>
              <w:t>－</w:t>
            </w:r>
          </w:p>
        </w:tc>
      </w:tr>
      <w:tr w:rsidR="00971FED" w:rsidRPr="00B95CAF" w:rsidTr="00971FED">
        <w:trPr>
          <w:trHeight w:val="20"/>
          <w:tblHeader/>
        </w:trPr>
        <w:tc>
          <w:tcPr>
            <w:tcW w:w="1804" w:type="pct"/>
            <w:shd w:val="clear" w:color="auto" w:fill="auto"/>
            <w:noWrap/>
            <w:vAlign w:val="center"/>
          </w:tcPr>
          <w:p w:rsidR="00971FED" w:rsidRPr="00B95CAF" w:rsidRDefault="00951966" w:rsidP="00C1138A">
            <w:pPr>
              <w:spacing w:line="480" w:lineRule="exact"/>
              <w:ind w:firstLineChars="31" w:firstLine="74"/>
              <w:jc w:val="both"/>
              <w:rPr>
                <w:rFonts w:ascii="新細明體" w:hAnsi="新細明體"/>
              </w:rPr>
            </w:pPr>
            <w:r w:rsidRPr="00B95CAF">
              <w:rPr>
                <w:rFonts w:ascii="新細明體" w:hAnsi="新細明體"/>
              </w:rPr>
              <w:t>5,000,000元（含） ～10,000,000元(不含)</w:t>
            </w:r>
          </w:p>
        </w:tc>
        <w:tc>
          <w:tcPr>
            <w:tcW w:w="1761" w:type="pct"/>
            <w:shd w:val="clear" w:color="auto" w:fill="auto"/>
            <w:noWrap/>
            <w:vAlign w:val="center"/>
          </w:tcPr>
          <w:p w:rsidR="00A379F3" w:rsidRPr="00B95CAF" w:rsidRDefault="00104737" w:rsidP="00A379F3">
            <w:pPr>
              <w:spacing w:line="360" w:lineRule="exact"/>
              <w:jc w:val="center"/>
              <w:rPr>
                <w:rFonts w:ascii="新細明體" w:hAnsi="新細明體"/>
              </w:rPr>
            </w:pPr>
            <w:r w:rsidRPr="00B95CAF">
              <w:rPr>
                <w:rFonts w:ascii="新細明體" w:hAnsi="新細明體" w:hint="eastAsia"/>
              </w:rPr>
              <w:t>盧明光</w:t>
            </w:r>
            <w:r w:rsidR="00A379F3" w:rsidRPr="00B95CAF">
              <w:rPr>
                <w:rFonts w:ascii="新細明體" w:hAnsi="新細明體" w:hint="eastAsia"/>
              </w:rPr>
              <w:t>、</w:t>
            </w:r>
            <w:r w:rsidR="00951966" w:rsidRPr="00B95CAF">
              <w:rPr>
                <w:rFonts w:ascii="新細明體" w:hAnsi="新細明體" w:hint="eastAsia"/>
              </w:rPr>
              <w:t>石浩軍、</w:t>
            </w:r>
            <w:r w:rsidRPr="00B95CAF">
              <w:rPr>
                <w:rFonts w:ascii="新細明體" w:hAnsi="新細明體" w:hint="eastAsia"/>
              </w:rPr>
              <w:t>陳蓓怡、</w:t>
            </w:r>
          </w:p>
          <w:p w:rsidR="00971FED" w:rsidRPr="00B95CAF" w:rsidRDefault="00951966" w:rsidP="00A379F3">
            <w:pPr>
              <w:spacing w:line="360" w:lineRule="exact"/>
              <w:jc w:val="center"/>
              <w:rPr>
                <w:rFonts w:ascii="新細明體" w:hAnsi="新細明體"/>
              </w:rPr>
            </w:pPr>
            <w:r w:rsidRPr="00B95CAF">
              <w:rPr>
                <w:rFonts w:ascii="新細明體" w:hAnsi="新細明體"/>
              </w:rPr>
              <w:t>BUDI TJAHJONO</w:t>
            </w:r>
          </w:p>
        </w:tc>
        <w:tc>
          <w:tcPr>
            <w:tcW w:w="1435" w:type="pct"/>
            <w:shd w:val="clear" w:color="auto" w:fill="auto"/>
            <w:noWrap/>
            <w:vAlign w:val="center"/>
          </w:tcPr>
          <w:p w:rsidR="00104737" w:rsidRPr="00B95CAF" w:rsidRDefault="00104737" w:rsidP="000D45FC">
            <w:pPr>
              <w:spacing w:line="360" w:lineRule="exact"/>
              <w:jc w:val="center"/>
              <w:rPr>
                <w:rFonts w:ascii="新細明體" w:hAnsi="新細明體"/>
              </w:rPr>
            </w:pPr>
            <w:r w:rsidRPr="00B95CAF">
              <w:rPr>
                <w:rFonts w:ascii="新細明體" w:hAnsi="新細明體" w:hint="eastAsia"/>
              </w:rPr>
              <w:t>李崇偉、盧明光、</w:t>
            </w:r>
            <w:r w:rsidR="00951966" w:rsidRPr="00B95CAF">
              <w:rPr>
                <w:rFonts w:ascii="新細明體" w:hAnsi="新細明體" w:hint="eastAsia"/>
              </w:rPr>
              <w:t>石浩軍、</w:t>
            </w:r>
            <w:r w:rsidRPr="00B95CAF">
              <w:rPr>
                <w:rFonts w:ascii="新細明體" w:hAnsi="新細明體" w:hint="eastAsia"/>
              </w:rPr>
              <w:t>陳蓓怡、</w:t>
            </w:r>
          </w:p>
          <w:p w:rsidR="00971FED" w:rsidRPr="00B95CAF" w:rsidRDefault="00951966" w:rsidP="000D45FC">
            <w:pPr>
              <w:spacing w:line="360" w:lineRule="exact"/>
              <w:jc w:val="center"/>
              <w:rPr>
                <w:rFonts w:ascii="新細明體" w:hAnsi="新細明體"/>
              </w:rPr>
            </w:pPr>
            <w:r w:rsidRPr="00B95CAF">
              <w:rPr>
                <w:rFonts w:ascii="新細明體" w:hAnsi="新細明體"/>
              </w:rPr>
              <w:t>BUDI TJAHJONO</w:t>
            </w:r>
          </w:p>
        </w:tc>
      </w:tr>
      <w:tr w:rsidR="00EE4B6F" w:rsidRPr="00B95CAF" w:rsidTr="00971FED">
        <w:trPr>
          <w:trHeight w:val="20"/>
          <w:tblHeader/>
        </w:trPr>
        <w:tc>
          <w:tcPr>
            <w:tcW w:w="1804" w:type="pct"/>
            <w:vAlign w:val="center"/>
          </w:tcPr>
          <w:p w:rsidR="00EE4B6F" w:rsidRPr="00B95CAF" w:rsidRDefault="00951966" w:rsidP="00C1138A">
            <w:pPr>
              <w:spacing w:line="480" w:lineRule="exact"/>
              <w:ind w:firstLineChars="31" w:firstLine="74"/>
              <w:jc w:val="both"/>
              <w:rPr>
                <w:rFonts w:ascii="新細明體" w:hAnsi="新細明體"/>
              </w:rPr>
            </w:pPr>
            <w:r w:rsidRPr="00B95CAF">
              <w:rPr>
                <w:rFonts w:ascii="新細明體" w:hAnsi="新細明體"/>
              </w:rPr>
              <w:t>10,000,000元（含）～15,000,000元(不含)</w:t>
            </w:r>
          </w:p>
        </w:tc>
        <w:tc>
          <w:tcPr>
            <w:tcW w:w="1761" w:type="pct"/>
            <w:vAlign w:val="center"/>
          </w:tcPr>
          <w:p w:rsidR="00EE4B6F" w:rsidRPr="00B95CAF" w:rsidRDefault="00104737" w:rsidP="001B74DE">
            <w:pPr>
              <w:spacing w:line="480" w:lineRule="exact"/>
              <w:jc w:val="center"/>
              <w:rPr>
                <w:rFonts w:ascii="新細明體" w:hAnsi="新細明體"/>
              </w:rPr>
            </w:pPr>
            <w:r w:rsidRPr="00B95CAF">
              <w:rPr>
                <w:rFonts w:ascii="新細明體" w:hAnsi="新細明體" w:hint="eastAsia"/>
              </w:rPr>
              <w:t>徐秀蘭、姚宕梁</w:t>
            </w:r>
          </w:p>
        </w:tc>
        <w:tc>
          <w:tcPr>
            <w:tcW w:w="1435" w:type="pct"/>
            <w:vAlign w:val="center"/>
          </w:tcPr>
          <w:p w:rsidR="00EE4B6F" w:rsidRPr="00B95CAF" w:rsidRDefault="00104737" w:rsidP="00186B2D">
            <w:pPr>
              <w:spacing w:line="360" w:lineRule="exact"/>
              <w:jc w:val="center"/>
              <w:rPr>
                <w:rFonts w:ascii="新細明體" w:hAnsi="新細明體"/>
              </w:rPr>
            </w:pPr>
            <w:r w:rsidRPr="00B95CAF">
              <w:rPr>
                <w:rFonts w:ascii="新細明體" w:hAnsi="新細明體" w:hint="eastAsia"/>
              </w:rPr>
              <w:t>姚宕梁</w:t>
            </w:r>
          </w:p>
        </w:tc>
      </w:tr>
      <w:tr w:rsidR="00EE4B6F" w:rsidRPr="00B95CAF" w:rsidTr="00971FED">
        <w:trPr>
          <w:trHeight w:val="20"/>
          <w:tblHeader/>
        </w:trPr>
        <w:tc>
          <w:tcPr>
            <w:tcW w:w="1804" w:type="pct"/>
            <w:vAlign w:val="center"/>
          </w:tcPr>
          <w:p w:rsidR="00EE4B6F" w:rsidRPr="00B95CAF" w:rsidRDefault="00951966" w:rsidP="00C1138A">
            <w:pPr>
              <w:spacing w:line="480" w:lineRule="exact"/>
              <w:ind w:firstLineChars="31" w:firstLine="74"/>
              <w:jc w:val="both"/>
              <w:rPr>
                <w:rFonts w:ascii="新細明體" w:hAnsi="新細明體"/>
              </w:rPr>
            </w:pPr>
            <w:r w:rsidRPr="00B95CAF">
              <w:rPr>
                <w:rFonts w:ascii="新細明體" w:hAnsi="新細明體"/>
              </w:rPr>
              <w:t>15,000,000元（含）～30,000,000元(不含)</w:t>
            </w:r>
          </w:p>
        </w:tc>
        <w:tc>
          <w:tcPr>
            <w:tcW w:w="1761" w:type="pct"/>
            <w:vAlign w:val="center"/>
          </w:tcPr>
          <w:p w:rsidR="00EE4B6F" w:rsidRPr="00B95CAF" w:rsidRDefault="00951966" w:rsidP="001B74DE">
            <w:pPr>
              <w:spacing w:line="480" w:lineRule="exact"/>
              <w:jc w:val="center"/>
              <w:rPr>
                <w:rFonts w:ascii="新細明體" w:hAnsi="新細明體"/>
              </w:rPr>
            </w:pPr>
            <w:r w:rsidRPr="00B95CAF">
              <w:rPr>
                <w:rFonts w:asciiTheme="minorEastAsia" w:eastAsiaTheme="minorEastAsia" w:hAnsiTheme="minorEastAsia" w:hint="eastAsia"/>
              </w:rPr>
              <w:t>－</w:t>
            </w:r>
          </w:p>
        </w:tc>
        <w:tc>
          <w:tcPr>
            <w:tcW w:w="1435" w:type="pct"/>
            <w:vAlign w:val="center"/>
          </w:tcPr>
          <w:p w:rsidR="00EE4B6F" w:rsidRPr="00B95CAF" w:rsidRDefault="00951966" w:rsidP="001B74DE">
            <w:pPr>
              <w:spacing w:line="480" w:lineRule="exact"/>
              <w:jc w:val="center"/>
              <w:rPr>
                <w:rFonts w:ascii="新細明體" w:hAnsi="新細明體"/>
              </w:rPr>
            </w:pPr>
            <w:r w:rsidRPr="00B95CAF">
              <w:rPr>
                <w:rFonts w:asciiTheme="minorEastAsia" w:eastAsiaTheme="minorEastAsia" w:hAnsiTheme="minorEastAsia" w:hint="eastAsia"/>
              </w:rPr>
              <w:t>－</w:t>
            </w:r>
          </w:p>
        </w:tc>
      </w:tr>
      <w:tr w:rsidR="00EE4B6F" w:rsidRPr="00B95CAF" w:rsidTr="00971FED">
        <w:trPr>
          <w:trHeight w:val="20"/>
          <w:tblHeader/>
        </w:trPr>
        <w:tc>
          <w:tcPr>
            <w:tcW w:w="1804" w:type="pct"/>
            <w:vAlign w:val="center"/>
          </w:tcPr>
          <w:p w:rsidR="00EE4B6F" w:rsidRPr="00B95CAF" w:rsidRDefault="00951966" w:rsidP="00C1138A">
            <w:pPr>
              <w:spacing w:line="480" w:lineRule="exact"/>
              <w:ind w:firstLineChars="31" w:firstLine="74"/>
              <w:jc w:val="both"/>
              <w:rPr>
                <w:rFonts w:ascii="新細明體" w:hAnsi="新細明體"/>
              </w:rPr>
            </w:pPr>
            <w:r w:rsidRPr="00B95CAF">
              <w:rPr>
                <w:rFonts w:ascii="新細明體" w:hAnsi="新細明體"/>
              </w:rPr>
              <w:t>30,000,000元（含）～50,000,000元(不含)</w:t>
            </w:r>
          </w:p>
        </w:tc>
        <w:tc>
          <w:tcPr>
            <w:tcW w:w="1761" w:type="pct"/>
            <w:vAlign w:val="center"/>
          </w:tcPr>
          <w:p w:rsidR="00EE4B6F" w:rsidRPr="00B95CAF" w:rsidRDefault="00951966" w:rsidP="001B74DE">
            <w:pPr>
              <w:spacing w:line="480" w:lineRule="exact"/>
              <w:jc w:val="center"/>
              <w:rPr>
                <w:rFonts w:ascii="新細明體" w:hAnsi="新細明體"/>
              </w:rPr>
            </w:pPr>
            <w:r w:rsidRPr="00B95CAF">
              <w:rPr>
                <w:rFonts w:asciiTheme="minorEastAsia" w:eastAsiaTheme="minorEastAsia" w:hAnsiTheme="minorEastAsia" w:hint="eastAsia"/>
              </w:rPr>
              <w:t>－</w:t>
            </w:r>
          </w:p>
        </w:tc>
        <w:tc>
          <w:tcPr>
            <w:tcW w:w="1435" w:type="pct"/>
            <w:vAlign w:val="center"/>
          </w:tcPr>
          <w:p w:rsidR="00EE4B6F" w:rsidRPr="00B95CAF" w:rsidRDefault="00951966" w:rsidP="001B74DE">
            <w:pPr>
              <w:spacing w:line="480" w:lineRule="exact"/>
              <w:jc w:val="center"/>
              <w:rPr>
                <w:rFonts w:ascii="新細明體" w:hAnsi="新細明體"/>
              </w:rPr>
            </w:pPr>
            <w:r w:rsidRPr="00B95CAF">
              <w:rPr>
                <w:rFonts w:asciiTheme="minorEastAsia" w:eastAsiaTheme="minorEastAsia" w:hAnsiTheme="minorEastAsia" w:hint="eastAsia"/>
              </w:rPr>
              <w:t>－</w:t>
            </w:r>
          </w:p>
        </w:tc>
      </w:tr>
      <w:tr w:rsidR="00EE4B6F" w:rsidRPr="00B95CAF" w:rsidTr="00971FED">
        <w:trPr>
          <w:trHeight w:val="20"/>
          <w:tblHeader/>
        </w:trPr>
        <w:tc>
          <w:tcPr>
            <w:tcW w:w="1804" w:type="pct"/>
            <w:shd w:val="clear" w:color="auto" w:fill="auto"/>
            <w:noWrap/>
            <w:vAlign w:val="center"/>
          </w:tcPr>
          <w:p w:rsidR="00EE4B6F" w:rsidRPr="00B95CAF" w:rsidRDefault="00951966" w:rsidP="00C1138A">
            <w:pPr>
              <w:spacing w:line="480" w:lineRule="exact"/>
              <w:ind w:firstLineChars="31" w:firstLine="74"/>
              <w:jc w:val="both"/>
              <w:rPr>
                <w:rFonts w:ascii="新細明體" w:hAnsi="新細明體"/>
              </w:rPr>
            </w:pPr>
            <w:r w:rsidRPr="00B95CAF">
              <w:rPr>
                <w:rFonts w:ascii="新細明體" w:hAnsi="新細明體"/>
              </w:rPr>
              <w:t>50,000,000元（含）～100,000,000元(不含)</w:t>
            </w:r>
          </w:p>
        </w:tc>
        <w:tc>
          <w:tcPr>
            <w:tcW w:w="1761" w:type="pct"/>
            <w:shd w:val="clear" w:color="auto" w:fill="auto"/>
            <w:noWrap/>
            <w:vAlign w:val="center"/>
          </w:tcPr>
          <w:p w:rsidR="00EE4B6F" w:rsidRPr="00B95CAF" w:rsidRDefault="00951966" w:rsidP="001B74DE">
            <w:pPr>
              <w:spacing w:line="480" w:lineRule="exact"/>
              <w:jc w:val="center"/>
              <w:rPr>
                <w:rFonts w:ascii="新細明體" w:hAnsi="新細明體"/>
              </w:rPr>
            </w:pPr>
            <w:r w:rsidRPr="00B95CAF">
              <w:rPr>
                <w:rFonts w:asciiTheme="minorEastAsia" w:eastAsiaTheme="minorEastAsia" w:hAnsiTheme="minorEastAsia" w:hint="eastAsia"/>
              </w:rPr>
              <w:t>－</w:t>
            </w:r>
          </w:p>
        </w:tc>
        <w:tc>
          <w:tcPr>
            <w:tcW w:w="1435" w:type="pct"/>
            <w:shd w:val="clear" w:color="auto" w:fill="auto"/>
            <w:noWrap/>
            <w:vAlign w:val="center"/>
          </w:tcPr>
          <w:p w:rsidR="00EE4B6F" w:rsidRPr="00B95CAF" w:rsidRDefault="00951966" w:rsidP="001B74DE">
            <w:pPr>
              <w:spacing w:line="480" w:lineRule="exact"/>
              <w:jc w:val="center"/>
              <w:rPr>
                <w:rFonts w:ascii="新細明體" w:hAnsi="新細明體"/>
              </w:rPr>
            </w:pPr>
            <w:r w:rsidRPr="00B95CAF">
              <w:rPr>
                <w:rFonts w:ascii="新細明體" w:hAnsi="新細明體" w:hint="eastAsia"/>
              </w:rPr>
              <w:t>徐秀蘭</w:t>
            </w:r>
          </w:p>
        </w:tc>
      </w:tr>
      <w:tr w:rsidR="00EE4B6F" w:rsidRPr="00B95CAF" w:rsidTr="00971FED">
        <w:trPr>
          <w:trHeight w:val="20"/>
          <w:tblHeader/>
        </w:trPr>
        <w:tc>
          <w:tcPr>
            <w:tcW w:w="1804" w:type="pct"/>
            <w:shd w:val="clear" w:color="auto" w:fill="auto"/>
            <w:noWrap/>
            <w:vAlign w:val="center"/>
          </w:tcPr>
          <w:p w:rsidR="00EE4B6F" w:rsidRPr="00B95CAF" w:rsidRDefault="00951966" w:rsidP="00C1138A">
            <w:pPr>
              <w:spacing w:line="480" w:lineRule="exact"/>
              <w:ind w:firstLineChars="31" w:firstLine="74"/>
              <w:jc w:val="both"/>
              <w:rPr>
                <w:rFonts w:ascii="新細明體" w:hAnsi="新細明體"/>
              </w:rPr>
            </w:pPr>
            <w:r w:rsidRPr="00B95CAF">
              <w:rPr>
                <w:rFonts w:ascii="新細明體" w:hAnsi="新細明體"/>
              </w:rPr>
              <w:t>100,000,000元以上</w:t>
            </w:r>
          </w:p>
        </w:tc>
        <w:tc>
          <w:tcPr>
            <w:tcW w:w="1761" w:type="pct"/>
            <w:shd w:val="clear" w:color="auto" w:fill="auto"/>
            <w:noWrap/>
            <w:vAlign w:val="center"/>
          </w:tcPr>
          <w:p w:rsidR="00EE4B6F" w:rsidRPr="00B95CAF" w:rsidRDefault="00951966" w:rsidP="001B74DE">
            <w:pPr>
              <w:spacing w:line="480" w:lineRule="exact"/>
              <w:jc w:val="center"/>
              <w:rPr>
                <w:rFonts w:ascii="新細明體" w:hAnsi="新細明體"/>
              </w:rPr>
            </w:pPr>
            <w:r w:rsidRPr="00B95CAF">
              <w:rPr>
                <w:rFonts w:asciiTheme="minorEastAsia" w:eastAsiaTheme="minorEastAsia" w:hAnsiTheme="minorEastAsia" w:hint="eastAsia"/>
              </w:rPr>
              <w:t>－</w:t>
            </w:r>
          </w:p>
        </w:tc>
        <w:tc>
          <w:tcPr>
            <w:tcW w:w="1435" w:type="pct"/>
            <w:shd w:val="clear" w:color="auto" w:fill="auto"/>
            <w:noWrap/>
            <w:vAlign w:val="center"/>
          </w:tcPr>
          <w:p w:rsidR="00EE4B6F" w:rsidRPr="00B95CAF" w:rsidRDefault="00951966" w:rsidP="001B74DE">
            <w:pPr>
              <w:spacing w:line="480" w:lineRule="exact"/>
              <w:jc w:val="center"/>
              <w:rPr>
                <w:rFonts w:ascii="新細明體" w:hAnsi="新細明體"/>
              </w:rPr>
            </w:pPr>
            <w:r w:rsidRPr="00B95CAF">
              <w:rPr>
                <w:rFonts w:asciiTheme="minorEastAsia" w:eastAsiaTheme="minorEastAsia" w:hAnsiTheme="minorEastAsia" w:hint="eastAsia"/>
              </w:rPr>
              <w:t>－</w:t>
            </w:r>
          </w:p>
        </w:tc>
      </w:tr>
      <w:tr w:rsidR="00EE4B6F" w:rsidRPr="00B95CAF" w:rsidTr="00971FED">
        <w:trPr>
          <w:trHeight w:val="20"/>
          <w:tblHeader/>
        </w:trPr>
        <w:tc>
          <w:tcPr>
            <w:tcW w:w="1804" w:type="pct"/>
            <w:shd w:val="clear" w:color="auto" w:fill="auto"/>
            <w:noWrap/>
            <w:vAlign w:val="center"/>
          </w:tcPr>
          <w:p w:rsidR="00EE4B6F" w:rsidRPr="00B95CAF" w:rsidRDefault="00951966" w:rsidP="00C1138A">
            <w:pPr>
              <w:spacing w:line="480" w:lineRule="exact"/>
              <w:ind w:firstLineChars="31" w:firstLine="74"/>
              <w:jc w:val="both"/>
              <w:rPr>
                <w:rFonts w:ascii="新細明體" w:hAnsi="新細明體"/>
              </w:rPr>
            </w:pPr>
            <w:r w:rsidRPr="00B95CAF">
              <w:rPr>
                <w:rFonts w:ascii="新細明體" w:hAnsi="新細明體"/>
              </w:rPr>
              <w:t>總計</w:t>
            </w:r>
          </w:p>
        </w:tc>
        <w:tc>
          <w:tcPr>
            <w:tcW w:w="1761" w:type="pct"/>
            <w:shd w:val="clear" w:color="auto" w:fill="auto"/>
            <w:noWrap/>
            <w:vAlign w:val="center"/>
          </w:tcPr>
          <w:p w:rsidR="00EE4B6F" w:rsidRPr="00B95CAF" w:rsidRDefault="00104737" w:rsidP="00D15919">
            <w:pPr>
              <w:spacing w:line="480" w:lineRule="exact"/>
              <w:jc w:val="center"/>
              <w:rPr>
                <w:rFonts w:ascii="新細明體" w:hAnsi="新細明體"/>
              </w:rPr>
            </w:pPr>
            <w:r w:rsidRPr="00B95CAF">
              <w:rPr>
                <w:rFonts w:ascii="新細明體" w:hAnsi="新細明體" w:hint="eastAsia"/>
              </w:rPr>
              <w:t>7</w:t>
            </w:r>
          </w:p>
        </w:tc>
        <w:tc>
          <w:tcPr>
            <w:tcW w:w="1435" w:type="pct"/>
            <w:shd w:val="clear" w:color="auto" w:fill="auto"/>
            <w:noWrap/>
            <w:vAlign w:val="center"/>
          </w:tcPr>
          <w:p w:rsidR="00EE4B6F" w:rsidRPr="00B95CAF" w:rsidRDefault="00104737" w:rsidP="00D15919">
            <w:pPr>
              <w:spacing w:line="480" w:lineRule="exact"/>
              <w:jc w:val="center"/>
              <w:rPr>
                <w:rFonts w:ascii="新細明體" w:hAnsi="新細明體"/>
              </w:rPr>
            </w:pPr>
            <w:r w:rsidRPr="00B95CAF">
              <w:rPr>
                <w:rFonts w:ascii="新細明體" w:hAnsi="新細明體" w:hint="eastAsia"/>
              </w:rPr>
              <w:t>7</w:t>
            </w:r>
          </w:p>
        </w:tc>
      </w:tr>
    </w:tbl>
    <w:p w:rsidR="00EE4B6F" w:rsidRPr="00B95CAF" w:rsidRDefault="00EE4B6F" w:rsidP="00EB070F">
      <w:pPr>
        <w:spacing w:before="120"/>
        <w:jc w:val="center"/>
        <w:rPr>
          <w:rFonts w:ascii="新細明體" w:hAnsi="新細明體"/>
        </w:rPr>
      </w:pPr>
    </w:p>
    <w:p w:rsidR="002E7452" w:rsidRPr="00B95CAF" w:rsidRDefault="002E7452" w:rsidP="00EB070F">
      <w:pPr>
        <w:spacing w:before="120"/>
        <w:jc w:val="center"/>
        <w:rPr>
          <w:rFonts w:eastAsia="標楷體"/>
        </w:rPr>
      </w:pPr>
    </w:p>
    <w:p w:rsidR="00C164AF" w:rsidRPr="00B95CAF" w:rsidRDefault="00C164AF" w:rsidP="00EB070F">
      <w:pPr>
        <w:spacing w:before="120"/>
        <w:jc w:val="center"/>
        <w:rPr>
          <w:rFonts w:eastAsia="標楷體"/>
        </w:rPr>
        <w:sectPr w:rsidR="00C164AF" w:rsidRPr="00B95CAF" w:rsidSect="00FD0EC1">
          <w:pgSz w:w="16840" w:h="11907" w:orient="landscape" w:code="9"/>
          <w:pgMar w:top="1418" w:right="851" w:bottom="1469" w:left="902" w:header="851" w:footer="567" w:gutter="0"/>
          <w:cols w:space="425"/>
          <w:docGrid w:linePitch="326"/>
        </w:sectPr>
      </w:pPr>
    </w:p>
    <w:p w:rsidR="00A95F8D" w:rsidRPr="00B95CAF" w:rsidRDefault="00951966" w:rsidP="008F0499">
      <w:pPr>
        <w:ind w:firstLineChars="200" w:firstLine="480"/>
        <w:rPr>
          <w:rFonts w:ascii="新細明體" w:hAnsi="新細明體"/>
        </w:rPr>
      </w:pPr>
      <w:r w:rsidRPr="00B95CAF">
        <w:rPr>
          <w:rFonts w:ascii="新細明體" w:hAnsi="新細明體"/>
        </w:rPr>
        <w:lastRenderedPageBreak/>
        <w:t>4.</w:t>
      </w:r>
      <w:r w:rsidRPr="00B95CAF">
        <w:rPr>
          <w:rFonts w:ascii="新細明體" w:hAnsi="新細明體" w:hint="eastAsia"/>
        </w:rPr>
        <w:t>分派員工酬勞之經理人姓名及分派情形</w:t>
      </w:r>
    </w:p>
    <w:p w:rsidR="00605D4E" w:rsidRPr="00B95CAF" w:rsidRDefault="00C3293D" w:rsidP="00833C23">
      <w:pPr>
        <w:ind w:rightChars="-184" w:right="-442" w:firstLineChars="200" w:firstLine="480"/>
        <w:jc w:val="right"/>
        <w:rPr>
          <w:rFonts w:ascii="新細明體" w:hAnsi="新細明體"/>
        </w:rPr>
      </w:pPr>
      <w:r w:rsidRPr="00B95CAF">
        <w:rPr>
          <w:rFonts w:ascii="新細明體" w:hAnsi="新細明體" w:hint="eastAsia"/>
        </w:rPr>
        <w:t>10</w:t>
      </w:r>
      <w:r w:rsidR="00431A2E" w:rsidRPr="00B95CAF">
        <w:rPr>
          <w:rFonts w:ascii="新細明體" w:hAnsi="新細明體"/>
        </w:rPr>
        <w:t>9</w:t>
      </w:r>
      <w:r w:rsidR="00605D4E" w:rsidRPr="00B95CAF">
        <w:rPr>
          <w:rFonts w:ascii="新細明體" w:hAnsi="新細明體" w:hint="eastAsia"/>
        </w:rPr>
        <w:t>年12 月31日  單位：新台幣</w:t>
      </w:r>
      <w:r w:rsidR="00E958F2" w:rsidRPr="00B95CAF">
        <w:rPr>
          <w:rFonts w:ascii="新細明體" w:hAnsi="新細明體" w:hint="eastAsia"/>
        </w:rPr>
        <w:t>千</w:t>
      </w:r>
      <w:r w:rsidR="00605D4E" w:rsidRPr="00B95CAF">
        <w:rPr>
          <w:rFonts w:ascii="新細明體" w:hAnsi="新細明體" w:hint="eastAsia"/>
        </w:rPr>
        <w:t>元</w:t>
      </w:r>
    </w:p>
    <w:tbl>
      <w:tblPr>
        <w:tblW w:w="10405" w:type="dxa"/>
        <w:tblInd w:w="-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12"/>
        <w:gridCol w:w="1348"/>
        <w:gridCol w:w="1560"/>
        <w:gridCol w:w="1680"/>
        <w:gridCol w:w="1800"/>
        <w:gridCol w:w="1259"/>
        <w:gridCol w:w="1946"/>
      </w:tblGrid>
      <w:tr w:rsidR="00C3293D" w:rsidRPr="00B95CAF">
        <w:trPr>
          <w:trHeight w:val="20"/>
        </w:trPr>
        <w:tc>
          <w:tcPr>
            <w:tcW w:w="812" w:type="dxa"/>
            <w:shd w:val="clear" w:color="auto" w:fill="auto"/>
          </w:tcPr>
          <w:p w:rsidR="00C3293D" w:rsidRPr="00B95CAF" w:rsidRDefault="00C3293D" w:rsidP="00EB070F">
            <w:pPr>
              <w:spacing w:before="120"/>
              <w:jc w:val="center"/>
            </w:pPr>
          </w:p>
        </w:tc>
        <w:tc>
          <w:tcPr>
            <w:tcW w:w="1348" w:type="dxa"/>
            <w:shd w:val="clear" w:color="auto" w:fill="auto"/>
            <w:vAlign w:val="center"/>
          </w:tcPr>
          <w:p w:rsidR="00C3293D" w:rsidRPr="00B95CAF" w:rsidRDefault="00951966" w:rsidP="00EB070F">
            <w:pPr>
              <w:spacing w:before="120"/>
              <w:jc w:val="center"/>
            </w:pPr>
            <w:r w:rsidRPr="00B95CAF">
              <w:rPr>
                <w:rFonts w:hint="eastAsia"/>
              </w:rPr>
              <w:t>職稱</w:t>
            </w:r>
          </w:p>
        </w:tc>
        <w:tc>
          <w:tcPr>
            <w:tcW w:w="1560" w:type="dxa"/>
            <w:shd w:val="clear" w:color="auto" w:fill="auto"/>
            <w:vAlign w:val="center"/>
          </w:tcPr>
          <w:p w:rsidR="00C3293D" w:rsidRPr="00B95CAF" w:rsidRDefault="00951966" w:rsidP="00EB070F">
            <w:pPr>
              <w:spacing w:before="120"/>
              <w:jc w:val="center"/>
            </w:pPr>
            <w:r w:rsidRPr="00B95CAF">
              <w:rPr>
                <w:rFonts w:hint="eastAsia"/>
              </w:rPr>
              <w:t>姓名</w:t>
            </w:r>
          </w:p>
        </w:tc>
        <w:tc>
          <w:tcPr>
            <w:tcW w:w="1680" w:type="dxa"/>
            <w:vAlign w:val="center"/>
          </w:tcPr>
          <w:p w:rsidR="00C3293D" w:rsidRPr="00B95CAF" w:rsidRDefault="00951966" w:rsidP="00D60639">
            <w:pPr>
              <w:spacing w:before="120"/>
              <w:jc w:val="center"/>
            </w:pPr>
            <w:r w:rsidRPr="00B95CAF">
              <w:rPr>
                <w:rFonts w:hint="eastAsia"/>
              </w:rPr>
              <w:t>股票金額</w:t>
            </w:r>
          </w:p>
        </w:tc>
        <w:tc>
          <w:tcPr>
            <w:tcW w:w="1800" w:type="dxa"/>
            <w:vAlign w:val="center"/>
          </w:tcPr>
          <w:p w:rsidR="00C3293D" w:rsidRPr="00B95CAF" w:rsidRDefault="00951966" w:rsidP="00D60639">
            <w:pPr>
              <w:spacing w:before="120"/>
              <w:jc w:val="center"/>
            </w:pPr>
            <w:r w:rsidRPr="00B95CAF">
              <w:rPr>
                <w:rFonts w:hint="eastAsia"/>
              </w:rPr>
              <w:t>現金金額</w:t>
            </w:r>
          </w:p>
        </w:tc>
        <w:tc>
          <w:tcPr>
            <w:tcW w:w="1259" w:type="dxa"/>
            <w:vAlign w:val="center"/>
          </w:tcPr>
          <w:p w:rsidR="00C3293D" w:rsidRPr="00B95CAF" w:rsidRDefault="00951966" w:rsidP="00EB070F">
            <w:pPr>
              <w:spacing w:before="120"/>
              <w:jc w:val="center"/>
            </w:pPr>
            <w:r w:rsidRPr="00B95CAF">
              <w:rPr>
                <w:rFonts w:hint="eastAsia"/>
              </w:rPr>
              <w:t>總計</w:t>
            </w:r>
          </w:p>
        </w:tc>
        <w:tc>
          <w:tcPr>
            <w:tcW w:w="1946" w:type="dxa"/>
            <w:shd w:val="clear" w:color="auto" w:fill="auto"/>
            <w:vAlign w:val="center"/>
          </w:tcPr>
          <w:p w:rsidR="00C3293D" w:rsidRPr="00B95CAF" w:rsidRDefault="00951966" w:rsidP="00EB070F">
            <w:pPr>
              <w:spacing w:before="120"/>
              <w:jc w:val="center"/>
            </w:pPr>
            <w:r w:rsidRPr="00B95CAF">
              <w:rPr>
                <w:rFonts w:hint="eastAsia"/>
                <w:spacing w:val="20"/>
              </w:rPr>
              <w:t>總額佔稅後純益之比例（％）</w:t>
            </w:r>
          </w:p>
        </w:tc>
      </w:tr>
      <w:tr w:rsidR="00971FED" w:rsidRPr="00B95CAF" w:rsidTr="001006C7">
        <w:trPr>
          <w:cantSplit/>
          <w:trHeight w:val="340"/>
        </w:trPr>
        <w:tc>
          <w:tcPr>
            <w:tcW w:w="812" w:type="dxa"/>
            <w:vMerge w:val="restart"/>
            <w:textDirection w:val="tbRlV"/>
            <w:vAlign w:val="center"/>
          </w:tcPr>
          <w:p w:rsidR="00971FED" w:rsidRPr="00B95CAF" w:rsidRDefault="00951966" w:rsidP="00EB070F">
            <w:pPr>
              <w:spacing w:before="120"/>
              <w:ind w:left="113" w:right="113"/>
              <w:jc w:val="distribute"/>
            </w:pPr>
            <w:r w:rsidRPr="00B95CAF">
              <w:rPr>
                <w:rFonts w:hint="eastAsia"/>
              </w:rPr>
              <w:t>經理人</w:t>
            </w:r>
          </w:p>
        </w:tc>
        <w:tc>
          <w:tcPr>
            <w:tcW w:w="1348" w:type="dxa"/>
            <w:vAlign w:val="center"/>
          </w:tcPr>
          <w:p w:rsidR="00971FED" w:rsidRPr="00B95CAF" w:rsidRDefault="00951966" w:rsidP="003C039C">
            <w:pPr>
              <w:jc w:val="center"/>
            </w:pPr>
            <w:r w:rsidRPr="00B95CAF">
              <w:rPr>
                <w:rFonts w:hint="eastAsia"/>
              </w:rPr>
              <w:t>執行長</w:t>
            </w:r>
          </w:p>
        </w:tc>
        <w:tc>
          <w:tcPr>
            <w:tcW w:w="1560" w:type="dxa"/>
            <w:vAlign w:val="center"/>
          </w:tcPr>
          <w:p w:rsidR="00971FED" w:rsidRPr="00B95CAF" w:rsidRDefault="00DD3DEF" w:rsidP="00DD3DEF">
            <w:pPr>
              <w:jc w:val="center"/>
            </w:pPr>
            <w:r w:rsidRPr="00B95CAF">
              <w:rPr>
                <w:rFonts w:hint="eastAsia"/>
              </w:rPr>
              <w:t>徐秀蘭</w:t>
            </w:r>
          </w:p>
        </w:tc>
        <w:tc>
          <w:tcPr>
            <w:tcW w:w="1680" w:type="dxa"/>
            <w:vMerge w:val="restart"/>
            <w:shd w:val="clear" w:color="auto" w:fill="auto"/>
            <w:vAlign w:val="center"/>
          </w:tcPr>
          <w:p w:rsidR="00971FED" w:rsidRPr="00B95CAF" w:rsidRDefault="00951966" w:rsidP="00EB070F">
            <w:pPr>
              <w:spacing w:before="120"/>
              <w:jc w:val="center"/>
              <w:rPr>
                <w:rFonts w:ascii="新細明體" w:hAnsi="新細明體"/>
              </w:rPr>
            </w:pPr>
            <w:r w:rsidRPr="00B95CAF">
              <w:rPr>
                <w:rFonts w:ascii="新細明體" w:hAnsi="新細明體"/>
              </w:rPr>
              <w:t>0</w:t>
            </w:r>
          </w:p>
        </w:tc>
        <w:tc>
          <w:tcPr>
            <w:tcW w:w="1800" w:type="dxa"/>
            <w:vMerge w:val="restart"/>
            <w:shd w:val="clear" w:color="auto" w:fill="auto"/>
            <w:vAlign w:val="center"/>
          </w:tcPr>
          <w:p w:rsidR="00971FED" w:rsidRPr="00B95CAF" w:rsidRDefault="00DD3DEF" w:rsidP="00DD3DEF">
            <w:pPr>
              <w:spacing w:before="120"/>
              <w:jc w:val="center"/>
              <w:rPr>
                <w:rFonts w:ascii="新細明體" w:hAnsi="新細明體"/>
              </w:rPr>
            </w:pPr>
            <w:r w:rsidRPr="00B95CAF">
              <w:rPr>
                <w:rFonts w:ascii="新細明體" w:hAnsi="新細明體" w:hint="eastAsia"/>
              </w:rPr>
              <w:t>40</w:t>
            </w:r>
            <w:r w:rsidR="00951966" w:rsidRPr="00B95CAF">
              <w:rPr>
                <w:rFonts w:ascii="新細明體" w:hAnsi="新細明體"/>
              </w:rPr>
              <w:t>,</w:t>
            </w:r>
            <w:r w:rsidRPr="00B95CAF">
              <w:rPr>
                <w:rFonts w:ascii="新細明體" w:hAnsi="新細明體" w:hint="eastAsia"/>
              </w:rPr>
              <w:t>7</w:t>
            </w:r>
            <w:r w:rsidR="000D45FC" w:rsidRPr="00B95CAF">
              <w:rPr>
                <w:rFonts w:ascii="新細明體" w:hAnsi="新細明體" w:hint="eastAsia"/>
              </w:rPr>
              <w:t>00</w:t>
            </w:r>
          </w:p>
        </w:tc>
        <w:tc>
          <w:tcPr>
            <w:tcW w:w="1259" w:type="dxa"/>
            <w:vMerge w:val="restart"/>
            <w:vAlign w:val="center"/>
          </w:tcPr>
          <w:p w:rsidR="00971FED" w:rsidRPr="00B95CAF" w:rsidRDefault="00DD3DEF" w:rsidP="00DD3DEF">
            <w:pPr>
              <w:spacing w:before="120"/>
              <w:jc w:val="center"/>
              <w:rPr>
                <w:rFonts w:ascii="新細明體" w:hAnsi="新細明體"/>
              </w:rPr>
            </w:pPr>
            <w:r w:rsidRPr="00B95CAF">
              <w:rPr>
                <w:rFonts w:ascii="新細明體" w:hAnsi="新細明體" w:hint="eastAsia"/>
              </w:rPr>
              <w:t>40</w:t>
            </w:r>
            <w:r w:rsidR="000D45FC" w:rsidRPr="00B95CAF">
              <w:rPr>
                <w:rFonts w:ascii="新細明體" w:hAnsi="新細明體" w:hint="eastAsia"/>
              </w:rPr>
              <w:t>,</w:t>
            </w:r>
            <w:r w:rsidRPr="00B95CAF">
              <w:rPr>
                <w:rFonts w:ascii="新細明體" w:hAnsi="新細明體" w:hint="eastAsia"/>
              </w:rPr>
              <w:t>7</w:t>
            </w:r>
            <w:r w:rsidR="000D45FC" w:rsidRPr="00B95CAF">
              <w:rPr>
                <w:rFonts w:ascii="新細明體" w:hAnsi="新細明體" w:hint="eastAsia"/>
              </w:rPr>
              <w:t>00</w:t>
            </w:r>
          </w:p>
        </w:tc>
        <w:tc>
          <w:tcPr>
            <w:tcW w:w="1946" w:type="dxa"/>
            <w:vMerge w:val="restart"/>
            <w:shd w:val="clear" w:color="auto" w:fill="auto"/>
            <w:vAlign w:val="center"/>
          </w:tcPr>
          <w:p w:rsidR="00971FED" w:rsidRPr="00B95CAF" w:rsidRDefault="00DD3DEF" w:rsidP="00DD3DEF">
            <w:pPr>
              <w:spacing w:before="120"/>
              <w:jc w:val="center"/>
              <w:rPr>
                <w:rFonts w:ascii="新細明體" w:hAnsi="新細明體"/>
              </w:rPr>
            </w:pPr>
            <w:r w:rsidRPr="00B95CAF">
              <w:rPr>
                <w:rFonts w:ascii="新細明體" w:hAnsi="新細明體" w:hint="eastAsia"/>
              </w:rPr>
              <w:t>0</w:t>
            </w:r>
            <w:r w:rsidR="00951966" w:rsidRPr="00B95CAF">
              <w:rPr>
                <w:rFonts w:ascii="新細明體" w:hAnsi="新細明體"/>
              </w:rPr>
              <w:t>.</w:t>
            </w:r>
            <w:r w:rsidRPr="00B95CAF">
              <w:rPr>
                <w:rFonts w:ascii="新細明體" w:hAnsi="新細明體" w:hint="eastAsia"/>
              </w:rPr>
              <w:t>64</w:t>
            </w:r>
            <w:r w:rsidR="00951966" w:rsidRPr="00B95CAF">
              <w:rPr>
                <w:rFonts w:ascii="新細明體" w:hAnsi="新細明體"/>
              </w:rPr>
              <w:t>%</w:t>
            </w:r>
          </w:p>
        </w:tc>
      </w:tr>
      <w:tr w:rsidR="00C3293D" w:rsidRPr="00B95CAF" w:rsidTr="001006C7">
        <w:trPr>
          <w:cantSplit/>
          <w:trHeight w:val="340"/>
        </w:trPr>
        <w:tc>
          <w:tcPr>
            <w:tcW w:w="812" w:type="dxa"/>
            <w:vMerge/>
          </w:tcPr>
          <w:p w:rsidR="00C3293D" w:rsidRPr="00B95CAF" w:rsidRDefault="00C3293D" w:rsidP="00EB070F">
            <w:pPr>
              <w:spacing w:before="120"/>
              <w:rPr>
                <w:sz w:val="22"/>
                <w:szCs w:val="22"/>
              </w:rPr>
            </w:pPr>
          </w:p>
        </w:tc>
        <w:tc>
          <w:tcPr>
            <w:tcW w:w="1348" w:type="dxa"/>
            <w:vAlign w:val="center"/>
          </w:tcPr>
          <w:p w:rsidR="00C3293D" w:rsidRPr="00B95CAF" w:rsidRDefault="00951966" w:rsidP="003C039C">
            <w:pPr>
              <w:jc w:val="center"/>
            </w:pPr>
            <w:r w:rsidRPr="00B95CAF">
              <w:rPr>
                <w:rFonts w:hint="eastAsia"/>
              </w:rPr>
              <w:t>副執行長</w:t>
            </w:r>
            <w:r w:rsidR="00DD3DEF" w:rsidRPr="00B95CAF">
              <w:rPr>
                <w:rFonts w:hint="eastAsia"/>
              </w:rPr>
              <w:t>兼總經理</w:t>
            </w:r>
          </w:p>
        </w:tc>
        <w:tc>
          <w:tcPr>
            <w:tcW w:w="1560" w:type="dxa"/>
            <w:vAlign w:val="center"/>
          </w:tcPr>
          <w:p w:rsidR="00C3293D" w:rsidRPr="00B95CAF" w:rsidRDefault="00951966" w:rsidP="003C039C">
            <w:pPr>
              <w:jc w:val="center"/>
            </w:pPr>
            <w:r w:rsidRPr="00B95CAF">
              <w:rPr>
                <w:rFonts w:hint="eastAsia"/>
              </w:rPr>
              <w:t>姚宕梁</w:t>
            </w:r>
          </w:p>
        </w:tc>
        <w:tc>
          <w:tcPr>
            <w:tcW w:w="1680" w:type="dxa"/>
            <w:vMerge/>
            <w:shd w:val="clear" w:color="auto" w:fill="auto"/>
          </w:tcPr>
          <w:p w:rsidR="00C3293D" w:rsidRPr="00B95CAF" w:rsidRDefault="00C3293D" w:rsidP="00EB070F">
            <w:pPr>
              <w:spacing w:before="120"/>
              <w:rPr>
                <w:sz w:val="22"/>
                <w:szCs w:val="22"/>
              </w:rPr>
            </w:pPr>
          </w:p>
        </w:tc>
        <w:tc>
          <w:tcPr>
            <w:tcW w:w="1800" w:type="dxa"/>
            <w:vMerge/>
            <w:shd w:val="clear" w:color="auto" w:fill="auto"/>
          </w:tcPr>
          <w:p w:rsidR="00C3293D" w:rsidRPr="00B95CAF" w:rsidRDefault="00C3293D" w:rsidP="00EB070F">
            <w:pPr>
              <w:spacing w:before="120"/>
              <w:rPr>
                <w:sz w:val="22"/>
                <w:szCs w:val="22"/>
              </w:rPr>
            </w:pPr>
          </w:p>
        </w:tc>
        <w:tc>
          <w:tcPr>
            <w:tcW w:w="1259" w:type="dxa"/>
            <w:vMerge/>
          </w:tcPr>
          <w:p w:rsidR="00C3293D" w:rsidRPr="00B95CAF" w:rsidRDefault="00C3293D" w:rsidP="00EB070F">
            <w:pPr>
              <w:spacing w:before="120"/>
              <w:rPr>
                <w:sz w:val="22"/>
                <w:szCs w:val="22"/>
              </w:rPr>
            </w:pPr>
          </w:p>
        </w:tc>
        <w:tc>
          <w:tcPr>
            <w:tcW w:w="1946" w:type="dxa"/>
            <w:vMerge/>
            <w:shd w:val="clear" w:color="auto" w:fill="auto"/>
          </w:tcPr>
          <w:p w:rsidR="00C3293D" w:rsidRPr="00B95CAF" w:rsidRDefault="00C3293D" w:rsidP="00EB070F">
            <w:pPr>
              <w:spacing w:before="120"/>
              <w:rPr>
                <w:sz w:val="22"/>
                <w:szCs w:val="22"/>
              </w:rPr>
            </w:pPr>
          </w:p>
        </w:tc>
      </w:tr>
      <w:tr w:rsidR="00C3293D" w:rsidRPr="00B95CAF" w:rsidTr="001006C7">
        <w:trPr>
          <w:cantSplit/>
          <w:trHeight w:val="340"/>
        </w:trPr>
        <w:tc>
          <w:tcPr>
            <w:tcW w:w="812" w:type="dxa"/>
            <w:vMerge/>
          </w:tcPr>
          <w:p w:rsidR="00C3293D" w:rsidRPr="00B95CAF" w:rsidRDefault="00C3293D" w:rsidP="00EB070F">
            <w:pPr>
              <w:spacing w:before="120"/>
              <w:rPr>
                <w:sz w:val="22"/>
                <w:szCs w:val="22"/>
              </w:rPr>
            </w:pPr>
          </w:p>
        </w:tc>
        <w:tc>
          <w:tcPr>
            <w:tcW w:w="1348" w:type="dxa"/>
            <w:vAlign w:val="center"/>
          </w:tcPr>
          <w:p w:rsidR="00C3293D" w:rsidRPr="00B95CAF" w:rsidRDefault="00DD3DEF" w:rsidP="003C039C">
            <w:pPr>
              <w:jc w:val="center"/>
            </w:pPr>
            <w:r w:rsidRPr="00B95CAF">
              <w:rPr>
                <w:rFonts w:hint="eastAsia"/>
              </w:rPr>
              <w:t>執行長</w:t>
            </w:r>
          </w:p>
        </w:tc>
        <w:tc>
          <w:tcPr>
            <w:tcW w:w="1560" w:type="dxa"/>
            <w:vAlign w:val="center"/>
          </w:tcPr>
          <w:p w:rsidR="00DD3DEF" w:rsidRPr="00B95CAF" w:rsidRDefault="00DD3DEF" w:rsidP="003C039C">
            <w:pPr>
              <w:jc w:val="center"/>
            </w:pPr>
            <w:r w:rsidRPr="00B95CAF">
              <w:rPr>
                <w:rFonts w:hint="eastAsia"/>
              </w:rPr>
              <w:t>盧明光</w:t>
            </w:r>
          </w:p>
          <w:p w:rsidR="00C3293D" w:rsidRPr="00B95CAF" w:rsidRDefault="00DD3DEF" w:rsidP="003C039C">
            <w:pPr>
              <w:jc w:val="center"/>
            </w:pPr>
            <w:r w:rsidRPr="00B95CAF">
              <w:t>(</w:t>
            </w:r>
            <w:r w:rsidRPr="00B95CAF">
              <w:rPr>
                <w:rFonts w:hint="eastAsia"/>
              </w:rPr>
              <w:t>已卸任</w:t>
            </w:r>
            <w:r w:rsidRPr="00B95CAF">
              <w:rPr>
                <w:rFonts w:hint="eastAsia"/>
              </w:rPr>
              <w:t>)</w:t>
            </w:r>
          </w:p>
        </w:tc>
        <w:tc>
          <w:tcPr>
            <w:tcW w:w="1680" w:type="dxa"/>
            <w:vMerge/>
            <w:shd w:val="clear" w:color="auto" w:fill="auto"/>
          </w:tcPr>
          <w:p w:rsidR="00C3293D" w:rsidRPr="00B95CAF" w:rsidRDefault="00C3293D" w:rsidP="00EB070F">
            <w:pPr>
              <w:spacing w:before="120"/>
              <w:rPr>
                <w:sz w:val="22"/>
                <w:szCs w:val="22"/>
              </w:rPr>
            </w:pPr>
          </w:p>
        </w:tc>
        <w:tc>
          <w:tcPr>
            <w:tcW w:w="1800" w:type="dxa"/>
            <w:vMerge/>
            <w:shd w:val="clear" w:color="auto" w:fill="auto"/>
          </w:tcPr>
          <w:p w:rsidR="00C3293D" w:rsidRPr="00B95CAF" w:rsidRDefault="00C3293D" w:rsidP="00EB070F">
            <w:pPr>
              <w:spacing w:before="120"/>
              <w:rPr>
                <w:sz w:val="22"/>
                <w:szCs w:val="22"/>
              </w:rPr>
            </w:pPr>
          </w:p>
        </w:tc>
        <w:tc>
          <w:tcPr>
            <w:tcW w:w="1259" w:type="dxa"/>
            <w:vMerge/>
          </w:tcPr>
          <w:p w:rsidR="00C3293D" w:rsidRPr="00B95CAF" w:rsidRDefault="00C3293D" w:rsidP="00EB070F">
            <w:pPr>
              <w:spacing w:before="120"/>
              <w:rPr>
                <w:sz w:val="22"/>
                <w:szCs w:val="22"/>
              </w:rPr>
            </w:pPr>
          </w:p>
        </w:tc>
        <w:tc>
          <w:tcPr>
            <w:tcW w:w="1946" w:type="dxa"/>
            <w:vMerge/>
            <w:shd w:val="clear" w:color="auto" w:fill="auto"/>
          </w:tcPr>
          <w:p w:rsidR="00C3293D" w:rsidRPr="00B95CAF" w:rsidRDefault="00C3293D" w:rsidP="00EB070F">
            <w:pPr>
              <w:spacing w:before="120"/>
              <w:rPr>
                <w:sz w:val="22"/>
                <w:szCs w:val="22"/>
              </w:rPr>
            </w:pPr>
          </w:p>
        </w:tc>
      </w:tr>
      <w:tr w:rsidR="009B6544" w:rsidRPr="00B95CAF" w:rsidTr="001006C7">
        <w:trPr>
          <w:trHeight w:val="340"/>
        </w:trPr>
        <w:tc>
          <w:tcPr>
            <w:tcW w:w="812" w:type="dxa"/>
            <w:vMerge/>
          </w:tcPr>
          <w:p w:rsidR="009B6544" w:rsidRPr="00B95CAF" w:rsidRDefault="009B6544" w:rsidP="00EB070F">
            <w:pPr>
              <w:spacing w:before="120"/>
              <w:rPr>
                <w:sz w:val="22"/>
                <w:szCs w:val="22"/>
              </w:rPr>
            </w:pPr>
          </w:p>
        </w:tc>
        <w:tc>
          <w:tcPr>
            <w:tcW w:w="1348" w:type="dxa"/>
            <w:vAlign w:val="center"/>
          </w:tcPr>
          <w:p w:rsidR="009B6544" w:rsidRPr="00B95CAF" w:rsidRDefault="00951966" w:rsidP="0039528C">
            <w:pPr>
              <w:jc w:val="center"/>
            </w:pPr>
            <w:r w:rsidRPr="00B95CAF">
              <w:rPr>
                <w:rFonts w:hint="eastAsia"/>
              </w:rPr>
              <w:t>執行</w:t>
            </w:r>
          </w:p>
          <w:p w:rsidR="009B6544" w:rsidRPr="00B95CAF" w:rsidRDefault="00951966" w:rsidP="003C039C">
            <w:pPr>
              <w:jc w:val="center"/>
            </w:pPr>
            <w:r w:rsidRPr="00B95CAF">
              <w:rPr>
                <w:rFonts w:hint="eastAsia"/>
              </w:rPr>
              <w:t>副總經理</w:t>
            </w:r>
          </w:p>
        </w:tc>
        <w:tc>
          <w:tcPr>
            <w:tcW w:w="1560" w:type="dxa"/>
            <w:vAlign w:val="center"/>
          </w:tcPr>
          <w:p w:rsidR="009B6544" w:rsidRPr="00B95CAF" w:rsidRDefault="00951966" w:rsidP="003C039C">
            <w:pPr>
              <w:jc w:val="center"/>
            </w:pPr>
            <w:r w:rsidRPr="00B95CAF">
              <w:rPr>
                <w:rFonts w:hint="eastAsia"/>
              </w:rPr>
              <w:t>石浩軍</w:t>
            </w:r>
          </w:p>
        </w:tc>
        <w:tc>
          <w:tcPr>
            <w:tcW w:w="1680" w:type="dxa"/>
            <w:vMerge/>
            <w:shd w:val="clear" w:color="auto" w:fill="auto"/>
          </w:tcPr>
          <w:p w:rsidR="009B6544" w:rsidRPr="00B95CAF" w:rsidRDefault="009B6544" w:rsidP="00EB070F">
            <w:pPr>
              <w:spacing w:before="120"/>
              <w:rPr>
                <w:sz w:val="22"/>
                <w:szCs w:val="22"/>
              </w:rPr>
            </w:pPr>
          </w:p>
        </w:tc>
        <w:tc>
          <w:tcPr>
            <w:tcW w:w="1800" w:type="dxa"/>
            <w:vMerge/>
            <w:shd w:val="clear" w:color="auto" w:fill="auto"/>
          </w:tcPr>
          <w:p w:rsidR="009B6544" w:rsidRPr="00B95CAF" w:rsidRDefault="009B6544" w:rsidP="00EB070F">
            <w:pPr>
              <w:spacing w:before="120"/>
              <w:rPr>
                <w:sz w:val="22"/>
                <w:szCs w:val="22"/>
              </w:rPr>
            </w:pPr>
          </w:p>
        </w:tc>
        <w:tc>
          <w:tcPr>
            <w:tcW w:w="1259" w:type="dxa"/>
            <w:vMerge/>
          </w:tcPr>
          <w:p w:rsidR="009B6544" w:rsidRPr="00B95CAF" w:rsidRDefault="009B6544" w:rsidP="00EB070F">
            <w:pPr>
              <w:spacing w:before="120"/>
              <w:rPr>
                <w:sz w:val="22"/>
                <w:szCs w:val="22"/>
              </w:rPr>
            </w:pPr>
          </w:p>
        </w:tc>
        <w:tc>
          <w:tcPr>
            <w:tcW w:w="1946" w:type="dxa"/>
            <w:vMerge/>
            <w:shd w:val="clear" w:color="auto" w:fill="auto"/>
          </w:tcPr>
          <w:p w:rsidR="009B6544" w:rsidRPr="00B95CAF" w:rsidRDefault="009B6544" w:rsidP="00EB070F">
            <w:pPr>
              <w:spacing w:before="120"/>
              <w:rPr>
                <w:sz w:val="22"/>
                <w:szCs w:val="22"/>
              </w:rPr>
            </w:pPr>
          </w:p>
        </w:tc>
      </w:tr>
      <w:tr w:rsidR="009B6544" w:rsidRPr="00B95CAF" w:rsidTr="001006C7">
        <w:trPr>
          <w:trHeight w:val="340"/>
        </w:trPr>
        <w:tc>
          <w:tcPr>
            <w:tcW w:w="812" w:type="dxa"/>
            <w:vMerge/>
          </w:tcPr>
          <w:p w:rsidR="009B6544" w:rsidRPr="00B95CAF" w:rsidRDefault="009B6544" w:rsidP="00EB070F">
            <w:pPr>
              <w:spacing w:before="120"/>
              <w:rPr>
                <w:sz w:val="22"/>
                <w:szCs w:val="22"/>
              </w:rPr>
            </w:pPr>
          </w:p>
        </w:tc>
        <w:tc>
          <w:tcPr>
            <w:tcW w:w="1348" w:type="dxa"/>
            <w:vAlign w:val="center"/>
          </w:tcPr>
          <w:p w:rsidR="009B6544" w:rsidRPr="00B95CAF" w:rsidRDefault="00951966" w:rsidP="006038D3">
            <w:pPr>
              <w:jc w:val="center"/>
            </w:pPr>
            <w:r w:rsidRPr="00B95CAF">
              <w:rPr>
                <w:rFonts w:hint="eastAsia"/>
              </w:rPr>
              <w:t>副總經理</w:t>
            </w:r>
          </w:p>
        </w:tc>
        <w:tc>
          <w:tcPr>
            <w:tcW w:w="1560" w:type="dxa"/>
            <w:vAlign w:val="center"/>
          </w:tcPr>
          <w:p w:rsidR="009B6544" w:rsidRPr="00B95CAF" w:rsidRDefault="00951966" w:rsidP="008A603B">
            <w:pPr>
              <w:jc w:val="center"/>
            </w:pPr>
            <w:r w:rsidRPr="00B95CAF">
              <w:rPr>
                <w:rFonts w:hint="eastAsia"/>
              </w:rPr>
              <w:t>李崇偉</w:t>
            </w:r>
          </w:p>
        </w:tc>
        <w:tc>
          <w:tcPr>
            <w:tcW w:w="1680" w:type="dxa"/>
            <w:vMerge/>
            <w:shd w:val="clear" w:color="auto" w:fill="auto"/>
          </w:tcPr>
          <w:p w:rsidR="009B6544" w:rsidRPr="00B95CAF" w:rsidRDefault="009B6544" w:rsidP="00EB070F">
            <w:pPr>
              <w:spacing w:before="120"/>
              <w:rPr>
                <w:sz w:val="22"/>
                <w:szCs w:val="22"/>
              </w:rPr>
            </w:pPr>
          </w:p>
        </w:tc>
        <w:tc>
          <w:tcPr>
            <w:tcW w:w="1800" w:type="dxa"/>
            <w:vMerge/>
            <w:shd w:val="clear" w:color="auto" w:fill="auto"/>
          </w:tcPr>
          <w:p w:rsidR="009B6544" w:rsidRPr="00B95CAF" w:rsidRDefault="009B6544" w:rsidP="00EB070F">
            <w:pPr>
              <w:spacing w:before="120"/>
              <w:rPr>
                <w:sz w:val="22"/>
                <w:szCs w:val="22"/>
              </w:rPr>
            </w:pPr>
          </w:p>
        </w:tc>
        <w:tc>
          <w:tcPr>
            <w:tcW w:w="1259" w:type="dxa"/>
            <w:vMerge/>
          </w:tcPr>
          <w:p w:rsidR="009B6544" w:rsidRPr="00B95CAF" w:rsidRDefault="009B6544" w:rsidP="00EB070F">
            <w:pPr>
              <w:spacing w:before="120"/>
              <w:rPr>
                <w:sz w:val="22"/>
                <w:szCs w:val="22"/>
              </w:rPr>
            </w:pPr>
          </w:p>
        </w:tc>
        <w:tc>
          <w:tcPr>
            <w:tcW w:w="1946" w:type="dxa"/>
            <w:vMerge/>
            <w:shd w:val="clear" w:color="auto" w:fill="auto"/>
          </w:tcPr>
          <w:p w:rsidR="009B6544" w:rsidRPr="00B95CAF" w:rsidRDefault="009B6544" w:rsidP="00EB070F">
            <w:pPr>
              <w:spacing w:before="120"/>
              <w:rPr>
                <w:sz w:val="22"/>
                <w:szCs w:val="22"/>
              </w:rPr>
            </w:pPr>
          </w:p>
        </w:tc>
      </w:tr>
      <w:tr w:rsidR="009B6544" w:rsidRPr="00B95CAF" w:rsidTr="001006C7">
        <w:trPr>
          <w:trHeight w:val="340"/>
        </w:trPr>
        <w:tc>
          <w:tcPr>
            <w:tcW w:w="812" w:type="dxa"/>
            <w:vMerge/>
          </w:tcPr>
          <w:p w:rsidR="009B6544" w:rsidRPr="00B95CAF" w:rsidRDefault="009B6544" w:rsidP="00EB070F">
            <w:pPr>
              <w:spacing w:before="120"/>
              <w:rPr>
                <w:sz w:val="22"/>
                <w:szCs w:val="22"/>
                <w:highlight w:val="yellow"/>
              </w:rPr>
            </w:pPr>
          </w:p>
        </w:tc>
        <w:tc>
          <w:tcPr>
            <w:tcW w:w="1348" w:type="dxa"/>
            <w:vAlign w:val="center"/>
          </w:tcPr>
          <w:p w:rsidR="009B6544" w:rsidRPr="00B95CAF" w:rsidDel="00A645E2" w:rsidRDefault="00951966" w:rsidP="00A645E2">
            <w:pPr>
              <w:jc w:val="center"/>
            </w:pPr>
            <w:r w:rsidRPr="00B95CAF">
              <w:rPr>
                <w:rFonts w:hint="eastAsia"/>
              </w:rPr>
              <w:t>研發技術長</w:t>
            </w:r>
          </w:p>
        </w:tc>
        <w:tc>
          <w:tcPr>
            <w:tcW w:w="1560" w:type="dxa"/>
            <w:vAlign w:val="center"/>
          </w:tcPr>
          <w:p w:rsidR="009B6544" w:rsidRPr="00B95CAF" w:rsidRDefault="00951966" w:rsidP="0039528C">
            <w:pPr>
              <w:jc w:val="center"/>
              <w:rPr>
                <w:rFonts w:ascii="新細明體" w:hAnsi="新細明體"/>
                <w:sz w:val="20"/>
              </w:rPr>
            </w:pPr>
            <w:r w:rsidRPr="00B95CAF">
              <w:rPr>
                <w:rFonts w:ascii="新細明體" w:hAnsi="新細明體"/>
                <w:sz w:val="20"/>
              </w:rPr>
              <w:t xml:space="preserve">BUDI </w:t>
            </w:r>
          </w:p>
          <w:p w:rsidR="009B6544" w:rsidRPr="00B95CAF" w:rsidRDefault="00951966" w:rsidP="008A603B">
            <w:pPr>
              <w:jc w:val="center"/>
            </w:pPr>
            <w:r w:rsidRPr="00B95CAF">
              <w:rPr>
                <w:rFonts w:ascii="新細明體" w:hAnsi="新細明體"/>
                <w:sz w:val="20"/>
              </w:rPr>
              <w:t>TJAHJONO</w:t>
            </w:r>
          </w:p>
        </w:tc>
        <w:tc>
          <w:tcPr>
            <w:tcW w:w="1680" w:type="dxa"/>
            <w:vMerge/>
            <w:shd w:val="clear" w:color="auto" w:fill="auto"/>
          </w:tcPr>
          <w:p w:rsidR="009B6544" w:rsidRPr="00B95CAF" w:rsidRDefault="009B6544" w:rsidP="00EB070F">
            <w:pPr>
              <w:spacing w:before="120"/>
              <w:rPr>
                <w:sz w:val="22"/>
                <w:szCs w:val="22"/>
              </w:rPr>
            </w:pPr>
          </w:p>
        </w:tc>
        <w:tc>
          <w:tcPr>
            <w:tcW w:w="1800" w:type="dxa"/>
            <w:vMerge/>
            <w:shd w:val="clear" w:color="auto" w:fill="auto"/>
          </w:tcPr>
          <w:p w:rsidR="009B6544" w:rsidRPr="00B95CAF" w:rsidRDefault="009B6544" w:rsidP="00EB070F">
            <w:pPr>
              <w:spacing w:before="120"/>
              <w:rPr>
                <w:sz w:val="22"/>
                <w:szCs w:val="22"/>
              </w:rPr>
            </w:pPr>
          </w:p>
        </w:tc>
        <w:tc>
          <w:tcPr>
            <w:tcW w:w="1259" w:type="dxa"/>
            <w:vMerge/>
          </w:tcPr>
          <w:p w:rsidR="009B6544" w:rsidRPr="00B95CAF" w:rsidRDefault="009B6544" w:rsidP="00EB070F">
            <w:pPr>
              <w:spacing w:before="120"/>
              <w:rPr>
                <w:sz w:val="22"/>
                <w:szCs w:val="22"/>
              </w:rPr>
            </w:pPr>
          </w:p>
        </w:tc>
        <w:tc>
          <w:tcPr>
            <w:tcW w:w="1946" w:type="dxa"/>
            <w:vMerge/>
            <w:shd w:val="clear" w:color="auto" w:fill="auto"/>
          </w:tcPr>
          <w:p w:rsidR="009B6544" w:rsidRPr="00B95CAF" w:rsidRDefault="009B6544" w:rsidP="00EB070F">
            <w:pPr>
              <w:spacing w:before="120"/>
              <w:rPr>
                <w:sz w:val="22"/>
                <w:szCs w:val="22"/>
              </w:rPr>
            </w:pPr>
          </w:p>
        </w:tc>
      </w:tr>
      <w:tr w:rsidR="00C908E3" w:rsidRPr="00B95CAF" w:rsidTr="001006C7">
        <w:trPr>
          <w:trHeight w:val="340"/>
        </w:trPr>
        <w:tc>
          <w:tcPr>
            <w:tcW w:w="812" w:type="dxa"/>
            <w:vMerge/>
          </w:tcPr>
          <w:p w:rsidR="00C908E3" w:rsidRPr="00B95CAF" w:rsidRDefault="00C908E3" w:rsidP="00EB070F">
            <w:pPr>
              <w:spacing w:before="120"/>
              <w:rPr>
                <w:sz w:val="22"/>
                <w:szCs w:val="22"/>
                <w:highlight w:val="yellow"/>
              </w:rPr>
            </w:pPr>
          </w:p>
        </w:tc>
        <w:tc>
          <w:tcPr>
            <w:tcW w:w="1348" w:type="dxa"/>
            <w:vAlign w:val="center"/>
          </w:tcPr>
          <w:p w:rsidR="00C908E3" w:rsidRPr="00B95CAF" w:rsidRDefault="00DD53C3" w:rsidP="00934FE6">
            <w:pPr>
              <w:jc w:val="center"/>
            </w:pPr>
            <w:r w:rsidRPr="00B95CAF">
              <w:rPr>
                <w:rFonts w:hint="eastAsia"/>
              </w:rPr>
              <w:t>副總</w:t>
            </w:r>
            <w:r w:rsidR="00DD3DEF" w:rsidRPr="00B95CAF">
              <w:rPr>
                <w:rFonts w:hint="eastAsia"/>
              </w:rPr>
              <w:t>經理</w:t>
            </w:r>
          </w:p>
        </w:tc>
        <w:tc>
          <w:tcPr>
            <w:tcW w:w="1560" w:type="dxa"/>
            <w:vAlign w:val="center"/>
          </w:tcPr>
          <w:p w:rsidR="00C908E3" w:rsidRPr="00B95CAF" w:rsidRDefault="00951966" w:rsidP="003C039C">
            <w:pPr>
              <w:jc w:val="center"/>
            </w:pPr>
            <w:r w:rsidRPr="00B95CAF">
              <w:rPr>
                <w:rFonts w:ascii="新細明體" w:hAnsi="新細明體" w:hint="eastAsia"/>
              </w:rPr>
              <w:t>陳蓓怡</w:t>
            </w:r>
          </w:p>
        </w:tc>
        <w:tc>
          <w:tcPr>
            <w:tcW w:w="1680" w:type="dxa"/>
            <w:vMerge/>
            <w:shd w:val="clear" w:color="auto" w:fill="auto"/>
          </w:tcPr>
          <w:p w:rsidR="00C908E3" w:rsidRPr="00B95CAF" w:rsidRDefault="00C908E3" w:rsidP="00EB070F">
            <w:pPr>
              <w:spacing w:before="120"/>
              <w:rPr>
                <w:sz w:val="22"/>
                <w:szCs w:val="22"/>
              </w:rPr>
            </w:pPr>
          </w:p>
        </w:tc>
        <w:tc>
          <w:tcPr>
            <w:tcW w:w="1800" w:type="dxa"/>
            <w:vMerge/>
            <w:shd w:val="clear" w:color="auto" w:fill="auto"/>
          </w:tcPr>
          <w:p w:rsidR="00C908E3" w:rsidRPr="00B95CAF" w:rsidRDefault="00C908E3" w:rsidP="00EB070F">
            <w:pPr>
              <w:spacing w:before="120"/>
              <w:rPr>
                <w:sz w:val="22"/>
                <w:szCs w:val="22"/>
              </w:rPr>
            </w:pPr>
          </w:p>
        </w:tc>
        <w:tc>
          <w:tcPr>
            <w:tcW w:w="1259" w:type="dxa"/>
            <w:vMerge/>
          </w:tcPr>
          <w:p w:rsidR="00C908E3" w:rsidRPr="00B95CAF" w:rsidRDefault="00C908E3" w:rsidP="00EB070F">
            <w:pPr>
              <w:spacing w:before="120"/>
              <w:rPr>
                <w:sz w:val="22"/>
                <w:szCs w:val="22"/>
              </w:rPr>
            </w:pPr>
          </w:p>
        </w:tc>
        <w:tc>
          <w:tcPr>
            <w:tcW w:w="1946" w:type="dxa"/>
            <w:vMerge/>
            <w:shd w:val="clear" w:color="auto" w:fill="auto"/>
          </w:tcPr>
          <w:p w:rsidR="00C908E3" w:rsidRPr="00B95CAF" w:rsidRDefault="00C908E3" w:rsidP="00EB070F">
            <w:pPr>
              <w:spacing w:before="120"/>
              <w:rPr>
                <w:sz w:val="22"/>
                <w:szCs w:val="22"/>
              </w:rPr>
            </w:pPr>
          </w:p>
        </w:tc>
      </w:tr>
      <w:tr w:rsidR="00C3293D" w:rsidRPr="00B95CAF" w:rsidTr="001006C7">
        <w:trPr>
          <w:trHeight w:val="340"/>
        </w:trPr>
        <w:tc>
          <w:tcPr>
            <w:tcW w:w="812" w:type="dxa"/>
            <w:vMerge/>
          </w:tcPr>
          <w:p w:rsidR="00C3293D" w:rsidRPr="00B95CAF" w:rsidRDefault="00C3293D" w:rsidP="00EB070F">
            <w:pPr>
              <w:spacing w:before="120"/>
              <w:rPr>
                <w:sz w:val="22"/>
                <w:szCs w:val="22"/>
                <w:highlight w:val="yellow"/>
              </w:rPr>
            </w:pPr>
          </w:p>
        </w:tc>
        <w:tc>
          <w:tcPr>
            <w:tcW w:w="1348" w:type="dxa"/>
            <w:vAlign w:val="center"/>
          </w:tcPr>
          <w:p w:rsidR="00C3293D" w:rsidRPr="00B95CAF" w:rsidRDefault="00951966" w:rsidP="00934FE6">
            <w:pPr>
              <w:jc w:val="center"/>
            </w:pPr>
            <w:r w:rsidRPr="00B95CAF">
              <w:rPr>
                <w:rFonts w:hint="eastAsia"/>
              </w:rPr>
              <w:t>財會主管</w:t>
            </w:r>
          </w:p>
        </w:tc>
        <w:tc>
          <w:tcPr>
            <w:tcW w:w="1560" w:type="dxa"/>
            <w:vAlign w:val="center"/>
          </w:tcPr>
          <w:p w:rsidR="00A628AF" w:rsidRPr="00B95CAF" w:rsidRDefault="00951966">
            <w:pPr>
              <w:jc w:val="center"/>
            </w:pPr>
            <w:r w:rsidRPr="00B95CAF">
              <w:rPr>
                <w:rFonts w:hint="eastAsia"/>
              </w:rPr>
              <w:t>徐秀鈴</w:t>
            </w:r>
          </w:p>
        </w:tc>
        <w:tc>
          <w:tcPr>
            <w:tcW w:w="1680" w:type="dxa"/>
            <w:vMerge/>
            <w:shd w:val="clear" w:color="auto" w:fill="auto"/>
          </w:tcPr>
          <w:p w:rsidR="00C3293D" w:rsidRPr="00B95CAF" w:rsidRDefault="00C3293D" w:rsidP="00EB070F">
            <w:pPr>
              <w:spacing w:before="120"/>
              <w:rPr>
                <w:sz w:val="22"/>
                <w:szCs w:val="22"/>
              </w:rPr>
            </w:pPr>
          </w:p>
        </w:tc>
        <w:tc>
          <w:tcPr>
            <w:tcW w:w="1800" w:type="dxa"/>
            <w:vMerge/>
            <w:shd w:val="clear" w:color="auto" w:fill="auto"/>
          </w:tcPr>
          <w:p w:rsidR="00C3293D" w:rsidRPr="00B95CAF" w:rsidRDefault="00C3293D" w:rsidP="00EB070F">
            <w:pPr>
              <w:spacing w:before="120"/>
              <w:rPr>
                <w:sz w:val="22"/>
                <w:szCs w:val="22"/>
              </w:rPr>
            </w:pPr>
          </w:p>
        </w:tc>
        <w:tc>
          <w:tcPr>
            <w:tcW w:w="1259" w:type="dxa"/>
            <w:vMerge/>
          </w:tcPr>
          <w:p w:rsidR="00C3293D" w:rsidRPr="00B95CAF" w:rsidRDefault="00C3293D" w:rsidP="00EB070F">
            <w:pPr>
              <w:spacing w:before="120"/>
              <w:rPr>
                <w:sz w:val="22"/>
                <w:szCs w:val="22"/>
              </w:rPr>
            </w:pPr>
          </w:p>
        </w:tc>
        <w:tc>
          <w:tcPr>
            <w:tcW w:w="1946" w:type="dxa"/>
            <w:vMerge/>
            <w:shd w:val="clear" w:color="auto" w:fill="auto"/>
          </w:tcPr>
          <w:p w:rsidR="00C3293D" w:rsidRPr="00B95CAF" w:rsidRDefault="00C3293D" w:rsidP="00EB070F">
            <w:pPr>
              <w:spacing w:before="120"/>
              <w:rPr>
                <w:sz w:val="22"/>
                <w:szCs w:val="22"/>
              </w:rPr>
            </w:pPr>
          </w:p>
        </w:tc>
      </w:tr>
    </w:tbl>
    <w:p w:rsidR="002F6F1B" w:rsidRPr="00B95CAF" w:rsidRDefault="002F6F1B">
      <w:pPr>
        <w:pStyle w:val="ab"/>
        <w:spacing w:line="340" w:lineRule="exact"/>
        <w:ind w:leftChars="-177" w:left="77" w:hangingChars="228" w:hanging="502"/>
        <w:rPr>
          <w:rFonts w:ascii="新細明體" w:hAnsi="新細明體"/>
          <w:sz w:val="22"/>
          <w:szCs w:val="22"/>
        </w:rPr>
      </w:pPr>
    </w:p>
    <w:p w:rsidR="00B73A39" w:rsidRPr="00B95CAF" w:rsidRDefault="00B73A39" w:rsidP="00B73A39">
      <w:pPr>
        <w:ind w:rightChars="-341" w:right="-818" w:firstLineChars="200" w:firstLine="480"/>
        <w:jc w:val="right"/>
        <w:rPr>
          <w:rFonts w:ascii="新細明體" w:hAnsi="新細明體"/>
        </w:rPr>
      </w:pPr>
    </w:p>
    <w:p w:rsidR="00CD00DB" w:rsidRPr="00B95CAF" w:rsidRDefault="00EA2BDB" w:rsidP="00B914C6">
      <w:pPr>
        <w:spacing w:line="360" w:lineRule="exact"/>
        <w:ind w:leftChars="150" w:left="756" w:rightChars="-141" w:right="-338" w:hangingChars="165" w:hanging="396"/>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(四)</w:t>
      </w:r>
      <w:r w:rsidR="00CD00DB" w:rsidRPr="00B95CAF">
        <w:rPr>
          <w:rStyle w:val="d6"/>
          <w:rFonts w:ascii="新細明體" w:eastAsia="新細明體" w:hAnsi="新細明體" w:hint="eastAsia"/>
          <w:color w:val="auto"/>
          <w:u w:val="none"/>
        </w:rPr>
        <w:t>分別比較說明本公司及合併報表所有公司最近</w:t>
      </w:r>
      <w:r w:rsidRPr="00B95CAF">
        <w:rPr>
          <w:rStyle w:val="d6"/>
          <w:rFonts w:ascii="新細明體" w:eastAsia="新細明體" w:hAnsi="新細明體" w:hint="eastAsia"/>
          <w:color w:val="auto"/>
          <w:u w:val="none"/>
        </w:rPr>
        <w:t>二</w:t>
      </w:r>
      <w:r w:rsidR="00CD00DB" w:rsidRPr="00B95CAF">
        <w:rPr>
          <w:rStyle w:val="d6"/>
          <w:rFonts w:ascii="新細明體" w:eastAsia="新細明體" w:hAnsi="新細明體" w:hint="eastAsia"/>
          <w:color w:val="auto"/>
          <w:u w:val="none"/>
        </w:rPr>
        <w:t>年度支付本公司董事、監察人、總經理及副總經理酬金總額占稅後純益比例之分析並說明給付酬金之政策、標準與組合，訂定酬金之程序及與經營績效之關聯性</w:t>
      </w:r>
      <w:r w:rsidR="006B78C7" w:rsidRPr="00B95CAF">
        <w:rPr>
          <w:rStyle w:val="d6"/>
          <w:rFonts w:ascii="新細明體" w:eastAsia="新細明體" w:hAnsi="新細明體" w:hint="eastAsia"/>
          <w:color w:val="auto"/>
          <w:u w:val="none"/>
        </w:rPr>
        <w:t>及未來風險之關聯性</w:t>
      </w:r>
    </w:p>
    <w:p w:rsidR="00AA229D" w:rsidRDefault="00EA2BDB" w:rsidP="002534AC">
      <w:pPr>
        <w:spacing w:beforeLines="50" w:before="120" w:afterLines="50" w:after="120" w:line="360" w:lineRule="exact"/>
        <w:ind w:leftChars="280" w:left="672" w:rightChars="-141" w:right="-338" w:firstLineChars="50" w:firstLine="120"/>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1.</w:t>
      </w:r>
      <w:r w:rsidR="00FA7AAF" w:rsidRPr="00B95CAF">
        <w:rPr>
          <w:rStyle w:val="d6"/>
          <w:rFonts w:ascii="新細明體" w:eastAsia="新細明體" w:hAnsi="新細明體" w:hint="eastAsia"/>
          <w:color w:val="auto"/>
          <w:u w:val="none"/>
        </w:rPr>
        <w:t>酬金占稅後純益之比例</w:t>
      </w:r>
    </w:p>
    <w:tbl>
      <w:tblPr>
        <w:tblW w:w="8321"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436"/>
        <w:gridCol w:w="1553"/>
        <w:gridCol w:w="1467"/>
        <w:gridCol w:w="1585"/>
      </w:tblGrid>
      <w:tr w:rsidR="00FA7AAF" w:rsidRPr="00B95CAF" w:rsidTr="00666285">
        <w:trPr>
          <w:trHeight w:val="465"/>
        </w:trPr>
        <w:tc>
          <w:tcPr>
            <w:tcW w:w="2280" w:type="dxa"/>
            <w:vMerge w:val="restart"/>
          </w:tcPr>
          <w:p w:rsidR="00FA7AAF" w:rsidRPr="00B95CAF" w:rsidRDefault="00FA7AAF" w:rsidP="008C3383">
            <w:pPr>
              <w:ind w:rightChars="-141" w:right="-338"/>
              <w:rPr>
                <w:rStyle w:val="d6"/>
                <w:rFonts w:ascii="新細明體" w:eastAsia="新細明體" w:hAnsi="新細明體"/>
                <w:color w:val="auto"/>
                <w:u w:val="none"/>
              </w:rPr>
            </w:pPr>
          </w:p>
          <w:p w:rsidR="00FA7AAF" w:rsidRPr="00B95CAF" w:rsidRDefault="00FA7AAF" w:rsidP="008C3383">
            <w:pPr>
              <w:ind w:rightChars="-141" w:right="-338"/>
              <w:rPr>
                <w:rStyle w:val="d6"/>
                <w:rFonts w:ascii="新細明體" w:eastAsia="新細明體" w:hAnsi="新細明體"/>
                <w:color w:val="auto"/>
                <w:u w:val="none"/>
              </w:rPr>
            </w:pPr>
          </w:p>
          <w:p w:rsidR="00FA7AAF" w:rsidRPr="00B95CAF" w:rsidRDefault="00FA7AAF" w:rsidP="008C3383">
            <w:pPr>
              <w:ind w:rightChars="-95" w:right="-228"/>
              <w:jc w:val="center"/>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職稱</w:t>
            </w:r>
          </w:p>
        </w:tc>
        <w:tc>
          <w:tcPr>
            <w:tcW w:w="2989" w:type="dxa"/>
            <w:gridSpan w:val="2"/>
            <w:vAlign w:val="center"/>
          </w:tcPr>
          <w:p w:rsidR="00C43856" w:rsidRPr="00B95CAF" w:rsidRDefault="00951966" w:rsidP="00C43856">
            <w:pPr>
              <w:spacing w:line="360" w:lineRule="exact"/>
              <w:ind w:rightChars="-28" w:right="-67"/>
              <w:jc w:val="center"/>
              <w:rPr>
                <w:rStyle w:val="d6"/>
                <w:rFonts w:ascii="新細明體" w:eastAsia="新細明體" w:hAnsi="新細明體"/>
                <w:color w:val="auto"/>
                <w:u w:val="none"/>
              </w:rPr>
            </w:pPr>
            <w:r w:rsidRPr="00B95CAF">
              <w:rPr>
                <w:rStyle w:val="d6"/>
                <w:rFonts w:ascii="新細明體" w:eastAsia="新細明體" w:hAnsi="新細明體"/>
                <w:color w:val="auto"/>
                <w:u w:val="none"/>
              </w:rPr>
              <w:t>10</w:t>
            </w:r>
            <w:r w:rsidR="00ED40E1" w:rsidRPr="00B95CAF">
              <w:rPr>
                <w:rStyle w:val="d6"/>
                <w:rFonts w:ascii="新細明體" w:eastAsia="新細明體" w:hAnsi="新細明體" w:hint="eastAsia"/>
                <w:color w:val="auto"/>
                <w:u w:val="none"/>
              </w:rPr>
              <w:t>9</w:t>
            </w:r>
            <w:r w:rsidRPr="00B95CAF">
              <w:rPr>
                <w:rStyle w:val="d6"/>
                <w:rFonts w:ascii="新細明體" w:eastAsia="新細明體" w:hAnsi="新細明體" w:hint="eastAsia"/>
                <w:color w:val="auto"/>
                <w:u w:val="none"/>
              </w:rPr>
              <w:t>年度酬金總額</w:t>
            </w:r>
          </w:p>
          <w:p w:rsidR="00FA7AAF" w:rsidRPr="00B95CAF" w:rsidRDefault="00951966" w:rsidP="00C43856">
            <w:pPr>
              <w:spacing w:line="360" w:lineRule="exact"/>
              <w:ind w:rightChars="-28" w:right="-67"/>
              <w:jc w:val="center"/>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占稅後純益比率</w:t>
            </w:r>
            <w:r w:rsidRPr="00B95CAF">
              <w:rPr>
                <w:rStyle w:val="d6"/>
                <w:rFonts w:ascii="新細明體" w:eastAsia="新細明體" w:hAnsi="新細明體"/>
                <w:color w:val="auto"/>
                <w:u w:val="none"/>
              </w:rPr>
              <w:t>(%)</w:t>
            </w:r>
          </w:p>
        </w:tc>
        <w:tc>
          <w:tcPr>
            <w:tcW w:w="3052" w:type="dxa"/>
            <w:gridSpan w:val="2"/>
            <w:vAlign w:val="center"/>
          </w:tcPr>
          <w:p w:rsidR="00C43856" w:rsidRPr="00B95CAF" w:rsidRDefault="00951966" w:rsidP="00C43856">
            <w:pPr>
              <w:spacing w:line="360" w:lineRule="exact"/>
              <w:ind w:rightChars="-28" w:right="-67"/>
              <w:jc w:val="center"/>
              <w:rPr>
                <w:rStyle w:val="d6"/>
                <w:rFonts w:ascii="新細明體" w:eastAsia="新細明體" w:hAnsi="新細明體"/>
                <w:color w:val="auto"/>
                <w:u w:val="none"/>
              </w:rPr>
            </w:pPr>
            <w:r w:rsidRPr="00B95CAF">
              <w:rPr>
                <w:rStyle w:val="d6"/>
                <w:rFonts w:ascii="新細明體" w:eastAsia="新細明體" w:hAnsi="新細明體"/>
                <w:color w:val="auto"/>
                <w:u w:val="none"/>
              </w:rPr>
              <w:t>1</w:t>
            </w:r>
            <w:r w:rsidR="00ED40E1" w:rsidRPr="00B95CAF">
              <w:rPr>
                <w:rStyle w:val="d6"/>
                <w:rFonts w:ascii="新細明體" w:eastAsia="新細明體" w:hAnsi="新細明體" w:hint="eastAsia"/>
                <w:color w:val="auto"/>
                <w:u w:val="none"/>
              </w:rPr>
              <w:t>08</w:t>
            </w:r>
            <w:r w:rsidRPr="00B95CAF">
              <w:rPr>
                <w:rStyle w:val="d6"/>
                <w:rFonts w:ascii="新細明體" w:eastAsia="新細明體" w:hAnsi="新細明體" w:hint="eastAsia"/>
                <w:color w:val="auto"/>
                <w:u w:val="none"/>
              </w:rPr>
              <w:t>年度酬金總額</w:t>
            </w:r>
          </w:p>
          <w:p w:rsidR="00FA7AAF" w:rsidRPr="00B95CAF" w:rsidRDefault="00951966" w:rsidP="00C43856">
            <w:pPr>
              <w:spacing w:line="360" w:lineRule="exact"/>
              <w:ind w:rightChars="-28" w:right="-67"/>
              <w:jc w:val="center"/>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占稅後純益比率</w:t>
            </w:r>
            <w:r w:rsidRPr="00B95CAF">
              <w:rPr>
                <w:rStyle w:val="d6"/>
                <w:rFonts w:ascii="新細明體" w:eastAsia="新細明體" w:hAnsi="新細明體"/>
                <w:color w:val="auto"/>
                <w:u w:val="none"/>
              </w:rPr>
              <w:t>(%)</w:t>
            </w:r>
          </w:p>
        </w:tc>
      </w:tr>
      <w:tr w:rsidR="00FA7AAF" w:rsidRPr="00B95CAF">
        <w:trPr>
          <w:trHeight w:val="465"/>
        </w:trPr>
        <w:tc>
          <w:tcPr>
            <w:tcW w:w="2280" w:type="dxa"/>
            <w:vMerge/>
          </w:tcPr>
          <w:p w:rsidR="00FA7AAF" w:rsidRPr="00B95CAF" w:rsidRDefault="00FA7AAF" w:rsidP="008C3383">
            <w:pPr>
              <w:ind w:rightChars="-141" w:right="-338"/>
              <w:rPr>
                <w:rStyle w:val="d6"/>
                <w:rFonts w:ascii="新細明體" w:eastAsia="新細明體" w:hAnsi="新細明體"/>
                <w:color w:val="auto"/>
                <w:u w:val="none"/>
              </w:rPr>
            </w:pPr>
          </w:p>
        </w:tc>
        <w:tc>
          <w:tcPr>
            <w:tcW w:w="1436" w:type="dxa"/>
          </w:tcPr>
          <w:p w:rsidR="00FA7AAF" w:rsidRPr="00B95CAF" w:rsidRDefault="009712D4" w:rsidP="008C3383">
            <w:pPr>
              <w:spacing w:line="400" w:lineRule="exact"/>
              <w:ind w:rightChars="-28" w:right="-67"/>
              <w:jc w:val="center"/>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本公司</w:t>
            </w:r>
          </w:p>
        </w:tc>
        <w:tc>
          <w:tcPr>
            <w:tcW w:w="1553" w:type="dxa"/>
          </w:tcPr>
          <w:p w:rsidR="00FA7AAF" w:rsidRPr="00B95CAF" w:rsidRDefault="009712D4" w:rsidP="009712D4">
            <w:pPr>
              <w:spacing w:line="320" w:lineRule="exact"/>
              <w:ind w:rightChars="-28" w:right="-67"/>
              <w:jc w:val="center"/>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合併報表內所有公司</w:t>
            </w:r>
          </w:p>
        </w:tc>
        <w:tc>
          <w:tcPr>
            <w:tcW w:w="1467" w:type="dxa"/>
          </w:tcPr>
          <w:p w:rsidR="00FA7AAF" w:rsidRPr="00B95CAF" w:rsidRDefault="009712D4" w:rsidP="009712D4">
            <w:pPr>
              <w:spacing w:line="400" w:lineRule="exact"/>
              <w:ind w:rightChars="-12" w:right="-29"/>
              <w:jc w:val="center"/>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本公司</w:t>
            </w:r>
          </w:p>
        </w:tc>
        <w:tc>
          <w:tcPr>
            <w:tcW w:w="1585" w:type="dxa"/>
          </w:tcPr>
          <w:p w:rsidR="00FA7AAF" w:rsidRPr="00B95CAF" w:rsidRDefault="009712D4" w:rsidP="009712D4">
            <w:pPr>
              <w:spacing w:line="320" w:lineRule="exact"/>
              <w:ind w:rightChars="-28" w:right="-67"/>
              <w:jc w:val="center"/>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合併報表內所有公司</w:t>
            </w:r>
          </w:p>
        </w:tc>
      </w:tr>
      <w:tr w:rsidR="00ED40E1" w:rsidRPr="00B95CAF" w:rsidTr="00327320">
        <w:trPr>
          <w:trHeight w:val="421"/>
        </w:trPr>
        <w:tc>
          <w:tcPr>
            <w:tcW w:w="2280" w:type="dxa"/>
            <w:vAlign w:val="center"/>
          </w:tcPr>
          <w:p w:rsidR="00ED40E1" w:rsidRPr="00B95CAF" w:rsidRDefault="00ED40E1" w:rsidP="008C3383">
            <w:pPr>
              <w:spacing w:line="400" w:lineRule="exact"/>
              <w:ind w:rightChars="-141" w:right="-338"/>
              <w:textAlignment w:val="center"/>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董事</w:t>
            </w:r>
          </w:p>
        </w:tc>
        <w:tc>
          <w:tcPr>
            <w:tcW w:w="1436" w:type="dxa"/>
            <w:shd w:val="clear" w:color="auto" w:fill="auto"/>
            <w:vAlign w:val="center"/>
          </w:tcPr>
          <w:p w:rsidR="00AA229D" w:rsidRDefault="00ED40E1" w:rsidP="002534AC">
            <w:pPr>
              <w:spacing w:beforeLines="20" w:before="48"/>
              <w:ind w:rightChars="-141" w:right="-338"/>
              <w:jc w:val="center"/>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1.08%</w:t>
            </w:r>
          </w:p>
        </w:tc>
        <w:tc>
          <w:tcPr>
            <w:tcW w:w="1553" w:type="dxa"/>
            <w:shd w:val="clear" w:color="auto" w:fill="auto"/>
            <w:vAlign w:val="center"/>
          </w:tcPr>
          <w:p w:rsidR="004D7A63" w:rsidRDefault="00ED40E1" w:rsidP="005210F2">
            <w:pPr>
              <w:spacing w:beforeLines="20" w:before="48"/>
              <w:ind w:rightChars="-141" w:right="-338"/>
              <w:jc w:val="center"/>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1.28%</w:t>
            </w:r>
          </w:p>
        </w:tc>
        <w:tc>
          <w:tcPr>
            <w:tcW w:w="1467" w:type="dxa"/>
            <w:shd w:val="clear" w:color="auto" w:fill="auto"/>
            <w:vAlign w:val="center"/>
          </w:tcPr>
          <w:p w:rsidR="004D7A63" w:rsidRDefault="00ED40E1" w:rsidP="005210F2">
            <w:pPr>
              <w:spacing w:beforeLines="20" w:before="48"/>
              <w:ind w:rightChars="-141" w:right="-338"/>
              <w:jc w:val="center"/>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2.98%</w:t>
            </w:r>
          </w:p>
        </w:tc>
        <w:tc>
          <w:tcPr>
            <w:tcW w:w="1585" w:type="dxa"/>
            <w:shd w:val="clear" w:color="auto" w:fill="auto"/>
            <w:vAlign w:val="center"/>
          </w:tcPr>
          <w:p w:rsidR="004D7A63" w:rsidRDefault="00ED40E1" w:rsidP="005210F2">
            <w:pPr>
              <w:spacing w:beforeLines="20" w:before="48"/>
              <w:ind w:rightChars="-141" w:right="-338"/>
              <w:jc w:val="center"/>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3.61%</w:t>
            </w:r>
          </w:p>
        </w:tc>
      </w:tr>
      <w:tr w:rsidR="00ED40E1" w:rsidRPr="00B95CAF" w:rsidTr="00327320">
        <w:tc>
          <w:tcPr>
            <w:tcW w:w="2280" w:type="dxa"/>
            <w:vAlign w:val="center"/>
          </w:tcPr>
          <w:p w:rsidR="00ED40E1" w:rsidRPr="00B95CAF" w:rsidRDefault="00ED40E1" w:rsidP="008C3383">
            <w:pPr>
              <w:spacing w:line="400" w:lineRule="exact"/>
              <w:ind w:rightChars="-141" w:right="-338"/>
              <w:textAlignment w:val="center"/>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總經理及副總經理</w:t>
            </w:r>
          </w:p>
        </w:tc>
        <w:tc>
          <w:tcPr>
            <w:tcW w:w="1436" w:type="dxa"/>
            <w:shd w:val="clear" w:color="auto" w:fill="auto"/>
            <w:vAlign w:val="center"/>
          </w:tcPr>
          <w:p w:rsidR="00AA229D" w:rsidRDefault="00E17E8A" w:rsidP="002534AC">
            <w:pPr>
              <w:spacing w:beforeLines="20" w:before="48"/>
              <w:ind w:rightChars="-141" w:right="-338"/>
              <w:jc w:val="center"/>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0.96</w:t>
            </w:r>
            <w:r w:rsidR="00ED40E1" w:rsidRPr="00B95CAF">
              <w:rPr>
                <w:rStyle w:val="d6"/>
                <w:rFonts w:ascii="新細明體" w:eastAsia="新細明體" w:hAnsi="新細明體" w:hint="eastAsia"/>
                <w:color w:val="auto"/>
                <w:u w:val="none"/>
              </w:rPr>
              <w:t>%</w:t>
            </w:r>
          </w:p>
        </w:tc>
        <w:tc>
          <w:tcPr>
            <w:tcW w:w="1553" w:type="dxa"/>
            <w:shd w:val="clear" w:color="auto" w:fill="auto"/>
            <w:vAlign w:val="center"/>
          </w:tcPr>
          <w:p w:rsidR="004D7A63" w:rsidRDefault="00E17E8A" w:rsidP="005210F2">
            <w:pPr>
              <w:spacing w:beforeLines="20" w:before="48"/>
              <w:ind w:rightChars="-141" w:right="-338"/>
              <w:jc w:val="center"/>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1.76</w:t>
            </w:r>
            <w:r w:rsidR="00ED40E1" w:rsidRPr="00B95CAF">
              <w:rPr>
                <w:rStyle w:val="d6"/>
                <w:rFonts w:ascii="新細明體" w:eastAsia="新細明體" w:hAnsi="新細明體" w:hint="eastAsia"/>
                <w:color w:val="auto"/>
                <w:u w:val="none"/>
              </w:rPr>
              <w:t>%</w:t>
            </w:r>
          </w:p>
        </w:tc>
        <w:tc>
          <w:tcPr>
            <w:tcW w:w="1467" w:type="dxa"/>
            <w:shd w:val="clear" w:color="auto" w:fill="auto"/>
            <w:vAlign w:val="center"/>
          </w:tcPr>
          <w:p w:rsidR="004D7A63" w:rsidRDefault="00ED40E1" w:rsidP="005210F2">
            <w:pPr>
              <w:spacing w:beforeLines="20" w:before="48"/>
              <w:ind w:rightChars="-141" w:right="-338"/>
              <w:jc w:val="center"/>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2.13%</w:t>
            </w:r>
          </w:p>
        </w:tc>
        <w:tc>
          <w:tcPr>
            <w:tcW w:w="1585" w:type="dxa"/>
            <w:shd w:val="clear" w:color="auto" w:fill="auto"/>
            <w:vAlign w:val="center"/>
          </w:tcPr>
          <w:p w:rsidR="004D7A63" w:rsidRDefault="00ED40E1" w:rsidP="005210F2">
            <w:pPr>
              <w:spacing w:beforeLines="20" w:before="48"/>
              <w:ind w:rightChars="-141" w:right="-338"/>
              <w:jc w:val="center"/>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4.59%</w:t>
            </w:r>
          </w:p>
        </w:tc>
      </w:tr>
    </w:tbl>
    <w:p w:rsidR="00B63CC1" w:rsidRPr="00B95CAF" w:rsidRDefault="00B63CC1" w:rsidP="001C5691">
      <w:pPr>
        <w:spacing w:line="360" w:lineRule="exact"/>
        <w:ind w:left="1200" w:rightChars="-141" w:right="-338"/>
        <w:rPr>
          <w:rStyle w:val="d6"/>
          <w:rFonts w:ascii="新細明體" w:eastAsia="新細明體" w:hAnsi="新細明體"/>
          <w:color w:val="auto"/>
          <w:u w:val="none"/>
        </w:rPr>
      </w:pPr>
    </w:p>
    <w:p w:rsidR="00B63CC1" w:rsidRPr="00B95CAF" w:rsidRDefault="00EA2BDB" w:rsidP="00FA40A9">
      <w:pPr>
        <w:spacing w:line="360" w:lineRule="exact"/>
        <w:ind w:rightChars="-141" w:right="-338" w:firstLineChars="320" w:firstLine="768"/>
        <w:jc w:val="both"/>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2.</w:t>
      </w:r>
      <w:r w:rsidR="00B63CC1" w:rsidRPr="00B95CAF">
        <w:rPr>
          <w:rStyle w:val="d6"/>
          <w:rFonts w:ascii="新細明體" w:eastAsia="新細明體" w:hAnsi="新細明體" w:hint="eastAsia"/>
          <w:color w:val="auto"/>
          <w:u w:val="none"/>
        </w:rPr>
        <w:t>給付酬金政策、標準</w:t>
      </w:r>
      <w:r w:rsidR="00D84A8E" w:rsidRPr="00B95CAF">
        <w:rPr>
          <w:rStyle w:val="d6"/>
          <w:rFonts w:ascii="新細明體" w:eastAsia="新細明體" w:hAnsi="新細明體" w:hint="eastAsia"/>
          <w:color w:val="auto"/>
          <w:u w:val="none"/>
        </w:rPr>
        <w:t>與組合、訂定酬金之程序與經營績效及未來風險之關</w:t>
      </w:r>
      <w:r w:rsidR="00342BA7" w:rsidRPr="00B95CAF">
        <w:rPr>
          <w:rStyle w:val="d6"/>
          <w:rFonts w:ascii="新細明體" w:eastAsia="新細明體" w:hAnsi="新細明體" w:hint="eastAsia"/>
          <w:color w:val="auto"/>
          <w:u w:val="none"/>
        </w:rPr>
        <w:t>連</w:t>
      </w:r>
      <w:r w:rsidR="00D84A8E" w:rsidRPr="00B95CAF">
        <w:rPr>
          <w:rStyle w:val="d6"/>
          <w:rFonts w:ascii="新細明體" w:eastAsia="新細明體" w:hAnsi="新細明體" w:hint="eastAsia"/>
          <w:color w:val="auto"/>
          <w:u w:val="none"/>
        </w:rPr>
        <w:t>性：</w:t>
      </w:r>
    </w:p>
    <w:p w:rsidR="00395D6D" w:rsidRPr="00B95CAF" w:rsidRDefault="00395D6D" w:rsidP="00FA40A9">
      <w:pPr>
        <w:spacing w:line="360" w:lineRule="exact"/>
        <w:ind w:leftChars="389" w:left="936" w:rightChars="-141" w:right="-338" w:hanging="2"/>
        <w:jc w:val="both"/>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(1)給付酬金之政策、標準與組合</w:t>
      </w:r>
    </w:p>
    <w:p w:rsidR="00395D6D" w:rsidRPr="00B95CAF" w:rsidRDefault="00395D6D" w:rsidP="00F41986">
      <w:pPr>
        <w:spacing w:line="360" w:lineRule="exact"/>
        <w:ind w:leftChars="495" w:left="1192" w:rightChars="-141" w:right="-338" w:hanging="4"/>
        <w:jc w:val="both"/>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本公司給付董事酬金</w:t>
      </w:r>
      <w:r w:rsidR="00276EC1" w:rsidRPr="00B95CAF">
        <w:rPr>
          <w:rStyle w:val="d6"/>
          <w:rFonts w:ascii="新細明體" w:eastAsia="新細明體" w:hAnsi="新細明體" w:hint="eastAsia"/>
          <w:color w:val="auto"/>
          <w:u w:val="none"/>
        </w:rPr>
        <w:t>係依公司章程及董事酬勞分配辦法之規定辦理，</w:t>
      </w:r>
      <w:r w:rsidRPr="00B95CAF">
        <w:rPr>
          <w:rStyle w:val="d6"/>
          <w:rFonts w:ascii="新細明體" w:eastAsia="新細明體" w:hAnsi="新細明體" w:hint="eastAsia"/>
          <w:color w:val="auto"/>
          <w:u w:val="none"/>
        </w:rPr>
        <w:t>可分為董事酬勞</w:t>
      </w:r>
      <w:r w:rsidR="00276EC1" w:rsidRPr="00B95CAF">
        <w:rPr>
          <w:rStyle w:val="d6"/>
          <w:rFonts w:ascii="新細明體" w:eastAsia="新細明體" w:hAnsi="新細明體" w:hint="eastAsia"/>
          <w:color w:val="auto"/>
          <w:u w:val="none"/>
        </w:rPr>
        <w:t>、董事報酬</w:t>
      </w:r>
      <w:r w:rsidRPr="00B95CAF">
        <w:rPr>
          <w:rStyle w:val="d6"/>
          <w:rFonts w:ascii="新細明體" w:eastAsia="新細明體" w:hAnsi="新細明體" w:hint="eastAsia"/>
          <w:color w:val="auto"/>
          <w:u w:val="none"/>
        </w:rPr>
        <w:t>及業務</w:t>
      </w:r>
      <w:r w:rsidR="00537FDD" w:rsidRPr="00B95CAF">
        <w:rPr>
          <w:rStyle w:val="d6"/>
          <w:rFonts w:ascii="新細明體" w:eastAsia="新細明體" w:hAnsi="新細明體" w:hint="eastAsia"/>
          <w:color w:val="auto"/>
          <w:u w:val="none"/>
        </w:rPr>
        <w:t>執行費用</w:t>
      </w:r>
      <w:r w:rsidR="00276EC1" w:rsidRPr="00B95CAF">
        <w:rPr>
          <w:rStyle w:val="d6"/>
          <w:rFonts w:ascii="新細明體" w:eastAsia="新細明體" w:hAnsi="新細明體" w:hint="eastAsia"/>
          <w:color w:val="auto"/>
          <w:u w:val="none"/>
        </w:rPr>
        <w:t>三</w:t>
      </w:r>
      <w:r w:rsidR="00537FDD" w:rsidRPr="00B95CAF">
        <w:rPr>
          <w:rStyle w:val="d6"/>
          <w:rFonts w:ascii="新細明體" w:eastAsia="新細明體" w:hAnsi="新細明體" w:hint="eastAsia"/>
          <w:color w:val="auto"/>
          <w:u w:val="none"/>
        </w:rPr>
        <w:t>類；本公司給</w:t>
      </w:r>
      <w:r w:rsidR="00276EC1" w:rsidRPr="00B95CAF">
        <w:rPr>
          <w:rStyle w:val="d6"/>
          <w:rFonts w:ascii="新細明體" w:eastAsia="新細明體" w:hAnsi="新細明體" w:hint="eastAsia"/>
          <w:color w:val="auto"/>
          <w:u w:val="none"/>
        </w:rPr>
        <w:t>付</w:t>
      </w:r>
      <w:r w:rsidR="00537FDD" w:rsidRPr="00B95CAF">
        <w:rPr>
          <w:rStyle w:val="d6"/>
          <w:rFonts w:ascii="新細明體" w:eastAsia="新細明體" w:hAnsi="新細明體" w:hint="eastAsia"/>
          <w:color w:val="auto"/>
          <w:u w:val="none"/>
        </w:rPr>
        <w:t>總經理及副總經理之酬金可分為薪資、獎金及配車等</w:t>
      </w:r>
      <w:r w:rsidR="00276EC1" w:rsidRPr="00B95CAF">
        <w:rPr>
          <w:rStyle w:val="d6"/>
          <w:rFonts w:ascii="新細明體" w:eastAsia="新細明體" w:hAnsi="新細明體" w:hint="eastAsia"/>
          <w:color w:val="auto"/>
          <w:u w:val="none"/>
        </w:rPr>
        <w:t>及</w:t>
      </w:r>
      <w:r w:rsidR="00537FDD" w:rsidRPr="00B95CAF">
        <w:rPr>
          <w:rStyle w:val="d6"/>
          <w:rFonts w:ascii="新細明體" w:eastAsia="新細明體" w:hAnsi="新細明體" w:hint="eastAsia"/>
          <w:color w:val="auto"/>
          <w:u w:val="none"/>
        </w:rPr>
        <w:t>員工</w:t>
      </w:r>
      <w:r w:rsidR="00CD1AB3" w:rsidRPr="00B95CAF">
        <w:rPr>
          <w:rStyle w:val="d6"/>
          <w:rFonts w:ascii="新細明體" w:eastAsia="新細明體" w:hAnsi="新細明體" w:hint="eastAsia"/>
          <w:color w:val="auto"/>
          <w:u w:val="none"/>
        </w:rPr>
        <w:t>酬勞</w:t>
      </w:r>
      <w:r w:rsidR="00537FDD" w:rsidRPr="00B95CAF">
        <w:rPr>
          <w:rStyle w:val="d6"/>
          <w:rFonts w:ascii="新細明體" w:eastAsia="新細明體" w:hAnsi="新細明體" w:hint="eastAsia"/>
          <w:color w:val="auto"/>
          <w:u w:val="none"/>
        </w:rPr>
        <w:t xml:space="preserve">共三類，由董事會授權董事長依本公司核薪相關規定核定之。 </w:t>
      </w:r>
    </w:p>
    <w:p w:rsidR="00AA229D" w:rsidRDefault="005B78A7" w:rsidP="002534AC">
      <w:pPr>
        <w:spacing w:beforeLines="50" w:before="120" w:line="360" w:lineRule="exact"/>
        <w:ind w:leftChars="389" w:left="934" w:rightChars="-141" w:right="-338" w:firstLine="6"/>
        <w:jc w:val="both"/>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(2)訂定酬金之程序</w:t>
      </w:r>
    </w:p>
    <w:p w:rsidR="00DC349F" w:rsidRPr="00B95CAF" w:rsidRDefault="00276EC1" w:rsidP="00186B2D">
      <w:pPr>
        <w:spacing w:line="360" w:lineRule="exact"/>
        <w:ind w:leftChars="500" w:left="1200" w:rightChars="-155" w:right="-372"/>
        <w:jc w:val="both"/>
        <w:rPr>
          <w:rFonts w:ascii="新細明體" w:hAnsi="新細明體"/>
        </w:rPr>
      </w:pPr>
      <w:r w:rsidRPr="00B95CAF">
        <w:rPr>
          <w:rFonts w:ascii="新細明體" w:hAnsi="新細明體" w:hint="eastAsia"/>
        </w:rPr>
        <w:t>依本公司章程規定，</w:t>
      </w:r>
      <w:r w:rsidR="003308E0" w:rsidRPr="00B95CAF">
        <w:rPr>
          <w:rFonts w:ascii="新細明體" w:hAnsi="新細明體" w:hint="eastAsia"/>
        </w:rPr>
        <w:t>本公司年度如有獲利，應提撥百分之三至百分之十五為員工酬勞，由董事會決議以股票或現金分派發放，其發放對象包含符合一定條件之從屬公司員工；本公司得以上開獲利數額，由董事會決議提撥最高百分之三為董事酬勞。員工酬勞及董事酬勞分派案應提股東會報告。</w:t>
      </w:r>
    </w:p>
    <w:p w:rsidR="00DC349F" w:rsidRPr="00B95CAF" w:rsidRDefault="003308E0" w:rsidP="00186B2D">
      <w:pPr>
        <w:spacing w:line="360" w:lineRule="exact"/>
        <w:ind w:leftChars="507" w:left="1217" w:rightChars="-155" w:right="-372"/>
        <w:jc w:val="both"/>
        <w:rPr>
          <w:rStyle w:val="d6"/>
          <w:rFonts w:ascii="新細明體" w:eastAsia="新細明體" w:hAnsi="新細明體"/>
          <w:color w:val="auto"/>
          <w:u w:val="none"/>
        </w:rPr>
      </w:pPr>
      <w:r w:rsidRPr="00B95CAF">
        <w:rPr>
          <w:rFonts w:ascii="新細明體" w:hAnsi="新細明體" w:hint="eastAsia"/>
        </w:rPr>
        <w:lastRenderedPageBreak/>
        <w:t>但公司尚有累積虧損時，應預先保留彌補數額，再依前項比例提撥員工酬勞及董事酬勞。</w:t>
      </w:r>
      <w:r w:rsidR="005B78A7" w:rsidRPr="00B95CAF">
        <w:rPr>
          <w:rStyle w:val="d6"/>
          <w:rFonts w:ascii="新細明體" w:eastAsia="新細明體" w:hAnsi="新細明體" w:hint="eastAsia"/>
          <w:color w:val="auto"/>
          <w:u w:val="none"/>
        </w:rPr>
        <w:t>另，業務執行費用</w:t>
      </w:r>
      <w:r w:rsidR="00276EC1" w:rsidRPr="00B95CAF">
        <w:rPr>
          <w:rStyle w:val="d6"/>
          <w:rFonts w:ascii="新細明體" w:eastAsia="新細明體" w:hAnsi="新細明體" w:hint="eastAsia"/>
          <w:color w:val="auto"/>
          <w:u w:val="none"/>
        </w:rPr>
        <w:t>僅發放每次參加董事會之車馬費。董事酬金訂定之程序，以本公司之董事會績效評估辦法為依循，並考量</w:t>
      </w:r>
      <w:r w:rsidR="00276EC1" w:rsidRPr="00B95CAF">
        <w:rPr>
          <w:rFonts w:ascii="新細明體" w:hAnsi="新細明體" w:hint="eastAsia"/>
        </w:rPr>
        <w:t>對公司營運參與之程度與貢獻度，給予合理之報酬。</w:t>
      </w:r>
      <w:r w:rsidR="00276EC1" w:rsidRPr="00B95CAF">
        <w:rPr>
          <w:rStyle w:val="d6"/>
          <w:rFonts w:ascii="新細明體" w:eastAsia="新細明體" w:hAnsi="新細明體" w:hint="eastAsia"/>
          <w:color w:val="auto"/>
          <w:u w:val="none"/>
        </w:rPr>
        <w:t>本公司</w:t>
      </w:r>
      <w:r w:rsidR="00BF01C2" w:rsidRPr="00B95CAF">
        <w:rPr>
          <w:rStyle w:val="d6"/>
          <w:rFonts w:ascii="新細明體" w:eastAsia="新細明體" w:hAnsi="新細明體" w:hint="eastAsia"/>
          <w:color w:val="auto"/>
          <w:u w:val="none"/>
        </w:rPr>
        <w:t>總經理及副總經理所領取之酬金部份</w:t>
      </w:r>
      <w:r w:rsidR="00507772" w:rsidRPr="00B95CAF">
        <w:rPr>
          <w:rStyle w:val="d6"/>
          <w:rFonts w:ascii="新細明體" w:eastAsia="新細明體" w:hAnsi="新細明體" w:hint="eastAsia"/>
          <w:color w:val="auto"/>
          <w:u w:val="none"/>
        </w:rPr>
        <w:t>係依據每年董事會所通過年度預算之營運績效額度，其發放辦法係依本公司「</w:t>
      </w:r>
      <w:r w:rsidR="00852C46" w:rsidRPr="00B95CAF">
        <w:rPr>
          <w:rFonts w:ascii="新細明體" w:hAnsi="新細明體" w:hint="eastAsia"/>
        </w:rPr>
        <w:t>經理人薪資報酬管理</w:t>
      </w:r>
      <w:r w:rsidR="00507772" w:rsidRPr="00B95CAF">
        <w:rPr>
          <w:rFonts w:ascii="新細明體" w:hAnsi="新細明體" w:hint="eastAsia"/>
          <w:bCs/>
        </w:rPr>
        <w:t>辦</w:t>
      </w:r>
      <w:r w:rsidR="00507772" w:rsidRPr="00B95CAF">
        <w:rPr>
          <w:rFonts w:ascii="新細明體" w:hAnsi="新細明體" w:cs="DFKaiShu-SB-Estd-BF" w:hint="eastAsia"/>
          <w:bCs/>
          <w:lang w:bidi="sa-IN"/>
        </w:rPr>
        <w:t>法</w:t>
      </w:r>
      <w:r w:rsidR="00507772" w:rsidRPr="00B95CAF">
        <w:rPr>
          <w:rStyle w:val="d6"/>
          <w:rFonts w:ascii="新細明體" w:eastAsia="新細明體" w:hAnsi="新細明體" w:hint="eastAsia"/>
          <w:color w:val="auto"/>
          <w:u w:val="none"/>
        </w:rPr>
        <w:t>」及「</w:t>
      </w:r>
      <w:r w:rsidR="00507772" w:rsidRPr="00B95CAF">
        <w:rPr>
          <w:rFonts w:hint="eastAsia"/>
          <w:bCs/>
        </w:rPr>
        <w:t>員工</w:t>
      </w:r>
      <w:r w:rsidR="00276EC1" w:rsidRPr="00B95CAF">
        <w:rPr>
          <w:rFonts w:hint="eastAsia"/>
          <w:bCs/>
        </w:rPr>
        <w:t>酬勞分派</w:t>
      </w:r>
      <w:r w:rsidR="00507772" w:rsidRPr="00B95CAF">
        <w:rPr>
          <w:rFonts w:hint="eastAsia"/>
          <w:bCs/>
        </w:rPr>
        <w:t>辦</w:t>
      </w:r>
      <w:r w:rsidR="00507772" w:rsidRPr="00B95CAF">
        <w:rPr>
          <w:rFonts w:hAnsi="標楷體" w:cs="DFKaiShu-SB-Estd-BF" w:hint="eastAsia"/>
          <w:bCs/>
          <w:lang w:bidi="sa-IN"/>
        </w:rPr>
        <w:t>法</w:t>
      </w:r>
      <w:r w:rsidR="00507772" w:rsidRPr="00B95CAF">
        <w:rPr>
          <w:rStyle w:val="d6"/>
          <w:rFonts w:ascii="新細明體" w:eastAsia="新細明體" w:hAnsi="新細明體" w:hint="eastAsia"/>
          <w:color w:val="auto"/>
          <w:u w:val="none"/>
        </w:rPr>
        <w:t>」</w:t>
      </w:r>
      <w:r w:rsidR="00E3604D" w:rsidRPr="00B95CAF">
        <w:rPr>
          <w:rStyle w:val="d6"/>
          <w:rFonts w:ascii="新細明體" w:eastAsia="新細明體" w:hAnsi="新細明體" w:hint="eastAsia"/>
          <w:color w:val="auto"/>
          <w:u w:val="none"/>
        </w:rPr>
        <w:t>程序辦理之。</w:t>
      </w:r>
    </w:p>
    <w:p w:rsidR="00E3604D" w:rsidRPr="00B95CAF" w:rsidRDefault="00E3604D" w:rsidP="00327320">
      <w:pPr>
        <w:spacing w:line="360" w:lineRule="exact"/>
        <w:ind w:leftChars="490" w:left="1176" w:rightChars="-149" w:right="-358" w:firstLineChars="5" w:firstLine="12"/>
        <w:jc w:val="both"/>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本公司亦於100年底成立薪資報酬委員會，該委員會將定期檢討董事及經理人績效評估與薪資報酬之政策、制度、標準與結構，並呈送董事會</w:t>
      </w:r>
      <w:r w:rsidR="00DB0DC0" w:rsidRPr="00B95CAF">
        <w:rPr>
          <w:rStyle w:val="d6"/>
          <w:rFonts w:ascii="新細明體" w:eastAsia="新細明體" w:hAnsi="新細明體" w:hint="eastAsia"/>
          <w:color w:val="auto"/>
          <w:u w:val="none"/>
        </w:rPr>
        <w:t>討論</w:t>
      </w:r>
      <w:r w:rsidRPr="00B95CAF">
        <w:rPr>
          <w:rStyle w:val="d6"/>
          <w:rFonts w:ascii="新細明體" w:eastAsia="新細明體" w:hAnsi="新細明體" w:hint="eastAsia"/>
          <w:color w:val="auto"/>
          <w:u w:val="none"/>
        </w:rPr>
        <w:t>。</w:t>
      </w:r>
    </w:p>
    <w:p w:rsidR="00AA229D" w:rsidRDefault="00342BA7" w:rsidP="002534AC">
      <w:pPr>
        <w:spacing w:beforeLines="50" w:before="120" w:line="360" w:lineRule="exact"/>
        <w:ind w:leftChars="389" w:left="934" w:rightChars="-141" w:right="-338"/>
        <w:jc w:val="both"/>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(3)經營績效及未來風險之關連性</w:t>
      </w:r>
    </w:p>
    <w:p w:rsidR="00342BA7" w:rsidRPr="00B95CAF" w:rsidRDefault="00342BA7" w:rsidP="00027948">
      <w:pPr>
        <w:spacing w:line="360" w:lineRule="exact"/>
        <w:ind w:leftChars="494" w:left="1188" w:rightChars="-141" w:right="-338" w:hanging="2"/>
        <w:jc w:val="both"/>
        <w:rPr>
          <w:rStyle w:val="d6"/>
          <w:rFonts w:ascii="新細明體" w:eastAsia="新細明體" w:hAnsi="新細明體"/>
          <w:color w:val="auto"/>
          <w:u w:val="none"/>
        </w:rPr>
      </w:pPr>
      <w:r w:rsidRPr="00B95CAF">
        <w:rPr>
          <w:rStyle w:val="d6"/>
          <w:rFonts w:ascii="新細明體" w:eastAsia="新細明體" w:hAnsi="新細明體" w:hint="eastAsia"/>
          <w:color w:val="auto"/>
          <w:u w:val="none"/>
        </w:rPr>
        <w:t>本公司董事及經理人之績效評估和薪資報酬除參考同業通常水準支給外，</w:t>
      </w:r>
      <w:r w:rsidR="00276EC1" w:rsidRPr="00B95CAF">
        <w:rPr>
          <w:rStyle w:val="d6"/>
          <w:rFonts w:ascii="新細明體" w:eastAsia="新細明體" w:hAnsi="新細明體" w:hint="eastAsia"/>
          <w:color w:val="auto"/>
          <w:u w:val="none"/>
        </w:rPr>
        <w:t>並考量營運成果</w:t>
      </w:r>
      <w:r w:rsidR="005A3BC0">
        <w:rPr>
          <w:rStyle w:val="d6"/>
          <w:rFonts w:ascii="新細明體" w:eastAsia="新細明體" w:hAnsi="新細明體" w:hint="eastAsia"/>
          <w:color w:val="auto"/>
          <w:u w:val="none"/>
        </w:rPr>
        <w:t>、參與程度</w:t>
      </w:r>
      <w:r w:rsidR="005A3BC0" w:rsidRPr="00B86936">
        <w:rPr>
          <w:rStyle w:val="d6"/>
          <w:rFonts w:ascii="新細明體" w:eastAsia="新細明體" w:hAnsi="新細明體" w:hint="eastAsia"/>
          <w:color w:val="auto"/>
          <w:u w:val="none"/>
        </w:rPr>
        <w:t>（包含董事之出席率、溝通頻率、提供之建議…等）</w:t>
      </w:r>
      <w:r w:rsidR="00276EC1" w:rsidRPr="00B95CAF">
        <w:rPr>
          <w:rStyle w:val="d6"/>
          <w:rFonts w:ascii="新細明體" w:eastAsia="新細明體" w:hAnsi="新細明體" w:hint="eastAsia"/>
          <w:color w:val="auto"/>
          <w:u w:val="none"/>
        </w:rPr>
        <w:t>及參酌其對公司績效貢獻度</w:t>
      </w:r>
      <w:r w:rsidR="005A3BC0" w:rsidRPr="00B86936">
        <w:rPr>
          <w:rStyle w:val="d6"/>
          <w:rFonts w:ascii="新細明體" w:eastAsia="新細明體" w:hAnsi="新細明體" w:hint="eastAsia"/>
          <w:color w:val="auto"/>
          <w:u w:val="none"/>
        </w:rPr>
        <w:t>（包含財務性指標如營收及獲利達成率，以及非財務性指標如法令及內控遵循，或特殊功績等）</w:t>
      </w:r>
      <w:r w:rsidR="00276EC1" w:rsidRPr="00B95CAF">
        <w:rPr>
          <w:rStyle w:val="d6"/>
          <w:rFonts w:ascii="新細明體" w:eastAsia="新細明體" w:hAnsi="新細明體" w:hint="eastAsia"/>
          <w:color w:val="auto"/>
          <w:u w:val="none"/>
        </w:rPr>
        <w:t>，</w:t>
      </w:r>
      <w:r w:rsidR="005A3BC0">
        <w:rPr>
          <w:rStyle w:val="d6"/>
          <w:rFonts w:ascii="新細明體" w:eastAsia="新細明體" w:hAnsi="新細明體" w:hint="eastAsia"/>
          <w:color w:val="auto"/>
          <w:u w:val="none"/>
        </w:rPr>
        <w:t>並</w:t>
      </w:r>
      <w:r w:rsidRPr="00B95CAF">
        <w:rPr>
          <w:rStyle w:val="d6"/>
          <w:rFonts w:ascii="新細明體" w:eastAsia="新細明體" w:hAnsi="新細明體" w:hint="eastAsia"/>
          <w:color w:val="auto"/>
          <w:u w:val="none"/>
        </w:rPr>
        <w:t>綜合考量薪資報酬之數額、支付方式及公司未來風險等事項，與其所負公司經營責任及整體績效呈高度關連性。</w:t>
      </w:r>
    </w:p>
    <w:p w:rsidR="00395D6D" w:rsidRPr="00B95CAF" w:rsidRDefault="00395D6D" w:rsidP="002C5A61">
      <w:pPr>
        <w:spacing w:line="360" w:lineRule="exact"/>
        <w:ind w:leftChars="389" w:left="936" w:rightChars="-141" w:right="-338" w:hanging="2"/>
        <w:rPr>
          <w:rStyle w:val="d6"/>
          <w:rFonts w:ascii="新細明體" w:eastAsia="新細明體" w:hAnsi="新細明體"/>
          <w:color w:val="auto"/>
          <w:u w:val="none"/>
        </w:rPr>
      </w:pPr>
    </w:p>
    <w:p w:rsidR="006E649F" w:rsidRPr="00B95CAF" w:rsidRDefault="006E649F" w:rsidP="00F32B1B">
      <w:pPr>
        <w:spacing w:line="360" w:lineRule="auto"/>
        <w:ind w:rightChars="-141" w:right="-338" w:firstLineChars="450" w:firstLine="1080"/>
        <w:rPr>
          <w:rStyle w:val="d6"/>
          <w:rFonts w:ascii="新細明體" w:eastAsia="新細明體" w:hAnsi="新細明體"/>
          <w:color w:val="auto"/>
          <w:u w:val="none"/>
        </w:rPr>
      </w:pPr>
    </w:p>
    <w:p w:rsidR="003F0B3E" w:rsidRPr="00B95CAF" w:rsidRDefault="003F0B3E" w:rsidP="00F32B1B">
      <w:pPr>
        <w:spacing w:line="360" w:lineRule="auto"/>
        <w:ind w:rightChars="-141" w:right="-338" w:firstLineChars="450" w:firstLine="1080"/>
        <w:rPr>
          <w:rStyle w:val="d6"/>
          <w:rFonts w:ascii="新細明體" w:eastAsia="新細明體" w:hAnsi="新細明體"/>
          <w:color w:val="auto"/>
          <w:u w:val="none"/>
        </w:rPr>
      </w:pPr>
    </w:p>
    <w:p w:rsidR="00666285" w:rsidRPr="00B95CAF" w:rsidRDefault="00666285" w:rsidP="00F32B1B">
      <w:pPr>
        <w:spacing w:line="360" w:lineRule="auto"/>
        <w:ind w:rightChars="-141" w:right="-338" w:firstLineChars="450" w:firstLine="1080"/>
        <w:rPr>
          <w:rStyle w:val="d6"/>
          <w:rFonts w:ascii="新細明體" w:eastAsia="新細明體" w:hAnsi="新細明體"/>
          <w:color w:val="auto"/>
          <w:u w:val="none"/>
        </w:rPr>
      </w:pPr>
    </w:p>
    <w:p w:rsidR="00666285" w:rsidRPr="00B95CAF" w:rsidRDefault="00666285" w:rsidP="00F32B1B">
      <w:pPr>
        <w:spacing w:line="360" w:lineRule="auto"/>
        <w:ind w:rightChars="-141" w:right="-338" w:firstLineChars="450" w:firstLine="1080"/>
        <w:rPr>
          <w:rStyle w:val="d6"/>
          <w:rFonts w:ascii="新細明體" w:eastAsia="新細明體" w:hAnsi="新細明體"/>
          <w:color w:val="auto"/>
          <w:u w:val="none"/>
        </w:rPr>
      </w:pPr>
    </w:p>
    <w:p w:rsidR="00513B15" w:rsidRPr="00B95CAF" w:rsidRDefault="00513B15">
      <w:pPr>
        <w:rPr>
          <w:rStyle w:val="d6"/>
          <w:rFonts w:ascii="新細明體" w:eastAsia="新細明體" w:hAnsi="新細明體"/>
          <w:color w:val="auto"/>
          <w:u w:val="none"/>
        </w:rPr>
      </w:pPr>
      <w:r w:rsidRPr="00B95CAF">
        <w:rPr>
          <w:rStyle w:val="d6"/>
          <w:rFonts w:ascii="新細明體" w:eastAsia="新細明體" w:hAnsi="新細明體"/>
          <w:color w:val="auto"/>
          <w:u w:val="none"/>
        </w:rPr>
        <w:br w:type="page"/>
      </w:r>
    </w:p>
    <w:p w:rsidR="00DC349F" w:rsidRPr="00B95CAF" w:rsidRDefault="00951966" w:rsidP="00186B2D">
      <w:pPr>
        <w:pStyle w:val="ab"/>
        <w:spacing w:after="120" w:line="240" w:lineRule="atLeast"/>
        <w:ind w:left="624" w:hanging="624"/>
        <w:jc w:val="both"/>
        <w:rPr>
          <w:rFonts w:ascii="新細明體"/>
          <w:b/>
          <w:sz w:val="28"/>
          <w:szCs w:val="28"/>
        </w:rPr>
      </w:pPr>
      <w:r w:rsidRPr="00B95CAF">
        <w:rPr>
          <w:rFonts w:ascii="新細明體" w:hint="eastAsia"/>
          <w:b/>
          <w:sz w:val="28"/>
          <w:szCs w:val="28"/>
        </w:rPr>
        <w:lastRenderedPageBreak/>
        <w:t>三、公司治理運作情形</w:t>
      </w:r>
    </w:p>
    <w:p w:rsidR="00DC349F" w:rsidRPr="00B95CAF" w:rsidRDefault="00951966" w:rsidP="00186B2D">
      <w:pPr>
        <w:pStyle w:val="ab"/>
        <w:spacing w:before="120" w:after="120" w:line="360" w:lineRule="exact"/>
        <w:ind w:left="624" w:hanging="57"/>
        <w:jc w:val="both"/>
        <w:rPr>
          <w:rFonts w:ascii="新細明體"/>
        </w:rPr>
      </w:pPr>
      <w:r w:rsidRPr="00B95CAF">
        <w:rPr>
          <w:rFonts w:ascii="新細明體"/>
          <w:b/>
        </w:rPr>
        <w:tab/>
      </w:r>
      <w:r w:rsidRPr="00B95CAF">
        <w:rPr>
          <w:rFonts w:ascii="新細明體"/>
        </w:rPr>
        <w:t>(</w:t>
      </w:r>
      <w:r w:rsidRPr="00B95CAF">
        <w:rPr>
          <w:rFonts w:ascii="新細明體" w:hint="eastAsia"/>
        </w:rPr>
        <w:t>一</w:t>
      </w:r>
      <w:r w:rsidRPr="00B95CAF">
        <w:rPr>
          <w:rFonts w:ascii="新細明體"/>
        </w:rPr>
        <w:t>)</w:t>
      </w:r>
      <w:r w:rsidRPr="00B95CAF">
        <w:rPr>
          <w:rFonts w:ascii="新細明體" w:hint="eastAsia"/>
        </w:rPr>
        <w:t>董事會運作情形</w:t>
      </w:r>
    </w:p>
    <w:p w:rsidR="002F6F1B" w:rsidRPr="00B95CAF" w:rsidRDefault="00951966" w:rsidP="00130C67">
      <w:pPr>
        <w:pStyle w:val="ab"/>
        <w:spacing w:after="120" w:line="360" w:lineRule="exact"/>
        <w:ind w:left="1355" w:rightChars="-199" w:right="-478" w:hanging="363"/>
        <w:jc w:val="both"/>
        <w:rPr>
          <w:rFonts w:ascii="新細明體" w:hAnsi="新細明體"/>
        </w:rPr>
      </w:pPr>
      <w:r w:rsidRPr="00B95CAF">
        <w:rPr>
          <w:rFonts w:ascii="新細明體"/>
        </w:rPr>
        <w:t>1</w:t>
      </w:r>
      <w:r w:rsidR="00570D73" w:rsidRPr="00B95CAF">
        <w:rPr>
          <w:rFonts w:ascii="新細明體" w:hint="eastAsia"/>
        </w:rPr>
        <w:t>09</w:t>
      </w:r>
      <w:r w:rsidRPr="00B95CAF">
        <w:rPr>
          <w:rFonts w:ascii="新細明體" w:hint="eastAsia"/>
        </w:rPr>
        <w:t>年度董事會開</w:t>
      </w:r>
      <w:r w:rsidR="00652DBB" w:rsidRPr="00B95CAF">
        <w:rPr>
          <w:rFonts w:ascii="新細明體" w:hint="eastAsia"/>
        </w:rPr>
        <w:t>會</w:t>
      </w:r>
      <w:r w:rsidR="00570D73" w:rsidRPr="00B95CAF">
        <w:rPr>
          <w:rFonts w:ascii="新細明體" w:hint="eastAsia"/>
        </w:rPr>
        <w:t>6</w:t>
      </w:r>
      <w:r w:rsidRPr="00B95CAF">
        <w:rPr>
          <w:rFonts w:ascii="新細明體" w:hint="eastAsia"/>
        </w:rPr>
        <w:t xml:space="preserve"> 次，董事出列席情形如下：</w:t>
      </w:r>
    </w:p>
    <w:tbl>
      <w:tblPr>
        <w:tblW w:w="9419" w:type="dxa"/>
        <w:tblInd w:w="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2798"/>
        <w:gridCol w:w="1293"/>
        <w:gridCol w:w="1016"/>
        <w:gridCol w:w="1330"/>
        <w:gridCol w:w="1848"/>
      </w:tblGrid>
      <w:tr w:rsidR="00FC3338" w:rsidRPr="00B95CAF" w:rsidTr="00186B2D">
        <w:tc>
          <w:tcPr>
            <w:tcW w:w="1134" w:type="dxa"/>
            <w:shd w:val="clear" w:color="auto" w:fill="auto"/>
            <w:vAlign w:val="center"/>
          </w:tcPr>
          <w:p w:rsidR="00FC3338" w:rsidRPr="00B95CAF" w:rsidRDefault="00951966" w:rsidP="006352ED">
            <w:pPr>
              <w:spacing w:line="360" w:lineRule="exact"/>
              <w:jc w:val="center"/>
              <w:rPr>
                <w:rFonts w:ascii="新細明體" w:hAnsi="新細明體"/>
              </w:rPr>
            </w:pPr>
            <w:r w:rsidRPr="00B95CAF">
              <w:rPr>
                <w:rFonts w:ascii="新細明體" w:hAnsi="新細明體"/>
              </w:rPr>
              <w:t>職稱</w:t>
            </w:r>
          </w:p>
        </w:tc>
        <w:tc>
          <w:tcPr>
            <w:tcW w:w="2798" w:type="dxa"/>
            <w:shd w:val="clear" w:color="auto" w:fill="auto"/>
            <w:vAlign w:val="center"/>
          </w:tcPr>
          <w:p w:rsidR="00FC3338" w:rsidRPr="00B95CAF" w:rsidRDefault="00951966" w:rsidP="006352ED">
            <w:pPr>
              <w:spacing w:line="360" w:lineRule="exact"/>
              <w:jc w:val="center"/>
              <w:rPr>
                <w:rFonts w:ascii="新細明體" w:hAnsi="新細明體"/>
              </w:rPr>
            </w:pPr>
            <w:r w:rsidRPr="00B95CAF">
              <w:rPr>
                <w:rFonts w:ascii="新細明體" w:hAnsi="新細明體"/>
              </w:rPr>
              <w:t>姓名</w:t>
            </w:r>
          </w:p>
        </w:tc>
        <w:tc>
          <w:tcPr>
            <w:tcW w:w="1293" w:type="dxa"/>
            <w:shd w:val="clear" w:color="auto" w:fill="auto"/>
            <w:vAlign w:val="center"/>
          </w:tcPr>
          <w:p w:rsidR="00FC3338" w:rsidRPr="00B95CAF" w:rsidRDefault="00951966" w:rsidP="006352ED">
            <w:pPr>
              <w:spacing w:line="360" w:lineRule="exact"/>
              <w:jc w:val="center"/>
              <w:rPr>
                <w:rFonts w:ascii="新細明體" w:hAnsi="新細明體"/>
              </w:rPr>
            </w:pPr>
            <w:r w:rsidRPr="00B95CAF">
              <w:rPr>
                <w:rFonts w:ascii="新細明體" w:hAnsi="新細明體"/>
              </w:rPr>
              <w:t>實際出(列)席次數</w:t>
            </w:r>
          </w:p>
        </w:tc>
        <w:tc>
          <w:tcPr>
            <w:tcW w:w="1016" w:type="dxa"/>
            <w:shd w:val="clear" w:color="auto" w:fill="auto"/>
            <w:vAlign w:val="center"/>
          </w:tcPr>
          <w:p w:rsidR="00FC3338" w:rsidRPr="00B95CAF" w:rsidRDefault="00951966" w:rsidP="006352ED">
            <w:pPr>
              <w:spacing w:line="360" w:lineRule="exact"/>
              <w:jc w:val="center"/>
              <w:rPr>
                <w:rFonts w:ascii="新細明體" w:hAnsi="新細明體"/>
              </w:rPr>
            </w:pPr>
            <w:r w:rsidRPr="00B95CAF">
              <w:rPr>
                <w:rFonts w:ascii="新細明體" w:hAnsi="新細明體"/>
              </w:rPr>
              <w:t>委託出席次數</w:t>
            </w:r>
          </w:p>
        </w:tc>
        <w:tc>
          <w:tcPr>
            <w:tcW w:w="1330" w:type="dxa"/>
            <w:shd w:val="clear" w:color="auto" w:fill="auto"/>
            <w:vAlign w:val="center"/>
          </w:tcPr>
          <w:p w:rsidR="00FC3338" w:rsidRPr="00B95CAF" w:rsidRDefault="00951966" w:rsidP="006352ED">
            <w:pPr>
              <w:spacing w:line="360" w:lineRule="exact"/>
              <w:jc w:val="center"/>
              <w:rPr>
                <w:rFonts w:ascii="新細明體" w:hAnsi="新細明體"/>
              </w:rPr>
            </w:pPr>
            <w:r w:rsidRPr="00B95CAF">
              <w:rPr>
                <w:rFonts w:ascii="新細明體" w:hAnsi="新細明體"/>
              </w:rPr>
              <w:t>實際出(列)席率(%)</w:t>
            </w:r>
          </w:p>
        </w:tc>
        <w:tc>
          <w:tcPr>
            <w:tcW w:w="1848" w:type="dxa"/>
            <w:shd w:val="clear" w:color="auto" w:fill="auto"/>
            <w:vAlign w:val="center"/>
          </w:tcPr>
          <w:p w:rsidR="00FC3338" w:rsidRPr="00B95CAF" w:rsidRDefault="00951966" w:rsidP="006352ED">
            <w:pPr>
              <w:spacing w:line="360" w:lineRule="exact"/>
              <w:jc w:val="center"/>
              <w:rPr>
                <w:rFonts w:ascii="新細明體" w:hAnsi="新細明體"/>
              </w:rPr>
            </w:pPr>
            <w:r w:rsidRPr="00B95CAF">
              <w:rPr>
                <w:rFonts w:ascii="新細明體" w:hAnsi="新細明體"/>
              </w:rPr>
              <w:t>備註</w:t>
            </w:r>
          </w:p>
        </w:tc>
      </w:tr>
      <w:tr w:rsidR="00FC3338" w:rsidRPr="00B95CAF" w:rsidTr="00186B2D">
        <w:trPr>
          <w:trHeight w:val="397"/>
        </w:trPr>
        <w:tc>
          <w:tcPr>
            <w:tcW w:w="1134" w:type="dxa"/>
            <w:shd w:val="clear" w:color="auto" w:fill="auto"/>
            <w:vAlign w:val="center"/>
          </w:tcPr>
          <w:p w:rsidR="00FC3338" w:rsidRPr="00B95CAF" w:rsidRDefault="00951966" w:rsidP="006352ED">
            <w:pPr>
              <w:spacing w:line="360" w:lineRule="exact"/>
              <w:jc w:val="center"/>
              <w:rPr>
                <w:rFonts w:ascii="新細明體" w:hAnsi="新細明體"/>
              </w:rPr>
            </w:pPr>
            <w:r w:rsidRPr="00B95CAF">
              <w:rPr>
                <w:rFonts w:ascii="新細明體" w:hAnsi="新細明體"/>
              </w:rPr>
              <w:t>董事長</w:t>
            </w:r>
          </w:p>
        </w:tc>
        <w:tc>
          <w:tcPr>
            <w:tcW w:w="2798" w:type="dxa"/>
            <w:shd w:val="clear" w:color="auto" w:fill="auto"/>
            <w:vAlign w:val="center"/>
          </w:tcPr>
          <w:p w:rsidR="00FC3338" w:rsidRPr="00B95CAF" w:rsidRDefault="00570D73" w:rsidP="00570D73">
            <w:pPr>
              <w:spacing w:line="360" w:lineRule="exact"/>
              <w:jc w:val="center"/>
              <w:rPr>
                <w:rFonts w:ascii="新細明體" w:hAnsi="新細明體"/>
              </w:rPr>
            </w:pPr>
            <w:r w:rsidRPr="00B95CAF">
              <w:rPr>
                <w:rFonts w:ascii="新細明體" w:hAnsi="新細明體"/>
              </w:rPr>
              <w:t>徐秀蘭</w:t>
            </w:r>
          </w:p>
        </w:tc>
        <w:tc>
          <w:tcPr>
            <w:tcW w:w="1293" w:type="dxa"/>
            <w:shd w:val="clear" w:color="auto" w:fill="auto"/>
            <w:vAlign w:val="center"/>
          </w:tcPr>
          <w:p w:rsidR="00FC3338" w:rsidRPr="00B95CAF" w:rsidRDefault="00570D73" w:rsidP="00B15248">
            <w:pPr>
              <w:spacing w:line="360" w:lineRule="exact"/>
              <w:jc w:val="center"/>
              <w:rPr>
                <w:rFonts w:ascii="新細明體" w:hAnsi="新細明體"/>
              </w:rPr>
            </w:pPr>
            <w:r w:rsidRPr="00B95CAF">
              <w:rPr>
                <w:rFonts w:ascii="新細明體" w:hAnsi="新細明體" w:hint="eastAsia"/>
              </w:rPr>
              <w:t>6</w:t>
            </w:r>
          </w:p>
        </w:tc>
        <w:tc>
          <w:tcPr>
            <w:tcW w:w="1016" w:type="dxa"/>
            <w:shd w:val="clear" w:color="auto" w:fill="auto"/>
            <w:vAlign w:val="center"/>
          </w:tcPr>
          <w:p w:rsidR="00FC3338" w:rsidRPr="00B95CAF" w:rsidRDefault="00951966" w:rsidP="006352ED">
            <w:pPr>
              <w:spacing w:line="360" w:lineRule="exact"/>
              <w:jc w:val="center"/>
              <w:rPr>
                <w:rFonts w:ascii="新細明體" w:hAnsi="新細明體"/>
              </w:rPr>
            </w:pPr>
            <w:r w:rsidRPr="00B95CAF">
              <w:rPr>
                <w:rFonts w:ascii="新細明體" w:hAnsi="新細明體"/>
              </w:rPr>
              <w:t>0</w:t>
            </w:r>
          </w:p>
        </w:tc>
        <w:tc>
          <w:tcPr>
            <w:tcW w:w="1330" w:type="dxa"/>
            <w:shd w:val="clear" w:color="auto" w:fill="auto"/>
            <w:vAlign w:val="center"/>
          </w:tcPr>
          <w:p w:rsidR="00FC3338" w:rsidRPr="00B95CAF" w:rsidRDefault="00951966" w:rsidP="0041084B">
            <w:pPr>
              <w:spacing w:line="360" w:lineRule="exact"/>
              <w:jc w:val="center"/>
              <w:rPr>
                <w:rFonts w:ascii="新細明體" w:hAnsi="新細明體"/>
              </w:rPr>
            </w:pPr>
            <w:r w:rsidRPr="00B95CAF">
              <w:rPr>
                <w:rFonts w:ascii="新細明體" w:hAnsi="新細明體"/>
              </w:rPr>
              <w:t>100%</w:t>
            </w:r>
          </w:p>
        </w:tc>
        <w:tc>
          <w:tcPr>
            <w:tcW w:w="1848" w:type="dxa"/>
            <w:shd w:val="clear" w:color="auto" w:fill="auto"/>
            <w:vAlign w:val="center"/>
          </w:tcPr>
          <w:p w:rsidR="00FC3338" w:rsidRPr="00B95CAF" w:rsidRDefault="00570D73" w:rsidP="00570D73">
            <w:pPr>
              <w:spacing w:line="360" w:lineRule="exact"/>
              <w:jc w:val="center"/>
              <w:rPr>
                <w:rFonts w:ascii="新細明體" w:hAnsi="新細明體"/>
              </w:rPr>
            </w:pPr>
            <w:r w:rsidRPr="00B95CAF">
              <w:rPr>
                <w:rFonts w:ascii="新細明體" w:hAnsi="新細明體" w:hint="eastAsia"/>
              </w:rPr>
              <w:t>109.06.24連任</w:t>
            </w:r>
          </w:p>
        </w:tc>
      </w:tr>
      <w:tr w:rsidR="00FC3338" w:rsidRPr="00B95CAF" w:rsidTr="00186B2D">
        <w:trPr>
          <w:trHeight w:val="397"/>
        </w:trPr>
        <w:tc>
          <w:tcPr>
            <w:tcW w:w="1134" w:type="dxa"/>
            <w:shd w:val="clear" w:color="auto" w:fill="auto"/>
            <w:vAlign w:val="center"/>
          </w:tcPr>
          <w:p w:rsidR="00FC3338" w:rsidRPr="00B95CAF" w:rsidRDefault="00951966" w:rsidP="006352ED">
            <w:pPr>
              <w:spacing w:line="360" w:lineRule="exact"/>
              <w:jc w:val="center"/>
              <w:rPr>
                <w:rFonts w:ascii="新細明體" w:hAnsi="新細明體"/>
              </w:rPr>
            </w:pPr>
            <w:r w:rsidRPr="00B95CAF">
              <w:rPr>
                <w:rFonts w:ascii="新細明體" w:hAnsi="新細明體"/>
              </w:rPr>
              <w:t>副董事長</w:t>
            </w:r>
          </w:p>
        </w:tc>
        <w:tc>
          <w:tcPr>
            <w:tcW w:w="2798" w:type="dxa"/>
            <w:shd w:val="clear" w:color="auto" w:fill="auto"/>
            <w:vAlign w:val="center"/>
          </w:tcPr>
          <w:p w:rsidR="00FC3338" w:rsidRPr="00B95CAF" w:rsidRDefault="00951966" w:rsidP="006352ED">
            <w:pPr>
              <w:spacing w:line="360" w:lineRule="exact"/>
              <w:jc w:val="center"/>
              <w:rPr>
                <w:rFonts w:ascii="新細明體" w:hAnsi="新細明體"/>
              </w:rPr>
            </w:pPr>
            <w:r w:rsidRPr="00B95CAF">
              <w:rPr>
                <w:rFonts w:ascii="新細明體" w:hAnsi="新細明體"/>
              </w:rPr>
              <w:t>姚宕梁</w:t>
            </w:r>
          </w:p>
        </w:tc>
        <w:tc>
          <w:tcPr>
            <w:tcW w:w="1293" w:type="dxa"/>
            <w:shd w:val="clear" w:color="auto" w:fill="auto"/>
            <w:vAlign w:val="center"/>
          </w:tcPr>
          <w:p w:rsidR="00FC3338" w:rsidRPr="00B95CAF" w:rsidRDefault="00570D73" w:rsidP="00B15248">
            <w:pPr>
              <w:spacing w:line="360" w:lineRule="exact"/>
              <w:jc w:val="center"/>
              <w:rPr>
                <w:rFonts w:ascii="新細明體" w:hAnsi="新細明體"/>
              </w:rPr>
            </w:pPr>
            <w:r w:rsidRPr="00B95CAF">
              <w:rPr>
                <w:rFonts w:ascii="新細明體" w:hAnsi="新細明體" w:hint="eastAsia"/>
              </w:rPr>
              <w:t>6</w:t>
            </w:r>
          </w:p>
        </w:tc>
        <w:tc>
          <w:tcPr>
            <w:tcW w:w="1016" w:type="dxa"/>
            <w:shd w:val="clear" w:color="auto" w:fill="auto"/>
            <w:vAlign w:val="center"/>
          </w:tcPr>
          <w:p w:rsidR="00FC3338" w:rsidRPr="00B95CAF" w:rsidRDefault="00951966" w:rsidP="006352ED">
            <w:pPr>
              <w:spacing w:line="360" w:lineRule="exact"/>
              <w:jc w:val="center"/>
              <w:rPr>
                <w:rFonts w:ascii="新細明體" w:hAnsi="新細明體"/>
              </w:rPr>
            </w:pPr>
            <w:r w:rsidRPr="00B95CAF">
              <w:rPr>
                <w:rFonts w:ascii="新細明體" w:hAnsi="新細明體"/>
              </w:rPr>
              <w:t>0</w:t>
            </w:r>
          </w:p>
        </w:tc>
        <w:tc>
          <w:tcPr>
            <w:tcW w:w="1330" w:type="dxa"/>
            <w:shd w:val="clear" w:color="auto" w:fill="auto"/>
            <w:vAlign w:val="center"/>
          </w:tcPr>
          <w:p w:rsidR="00FC3338" w:rsidRPr="00B95CAF" w:rsidRDefault="00951966" w:rsidP="0041084B">
            <w:pPr>
              <w:spacing w:line="360" w:lineRule="exact"/>
              <w:jc w:val="center"/>
              <w:rPr>
                <w:rFonts w:ascii="新細明體" w:hAnsi="新細明體"/>
              </w:rPr>
            </w:pPr>
            <w:r w:rsidRPr="00B95CAF">
              <w:rPr>
                <w:rFonts w:ascii="新細明體" w:hAnsi="新細明體"/>
              </w:rPr>
              <w:t>100%</w:t>
            </w:r>
          </w:p>
        </w:tc>
        <w:tc>
          <w:tcPr>
            <w:tcW w:w="1848" w:type="dxa"/>
            <w:shd w:val="clear" w:color="auto" w:fill="auto"/>
            <w:vAlign w:val="center"/>
          </w:tcPr>
          <w:p w:rsidR="00FC3338" w:rsidRPr="00B95CAF" w:rsidRDefault="00570D73" w:rsidP="006352ED">
            <w:pPr>
              <w:spacing w:line="360" w:lineRule="exact"/>
              <w:jc w:val="center"/>
              <w:rPr>
                <w:rFonts w:ascii="新細明體" w:hAnsi="新細明體"/>
              </w:rPr>
            </w:pPr>
            <w:r w:rsidRPr="00B95CAF">
              <w:rPr>
                <w:rFonts w:ascii="新細明體" w:hAnsi="新細明體" w:hint="eastAsia"/>
              </w:rPr>
              <w:t>109.06.24連任</w:t>
            </w:r>
          </w:p>
        </w:tc>
      </w:tr>
      <w:tr w:rsidR="00FC3338" w:rsidRPr="00B95CAF" w:rsidTr="00186B2D">
        <w:trPr>
          <w:trHeight w:val="397"/>
        </w:trPr>
        <w:tc>
          <w:tcPr>
            <w:tcW w:w="1134" w:type="dxa"/>
            <w:shd w:val="clear" w:color="auto" w:fill="auto"/>
            <w:vAlign w:val="center"/>
          </w:tcPr>
          <w:p w:rsidR="00FC3338" w:rsidRPr="00B95CAF" w:rsidRDefault="00951966" w:rsidP="006352ED">
            <w:pPr>
              <w:spacing w:line="360" w:lineRule="exact"/>
              <w:jc w:val="center"/>
              <w:rPr>
                <w:rFonts w:ascii="新細明體" w:hAnsi="新細明體"/>
              </w:rPr>
            </w:pPr>
            <w:r w:rsidRPr="00B95CAF">
              <w:rPr>
                <w:rFonts w:ascii="新細明體" w:hAnsi="新細明體"/>
              </w:rPr>
              <w:t>董事</w:t>
            </w:r>
          </w:p>
        </w:tc>
        <w:tc>
          <w:tcPr>
            <w:tcW w:w="2798" w:type="dxa"/>
            <w:shd w:val="clear" w:color="auto" w:fill="auto"/>
            <w:vAlign w:val="center"/>
          </w:tcPr>
          <w:p w:rsidR="00FC3338" w:rsidRPr="00B95CAF" w:rsidRDefault="00570D73" w:rsidP="006352ED">
            <w:pPr>
              <w:spacing w:line="360" w:lineRule="exact"/>
              <w:jc w:val="center"/>
              <w:rPr>
                <w:rFonts w:ascii="新細明體" w:hAnsi="新細明體"/>
              </w:rPr>
            </w:pPr>
            <w:r w:rsidRPr="00B95CAF">
              <w:rPr>
                <w:rFonts w:ascii="新細明體" w:hAnsi="新細明體"/>
              </w:rPr>
              <w:t>盧明光</w:t>
            </w:r>
          </w:p>
        </w:tc>
        <w:tc>
          <w:tcPr>
            <w:tcW w:w="1293" w:type="dxa"/>
            <w:shd w:val="clear" w:color="auto" w:fill="auto"/>
            <w:vAlign w:val="center"/>
          </w:tcPr>
          <w:p w:rsidR="00FC3338" w:rsidRPr="00B95CAF" w:rsidRDefault="00570D73" w:rsidP="00B15248">
            <w:pPr>
              <w:spacing w:line="360" w:lineRule="exact"/>
              <w:jc w:val="center"/>
              <w:rPr>
                <w:rFonts w:ascii="新細明體" w:hAnsi="新細明體"/>
              </w:rPr>
            </w:pPr>
            <w:r w:rsidRPr="00B95CAF">
              <w:rPr>
                <w:rFonts w:ascii="新細明體" w:hAnsi="新細明體" w:hint="eastAsia"/>
              </w:rPr>
              <w:t>6</w:t>
            </w:r>
          </w:p>
        </w:tc>
        <w:tc>
          <w:tcPr>
            <w:tcW w:w="1016" w:type="dxa"/>
            <w:shd w:val="clear" w:color="auto" w:fill="auto"/>
            <w:vAlign w:val="center"/>
          </w:tcPr>
          <w:p w:rsidR="00FC3338" w:rsidRPr="00B95CAF" w:rsidRDefault="00951966" w:rsidP="006352ED">
            <w:pPr>
              <w:spacing w:line="360" w:lineRule="exact"/>
              <w:jc w:val="center"/>
              <w:rPr>
                <w:rFonts w:ascii="新細明體" w:hAnsi="新細明體"/>
              </w:rPr>
            </w:pPr>
            <w:r w:rsidRPr="00B95CAF">
              <w:rPr>
                <w:rFonts w:ascii="新細明體" w:hAnsi="新細明體"/>
              </w:rPr>
              <w:t>0</w:t>
            </w:r>
          </w:p>
        </w:tc>
        <w:tc>
          <w:tcPr>
            <w:tcW w:w="1330" w:type="dxa"/>
            <w:shd w:val="clear" w:color="auto" w:fill="auto"/>
            <w:vAlign w:val="center"/>
          </w:tcPr>
          <w:p w:rsidR="00FC3338" w:rsidRPr="00B95CAF" w:rsidRDefault="00951966" w:rsidP="00A739B3">
            <w:pPr>
              <w:spacing w:line="360" w:lineRule="exact"/>
              <w:jc w:val="center"/>
              <w:rPr>
                <w:rFonts w:ascii="新細明體" w:hAnsi="新細明體"/>
              </w:rPr>
            </w:pPr>
            <w:r w:rsidRPr="00B95CAF">
              <w:rPr>
                <w:rFonts w:ascii="新細明體" w:hAnsi="新細明體"/>
              </w:rPr>
              <w:t>100%</w:t>
            </w:r>
          </w:p>
        </w:tc>
        <w:tc>
          <w:tcPr>
            <w:tcW w:w="1848" w:type="dxa"/>
            <w:shd w:val="clear" w:color="auto" w:fill="auto"/>
            <w:vAlign w:val="center"/>
          </w:tcPr>
          <w:p w:rsidR="00FC3338" w:rsidRPr="00B95CAF" w:rsidRDefault="00570D73" w:rsidP="006352ED">
            <w:pPr>
              <w:spacing w:line="360" w:lineRule="exact"/>
              <w:jc w:val="center"/>
              <w:rPr>
                <w:rFonts w:ascii="新細明體" w:hAnsi="新細明體"/>
              </w:rPr>
            </w:pPr>
            <w:r w:rsidRPr="00B95CAF">
              <w:rPr>
                <w:rFonts w:ascii="新細明體" w:hAnsi="新細明體" w:hint="eastAsia"/>
              </w:rPr>
              <w:t>109.06.24連任</w:t>
            </w:r>
          </w:p>
        </w:tc>
      </w:tr>
      <w:tr w:rsidR="005D2955" w:rsidRPr="00B95CAF" w:rsidTr="00186B2D">
        <w:trPr>
          <w:trHeight w:val="397"/>
        </w:trPr>
        <w:tc>
          <w:tcPr>
            <w:tcW w:w="1134" w:type="dxa"/>
            <w:shd w:val="clear" w:color="auto" w:fill="auto"/>
            <w:vAlign w:val="center"/>
          </w:tcPr>
          <w:p w:rsidR="005D2955" w:rsidRPr="00B95CAF" w:rsidRDefault="00951966" w:rsidP="006352ED">
            <w:pPr>
              <w:spacing w:line="360" w:lineRule="exact"/>
              <w:jc w:val="center"/>
              <w:rPr>
                <w:rFonts w:ascii="新細明體" w:hAnsi="新細明體"/>
              </w:rPr>
            </w:pPr>
            <w:r w:rsidRPr="00B95CAF">
              <w:rPr>
                <w:rFonts w:ascii="新細明體" w:hAnsi="新細明體" w:hint="eastAsia"/>
              </w:rPr>
              <w:t>董事</w:t>
            </w:r>
          </w:p>
        </w:tc>
        <w:tc>
          <w:tcPr>
            <w:tcW w:w="2798" w:type="dxa"/>
            <w:shd w:val="clear" w:color="auto" w:fill="auto"/>
            <w:vAlign w:val="center"/>
          </w:tcPr>
          <w:p w:rsidR="005D2955" w:rsidRPr="00B95CAF" w:rsidRDefault="00951966" w:rsidP="006352ED">
            <w:pPr>
              <w:spacing w:line="360" w:lineRule="exact"/>
              <w:jc w:val="center"/>
              <w:rPr>
                <w:rFonts w:ascii="新細明體" w:hAnsi="新細明體"/>
              </w:rPr>
            </w:pPr>
            <w:r w:rsidRPr="00B95CAF">
              <w:rPr>
                <w:rFonts w:ascii="新細明體" w:hAnsi="新細明體" w:hint="eastAsia"/>
              </w:rPr>
              <w:t>蔡文惠</w:t>
            </w:r>
          </w:p>
        </w:tc>
        <w:tc>
          <w:tcPr>
            <w:tcW w:w="1293" w:type="dxa"/>
            <w:shd w:val="clear" w:color="auto" w:fill="auto"/>
            <w:vAlign w:val="center"/>
          </w:tcPr>
          <w:p w:rsidR="003773BB" w:rsidRPr="00B95CAF" w:rsidRDefault="00570D73">
            <w:pPr>
              <w:spacing w:line="360" w:lineRule="exact"/>
              <w:jc w:val="center"/>
              <w:rPr>
                <w:rFonts w:ascii="新細明體" w:hAnsi="新細明體"/>
              </w:rPr>
            </w:pPr>
            <w:r w:rsidRPr="00B95CAF">
              <w:rPr>
                <w:rFonts w:ascii="新細明體" w:hAnsi="新細明體" w:hint="eastAsia"/>
              </w:rPr>
              <w:t>5</w:t>
            </w:r>
          </w:p>
        </w:tc>
        <w:tc>
          <w:tcPr>
            <w:tcW w:w="1016" w:type="dxa"/>
            <w:shd w:val="clear" w:color="auto" w:fill="auto"/>
            <w:vAlign w:val="center"/>
          </w:tcPr>
          <w:p w:rsidR="005D2955" w:rsidRPr="00B95CAF" w:rsidRDefault="00570D73" w:rsidP="00570D73">
            <w:pPr>
              <w:spacing w:line="360" w:lineRule="exact"/>
              <w:jc w:val="center"/>
              <w:rPr>
                <w:rFonts w:ascii="新細明體" w:hAnsi="新細明體"/>
              </w:rPr>
            </w:pPr>
            <w:r w:rsidRPr="00B95CAF">
              <w:rPr>
                <w:rFonts w:ascii="新細明體" w:hAnsi="新細明體" w:hint="eastAsia"/>
              </w:rPr>
              <w:t>1</w:t>
            </w:r>
          </w:p>
        </w:tc>
        <w:tc>
          <w:tcPr>
            <w:tcW w:w="1330" w:type="dxa"/>
            <w:shd w:val="clear" w:color="auto" w:fill="auto"/>
            <w:vAlign w:val="center"/>
          </w:tcPr>
          <w:p w:rsidR="003773BB" w:rsidRPr="00B95CAF" w:rsidRDefault="00570D73">
            <w:pPr>
              <w:spacing w:line="360" w:lineRule="exact"/>
              <w:jc w:val="center"/>
              <w:rPr>
                <w:rFonts w:ascii="新細明體" w:hAnsi="新細明體"/>
              </w:rPr>
            </w:pPr>
            <w:r w:rsidRPr="00B95CAF">
              <w:rPr>
                <w:rFonts w:ascii="新細明體" w:hAnsi="新細明體" w:hint="eastAsia"/>
              </w:rPr>
              <w:t>83</w:t>
            </w:r>
            <w:r w:rsidR="00951966" w:rsidRPr="00B95CAF">
              <w:rPr>
                <w:rFonts w:ascii="新細明體" w:hAnsi="新細明體"/>
              </w:rPr>
              <w:t>%</w:t>
            </w:r>
          </w:p>
        </w:tc>
        <w:tc>
          <w:tcPr>
            <w:tcW w:w="1848" w:type="dxa"/>
            <w:shd w:val="clear" w:color="auto" w:fill="auto"/>
            <w:vAlign w:val="center"/>
          </w:tcPr>
          <w:p w:rsidR="005D2955" w:rsidRPr="00B95CAF" w:rsidRDefault="00570D73" w:rsidP="00144A97">
            <w:pPr>
              <w:spacing w:line="360" w:lineRule="exact"/>
              <w:jc w:val="center"/>
              <w:rPr>
                <w:rFonts w:ascii="新細明體" w:hAnsi="新細明體"/>
              </w:rPr>
            </w:pPr>
            <w:r w:rsidRPr="00B95CAF">
              <w:rPr>
                <w:rFonts w:ascii="新細明體" w:hAnsi="新細明體" w:hint="eastAsia"/>
              </w:rPr>
              <w:t>109.06.24連任</w:t>
            </w:r>
          </w:p>
        </w:tc>
      </w:tr>
      <w:tr w:rsidR="00570D73" w:rsidRPr="00B95CAF" w:rsidTr="00186B2D">
        <w:trPr>
          <w:trHeight w:val="397"/>
        </w:trPr>
        <w:tc>
          <w:tcPr>
            <w:tcW w:w="1134"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董事</w:t>
            </w:r>
          </w:p>
        </w:tc>
        <w:tc>
          <w:tcPr>
            <w:tcW w:w="2798"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張鳳鳴</w:t>
            </w:r>
          </w:p>
        </w:tc>
        <w:tc>
          <w:tcPr>
            <w:tcW w:w="1293" w:type="dxa"/>
            <w:shd w:val="clear" w:color="auto" w:fill="auto"/>
            <w:vAlign w:val="center"/>
          </w:tcPr>
          <w:p w:rsidR="00570D73" w:rsidRPr="00B95CAF" w:rsidRDefault="00570D73">
            <w:pPr>
              <w:spacing w:line="360" w:lineRule="exact"/>
              <w:jc w:val="center"/>
              <w:rPr>
                <w:rFonts w:ascii="新細明體" w:hAnsi="新細明體"/>
              </w:rPr>
            </w:pPr>
            <w:r w:rsidRPr="00B95CAF">
              <w:rPr>
                <w:rFonts w:ascii="新細明體" w:hAnsi="新細明體" w:hint="eastAsia"/>
              </w:rPr>
              <w:t>4</w:t>
            </w:r>
          </w:p>
        </w:tc>
        <w:tc>
          <w:tcPr>
            <w:tcW w:w="1016"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0</w:t>
            </w:r>
          </w:p>
        </w:tc>
        <w:tc>
          <w:tcPr>
            <w:tcW w:w="1330" w:type="dxa"/>
            <w:shd w:val="clear" w:color="auto" w:fill="auto"/>
            <w:vAlign w:val="center"/>
          </w:tcPr>
          <w:p w:rsidR="00570D73" w:rsidRPr="00B95CAF" w:rsidRDefault="00570D73">
            <w:pPr>
              <w:spacing w:line="360" w:lineRule="exact"/>
              <w:jc w:val="center"/>
              <w:rPr>
                <w:rFonts w:ascii="新細明體" w:hAnsi="新細明體"/>
              </w:rPr>
            </w:pPr>
            <w:r w:rsidRPr="00B95CAF">
              <w:rPr>
                <w:rFonts w:ascii="新細明體" w:hAnsi="新細明體" w:hint="eastAsia"/>
              </w:rPr>
              <w:t>100%</w:t>
            </w:r>
          </w:p>
        </w:tc>
        <w:tc>
          <w:tcPr>
            <w:tcW w:w="1848" w:type="dxa"/>
            <w:shd w:val="clear" w:color="auto" w:fill="auto"/>
            <w:vAlign w:val="center"/>
          </w:tcPr>
          <w:p w:rsidR="00570D73" w:rsidRPr="00B95CAF" w:rsidRDefault="00570D73" w:rsidP="00570D73">
            <w:pPr>
              <w:spacing w:line="360" w:lineRule="exact"/>
              <w:jc w:val="center"/>
              <w:rPr>
                <w:rFonts w:ascii="新細明體" w:hAnsi="新細明體"/>
              </w:rPr>
            </w:pPr>
            <w:r w:rsidRPr="00B95CAF">
              <w:rPr>
                <w:rFonts w:ascii="新細明體" w:hAnsi="新細明體" w:hint="eastAsia"/>
              </w:rPr>
              <w:t>109.06.24選任</w:t>
            </w:r>
          </w:p>
        </w:tc>
      </w:tr>
      <w:tr w:rsidR="00570D73" w:rsidRPr="00B95CAF" w:rsidTr="00186B2D">
        <w:trPr>
          <w:trHeight w:val="397"/>
        </w:trPr>
        <w:tc>
          <w:tcPr>
            <w:tcW w:w="1134" w:type="dxa"/>
            <w:shd w:val="clear" w:color="auto" w:fill="auto"/>
            <w:vAlign w:val="center"/>
          </w:tcPr>
          <w:p w:rsidR="00570D73" w:rsidRPr="00B95CAF" w:rsidRDefault="00570D73" w:rsidP="006A0986">
            <w:pPr>
              <w:spacing w:line="360" w:lineRule="exact"/>
              <w:jc w:val="center"/>
              <w:rPr>
                <w:rFonts w:ascii="新細明體" w:hAnsi="新細明體"/>
              </w:rPr>
            </w:pPr>
            <w:r w:rsidRPr="00B95CAF">
              <w:rPr>
                <w:rFonts w:ascii="新細明體" w:hAnsi="新細明體"/>
              </w:rPr>
              <w:t>董事</w:t>
            </w:r>
          </w:p>
        </w:tc>
        <w:tc>
          <w:tcPr>
            <w:tcW w:w="2798" w:type="dxa"/>
            <w:shd w:val="clear" w:color="auto" w:fill="auto"/>
            <w:vAlign w:val="center"/>
          </w:tcPr>
          <w:p w:rsidR="00570D73" w:rsidRPr="00B95CAF" w:rsidRDefault="00570D73" w:rsidP="006A0986">
            <w:pPr>
              <w:spacing w:line="360" w:lineRule="exact"/>
              <w:jc w:val="center"/>
              <w:rPr>
                <w:rFonts w:ascii="新細明體" w:hAnsi="新細明體"/>
              </w:rPr>
            </w:pPr>
            <w:r w:rsidRPr="00B95CAF">
              <w:rPr>
                <w:rFonts w:ascii="新細明體" w:hAnsi="新細明體" w:hint="eastAsia"/>
              </w:rPr>
              <w:t>開疆</w:t>
            </w:r>
            <w:r w:rsidRPr="00B95CAF">
              <w:rPr>
                <w:rFonts w:ascii="新細明體" w:hAnsi="新細明體"/>
              </w:rPr>
              <w:t>(股)公司</w:t>
            </w:r>
          </w:p>
          <w:p w:rsidR="00570D73" w:rsidRPr="00B95CAF" w:rsidRDefault="00570D73" w:rsidP="006A0986">
            <w:pPr>
              <w:spacing w:line="360" w:lineRule="exact"/>
              <w:jc w:val="center"/>
              <w:rPr>
                <w:rFonts w:ascii="新細明體" w:hAnsi="新細明體"/>
              </w:rPr>
            </w:pPr>
            <w:r w:rsidRPr="00B95CAF">
              <w:rPr>
                <w:rFonts w:ascii="新細明體" w:hAnsi="新細明體"/>
              </w:rPr>
              <w:t>代表人：</w:t>
            </w:r>
            <w:r w:rsidRPr="00B95CAF">
              <w:rPr>
                <w:rFonts w:ascii="新細明體" w:hAnsi="新細明體" w:hint="eastAsia"/>
              </w:rPr>
              <w:t>方豪</w:t>
            </w:r>
          </w:p>
        </w:tc>
        <w:tc>
          <w:tcPr>
            <w:tcW w:w="1293" w:type="dxa"/>
            <w:shd w:val="clear" w:color="auto" w:fill="auto"/>
            <w:vAlign w:val="center"/>
          </w:tcPr>
          <w:p w:rsidR="00570D73" w:rsidRPr="00B95CAF" w:rsidDel="0041084B" w:rsidRDefault="00570D73" w:rsidP="006A0986">
            <w:pPr>
              <w:spacing w:line="360" w:lineRule="exact"/>
              <w:jc w:val="center"/>
              <w:rPr>
                <w:rFonts w:ascii="新細明體" w:hAnsi="新細明體"/>
              </w:rPr>
            </w:pPr>
            <w:r w:rsidRPr="00B95CAF">
              <w:rPr>
                <w:rFonts w:ascii="新細明體" w:hAnsi="新細明體" w:hint="eastAsia"/>
              </w:rPr>
              <w:t>6</w:t>
            </w:r>
          </w:p>
        </w:tc>
        <w:tc>
          <w:tcPr>
            <w:tcW w:w="1016" w:type="dxa"/>
            <w:shd w:val="clear" w:color="auto" w:fill="auto"/>
            <w:vAlign w:val="center"/>
          </w:tcPr>
          <w:p w:rsidR="00570D73" w:rsidRPr="00B95CAF" w:rsidDel="0041084B" w:rsidRDefault="00570D73" w:rsidP="006A0986">
            <w:pPr>
              <w:spacing w:line="360" w:lineRule="exact"/>
              <w:jc w:val="center"/>
              <w:rPr>
                <w:rFonts w:ascii="新細明體" w:hAnsi="新細明體"/>
              </w:rPr>
            </w:pPr>
            <w:r w:rsidRPr="00B95CAF">
              <w:rPr>
                <w:rFonts w:ascii="新細明體" w:hAnsi="新細明體" w:hint="eastAsia"/>
              </w:rPr>
              <w:t>0</w:t>
            </w:r>
          </w:p>
        </w:tc>
        <w:tc>
          <w:tcPr>
            <w:tcW w:w="1330" w:type="dxa"/>
            <w:shd w:val="clear" w:color="auto" w:fill="auto"/>
            <w:vAlign w:val="center"/>
          </w:tcPr>
          <w:p w:rsidR="00570D73" w:rsidRPr="00B95CAF" w:rsidRDefault="00570D73" w:rsidP="006A0986">
            <w:pPr>
              <w:spacing w:line="360" w:lineRule="exact"/>
              <w:jc w:val="center"/>
              <w:rPr>
                <w:rFonts w:ascii="新細明體" w:hAnsi="新細明體"/>
              </w:rPr>
            </w:pPr>
            <w:r w:rsidRPr="00B95CAF">
              <w:rPr>
                <w:rFonts w:ascii="新細明體" w:hAnsi="新細明體" w:hint="eastAsia"/>
              </w:rPr>
              <w:t>100</w:t>
            </w:r>
            <w:r w:rsidRPr="00B95CAF">
              <w:rPr>
                <w:rFonts w:ascii="新細明體" w:hAnsi="新細明體"/>
              </w:rPr>
              <w:t>%</w:t>
            </w:r>
          </w:p>
        </w:tc>
        <w:tc>
          <w:tcPr>
            <w:tcW w:w="1848" w:type="dxa"/>
            <w:shd w:val="clear" w:color="auto" w:fill="auto"/>
            <w:vAlign w:val="center"/>
          </w:tcPr>
          <w:p w:rsidR="00570D73" w:rsidRPr="00B95CAF" w:rsidRDefault="00570D73" w:rsidP="006A0986">
            <w:pPr>
              <w:spacing w:line="360" w:lineRule="exact"/>
              <w:jc w:val="center"/>
              <w:rPr>
                <w:rFonts w:ascii="新細明體" w:hAnsi="新細明體"/>
              </w:rPr>
            </w:pPr>
            <w:r w:rsidRPr="00B95CAF">
              <w:rPr>
                <w:rFonts w:ascii="新細明體" w:hAnsi="新細明體" w:hint="eastAsia"/>
              </w:rPr>
              <w:t>109.06.24連任</w:t>
            </w:r>
          </w:p>
        </w:tc>
      </w:tr>
      <w:tr w:rsidR="00570D73" w:rsidRPr="00B95CAF" w:rsidTr="00186B2D">
        <w:trPr>
          <w:trHeight w:val="397"/>
        </w:trPr>
        <w:tc>
          <w:tcPr>
            <w:tcW w:w="1134" w:type="dxa"/>
            <w:shd w:val="clear" w:color="auto" w:fill="auto"/>
            <w:vAlign w:val="center"/>
          </w:tcPr>
          <w:p w:rsidR="00570D73" w:rsidRPr="00B95CAF" w:rsidRDefault="00570D73" w:rsidP="006A0986">
            <w:pPr>
              <w:spacing w:line="360" w:lineRule="exact"/>
              <w:jc w:val="center"/>
              <w:rPr>
                <w:rFonts w:ascii="新細明體" w:hAnsi="新細明體"/>
              </w:rPr>
            </w:pPr>
            <w:r w:rsidRPr="00B95CAF">
              <w:rPr>
                <w:rFonts w:ascii="新細明體" w:hAnsi="新細明體"/>
              </w:rPr>
              <w:t>董事</w:t>
            </w:r>
          </w:p>
        </w:tc>
        <w:tc>
          <w:tcPr>
            <w:tcW w:w="2798" w:type="dxa"/>
            <w:shd w:val="clear" w:color="auto" w:fill="auto"/>
            <w:vAlign w:val="center"/>
          </w:tcPr>
          <w:p w:rsidR="00570D73" w:rsidRPr="00B95CAF" w:rsidRDefault="00570D73" w:rsidP="006A0986">
            <w:pPr>
              <w:spacing w:line="360" w:lineRule="exact"/>
              <w:jc w:val="center"/>
              <w:rPr>
                <w:rFonts w:ascii="新細明體" w:hAnsi="新細明體"/>
              </w:rPr>
            </w:pPr>
            <w:r w:rsidRPr="00B95CAF">
              <w:rPr>
                <w:rFonts w:ascii="新細明體" w:hAnsi="新細明體" w:hint="eastAsia"/>
              </w:rPr>
              <w:t>坤昌投資</w:t>
            </w:r>
            <w:r w:rsidRPr="00B95CAF">
              <w:rPr>
                <w:rFonts w:ascii="新細明體" w:hAnsi="新細明體"/>
              </w:rPr>
              <w:t>(股)公司</w:t>
            </w:r>
          </w:p>
          <w:p w:rsidR="00570D73" w:rsidRPr="00B95CAF" w:rsidRDefault="00570D73" w:rsidP="006A0986">
            <w:pPr>
              <w:spacing w:line="360" w:lineRule="exact"/>
              <w:jc w:val="center"/>
              <w:rPr>
                <w:rFonts w:ascii="新細明體" w:hAnsi="新細明體"/>
              </w:rPr>
            </w:pPr>
            <w:r w:rsidRPr="00B95CAF">
              <w:rPr>
                <w:rFonts w:ascii="新細明體" w:hAnsi="新細明體"/>
              </w:rPr>
              <w:t>代表人：</w:t>
            </w:r>
            <w:r w:rsidRPr="00B95CAF">
              <w:rPr>
                <w:rFonts w:ascii="新細明體" w:hAnsi="新細明體" w:hint="eastAsia"/>
              </w:rPr>
              <w:t>區光穎</w:t>
            </w:r>
          </w:p>
        </w:tc>
        <w:tc>
          <w:tcPr>
            <w:tcW w:w="1293" w:type="dxa"/>
            <w:shd w:val="clear" w:color="auto" w:fill="auto"/>
            <w:vAlign w:val="center"/>
          </w:tcPr>
          <w:p w:rsidR="00570D73" w:rsidRPr="00B95CAF" w:rsidRDefault="00570D73" w:rsidP="006A0986">
            <w:pPr>
              <w:spacing w:line="360" w:lineRule="exact"/>
              <w:jc w:val="center"/>
              <w:rPr>
                <w:rFonts w:ascii="新細明體" w:hAnsi="新細明體"/>
              </w:rPr>
            </w:pPr>
            <w:r w:rsidRPr="00B95CAF">
              <w:rPr>
                <w:rFonts w:ascii="新細明體" w:hAnsi="新細明體" w:hint="eastAsia"/>
              </w:rPr>
              <w:t>4</w:t>
            </w:r>
          </w:p>
        </w:tc>
        <w:tc>
          <w:tcPr>
            <w:tcW w:w="1016" w:type="dxa"/>
            <w:shd w:val="clear" w:color="auto" w:fill="auto"/>
            <w:vAlign w:val="center"/>
          </w:tcPr>
          <w:p w:rsidR="00570D73" w:rsidRPr="00B95CAF" w:rsidRDefault="00570D73" w:rsidP="006A0986">
            <w:pPr>
              <w:spacing w:line="360" w:lineRule="exact"/>
              <w:jc w:val="center"/>
              <w:rPr>
                <w:rFonts w:ascii="新細明體" w:hAnsi="新細明體"/>
              </w:rPr>
            </w:pPr>
            <w:r w:rsidRPr="00B95CAF">
              <w:rPr>
                <w:rFonts w:ascii="新細明體" w:hAnsi="新細明體" w:hint="eastAsia"/>
              </w:rPr>
              <w:t>0</w:t>
            </w:r>
          </w:p>
        </w:tc>
        <w:tc>
          <w:tcPr>
            <w:tcW w:w="1330" w:type="dxa"/>
            <w:shd w:val="clear" w:color="auto" w:fill="auto"/>
            <w:vAlign w:val="center"/>
          </w:tcPr>
          <w:p w:rsidR="00570D73" w:rsidRPr="00B95CAF" w:rsidRDefault="00570D73" w:rsidP="006A0986">
            <w:pPr>
              <w:spacing w:line="360" w:lineRule="exact"/>
              <w:jc w:val="center"/>
              <w:rPr>
                <w:rFonts w:ascii="新細明體" w:hAnsi="新細明體"/>
              </w:rPr>
            </w:pPr>
            <w:r w:rsidRPr="00B95CAF">
              <w:rPr>
                <w:rFonts w:ascii="新細明體" w:hAnsi="新細明體" w:hint="eastAsia"/>
              </w:rPr>
              <w:t>100</w:t>
            </w:r>
            <w:r w:rsidRPr="00B95CAF">
              <w:rPr>
                <w:rFonts w:ascii="新細明體" w:hAnsi="新細明體"/>
              </w:rPr>
              <w:t>%</w:t>
            </w:r>
          </w:p>
        </w:tc>
        <w:tc>
          <w:tcPr>
            <w:tcW w:w="1848" w:type="dxa"/>
            <w:shd w:val="clear" w:color="auto" w:fill="auto"/>
            <w:vAlign w:val="center"/>
          </w:tcPr>
          <w:p w:rsidR="00570D73" w:rsidRPr="00B95CAF" w:rsidRDefault="00570D73" w:rsidP="006A0986">
            <w:pPr>
              <w:spacing w:line="360" w:lineRule="exact"/>
              <w:jc w:val="center"/>
              <w:rPr>
                <w:rFonts w:ascii="新細明體" w:hAnsi="新細明體"/>
              </w:rPr>
            </w:pPr>
            <w:r w:rsidRPr="00B95CAF">
              <w:rPr>
                <w:rFonts w:ascii="新細明體" w:hAnsi="新細明體" w:hint="eastAsia"/>
              </w:rPr>
              <w:t>109.06.24選任</w:t>
            </w:r>
          </w:p>
        </w:tc>
      </w:tr>
      <w:tr w:rsidR="00570D73" w:rsidRPr="00B95CAF" w:rsidTr="00186B2D">
        <w:trPr>
          <w:trHeight w:val="397"/>
        </w:trPr>
        <w:tc>
          <w:tcPr>
            <w:tcW w:w="1134" w:type="dxa"/>
            <w:shd w:val="clear" w:color="auto" w:fill="auto"/>
            <w:vAlign w:val="center"/>
          </w:tcPr>
          <w:p w:rsidR="00570D73" w:rsidRPr="00B95CAF" w:rsidRDefault="00570D73" w:rsidP="006A0986">
            <w:pPr>
              <w:spacing w:line="360" w:lineRule="exact"/>
              <w:jc w:val="center"/>
              <w:rPr>
                <w:rFonts w:ascii="新細明體" w:hAnsi="新細明體"/>
              </w:rPr>
            </w:pPr>
            <w:r w:rsidRPr="00B95CAF">
              <w:rPr>
                <w:rFonts w:ascii="新細明體" w:hAnsi="新細明體"/>
              </w:rPr>
              <w:t>董事</w:t>
            </w:r>
          </w:p>
        </w:tc>
        <w:tc>
          <w:tcPr>
            <w:tcW w:w="2798" w:type="dxa"/>
            <w:shd w:val="clear" w:color="auto" w:fill="auto"/>
            <w:vAlign w:val="center"/>
          </w:tcPr>
          <w:p w:rsidR="00570D73" w:rsidRPr="00B95CAF" w:rsidRDefault="00570D73" w:rsidP="006A0986">
            <w:pPr>
              <w:spacing w:line="360" w:lineRule="exact"/>
              <w:jc w:val="center"/>
              <w:rPr>
                <w:rFonts w:ascii="新細明體" w:hAnsi="新細明體"/>
              </w:rPr>
            </w:pPr>
            <w:r w:rsidRPr="00B95CAF">
              <w:rPr>
                <w:rFonts w:ascii="新細明體" w:hAnsi="新細明體" w:hint="eastAsia"/>
              </w:rPr>
              <w:t>坤昌投資</w:t>
            </w:r>
            <w:r w:rsidRPr="00B95CAF">
              <w:rPr>
                <w:rFonts w:ascii="新細明體" w:hAnsi="新細明體"/>
              </w:rPr>
              <w:t>(股)公司</w:t>
            </w:r>
          </w:p>
          <w:p w:rsidR="00570D73" w:rsidRPr="00B95CAF" w:rsidRDefault="00570D73" w:rsidP="006A0986">
            <w:pPr>
              <w:spacing w:line="360" w:lineRule="exact"/>
              <w:jc w:val="center"/>
              <w:rPr>
                <w:rFonts w:ascii="新細明體" w:hAnsi="新細明體"/>
              </w:rPr>
            </w:pPr>
            <w:r w:rsidRPr="00B95CAF">
              <w:rPr>
                <w:rFonts w:ascii="新細明體" w:hAnsi="新細明體"/>
              </w:rPr>
              <w:t>代表人：</w:t>
            </w:r>
            <w:r w:rsidRPr="00B95CAF">
              <w:rPr>
                <w:rFonts w:ascii="新細明體" w:hAnsi="新細明體" w:hint="eastAsia"/>
              </w:rPr>
              <w:t>張育達</w:t>
            </w:r>
          </w:p>
        </w:tc>
        <w:tc>
          <w:tcPr>
            <w:tcW w:w="1293" w:type="dxa"/>
            <w:shd w:val="clear" w:color="auto" w:fill="auto"/>
            <w:vAlign w:val="center"/>
          </w:tcPr>
          <w:p w:rsidR="00570D73" w:rsidRPr="00B95CAF" w:rsidRDefault="00570D73" w:rsidP="006A0986">
            <w:pPr>
              <w:spacing w:line="360" w:lineRule="exact"/>
              <w:jc w:val="center"/>
              <w:rPr>
                <w:rFonts w:ascii="新細明體" w:hAnsi="新細明體"/>
              </w:rPr>
            </w:pPr>
            <w:r w:rsidRPr="00B95CAF">
              <w:rPr>
                <w:rFonts w:ascii="新細明體" w:hAnsi="新細明體" w:hint="eastAsia"/>
              </w:rPr>
              <w:t>2</w:t>
            </w:r>
          </w:p>
        </w:tc>
        <w:tc>
          <w:tcPr>
            <w:tcW w:w="1016" w:type="dxa"/>
            <w:shd w:val="clear" w:color="auto" w:fill="auto"/>
            <w:vAlign w:val="center"/>
          </w:tcPr>
          <w:p w:rsidR="00570D73" w:rsidRPr="00B95CAF" w:rsidRDefault="00570D73" w:rsidP="006A0986">
            <w:pPr>
              <w:spacing w:line="360" w:lineRule="exact"/>
              <w:jc w:val="center"/>
              <w:rPr>
                <w:rFonts w:ascii="新細明體" w:hAnsi="新細明體"/>
              </w:rPr>
            </w:pPr>
            <w:r w:rsidRPr="00B95CAF">
              <w:rPr>
                <w:rFonts w:ascii="新細明體" w:hAnsi="新細明體" w:hint="eastAsia"/>
              </w:rPr>
              <w:t>0</w:t>
            </w:r>
          </w:p>
        </w:tc>
        <w:tc>
          <w:tcPr>
            <w:tcW w:w="1330" w:type="dxa"/>
            <w:shd w:val="clear" w:color="auto" w:fill="auto"/>
            <w:vAlign w:val="center"/>
          </w:tcPr>
          <w:p w:rsidR="00570D73" w:rsidRPr="00B95CAF" w:rsidRDefault="00570D73" w:rsidP="006A0986">
            <w:pPr>
              <w:spacing w:line="360" w:lineRule="exact"/>
              <w:jc w:val="center"/>
              <w:rPr>
                <w:rFonts w:ascii="新細明體" w:hAnsi="新細明體"/>
              </w:rPr>
            </w:pPr>
            <w:r w:rsidRPr="00B95CAF">
              <w:rPr>
                <w:rFonts w:ascii="新細明體" w:hAnsi="新細明體" w:hint="eastAsia"/>
              </w:rPr>
              <w:t>100</w:t>
            </w:r>
            <w:r w:rsidRPr="00B95CAF">
              <w:rPr>
                <w:rFonts w:ascii="新細明體" w:hAnsi="新細明體"/>
              </w:rPr>
              <w:t>%</w:t>
            </w:r>
          </w:p>
        </w:tc>
        <w:tc>
          <w:tcPr>
            <w:tcW w:w="1848" w:type="dxa"/>
            <w:shd w:val="clear" w:color="auto" w:fill="auto"/>
            <w:vAlign w:val="center"/>
          </w:tcPr>
          <w:p w:rsidR="00570D73" w:rsidRPr="00B95CAF" w:rsidRDefault="00570D73" w:rsidP="00570D73">
            <w:pPr>
              <w:spacing w:line="360" w:lineRule="exact"/>
              <w:jc w:val="center"/>
              <w:rPr>
                <w:rFonts w:ascii="新細明體" w:hAnsi="新細明體"/>
              </w:rPr>
            </w:pPr>
            <w:r w:rsidRPr="00B95CAF">
              <w:rPr>
                <w:rFonts w:ascii="新細明體" w:hAnsi="新細明體" w:hint="eastAsia"/>
              </w:rPr>
              <w:t>109.06.24卸任</w:t>
            </w:r>
          </w:p>
        </w:tc>
      </w:tr>
      <w:tr w:rsidR="00570D73" w:rsidRPr="00B95CAF" w:rsidTr="00186B2D">
        <w:trPr>
          <w:trHeight w:val="397"/>
        </w:trPr>
        <w:tc>
          <w:tcPr>
            <w:tcW w:w="1134"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董事</w:t>
            </w:r>
          </w:p>
        </w:tc>
        <w:tc>
          <w:tcPr>
            <w:tcW w:w="2798"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聯合再生能源</w:t>
            </w:r>
            <w:r w:rsidRPr="00B95CAF">
              <w:rPr>
                <w:rFonts w:ascii="新細明體" w:hAnsi="新細明體"/>
              </w:rPr>
              <w:t>(股)公司</w:t>
            </w:r>
          </w:p>
          <w:p w:rsidR="00570D73" w:rsidRPr="00B95CAF" w:rsidRDefault="00570D73" w:rsidP="00656D00">
            <w:pPr>
              <w:spacing w:line="360" w:lineRule="exact"/>
              <w:jc w:val="center"/>
              <w:rPr>
                <w:rFonts w:ascii="新細明體" w:hAnsi="新細明體"/>
              </w:rPr>
            </w:pPr>
            <w:r w:rsidRPr="00B95CAF">
              <w:rPr>
                <w:rFonts w:ascii="新細明體" w:hAnsi="新細明體" w:hint="eastAsia"/>
              </w:rPr>
              <w:t>代表人：</w:t>
            </w:r>
            <w:r w:rsidRPr="00B95CAF">
              <w:rPr>
                <w:rFonts w:hint="eastAsia"/>
              </w:rPr>
              <w:t>洪傳獻</w:t>
            </w:r>
          </w:p>
        </w:tc>
        <w:tc>
          <w:tcPr>
            <w:tcW w:w="1293" w:type="dxa"/>
            <w:shd w:val="clear" w:color="auto" w:fill="auto"/>
            <w:vAlign w:val="center"/>
          </w:tcPr>
          <w:p w:rsidR="00570D73" w:rsidRPr="00B95CAF" w:rsidDel="00B15248" w:rsidRDefault="00570D73" w:rsidP="006352ED">
            <w:pPr>
              <w:spacing w:line="360" w:lineRule="exact"/>
              <w:ind w:right="57"/>
              <w:jc w:val="center"/>
              <w:rPr>
                <w:rFonts w:ascii="新細明體" w:hAnsi="新細明體"/>
              </w:rPr>
            </w:pPr>
            <w:r w:rsidRPr="00B95CAF">
              <w:rPr>
                <w:rFonts w:ascii="新細明體" w:hAnsi="新細明體" w:hint="eastAsia"/>
              </w:rPr>
              <w:t>2</w:t>
            </w:r>
          </w:p>
        </w:tc>
        <w:tc>
          <w:tcPr>
            <w:tcW w:w="1016" w:type="dxa"/>
            <w:shd w:val="clear" w:color="auto" w:fill="auto"/>
            <w:vAlign w:val="center"/>
          </w:tcPr>
          <w:p w:rsidR="00570D73" w:rsidRPr="00B95CAF" w:rsidDel="00B15248" w:rsidRDefault="00570D73" w:rsidP="006352ED">
            <w:pPr>
              <w:spacing w:line="360" w:lineRule="exact"/>
              <w:ind w:right="57"/>
              <w:jc w:val="center"/>
              <w:rPr>
                <w:rFonts w:ascii="新細明體" w:hAnsi="新細明體"/>
              </w:rPr>
            </w:pPr>
            <w:r w:rsidRPr="00B95CAF">
              <w:rPr>
                <w:rFonts w:ascii="新細明體" w:hAnsi="新細明體"/>
              </w:rPr>
              <w:t>0</w:t>
            </w:r>
          </w:p>
        </w:tc>
        <w:tc>
          <w:tcPr>
            <w:tcW w:w="1330" w:type="dxa"/>
            <w:shd w:val="clear" w:color="auto" w:fill="auto"/>
            <w:vAlign w:val="center"/>
          </w:tcPr>
          <w:p w:rsidR="00570D73" w:rsidRPr="00B95CAF" w:rsidRDefault="00570D73" w:rsidP="00A739B3">
            <w:pPr>
              <w:spacing w:line="360" w:lineRule="exact"/>
              <w:ind w:right="57"/>
              <w:jc w:val="center"/>
              <w:rPr>
                <w:rFonts w:ascii="新細明體" w:hAnsi="新細明體"/>
              </w:rPr>
            </w:pPr>
            <w:r w:rsidRPr="00B95CAF">
              <w:rPr>
                <w:rFonts w:ascii="新細明體" w:hAnsi="新細明體"/>
              </w:rPr>
              <w:t>100%</w:t>
            </w:r>
          </w:p>
        </w:tc>
        <w:tc>
          <w:tcPr>
            <w:tcW w:w="1848" w:type="dxa"/>
            <w:shd w:val="clear" w:color="auto" w:fill="auto"/>
            <w:vAlign w:val="center"/>
          </w:tcPr>
          <w:p w:rsidR="00570D73" w:rsidRPr="00B95CAF" w:rsidRDefault="00570D73" w:rsidP="00FC284F">
            <w:pPr>
              <w:spacing w:line="360" w:lineRule="exact"/>
              <w:ind w:right="57"/>
              <w:jc w:val="center"/>
              <w:rPr>
                <w:rFonts w:ascii="新細明體" w:hAnsi="新細明體"/>
              </w:rPr>
            </w:pPr>
            <w:r w:rsidRPr="00B95CAF">
              <w:rPr>
                <w:rFonts w:ascii="新細明體" w:hAnsi="新細明體" w:hint="eastAsia"/>
              </w:rPr>
              <w:t>109.06.24卸任</w:t>
            </w:r>
          </w:p>
        </w:tc>
      </w:tr>
      <w:tr w:rsidR="00570D73" w:rsidRPr="00B95CAF" w:rsidTr="00186B2D">
        <w:tc>
          <w:tcPr>
            <w:tcW w:w="1134"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董事</w:t>
            </w:r>
          </w:p>
        </w:tc>
        <w:tc>
          <w:tcPr>
            <w:tcW w:w="2798" w:type="dxa"/>
            <w:shd w:val="clear" w:color="auto" w:fill="auto"/>
            <w:vAlign w:val="center"/>
          </w:tcPr>
          <w:p w:rsidR="00570D73" w:rsidRPr="00B95CAF" w:rsidRDefault="00570D73" w:rsidP="00B15248">
            <w:pPr>
              <w:spacing w:line="360" w:lineRule="exact"/>
              <w:jc w:val="center"/>
              <w:rPr>
                <w:rFonts w:ascii="新細明體" w:hAnsi="新細明體"/>
              </w:rPr>
            </w:pPr>
            <w:r w:rsidRPr="00B95CAF">
              <w:rPr>
                <w:rFonts w:ascii="新細明體" w:hAnsi="新細明體"/>
              </w:rPr>
              <w:t>茂揚(股)公司</w:t>
            </w:r>
          </w:p>
          <w:p w:rsidR="00570D73" w:rsidRPr="00B95CAF" w:rsidRDefault="00570D73" w:rsidP="00B15248">
            <w:pPr>
              <w:spacing w:line="360" w:lineRule="exact"/>
              <w:jc w:val="center"/>
              <w:rPr>
                <w:rFonts w:ascii="新細明體" w:hAnsi="新細明體"/>
              </w:rPr>
            </w:pPr>
            <w:r w:rsidRPr="00B95CAF">
              <w:rPr>
                <w:rFonts w:ascii="新細明體" w:hAnsi="新細明體"/>
              </w:rPr>
              <w:t>代表人：孫</w:t>
            </w:r>
            <w:r w:rsidRPr="00B95CAF">
              <w:rPr>
                <w:rFonts w:ascii="新細明體" w:hAnsi="新細明體" w:hint="eastAsia"/>
              </w:rPr>
              <w:t>榮康</w:t>
            </w:r>
          </w:p>
        </w:tc>
        <w:tc>
          <w:tcPr>
            <w:tcW w:w="1293" w:type="dxa"/>
            <w:shd w:val="clear" w:color="auto" w:fill="auto"/>
            <w:vAlign w:val="center"/>
          </w:tcPr>
          <w:p w:rsidR="00570D73" w:rsidRPr="00B95CAF" w:rsidRDefault="00570D73">
            <w:pPr>
              <w:spacing w:line="360" w:lineRule="exact"/>
              <w:jc w:val="center"/>
              <w:rPr>
                <w:rFonts w:ascii="新細明體" w:hAnsi="新細明體"/>
              </w:rPr>
            </w:pPr>
            <w:r w:rsidRPr="00B95CAF">
              <w:rPr>
                <w:rFonts w:ascii="新細明體" w:hAnsi="新細明體" w:hint="eastAsia"/>
              </w:rPr>
              <w:t>2</w:t>
            </w:r>
          </w:p>
        </w:tc>
        <w:tc>
          <w:tcPr>
            <w:tcW w:w="1016" w:type="dxa"/>
            <w:shd w:val="clear" w:color="auto" w:fill="auto"/>
            <w:vAlign w:val="center"/>
          </w:tcPr>
          <w:p w:rsidR="00570D73" w:rsidRPr="00B95CAF" w:rsidDel="00B15248" w:rsidRDefault="00570D73" w:rsidP="00B15248">
            <w:pPr>
              <w:spacing w:line="360" w:lineRule="exact"/>
              <w:jc w:val="center"/>
              <w:rPr>
                <w:rFonts w:ascii="新細明體" w:hAnsi="新細明體"/>
              </w:rPr>
            </w:pPr>
            <w:r w:rsidRPr="00B95CAF">
              <w:rPr>
                <w:rFonts w:ascii="新細明體" w:hAnsi="新細明體"/>
              </w:rPr>
              <w:t>0</w:t>
            </w:r>
          </w:p>
        </w:tc>
        <w:tc>
          <w:tcPr>
            <w:tcW w:w="1330" w:type="dxa"/>
            <w:shd w:val="clear" w:color="auto" w:fill="auto"/>
            <w:vAlign w:val="center"/>
          </w:tcPr>
          <w:p w:rsidR="00570D73" w:rsidRPr="00B95CAF" w:rsidDel="00B15248" w:rsidRDefault="00570D73" w:rsidP="00A739B3">
            <w:pPr>
              <w:spacing w:line="360" w:lineRule="exact"/>
              <w:jc w:val="center"/>
              <w:rPr>
                <w:rFonts w:ascii="新細明體" w:hAnsi="新細明體"/>
              </w:rPr>
            </w:pPr>
            <w:r w:rsidRPr="00B95CAF">
              <w:rPr>
                <w:rFonts w:ascii="新細明體" w:hAnsi="新細明體"/>
              </w:rPr>
              <w:t>100%</w:t>
            </w:r>
          </w:p>
        </w:tc>
        <w:tc>
          <w:tcPr>
            <w:tcW w:w="1848" w:type="dxa"/>
            <w:shd w:val="clear" w:color="auto" w:fill="auto"/>
            <w:vAlign w:val="center"/>
          </w:tcPr>
          <w:p w:rsidR="00570D73" w:rsidRPr="00B95CAF" w:rsidRDefault="00570D73" w:rsidP="00B15248">
            <w:pPr>
              <w:spacing w:line="360" w:lineRule="exact"/>
              <w:jc w:val="center"/>
              <w:rPr>
                <w:rFonts w:ascii="新細明體" w:hAnsi="新細明體"/>
              </w:rPr>
            </w:pPr>
            <w:r w:rsidRPr="00B95CAF">
              <w:rPr>
                <w:rFonts w:ascii="新細明體" w:hAnsi="新細明體" w:hint="eastAsia"/>
              </w:rPr>
              <w:t>109.06.24卸任</w:t>
            </w:r>
          </w:p>
        </w:tc>
      </w:tr>
      <w:tr w:rsidR="00570D73" w:rsidRPr="00B95CAF" w:rsidTr="00186B2D">
        <w:tc>
          <w:tcPr>
            <w:tcW w:w="1134" w:type="dxa"/>
            <w:shd w:val="clear" w:color="auto" w:fill="auto"/>
            <w:vAlign w:val="center"/>
          </w:tcPr>
          <w:p w:rsidR="00570D73" w:rsidRPr="00B95CAF" w:rsidRDefault="00570D73" w:rsidP="00E935E5">
            <w:pPr>
              <w:spacing w:line="360" w:lineRule="exact"/>
              <w:jc w:val="center"/>
              <w:rPr>
                <w:rFonts w:ascii="新細明體" w:hAnsi="新細明體"/>
              </w:rPr>
            </w:pPr>
            <w:r w:rsidRPr="00B95CAF">
              <w:rPr>
                <w:rFonts w:ascii="新細明體" w:hAnsi="新細明體" w:hint="eastAsia"/>
              </w:rPr>
              <w:t>董事</w:t>
            </w:r>
          </w:p>
        </w:tc>
        <w:tc>
          <w:tcPr>
            <w:tcW w:w="2798" w:type="dxa"/>
            <w:shd w:val="clear" w:color="auto" w:fill="auto"/>
            <w:vAlign w:val="center"/>
          </w:tcPr>
          <w:p w:rsidR="00570D73" w:rsidRPr="00B95CAF" w:rsidRDefault="00570D73" w:rsidP="0028326E">
            <w:pPr>
              <w:spacing w:line="360" w:lineRule="exact"/>
              <w:jc w:val="center"/>
              <w:rPr>
                <w:rFonts w:ascii="新細明體" w:hAnsi="新細明體"/>
              </w:rPr>
            </w:pPr>
            <w:r w:rsidRPr="00B95CAF">
              <w:rPr>
                <w:rFonts w:ascii="新細明體" w:hAnsi="新細明體" w:hint="eastAsia"/>
              </w:rPr>
              <w:t>弘茂投資</w:t>
            </w:r>
            <w:r w:rsidRPr="00B95CAF">
              <w:rPr>
                <w:rFonts w:ascii="新細明體" w:hAnsi="新細明體"/>
              </w:rPr>
              <w:t>(股)公司</w:t>
            </w:r>
          </w:p>
          <w:p w:rsidR="00570D73" w:rsidRPr="00B95CAF" w:rsidRDefault="00570D73" w:rsidP="00823392">
            <w:pPr>
              <w:spacing w:line="360" w:lineRule="exact"/>
              <w:jc w:val="center"/>
              <w:rPr>
                <w:rFonts w:ascii="新細明體" w:hAnsi="新細明體"/>
              </w:rPr>
            </w:pPr>
            <w:r w:rsidRPr="00B95CAF">
              <w:rPr>
                <w:rFonts w:ascii="新細明體" w:hAnsi="新細明體" w:hint="eastAsia"/>
              </w:rPr>
              <w:t>代表人：陳主望</w:t>
            </w:r>
          </w:p>
        </w:tc>
        <w:tc>
          <w:tcPr>
            <w:tcW w:w="1293"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2</w:t>
            </w:r>
          </w:p>
        </w:tc>
        <w:tc>
          <w:tcPr>
            <w:tcW w:w="1016"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1</w:t>
            </w:r>
          </w:p>
        </w:tc>
        <w:tc>
          <w:tcPr>
            <w:tcW w:w="1330" w:type="dxa"/>
            <w:shd w:val="clear" w:color="auto" w:fill="auto"/>
            <w:vAlign w:val="center"/>
          </w:tcPr>
          <w:p w:rsidR="00570D73" w:rsidRPr="00B95CAF" w:rsidRDefault="00570D73" w:rsidP="00F35923">
            <w:pPr>
              <w:spacing w:line="360" w:lineRule="exact"/>
              <w:jc w:val="center"/>
              <w:rPr>
                <w:rFonts w:ascii="新細明體" w:hAnsi="新細明體"/>
              </w:rPr>
            </w:pPr>
            <w:r w:rsidRPr="00B95CAF">
              <w:rPr>
                <w:rFonts w:ascii="新細明體" w:hAnsi="新細明體" w:hint="eastAsia"/>
              </w:rPr>
              <w:t>50</w:t>
            </w:r>
            <w:r w:rsidRPr="00B95CAF">
              <w:rPr>
                <w:rFonts w:ascii="新細明體" w:hAnsi="新細明體"/>
              </w:rPr>
              <w:t>%</w:t>
            </w:r>
          </w:p>
        </w:tc>
        <w:tc>
          <w:tcPr>
            <w:tcW w:w="1848" w:type="dxa"/>
            <w:shd w:val="clear" w:color="auto" w:fill="auto"/>
            <w:vAlign w:val="center"/>
          </w:tcPr>
          <w:p w:rsidR="00570D73" w:rsidRPr="00B95CAF" w:rsidRDefault="00570D73" w:rsidP="00FC284F">
            <w:pPr>
              <w:spacing w:line="360" w:lineRule="exact"/>
              <w:jc w:val="center"/>
              <w:rPr>
                <w:rFonts w:ascii="新細明體" w:hAnsi="新細明體"/>
              </w:rPr>
            </w:pPr>
            <w:r w:rsidRPr="00B95CAF">
              <w:rPr>
                <w:rFonts w:ascii="新細明體" w:hAnsi="新細明體" w:hint="eastAsia"/>
              </w:rPr>
              <w:t>109.06.24卸任</w:t>
            </w:r>
          </w:p>
        </w:tc>
      </w:tr>
      <w:tr w:rsidR="00570D73" w:rsidRPr="00B95CAF" w:rsidTr="00186B2D">
        <w:tc>
          <w:tcPr>
            <w:tcW w:w="1134" w:type="dxa"/>
            <w:shd w:val="clear" w:color="auto" w:fill="auto"/>
            <w:vAlign w:val="center"/>
          </w:tcPr>
          <w:p w:rsidR="00570D73" w:rsidRPr="00B95CAF" w:rsidRDefault="00570D73" w:rsidP="00E935E5">
            <w:pPr>
              <w:spacing w:line="360" w:lineRule="exact"/>
              <w:jc w:val="center"/>
              <w:rPr>
                <w:rFonts w:ascii="新細明體" w:hAnsi="新細明體"/>
              </w:rPr>
            </w:pPr>
            <w:r w:rsidRPr="00B95CAF">
              <w:rPr>
                <w:rFonts w:ascii="新細明體" w:hAnsi="新細明體"/>
              </w:rPr>
              <w:t>獨立董事</w:t>
            </w:r>
          </w:p>
        </w:tc>
        <w:tc>
          <w:tcPr>
            <w:tcW w:w="2798" w:type="dxa"/>
            <w:shd w:val="clear" w:color="auto" w:fill="auto"/>
            <w:vAlign w:val="center"/>
          </w:tcPr>
          <w:p w:rsidR="00570D73" w:rsidRPr="00B95CAF" w:rsidRDefault="00570D73" w:rsidP="0028326E">
            <w:pPr>
              <w:spacing w:line="360" w:lineRule="exact"/>
              <w:jc w:val="center"/>
              <w:rPr>
                <w:rFonts w:ascii="新細明體" w:hAnsi="新細明體"/>
              </w:rPr>
            </w:pPr>
            <w:r w:rsidRPr="00B95CAF">
              <w:rPr>
                <w:rFonts w:ascii="新細明體" w:hAnsi="新細明體" w:hint="eastAsia"/>
              </w:rPr>
              <w:t>柳金堂</w:t>
            </w:r>
          </w:p>
        </w:tc>
        <w:tc>
          <w:tcPr>
            <w:tcW w:w="1293"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4</w:t>
            </w:r>
          </w:p>
        </w:tc>
        <w:tc>
          <w:tcPr>
            <w:tcW w:w="1016"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0</w:t>
            </w:r>
          </w:p>
        </w:tc>
        <w:tc>
          <w:tcPr>
            <w:tcW w:w="1330" w:type="dxa"/>
            <w:shd w:val="clear" w:color="auto" w:fill="auto"/>
            <w:vAlign w:val="center"/>
          </w:tcPr>
          <w:p w:rsidR="00570D73" w:rsidRPr="00B95CAF" w:rsidRDefault="00570D73" w:rsidP="00F35923">
            <w:pPr>
              <w:spacing w:line="360" w:lineRule="exact"/>
              <w:jc w:val="center"/>
              <w:rPr>
                <w:rFonts w:ascii="新細明體" w:hAnsi="新細明體"/>
              </w:rPr>
            </w:pPr>
            <w:r w:rsidRPr="00B95CAF">
              <w:rPr>
                <w:rFonts w:ascii="新細明體" w:hAnsi="新細明體" w:hint="eastAsia"/>
              </w:rPr>
              <w:t>100%</w:t>
            </w:r>
          </w:p>
        </w:tc>
        <w:tc>
          <w:tcPr>
            <w:tcW w:w="1848" w:type="dxa"/>
            <w:shd w:val="clear" w:color="auto" w:fill="auto"/>
            <w:vAlign w:val="center"/>
          </w:tcPr>
          <w:p w:rsidR="00570D73" w:rsidRPr="00B95CAF" w:rsidRDefault="00570D73" w:rsidP="00FC284F">
            <w:pPr>
              <w:spacing w:line="360" w:lineRule="exact"/>
              <w:jc w:val="center"/>
              <w:rPr>
                <w:rFonts w:ascii="新細明體" w:hAnsi="新細明體"/>
              </w:rPr>
            </w:pPr>
            <w:r w:rsidRPr="00B95CAF">
              <w:rPr>
                <w:rFonts w:ascii="新細明體" w:hAnsi="新細明體" w:hint="eastAsia"/>
              </w:rPr>
              <w:t>109.06.24選任</w:t>
            </w:r>
          </w:p>
        </w:tc>
      </w:tr>
      <w:tr w:rsidR="00570D73" w:rsidRPr="00B95CAF" w:rsidTr="00186B2D">
        <w:tc>
          <w:tcPr>
            <w:tcW w:w="1134" w:type="dxa"/>
            <w:shd w:val="clear" w:color="auto" w:fill="auto"/>
            <w:vAlign w:val="center"/>
          </w:tcPr>
          <w:p w:rsidR="00570D73" w:rsidRPr="00B95CAF" w:rsidRDefault="00570D73" w:rsidP="00E935E5">
            <w:pPr>
              <w:spacing w:line="360" w:lineRule="exact"/>
              <w:jc w:val="center"/>
              <w:rPr>
                <w:rFonts w:ascii="新細明體" w:hAnsi="新細明體"/>
              </w:rPr>
            </w:pPr>
            <w:r w:rsidRPr="00B95CAF">
              <w:rPr>
                <w:rFonts w:ascii="新細明體" w:hAnsi="新細明體"/>
              </w:rPr>
              <w:t>獨立董事</w:t>
            </w:r>
          </w:p>
        </w:tc>
        <w:tc>
          <w:tcPr>
            <w:tcW w:w="2798" w:type="dxa"/>
            <w:shd w:val="clear" w:color="auto" w:fill="auto"/>
            <w:vAlign w:val="center"/>
          </w:tcPr>
          <w:p w:rsidR="00570D73" w:rsidRPr="00B95CAF" w:rsidRDefault="00570D73" w:rsidP="0028326E">
            <w:pPr>
              <w:spacing w:line="360" w:lineRule="exact"/>
              <w:jc w:val="center"/>
              <w:rPr>
                <w:rFonts w:ascii="新細明體" w:hAnsi="新細明體"/>
              </w:rPr>
            </w:pPr>
            <w:r w:rsidRPr="00B95CAF">
              <w:rPr>
                <w:rFonts w:ascii="新細明體" w:hAnsi="新細明體" w:hint="eastAsia"/>
              </w:rPr>
              <w:t>郭浩中</w:t>
            </w:r>
          </w:p>
        </w:tc>
        <w:tc>
          <w:tcPr>
            <w:tcW w:w="1293"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4</w:t>
            </w:r>
          </w:p>
        </w:tc>
        <w:tc>
          <w:tcPr>
            <w:tcW w:w="1016"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0</w:t>
            </w:r>
          </w:p>
        </w:tc>
        <w:tc>
          <w:tcPr>
            <w:tcW w:w="1330" w:type="dxa"/>
            <w:shd w:val="clear" w:color="auto" w:fill="auto"/>
            <w:vAlign w:val="center"/>
          </w:tcPr>
          <w:p w:rsidR="00570D73" w:rsidRPr="00B95CAF" w:rsidRDefault="00570D73" w:rsidP="00F35923">
            <w:pPr>
              <w:spacing w:line="360" w:lineRule="exact"/>
              <w:jc w:val="center"/>
              <w:rPr>
                <w:rFonts w:ascii="新細明體" w:hAnsi="新細明體"/>
              </w:rPr>
            </w:pPr>
            <w:r w:rsidRPr="00B95CAF">
              <w:rPr>
                <w:rFonts w:ascii="新細明體" w:hAnsi="新細明體" w:hint="eastAsia"/>
              </w:rPr>
              <w:t>100%</w:t>
            </w:r>
          </w:p>
        </w:tc>
        <w:tc>
          <w:tcPr>
            <w:tcW w:w="1848" w:type="dxa"/>
            <w:shd w:val="clear" w:color="auto" w:fill="auto"/>
            <w:vAlign w:val="center"/>
          </w:tcPr>
          <w:p w:rsidR="00570D73" w:rsidRPr="00B95CAF" w:rsidRDefault="00570D73" w:rsidP="00FC284F">
            <w:pPr>
              <w:spacing w:line="360" w:lineRule="exact"/>
              <w:jc w:val="center"/>
              <w:rPr>
                <w:rFonts w:ascii="新細明體" w:hAnsi="新細明體"/>
              </w:rPr>
            </w:pPr>
            <w:r w:rsidRPr="00B95CAF">
              <w:rPr>
                <w:rFonts w:ascii="新細明體" w:hAnsi="新細明體" w:hint="eastAsia"/>
              </w:rPr>
              <w:t>109.06.24選任</w:t>
            </w:r>
          </w:p>
        </w:tc>
      </w:tr>
      <w:tr w:rsidR="00570D73" w:rsidRPr="00B95CAF" w:rsidTr="00186B2D">
        <w:tc>
          <w:tcPr>
            <w:tcW w:w="1134" w:type="dxa"/>
            <w:shd w:val="clear" w:color="auto" w:fill="auto"/>
            <w:vAlign w:val="center"/>
          </w:tcPr>
          <w:p w:rsidR="00570D73" w:rsidRPr="00B95CAF" w:rsidRDefault="00570D73" w:rsidP="00E935E5">
            <w:pPr>
              <w:spacing w:line="360" w:lineRule="exact"/>
              <w:jc w:val="center"/>
              <w:rPr>
                <w:rFonts w:ascii="新細明體" w:hAnsi="新細明體"/>
              </w:rPr>
            </w:pPr>
            <w:r w:rsidRPr="00B95CAF">
              <w:rPr>
                <w:rFonts w:ascii="新細明體" w:hAnsi="新細明體"/>
              </w:rPr>
              <w:t>獨立董事</w:t>
            </w:r>
          </w:p>
        </w:tc>
        <w:tc>
          <w:tcPr>
            <w:tcW w:w="2798" w:type="dxa"/>
            <w:shd w:val="clear" w:color="auto" w:fill="auto"/>
            <w:vAlign w:val="center"/>
          </w:tcPr>
          <w:p w:rsidR="00570D73" w:rsidRPr="00B95CAF" w:rsidRDefault="00570D73" w:rsidP="0028326E">
            <w:pPr>
              <w:spacing w:line="360" w:lineRule="exact"/>
              <w:jc w:val="center"/>
              <w:rPr>
                <w:rFonts w:ascii="新細明體" w:hAnsi="新細明體"/>
              </w:rPr>
            </w:pPr>
            <w:r w:rsidRPr="00B95CAF">
              <w:rPr>
                <w:rFonts w:ascii="新細明體" w:hAnsi="新細明體" w:hint="eastAsia"/>
              </w:rPr>
              <w:t>黎少倫</w:t>
            </w:r>
          </w:p>
        </w:tc>
        <w:tc>
          <w:tcPr>
            <w:tcW w:w="1293"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4</w:t>
            </w:r>
          </w:p>
        </w:tc>
        <w:tc>
          <w:tcPr>
            <w:tcW w:w="1016"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0</w:t>
            </w:r>
          </w:p>
        </w:tc>
        <w:tc>
          <w:tcPr>
            <w:tcW w:w="1330" w:type="dxa"/>
            <w:shd w:val="clear" w:color="auto" w:fill="auto"/>
            <w:vAlign w:val="center"/>
          </w:tcPr>
          <w:p w:rsidR="00570D73" w:rsidRPr="00B95CAF" w:rsidRDefault="00570D73" w:rsidP="00F35923">
            <w:pPr>
              <w:spacing w:line="360" w:lineRule="exact"/>
              <w:jc w:val="center"/>
              <w:rPr>
                <w:rFonts w:ascii="新細明體" w:hAnsi="新細明體"/>
              </w:rPr>
            </w:pPr>
            <w:r w:rsidRPr="00B95CAF">
              <w:rPr>
                <w:rFonts w:ascii="新細明體" w:hAnsi="新細明體" w:hint="eastAsia"/>
              </w:rPr>
              <w:t>100%</w:t>
            </w:r>
          </w:p>
        </w:tc>
        <w:tc>
          <w:tcPr>
            <w:tcW w:w="1848" w:type="dxa"/>
            <w:shd w:val="clear" w:color="auto" w:fill="auto"/>
            <w:vAlign w:val="center"/>
          </w:tcPr>
          <w:p w:rsidR="00570D73" w:rsidRPr="00B95CAF" w:rsidRDefault="00570D73" w:rsidP="00FC284F">
            <w:pPr>
              <w:spacing w:line="360" w:lineRule="exact"/>
              <w:jc w:val="center"/>
              <w:rPr>
                <w:rFonts w:ascii="新細明體" w:hAnsi="新細明體"/>
              </w:rPr>
            </w:pPr>
            <w:r w:rsidRPr="00B95CAF">
              <w:rPr>
                <w:rFonts w:ascii="新細明體" w:hAnsi="新細明體" w:hint="eastAsia"/>
              </w:rPr>
              <w:t>109.06.24選任</w:t>
            </w:r>
          </w:p>
        </w:tc>
      </w:tr>
      <w:tr w:rsidR="00570D73" w:rsidRPr="00B95CAF" w:rsidTr="00186B2D">
        <w:trPr>
          <w:trHeight w:val="397"/>
        </w:trPr>
        <w:tc>
          <w:tcPr>
            <w:tcW w:w="1134"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rPr>
              <w:t>獨立董事</w:t>
            </w:r>
          </w:p>
        </w:tc>
        <w:tc>
          <w:tcPr>
            <w:tcW w:w="2798"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rPr>
              <w:t>陳</w:t>
            </w:r>
            <w:r w:rsidRPr="00B95CAF">
              <w:rPr>
                <w:rFonts w:ascii="新細明體" w:hAnsi="新細明體" w:hint="eastAsia"/>
              </w:rPr>
              <w:t>定國</w:t>
            </w:r>
          </w:p>
        </w:tc>
        <w:tc>
          <w:tcPr>
            <w:tcW w:w="1293" w:type="dxa"/>
            <w:shd w:val="clear" w:color="auto" w:fill="auto"/>
            <w:vAlign w:val="center"/>
          </w:tcPr>
          <w:p w:rsidR="00570D73" w:rsidRPr="00B95CAF" w:rsidRDefault="00570D73" w:rsidP="00B15248">
            <w:pPr>
              <w:spacing w:line="360" w:lineRule="exact"/>
              <w:jc w:val="center"/>
              <w:rPr>
                <w:rFonts w:ascii="新細明體" w:hAnsi="新細明體"/>
              </w:rPr>
            </w:pPr>
            <w:r w:rsidRPr="00B95CAF">
              <w:rPr>
                <w:rFonts w:ascii="新細明體" w:hAnsi="新細明體" w:hint="eastAsia"/>
              </w:rPr>
              <w:t>2</w:t>
            </w:r>
          </w:p>
        </w:tc>
        <w:tc>
          <w:tcPr>
            <w:tcW w:w="1016"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0</w:t>
            </w:r>
          </w:p>
        </w:tc>
        <w:tc>
          <w:tcPr>
            <w:tcW w:w="1330" w:type="dxa"/>
            <w:shd w:val="clear" w:color="auto" w:fill="auto"/>
            <w:vAlign w:val="center"/>
          </w:tcPr>
          <w:p w:rsidR="00570D73" w:rsidRPr="00B95CAF" w:rsidRDefault="00570D73" w:rsidP="0041084B">
            <w:pPr>
              <w:spacing w:line="360" w:lineRule="exact"/>
              <w:jc w:val="center"/>
              <w:rPr>
                <w:rFonts w:ascii="新細明體" w:hAnsi="新細明體"/>
              </w:rPr>
            </w:pPr>
            <w:r w:rsidRPr="00B95CAF">
              <w:rPr>
                <w:rFonts w:ascii="新細明體" w:hAnsi="新細明體"/>
              </w:rPr>
              <w:t>100%</w:t>
            </w:r>
          </w:p>
        </w:tc>
        <w:tc>
          <w:tcPr>
            <w:tcW w:w="1848"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109.06.24卸任</w:t>
            </w:r>
          </w:p>
        </w:tc>
      </w:tr>
      <w:tr w:rsidR="00570D73" w:rsidRPr="00B95CAF" w:rsidTr="00186B2D">
        <w:trPr>
          <w:trHeight w:val="397"/>
        </w:trPr>
        <w:tc>
          <w:tcPr>
            <w:tcW w:w="1134"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rPr>
              <w:t>獨立董事</w:t>
            </w:r>
          </w:p>
        </w:tc>
        <w:tc>
          <w:tcPr>
            <w:tcW w:w="2798"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林行憲</w:t>
            </w:r>
          </w:p>
        </w:tc>
        <w:tc>
          <w:tcPr>
            <w:tcW w:w="1293" w:type="dxa"/>
            <w:shd w:val="clear" w:color="auto" w:fill="auto"/>
            <w:vAlign w:val="center"/>
          </w:tcPr>
          <w:p w:rsidR="00570D73" w:rsidRPr="00B95CAF" w:rsidDel="0041084B" w:rsidRDefault="00570D73" w:rsidP="000A0964">
            <w:pPr>
              <w:spacing w:line="360" w:lineRule="exact"/>
              <w:jc w:val="center"/>
              <w:rPr>
                <w:rFonts w:ascii="新細明體" w:hAnsi="新細明體"/>
              </w:rPr>
            </w:pPr>
            <w:r w:rsidRPr="00B95CAF">
              <w:rPr>
                <w:rFonts w:ascii="新細明體" w:hAnsi="新細明體" w:hint="eastAsia"/>
              </w:rPr>
              <w:t>2</w:t>
            </w:r>
          </w:p>
        </w:tc>
        <w:tc>
          <w:tcPr>
            <w:tcW w:w="1016"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0</w:t>
            </w:r>
          </w:p>
        </w:tc>
        <w:tc>
          <w:tcPr>
            <w:tcW w:w="1330" w:type="dxa"/>
            <w:shd w:val="clear" w:color="auto" w:fill="auto"/>
            <w:vAlign w:val="center"/>
          </w:tcPr>
          <w:p w:rsidR="00570D73" w:rsidRPr="00B95CAF" w:rsidRDefault="00570D73">
            <w:pPr>
              <w:spacing w:line="360" w:lineRule="exact"/>
              <w:jc w:val="center"/>
              <w:rPr>
                <w:rFonts w:ascii="新細明體" w:hAnsi="新細明體"/>
              </w:rPr>
            </w:pPr>
            <w:r w:rsidRPr="00B95CAF">
              <w:rPr>
                <w:rFonts w:ascii="新細明體" w:hAnsi="新細明體" w:hint="eastAsia"/>
              </w:rPr>
              <w:t>100</w:t>
            </w:r>
            <w:r w:rsidRPr="00B95CAF">
              <w:rPr>
                <w:rFonts w:ascii="新細明體" w:hAnsi="新細明體"/>
              </w:rPr>
              <w:t>%</w:t>
            </w:r>
          </w:p>
        </w:tc>
        <w:tc>
          <w:tcPr>
            <w:tcW w:w="1848"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109.06.24卸任</w:t>
            </w:r>
          </w:p>
        </w:tc>
      </w:tr>
      <w:tr w:rsidR="00570D73" w:rsidRPr="00B95CAF" w:rsidTr="00186B2D">
        <w:trPr>
          <w:trHeight w:val="397"/>
        </w:trPr>
        <w:tc>
          <w:tcPr>
            <w:tcW w:w="1134"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rPr>
              <w:t>獨立董事</w:t>
            </w:r>
          </w:p>
        </w:tc>
        <w:tc>
          <w:tcPr>
            <w:tcW w:w="2798"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黃夢華</w:t>
            </w:r>
          </w:p>
        </w:tc>
        <w:tc>
          <w:tcPr>
            <w:tcW w:w="1293" w:type="dxa"/>
            <w:shd w:val="clear" w:color="auto" w:fill="auto"/>
            <w:vAlign w:val="center"/>
          </w:tcPr>
          <w:p w:rsidR="00570D73" w:rsidRPr="00B95CAF" w:rsidRDefault="00570D73">
            <w:pPr>
              <w:spacing w:line="360" w:lineRule="exact"/>
              <w:jc w:val="center"/>
              <w:rPr>
                <w:rFonts w:ascii="新細明體" w:hAnsi="新細明體"/>
              </w:rPr>
            </w:pPr>
            <w:r w:rsidRPr="00B95CAF">
              <w:rPr>
                <w:rFonts w:ascii="新細明體" w:hAnsi="新細明體" w:hint="eastAsia"/>
              </w:rPr>
              <w:t>2</w:t>
            </w:r>
          </w:p>
        </w:tc>
        <w:tc>
          <w:tcPr>
            <w:tcW w:w="1016"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0</w:t>
            </w:r>
          </w:p>
        </w:tc>
        <w:tc>
          <w:tcPr>
            <w:tcW w:w="1330" w:type="dxa"/>
            <w:shd w:val="clear" w:color="auto" w:fill="auto"/>
            <w:vAlign w:val="center"/>
          </w:tcPr>
          <w:p w:rsidR="00570D73" w:rsidRPr="00B95CAF" w:rsidRDefault="00570D73">
            <w:pPr>
              <w:spacing w:line="360" w:lineRule="exact"/>
              <w:jc w:val="center"/>
              <w:rPr>
                <w:rFonts w:ascii="新細明體" w:hAnsi="新細明體"/>
              </w:rPr>
            </w:pPr>
            <w:r w:rsidRPr="00B95CAF">
              <w:rPr>
                <w:rFonts w:ascii="新細明體" w:hAnsi="新細明體" w:hint="eastAsia"/>
              </w:rPr>
              <w:t>100</w:t>
            </w:r>
            <w:r w:rsidRPr="00B95CAF">
              <w:rPr>
                <w:rFonts w:ascii="新細明體" w:hAnsi="新細明體"/>
              </w:rPr>
              <w:t>%</w:t>
            </w:r>
          </w:p>
        </w:tc>
        <w:tc>
          <w:tcPr>
            <w:tcW w:w="1848" w:type="dxa"/>
            <w:shd w:val="clear" w:color="auto" w:fill="auto"/>
            <w:vAlign w:val="center"/>
          </w:tcPr>
          <w:p w:rsidR="00570D73" w:rsidRPr="00B95CAF" w:rsidRDefault="00570D73" w:rsidP="006352ED">
            <w:pPr>
              <w:spacing w:line="360" w:lineRule="exact"/>
              <w:jc w:val="center"/>
              <w:rPr>
                <w:rFonts w:ascii="新細明體" w:hAnsi="新細明體"/>
              </w:rPr>
            </w:pPr>
            <w:r w:rsidRPr="00B95CAF">
              <w:rPr>
                <w:rFonts w:ascii="新細明體" w:hAnsi="新細明體" w:hint="eastAsia"/>
              </w:rPr>
              <w:t>109.06.24卸任</w:t>
            </w:r>
          </w:p>
        </w:tc>
      </w:tr>
      <w:tr w:rsidR="00570D73" w:rsidRPr="00B95CAF" w:rsidTr="003773BB">
        <w:trPr>
          <w:trHeight w:val="397"/>
        </w:trPr>
        <w:tc>
          <w:tcPr>
            <w:tcW w:w="9419" w:type="dxa"/>
            <w:gridSpan w:val="6"/>
            <w:shd w:val="clear" w:color="auto" w:fill="auto"/>
            <w:vAlign w:val="center"/>
          </w:tcPr>
          <w:p w:rsidR="00570D73" w:rsidRPr="00B95CAF" w:rsidRDefault="00570D73" w:rsidP="003939F9">
            <w:pPr>
              <w:spacing w:before="120" w:after="40" w:line="360" w:lineRule="exact"/>
              <w:rPr>
                <w:rFonts w:ascii="新細明體" w:hAnsi="新細明體"/>
              </w:rPr>
            </w:pPr>
            <w:r w:rsidRPr="00B95CAF">
              <w:rPr>
                <w:rFonts w:ascii="新細明體" w:hAnsi="新細明體"/>
              </w:rPr>
              <w:t>其他應記載事項：</w:t>
            </w:r>
          </w:p>
          <w:p w:rsidR="00570D73" w:rsidRPr="00B95CAF" w:rsidRDefault="00570D73" w:rsidP="003939F9">
            <w:pPr>
              <w:numPr>
                <w:ilvl w:val="0"/>
                <w:numId w:val="7"/>
              </w:numPr>
              <w:tabs>
                <w:tab w:val="clear" w:pos="480"/>
              </w:tabs>
              <w:spacing w:line="360" w:lineRule="exact"/>
              <w:ind w:left="475" w:hangingChars="198" w:hanging="475"/>
              <w:jc w:val="both"/>
              <w:textDirection w:val="lrTbV"/>
              <w:textAlignment w:val="baseline"/>
              <w:rPr>
                <w:rFonts w:ascii="新細明體" w:hAnsi="新細明體"/>
              </w:rPr>
            </w:pPr>
            <w:r w:rsidRPr="00B95CAF">
              <w:rPr>
                <w:rFonts w:ascii="新細明體" w:hAnsi="新細明體" w:hint="eastAsia"/>
                <w:szCs w:val="32"/>
              </w:rPr>
              <w:t>董事會之運作如有下列情形之一者</w:t>
            </w:r>
            <w:r w:rsidRPr="00B95CAF">
              <w:rPr>
                <w:rFonts w:ascii="新細明體" w:hAnsi="新細明體"/>
                <w:szCs w:val="32"/>
              </w:rPr>
              <w:t>，</w:t>
            </w:r>
            <w:r w:rsidRPr="00B95CAF">
              <w:rPr>
                <w:rFonts w:ascii="新細明體" w:hAnsi="新細明體"/>
              </w:rPr>
              <w:t>應敘明董事會日期、期別、議案內容、所有獨立董事意見及公司對獨立董事意見之處理</w:t>
            </w:r>
            <w:r w:rsidRPr="00B95CAF">
              <w:rPr>
                <w:rFonts w:ascii="新細明體" w:hAnsi="新細明體" w:hint="eastAsia"/>
              </w:rPr>
              <w:t>：</w:t>
            </w:r>
          </w:p>
          <w:p w:rsidR="00570D73" w:rsidRPr="00B95CAF" w:rsidRDefault="00570D73" w:rsidP="004206DA">
            <w:pPr>
              <w:spacing w:line="360" w:lineRule="exact"/>
              <w:ind w:firstLineChars="199" w:firstLine="478"/>
              <w:rPr>
                <w:rFonts w:ascii="新細明體" w:hAnsi="新細明體"/>
              </w:rPr>
            </w:pPr>
            <w:r w:rsidRPr="00B95CAF">
              <w:rPr>
                <w:rFonts w:ascii="新細明體" w:hAnsi="新細明體"/>
              </w:rPr>
              <w:t>(一)證券交易法第</w:t>
            </w:r>
            <w:r w:rsidRPr="00B95CAF">
              <w:rPr>
                <w:rFonts w:ascii="新細明體" w:hAnsi="新細明體" w:hint="eastAsia"/>
              </w:rPr>
              <w:t>14</w:t>
            </w:r>
            <w:r w:rsidRPr="00B95CAF">
              <w:rPr>
                <w:rFonts w:ascii="新細明體" w:hAnsi="新細明體"/>
              </w:rPr>
              <w:t>條之</w:t>
            </w:r>
            <w:r w:rsidRPr="00B95CAF">
              <w:rPr>
                <w:rFonts w:ascii="新細明體" w:hAnsi="新細明體" w:hint="eastAsia"/>
              </w:rPr>
              <w:t>3</w:t>
            </w:r>
            <w:r w:rsidRPr="00B95CAF">
              <w:rPr>
                <w:rFonts w:ascii="新細明體" w:hAnsi="新細明體"/>
              </w:rPr>
              <w:t>所列事項：</w:t>
            </w:r>
          </w:p>
          <w:p w:rsidR="00570D73" w:rsidRPr="00B95CAF" w:rsidRDefault="00570D73" w:rsidP="003939F9">
            <w:pPr>
              <w:spacing w:line="360" w:lineRule="exact"/>
              <w:ind w:firstLineChars="150" w:firstLine="360"/>
              <w:rPr>
                <w:rFonts w:ascii="新細明體" w:hAnsi="新細明體"/>
              </w:rPr>
            </w:pPr>
            <w:r w:rsidRPr="00B95CAF">
              <w:rPr>
                <w:rFonts w:ascii="新細明體" w:hAnsi="新細明體"/>
              </w:rPr>
              <w:t xml:space="preserve">    不適用，本公司已設置審計委員會，適用證券交易法第14條之5規定。</w:t>
            </w:r>
          </w:p>
          <w:p w:rsidR="00570D73" w:rsidRPr="00B95CAF" w:rsidRDefault="00570D73" w:rsidP="003939F9">
            <w:pPr>
              <w:spacing w:line="360" w:lineRule="exact"/>
              <w:ind w:left="840" w:hangingChars="350" w:hanging="840"/>
              <w:rPr>
                <w:rFonts w:asciiTheme="minorEastAsia" w:hAnsiTheme="minorEastAsia"/>
              </w:rPr>
            </w:pPr>
            <w:r w:rsidRPr="00B95CAF">
              <w:rPr>
                <w:rFonts w:asciiTheme="minorEastAsia" w:hAnsiTheme="minorEastAsia"/>
              </w:rPr>
              <w:t xml:space="preserve">    (二)</w:t>
            </w:r>
            <w:r w:rsidRPr="00B95CAF">
              <w:rPr>
                <w:rFonts w:asciiTheme="minorEastAsia" w:hAnsiTheme="minorEastAsia" w:hint="eastAsia"/>
              </w:rPr>
              <w:t>除前開事項外，</w:t>
            </w:r>
            <w:r w:rsidRPr="00B95CAF">
              <w:rPr>
                <w:rFonts w:asciiTheme="minorEastAsia" w:hAnsiTheme="minorEastAsia" w:cs="DFHeiStd-W3" w:hint="eastAsia"/>
              </w:rPr>
              <w:t>其他經獨立董事反對或保留意見且有記錄或書面聲明之董事會議決事項：</w:t>
            </w:r>
            <w:r w:rsidRPr="00B95CAF">
              <w:rPr>
                <w:rFonts w:ascii="新細明體" w:hAnsi="新細明體" w:hint="eastAsia"/>
                <w:szCs w:val="32"/>
              </w:rPr>
              <w:t>本公司無發生上述之情事。</w:t>
            </w:r>
          </w:p>
          <w:p w:rsidR="004D7A63" w:rsidRDefault="00570D73">
            <w:pPr>
              <w:pStyle w:val="afff4"/>
              <w:numPr>
                <w:ilvl w:val="0"/>
                <w:numId w:val="7"/>
              </w:numPr>
              <w:spacing w:beforeLines="50" w:before="120" w:line="360" w:lineRule="exact"/>
              <w:ind w:left="482" w:rightChars="29" w:right="70" w:hanging="482"/>
              <w:jc w:val="both"/>
              <w:textDirection w:val="lrTbV"/>
              <w:rPr>
                <w:rFonts w:ascii="新細明體" w:eastAsia="文鼎中明" w:hAnsi="新細明體"/>
                <w:spacing w:val="10"/>
                <w:kern w:val="2"/>
                <w:sz w:val="22"/>
                <w:szCs w:val="24"/>
              </w:rPr>
            </w:pPr>
            <w:r w:rsidRPr="00B95CAF">
              <w:rPr>
                <w:rFonts w:ascii="新細明體" w:hAnsi="新細明體"/>
                <w:szCs w:val="24"/>
              </w:rPr>
              <w:t>董事對利害關係議案迴避之執行情形，應敘明董事姓名、議案內容、應利益迴避原因</w:t>
            </w:r>
            <w:r w:rsidRPr="00B95CAF">
              <w:rPr>
                <w:rFonts w:ascii="新細明體" w:hAnsi="新細明體"/>
                <w:szCs w:val="24"/>
              </w:rPr>
              <w:lastRenderedPageBreak/>
              <w:t>以及參與表決情形：</w:t>
            </w:r>
          </w:p>
          <w:p w:rsidR="00570D73" w:rsidRPr="00B95CAF" w:rsidRDefault="00570D73" w:rsidP="000D45FC">
            <w:pPr>
              <w:pStyle w:val="afff4"/>
              <w:spacing w:before="120" w:line="360" w:lineRule="exact"/>
              <w:ind w:leftChars="200" w:left="655" w:rightChars="29" w:right="70" w:hangingChars="73" w:hanging="175"/>
              <w:jc w:val="both"/>
              <w:textDirection w:val="lrTbV"/>
              <w:rPr>
                <w:rFonts w:asciiTheme="minorEastAsia" w:eastAsiaTheme="minorEastAsia" w:hAnsiTheme="minorEastAsia"/>
                <w:szCs w:val="24"/>
              </w:rPr>
            </w:pPr>
            <w:r w:rsidRPr="00B95CAF">
              <w:rPr>
                <w:rFonts w:asciiTheme="minorEastAsia" w:eastAsiaTheme="minorEastAsia" w:hAnsiTheme="minorEastAsia"/>
                <w:szCs w:val="24"/>
              </w:rPr>
              <w:t>1</w:t>
            </w:r>
            <w:r w:rsidRPr="00B95CAF">
              <w:rPr>
                <w:rFonts w:asciiTheme="minorEastAsia" w:eastAsiaTheme="minorEastAsia" w:hAnsiTheme="minorEastAsia" w:hint="eastAsia"/>
                <w:szCs w:val="24"/>
              </w:rPr>
              <w:t>.</w:t>
            </w:r>
            <w:r w:rsidRPr="00B95CAF">
              <w:rPr>
                <w:rFonts w:asciiTheme="minorEastAsia" w:eastAsiaTheme="minorEastAsia" w:hAnsiTheme="minorEastAsia"/>
                <w:szCs w:val="24"/>
              </w:rPr>
              <w:t>10</w:t>
            </w:r>
            <w:r w:rsidRPr="00B95CAF">
              <w:rPr>
                <w:rFonts w:asciiTheme="minorEastAsia" w:eastAsiaTheme="minorEastAsia" w:hAnsiTheme="minorEastAsia" w:hint="eastAsia"/>
                <w:szCs w:val="24"/>
              </w:rPr>
              <w:t>9</w:t>
            </w:r>
            <w:r w:rsidRPr="00B95CAF">
              <w:rPr>
                <w:rFonts w:asciiTheme="minorEastAsia" w:eastAsiaTheme="minorEastAsia" w:hAnsiTheme="minorEastAsia"/>
                <w:szCs w:val="24"/>
              </w:rPr>
              <w:t>年</w:t>
            </w:r>
            <w:r w:rsidRPr="00B95CAF">
              <w:rPr>
                <w:rFonts w:asciiTheme="minorEastAsia" w:eastAsiaTheme="minorEastAsia" w:hAnsiTheme="minorEastAsia" w:hint="eastAsia"/>
                <w:szCs w:val="24"/>
              </w:rPr>
              <w:t>5</w:t>
            </w:r>
            <w:r w:rsidRPr="00B95CAF">
              <w:rPr>
                <w:rFonts w:asciiTheme="minorEastAsia" w:eastAsiaTheme="minorEastAsia" w:hAnsiTheme="minorEastAsia"/>
                <w:szCs w:val="24"/>
              </w:rPr>
              <w:t>月</w:t>
            </w:r>
            <w:r w:rsidRPr="00B95CAF">
              <w:rPr>
                <w:rFonts w:asciiTheme="minorEastAsia" w:eastAsiaTheme="minorEastAsia" w:hAnsiTheme="minorEastAsia" w:hint="eastAsia"/>
                <w:szCs w:val="24"/>
              </w:rPr>
              <w:t>7</w:t>
            </w:r>
            <w:r w:rsidRPr="00B95CAF">
              <w:rPr>
                <w:rFonts w:asciiTheme="minorEastAsia" w:eastAsiaTheme="minorEastAsia" w:hAnsiTheme="minorEastAsia"/>
                <w:szCs w:val="24"/>
              </w:rPr>
              <w:t>日董事會</w:t>
            </w:r>
            <w:r w:rsidRPr="00B95CAF">
              <w:rPr>
                <w:rFonts w:asciiTheme="minorEastAsia" w:eastAsiaTheme="minorEastAsia" w:hAnsiTheme="minorEastAsia"/>
              </w:rPr>
              <w:t>討論</w:t>
            </w:r>
            <w:r w:rsidRPr="00B95CAF">
              <w:rPr>
                <w:rFonts w:asciiTheme="minorEastAsia" w:eastAsiaTheme="minorEastAsia" w:hAnsiTheme="minorEastAsia" w:hint="eastAsia"/>
                <w:szCs w:val="24"/>
              </w:rPr>
              <w:t>擬與其他投資人合資成立新公司案，</w:t>
            </w:r>
            <w:r w:rsidRPr="00B95CAF">
              <w:rPr>
                <w:rFonts w:asciiTheme="minorEastAsia" w:eastAsiaTheme="minorEastAsia" w:hAnsiTheme="minorEastAsia" w:hint="eastAsia"/>
              </w:rPr>
              <w:t>因聯合再生能源董事長洪傳獻</w:t>
            </w:r>
            <w:r w:rsidRPr="00B95CAF">
              <w:rPr>
                <w:rFonts w:asciiTheme="minorEastAsia" w:eastAsiaTheme="minorEastAsia" w:hAnsiTheme="minorEastAsia"/>
              </w:rPr>
              <w:t>，</w:t>
            </w:r>
            <w:r w:rsidRPr="00B95CAF">
              <w:rPr>
                <w:rFonts w:asciiTheme="minorEastAsia" w:eastAsiaTheme="minorEastAsia" w:hAnsiTheme="minorEastAsia" w:hint="eastAsia"/>
              </w:rPr>
              <w:t>為本案</w:t>
            </w:r>
            <w:r w:rsidRPr="00B95CAF">
              <w:rPr>
                <w:rFonts w:asciiTheme="minorEastAsia" w:eastAsiaTheme="minorEastAsia" w:hAnsiTheme="minorEastAsia"/>
              </w:rPr>
              <w:t>利害關係人，</w:t>
            </w:r>
            <w:r w:rsidRPr="00B95CAF">
              <w:rPr>
                <w:rFonts w:asciiTheme="minorEastAsia" w:eastAsiaTheme="minorEastAsia" w:hAnsiTheme="minorEastAsia" w:hint="eastAsia"/>
                <w:szCs w:val="24"/>
              </w:rPr>
              <w:t>故</w:t>
            </w:r>
            <w:r w:rsidRPr="00B95CAF">
              <w:rPr>
                <w:rFonts w:asciiTheme="minorEastAsia" w:eastAsiaTheme="minorEastAsia" w:hAnsiTheme="minorEastAsia"/>
                <w:szCs w:val="24"/>
              </w:rPr>
              <w:t>依法利益迴避</w:t>
            </w:r>
            <w:r w:rsidRPr="00B95CAF">
              <w:rPr>
                <w:rFonts w:asciiTheme="minorEastAsia" w:eastAsiaTheme="minorEastAsia" w:hAnsiTheme="minorEastAsia" w:hint="eastAsia"/>
                <w:szCs w:val="24"/>
              </w:rPr>
              <w:t>，</w:t>
            </w:r>
            <w:r w:rsidRPr="00B95CAF">
              <w:rPr>
                <w:rFonts w:asciiTheme="minorEastAsia" w:eastAsiaTheme="minorEastAsia" w:hAnsiTheme="minorEastAsia"/>
                <w:szCs w:val="24"/>
              </w:rPr>
              <w:t>未參與討論與表決。</w:t>
            </w:r>
          </w:p>
          <w:p w:rsidR="00570D73" w:rsidRPr="00B95CAF" w:rsidRDefault="00570D73" w:rsidP="00AE1CA2">
            <w:pPr>
              <w:pStyle w:val="afff4"/>
              <w:spacing w:line="360" w:lineRule="exact"/>
              <w:ind w:leftChars="200" w:left="655" w:rightChars="29" w:right="70" w:hangingChars="73" w:hanging="175"/>
              <w:jc w:val="both"/>
              <w:textDirection w:val="lrTbV"/>
              <w:rPr>
                <w:rFonts w:asciiTheme="minorEastAsia" w:eastAsiaTheme="minorEastAsia" w:hAnsiTheme="minorEastAsia"/>
                <w:szCs w:val="24"/>
              </w:rPr>
            </w:pPr>
            <w:r w:rsidRPr="00B95CAF">
              <w:rPr>
                <w:rFonts w:asciiTheme="minorEastAsia" w:eastAsiaTheme="minorEastAsia" w:hAnsiTheme="minorEastAsia" w:hint="eastAsia"/>
                <w:szCs w:val="24"/>
              </w:rPr>
              <w:t>2</w:t>
            </w:r>
            <w:r w:rsidRPr="00B95CAF">
              <w:rPr>
                <w:rFonts w:asciiTheme="minorEastAsia" w:eastAsiaTheme="minorEastAsia" w:hAnsiTheme="minorEastAsia"/>
                <w:szCs w:val="24"/>
              </w:rPr>
              <w:t>.10</w:t>
            </w:r>
            <w:r w:rsidRPr="00B95CAF">
              <w:rPr>
                <w:rFonts w:asciiTheme="minorEastAsia" w:eastAsiaTheme="minorEastAsia" w:hAnsiTheme="minorEastAsia" w:hint="eastAsia"/>
                <w:szCs w:val="24"/>
              </w:rPr>
              <w:t>9</w:t>
            </w:r>
            <w:r w:rsidRPr="00B95CAF">
              <w:rPr>
                <w:rFonts w:asciiTheme="minorEastAsia" w:eastAsiaTheme="minorEastAsia" w:hAnsiTheme="minorEastAsia"/>
                <w:szCs w:val="24"/>
              </w:rPr>
              <w:t>年5月</w:t>
            </w:r>
            <w:r w:rsidRPr="00B95CAF">
              <w:rPr>
                <w:rFonts w:asciiTheme="minorEastAsia" w:eastAsiaTheme="minorEastAsia" w:hAnsiTheme="minorEastAsia" w:hint="eastAsia"/>
                <w:szCs w:val="24"/>
              </w:rPr>
              <w:t>7</w:t>
            </w:r>
            <w:r w:rsidRPr="00B95CAF">
              <w:rPr>
                <w:rFonts w:asciiTheme="minorEastAsia" w:eastAsiaTheme="minorEastAsia" w:hAnsiTheme="minorEastAsia"/>
                <w:szCs w:val="24"/>
              </w:rPr>
              <w:t>日董事會</w:t>
            </w:r>
            <w:r w:rsidRPr="00B95CAF">
              <w:rPr>
                <w:rFonts w:asciiTheme="minorEastAsia" w:eastAsiaTheme="minorEastAsia" w:hAnsiTheme="minorEastAsia"/>
              </w:rPr>
              <w:t>討論</w:t>
            </w:r>
            <w:r w:rsidRPr="00B95CAF">
              <w:rPr>
                <w:rFonts w:asciiTheme="minorEastAsia" w:eastAsiaTheme="minorEastAsia" w:hAnsiTheme="minorEastAsia" w:hint="eastAsia"/>
              </w:rPr>
              <w:t>董事酬勞分配案，本案依個別董事酬勞逐項表決，個別董事於討論及決議其個人酬勞時，利益迴避，不參與討論及表決</w:t>
            </w:r>
            <w:r w:rsidRPr="00B95CAF">
              <w:rPr>
                <w:rFonts w:asciiTheme="minorEastAsia" w:eastAsiaTheme="minorEastAsia" w:hAnsiTheme="minorEastAsia"/>
                <w:szCs w:val="24"/>
              </w:rPr>
              <w:t>。</w:t>
            </w:r>
          </w:p>
          <w:p w:rsidR="00570D73" w:rsidRPr="00B95CAF" w:rsidRDefault="00B505A1" w:rsidP="00912776">
            <w:pPr>
              <w:pStyle w:val="afff4"/>
              <w:spacing w:line="360" w:lineRule="exact"/>
              <w:ind w:leftChars="200" w:left="655" w:rightChars="29" w:right="70" w:hangingChars="73" w:hanging="175"/>
              <w:jc w:val="both"/>
              <w:textDirection w:val="lrTbV"/>
              <w:rPr>
                <w:rFonts w:asciiTheme="minorEastAsia" w:eastAsiaTheme="minorEastAsia" w:hAnsiTheme="minorEastAsia"/>
                <w:szCs w:val="24"/>
              </w:rPr>
            </w:pPr>
            <w:r w:rsidRPr="00B95CAF">
              <w:rPr>
                <w:rFonts w:asciiTheme="minorEastAsia" w:eastAsiaTheme="minorEastAsia" w:hAnsiTheme="minorEastAsia" w:hint="eastAsia"/>
                <w:szCs w:val="24"/>
              </w:rPr>
              <w:t>3</w:t>
            </w:r>
            <w:r w:rsidR="00570D73" w:rsidRPr="00B95CAF">
              <w:rPr>
                <w:rFonts w:asciiTheme="minorEastAsia" w:eastAsiaTheme="minorEastAsia" w:hAnsiTheme="minorEastAsia"/>
                <w:szCs w:val="24"/>
              </w:rPr>
              <w:t>.10</w:t>
            </w:r>
            <w:r w:rsidR="00570D73" w:rsidRPr="00B95CAF">
              <w:rPr>
                <w:rFonts w:asciiTheme="minorEastAsia" w:eastAsiaTheme="minorEastAsia" w:hAnsiTheme="minorEastAsia" w:hint="eastAsia"/>
                <w:szCs w:val="24"/>
              </w:rPr>
              <w:t>9</w:t>
            </w:r>
            <w:r w:rsidR="00570D73" w:rsidRPr="00B95CAF">
              <w:rPr>
                <w:rFonts w:asciiTheme="minorEastAsia" w:eastAsiaTheme="minorEastAsia" w:hAnsiTheme="minorEastAsia"/>
                <w:szCs w:val="24"/>
              </w:rPr>
              <w:t>年5月</w:t>
            </w:r>
            <w:r w:rsidR="00570D73" w:rsidRPr="00B95CAF">
              <w:rPr>
                <w:rFonts w:asciiTheme="minorEastAsia" w:eastAsiaTheme="minorEastAsia" w:hAnsiTheme="minorEastAsia" w:hint="eastAsia"/>
                <w:szCs w:val="24"/>
              </w:rPr>
              <w:t>7</w:t>
            </w:r>
            <w:r w:rsidR="00570D73" w:rsidRPr="00B95CAF">
              <w:rPr>
                <w:rFonts w:asciiTheme="minorEastAsia" w:eastAsiaTheme="minorEastAsia" w:hAnsiTheme="minorEastAsia"/>
                <w:szCs w:val="24"/>
              </w:rPr>
              <w:t>日董事會</w:t>
            </w:r>
            <w:r w:rsidR="00570D73" w:rsidRPr="00B95CAF">
              <w:rPr>
                <w:rFonts w:asciiTheme="minorEastAsia" w:eastAsiaTheme="minorEastAsia" w:hAnsiTheme="minorEastAsia"/>
              </w:rPr>
              <w:t>討論</w:t>
            </w:r>
            <w:r w:rsidR="00570D73" w:rsidRPr="00B95CAF">
              <w:rPr>
                <w:rFonts w:asciiTheme="minorEastAsia" w:eastAsiaTheme="minorEastAsia" w:hAnsiTheme="minorEastAsia" w:hint="eastAsia"/>
              </w:rPr>
              <w:t>經理人員工酬勞分配案，因盧明光</w:t>
            </w:r>
            <w:r w:rsidR="00570D73" w:rsidRPr="00B95CAF">
              <w:rPr>
                <w:rFonts w:asciiTheme="minorEastAsia" w:eastAsiaTheme="minorEastAsia" w:hAnsiTheme="minorEastAsia"/>
              </w:rPr>
              <w:t>董事</w:t>
            </w:r>
            <w:r w:rsidR="00570D73" w:rsidRPr="00B95CAF">
              <w:rPr>
                <w:rFonts w:asciiTheme="minorEastAsia" w:eastAsiaTheme="minorEastAsia" w:hAnsiTheme="minorEastAsia" w:hint="eastAsia"/>
              </w:rPr>
              <w:t>長、姚宕梁副董事長及徐秀蘭董事為本案之受分配人，</w:t>
            </w:r>
            <w:r w:rsidR="00570D73" w:rsidRPr="00B95CAF">
              <w:rPr>
                <w:rFonts w:asciiTheme="minorEastAsia" w:eastAsiaTheme="minorEastAsia" w:hAnsiTheme="minorEastAsia" w:hint="eastAsia"/>
                <w:szCs w:val="24"/>
              </w:rPr>
              <w:t>故</w:t>
            </w:r>
            <w:r w:rsidR="00570D73" w:rsidRPr="00B95CAF">
              <w:rPr>
                <w:rFonts w:asciiTheme="minorEastAsia" w:eastAsiaTheme="minorEastAsia" w:hAnsiTheme="minorEastAsia"/>
                <w:szCs w:val="24"/>
              </w:rPr>
              <w:t>依法利益迴避</w:t>
            </w:r>
            <w:r w:rsidR="00570D73" w:rsidRPr="00B95CAF">
              <w:rPr>
                <w:rFonts w:asciiTheme="minorEastAsia" w:eastAsiaTheme="minorEastAsia" w:hAnsiTheme="minorEastAsia" w:hint="eastAsia"/>
                <w:szCs w:val="24"/>
              </w:rPr>
              <w:t>，</w:t>
            </w:r>
            <w:r w:rsidR="00570D73" w:rsidRPr="00B95CAF">
              <w:rPr>
                <w:rFonts w:asciiTheme="minorEastAsia" w:eastAsiaTheme="minorEastAsia" w:hAnsiTheme="minorEastAsia"/>
                <w:szCs w:val="24"/>
              </w:rPr>
              <w:t>未參與討論與表決。</w:t>
            </w:r>
          </w:p>
          <w:p w:rsidR="00570D73" w:rsidRPr="00B95CAF" w:rsidRDefault="00B505A1" w:rsidP="00912776">
            <w:pPr>
              <w:pStyle w:val="afff4"/>
              <w:spacing w:line="360" w:lineRule="exact"/>
              <w:ind w:leftChars="200" w:left="655" w:rightChars="29" w:right="70" w:hangingChars="73" w:hanging="175"/>
              <w:jc w:val="both"/>
              <w:textDirection w:val="lrTbV"/>
              <w:rPr>
                <w:rFonts w:asciiTheme="minorEastAsia" w:eastAsiaTheme="minorEastAsia" w:hAnsiTheme="minorEastAsia"/>
                <w:szCs w:val="24"/>
              </w:rPr>
            </w:pPr>
            <w:r w:rsidRPr="00B95CAF">
              <w:rPr>
                <w:rFonts w:asciiTheme="minorEastAsia" w:eastAsiaTheme="minorEastAsia" w:hAnsiTheme="minorEastAsia" w:hint="eastAsia"/>
                <w:szCs w:val="24"/>
              </w:rPr>
              <w:t>4</w:t>
            </w:r>
            <w:r w:rsidR="00570D73" w:rsidRPr="00B95CAF">
              <w:rPr>
                <w:rFonts w:asciiTheme="minorEastAsia" w:eastAsiaTheme="minorEastAsia" w:hAnsiTheme="minorEastAsia" w:hint="eastAsia"/>
                <w:szCs w:val="24"/>
              </w:rPr>
              <w:t>.109年6月24日</w:t>
            </w:r>
            <w:r w:rsidR="00570D73" w:rsidRPr="00B95CAF">
              <w:rPr>
                <w:rFonts w:asciiTheme="minorEastAsia" w:eastAsiaTheme="minorEastAsia" w:hAnsiTheme="minorEastAsia"/>
                <w:szCs w:val="24"/>
              </w:rPr>
              <w:t>董事會</w:t>
            </w:r>
            <w:r w:rsidR="00570D73" w:rsidRPr="00B95CAF">
              <w:rPr>
                <w:rFonts w:asciiTheme="minorEastAsia" w:eastAsiaTheme="minorEastAsia" w:hAnsiTheme="minorEastAsia"/>
              </w:rPr>
              <w:t>討論</w:t>
            </w:r>
            <w:r w:rsidR="00570D73" w:rsidRPr="00B95CAF">
              <w:rPr>
                <w:rFonts w:asciiTheme="minorEastAsia" w:eastAsiaTheme="minorEastAsia" w:hAnsiTheme="minorEastAsia" w:hint="eastAsia"/>
              </w:rPr>
              <w:t>委任薪資報酬委員會委員案，因</w:t>
            </w:r>
            <w:r w:rsidR="00570D73" w:rsidRPr="00B95CAF">
              <w:rPr>
                <w:rFonts w:asciiTheme="minorEastAsia" w:eastAsiaTheme="minorEastAsia" w:hAnsiTheme="minorEastAsia" w:hint="eastAsia"/>
                <w:szCs w:val="24"/>
              </w:rPr>
              <w:t>獨立董事柳金堂、郭浩中、黎少倫為薪資報酬委員會委員人選，故當事人應予利益迴避，不參與討論及表決。</w:t>
            </w:r>
          </w:p>
          <w:p w:rsidR="00570D73" w:rsidRPr="00B95CAF" w:rsidRDefault="00B505A1">
            <w:pPr>
              <w:pStyle w:val="afff4"/>
              <w:spacing w:line="360" w:lineRule="exact"/>
              <w:ind w:leftChars="200" w:left="655" w:rightChars="29" w:right="70" w:hangingChars="73" w:hanging="175"/>
              <w:jc w:val="both"/>
              <w:textDirection w:val="lrTbV"/>
              <w:rPr>
                <w:rFonts w:asciiTheme="minorEastAsia" w:eastAsiaTheme="minorEastAsia" w:hAnsiTheme="minorEastAsia"/>
                <w:szCs w:val="24"/>
              </w:rPr>
            </w:pPr>
            <w:r w:rsidRPr="00B95CAF">
              <w:rPr>
                <w:rFonts w:asciiTheme="minorEastAsia" w:eastAsiaTheme="minorEastAsia" w:hAnsiTheme="minorEastAsia" w:hint="eastAsia"/>
                <w:szCs w:val="24"/>
              </w:rPr>
              <w:t>5</w:t>
            </w:r>
            <w:r w:rsidR="00570D73" w:rsidRPr="00B95CAF">
              <w:rPr>
                <w:rFonts w:asciiTheme="minorEastAsia" w:eastAsiaTheme="minorEastAsia" w:hAnsiTheme="minorEastAsia"/>
                <w:szCs w:val="24"/>
              </w:rPr>
              <w:t>.10</w:t>
            </w:r>
            <w:r w:rsidR="00570D73" w:rsidRPr="00B95CAF">
              <w:rPr>
                <w:rFonts w:asciiTheme="minorEastAsia" w:eastAsiaTheme="minorEastAsia" w:hAnsiTheme="minorEastAsia" w:hint="eastAsia"/>
                <w:szCs w:val="24"/>
              </w:rPr>
              <w:t>9</w:t>
            </w:r>
            <w:r w:rsidR="00570D73" w:rsidRPr="00B95CAF">
              <w:rPr>
                <w:rFonts w:asciiTheme="minorEastAsia" w:eastAsiaTheme="minorEastAsia" w:hAnsiTheme="minorEastAsia"/>
                <w:szCs w:val="24"/>
              </w:rPr>
              <w:t>年12月1</w:t>
            </w:r>
            <w:r w:rsidR="00570D73" w:rsidRPr="00B95CAF">
              <w:rPr>
                <w:rFonts w:asciiTheme="minorEastAsia" w:eastAsiaTheme="minorEastAsia" w:hAnsiTheme="minorEastAsia" w:hint="eastAsia"/>
                <w:szCs w:val="24"/>
              </w:rPr>
              <w:t>0</w:t>
            </w:r>
            <w:r w:rsidR="00570D73" w:rsidRPr="00B95CAF">
              <w:rPr>
                <w:rFonts w:asciiTheme="minorEastAsia" w:eastAsiaTheme="minorEastAsia" w:hAnsiTheme="minorEastAsia"/>
                <w:szCs w:val="24"/>
              </w:rPr>
              <w:t>日董事會</w:t>
            </w:r>
            <w:r w:rsidR="00570D73" w:rsidRPr="00B95CAF">
              <w:rPr>
                <w:rFonts w:asciiTheme="minorEastAsia" w:eastAsiaTheme="minorEastAsia" w:hAnsiTheme="minorEastAsia"/>
              </w:rPr>
              <w:t>討論</w:t>
            </w:r>
            <w:r w:rsidR="00570D73" w:rsidRPr="00B95CAF">
              <w:rPr>
                <w:rFonts w:asciiTheme="minorEastAsia" w:eastAsiaTheme="minorEastAsia" w:hAnsiTheme="minorEastAsia" w:hint="eastAsia"/>
              </w:rPr>
              <w:t>本公司擬出具對兆遠科技</w:t>
            </w:r>
            <w:r w:rsidR="00570D73" w:rsidRPr="00B95CAF">
              <w:rPr>
                <w:rFonts w:asciiTheme="minorEastAsia" w:eastAsiaTheme="minorEastAsia" w:hAnsiTheme="minorEastAsia"/>
              </w:rPr>
              <w:t>(股)公司之Letter of Support案</w:t>
            </w:r>
            <w:r w:rsidR="00570D73" w:rsidRPr="00B95CAF">
              <w:rPr>
                <w:rFonts w:asciiTheme="minorEastAsia" w:eastAsiaTheme="minorEastAsia" w:hAnsiTheme="minorEastAsia" w:hint="eastAsia"/>
              </w:rPr>
              <w:t>，因徐秀蘭董事長及姚宕梁副</w:t>
            </w:r>
            <w:r w:rsidR="00570D73" w:rsidRPr="00B95CAF">
              <w:rPr>
                <w:rFonts w:asciiTheme="minorEastAsia" w:eastAsiaTheme="minorEastAsia" w:hAnsiTheme="minorEastAsia"/>
              </w:rPr>
              <w:t>董事</w:t>
            </w:r>
            <w:r w:rsidR="00570D73" w:rsidRPr="00B95CAF">
              <w:rPr>
                <w:rFonts w:asciiTheme="minorEastAsia" w:eastAsiaTheme="minorEastAsia" w:hAnsiTheme="minorEastAsia" w:hint="eastAsia"/>
              </w:rPr>
              <w:t>長</w:t>
            </w:r>
            <w:r w:rsidR="00570D73" w:rsidRPr="00B95CAF">
              <w:rPr>
                <w:rFonts w:asciiTheme="minorEastAsia" w:eastAsiaTheme="minorEastAsia" w:hAnsiTheme="minorEastAsia"/>
              </w:rPr>
              <w:t>為</w:t>
            </w:r>
            <w:r w:rsidR="00570D73" w:rsidRPr="00B95CAF">
              <w:rPr>
                <w:rFonts w:asciiTheme="minorEastAsia" w:eastAsiaTheme="minorEastAsia" w:hAnsiTheme="minorEastAsia" w:hint="eastAsia"/>
              </w:rPr>
              <w:t>兆遠科技</w:t>
            </w:r>
            <w:r w:rsidR="00570D73" w:rsidRPr="00B95CAF">
              <w:rPr>
                <w:rFonts w:asciiTheme="minorEastAsia" w:eastAsiaTheme="minorEastAsia" w:hAnsiTheme="minorEastAsia"/>
              </w:rPr>
              <w:t>(股)公司董事</w:t>
            </w:r>
            <w:r w:rsidR="00570D73" w:rsidRPr="00B95CAF">
              <w:rPr>
                <w:rFonts w:asciiTheme="minorEastAsia" w:eastAsiaTheme="minorEastAsia" w:hAnsiTheme="minorEastAsia" w:hint="eastAsia"/>
              </w:rPr>
              <w:t>及董事長</w:t>
            </w:r>
            <w:r w:rsidR="00570D73" w:rsidRPr="00B95CAF">
              <w:rPr>
                <w:rFonts w:asciiTheme="minorEastAsia" w:eastAsiaTheme="minorEastAsia" w:hAnsiTheme="minorEastAsia"/>
              </w:rPr>
              <w:t>，為本案利害關係人，</w:t>
            </w:r>
            <w:r w:rsidR="00570D73" w:rsidRPr="00B95CAF">
              <w:rPr>
                <w:rFonts w:asciiTheme="minorEastAsia" w:eastAsiaTheme="minorEastAsia" w:hAnsiTheme="minorEastAsia" w:hint="eastAsia"/>
                <w:szCs w:val="24"/>
              </w:rPr>
              <w:t>故</w:t>
            </w:r>
            <w:r w:rsidR="00570D73" w:rsidRPr="00B95CAF">
              <w:rPr>
                <w:rFonts w:asciiTheme="minorEastAsia" w:eastAsiaTheme="minorEastAsia" w:hAnsiTheme="minorEastAsia"/>
                <w:szCs w:val="24"/>
              </w:rPr>
              <w:t>依法利益迴避</w:t>
            </w:r>
            <w:r w:rsidR="00570D73" w:rsidRPr="00B95CAF">
              <w:rPr>
                <w:rFonts w:asciiTheme="minorEastAsia" w:eastAsiaTheme="minorEastAsia" w:hAnsiTheme="minorEastAsia" w:hint="eastAsia"/>
                <w:szCs w:val="24"/>
              </w:rPr>
              <w:t>，</w:t>
            </w:r>
            <w:r w:rsidR="00570D73" w:rsidRPr="00B95CAF">
              <w:rPr>
                <w:rFonts w:asciiTheme="minorEastAsia" w:eastAsiaTheme="minorEastAsia" w:hAnsiTheme="minorEastAsia"/>
                <w:szCs w:val="24"/>
              </w:rPr>
              <w:t>未參與討論與表決。</w:t>
            </w:r>
          </w:p>
          <w:p w:rsidR="00570D73" w:rsidRPr="00B95CAF" w:rsidRDefault="00B505A1">
            <w:pPr>
              <w:pStyle w:val="afff4"/>
              <w:spacing w:line="360" w:lineRule="exact"/>
              <w:ind w:leftChars="199" w:left="653" w:rightChars="29" w:right="70" w:hangingChars="73" w:hanging="175"/>
              <w:jc w:val="both"/>
              <w:textDirection w:val="lrTbV"/>
              <w:rPr>
                <w:rFonts w:asciiTheme="minorEastAsia" w:eastAsiaTheme="minorEastAsia" w:hAnsiTheme="minorEastAsia"/>
                <w:szCs w:val="24"/>
              </w:rPr>
            </w:pPr>
            <w:r w:rsidRPr="00B95CAF">
              <w:rPr>
                <w:rFonts w:asciiTheme="minorEastAsia" w:eastAsiaTheme="minorEastAsia" w:hAnsiTheme="minorEastAsia" w:hint="eastAsia"/>
                <w:szCs w:val="24"/>
              </w:rPr>
              <w:t>6</w:t>
            </w:r>
            <w:r w:rsidR="00570D73" w:rsidRPr="00B95CAF">
              <w:rPr>
                <w:rFonts w:asciiTheme="minorEastAsia" w:eastAsiaTheme="minorEastAsia" w:hAnsiTheme="minorEastAsia"/>
                <w:szCs w:val="24"/>
              </w:rPr>
              <w:t>.10</w:t>
            </w:r>
            <w:r w:rsidR="00570D73" w:rsidRPr="00B95CAF">
              <w:rPr>
                <w:rFonts w:asciiTheme="minorEastAsia" w:eastAsiaTheme="minorEastAsia" w:hAnsiTheme="minorEastAsia" w:hint="eastAsia"/>
                <w:szCs w:val="24"/>
              </w:rPr>
              <w:t>9</w:t>
            </w:r>
            <w:r w:rsidR="00570D73" w:rsidRPr="00B95CAF">
              <w:rPr>
                <w:rFonts w:asciiTheme="minorEastAsia" w:eastAsiaTheme="minorEastAsia" w:hAnsiTheme="minorEastAsia"/>
                <w:szCs w:val="24"/>
              </w:rPr>
              <w:t>年12月1</w:t>
            </w:r>
            <w:r w:rsidR="00570D73" w:rsidRPr="00B95CAF">
              <w:rPr>
                <w:rFonts w:asciiTheme="minorEastAsia" w:eastAsiaTheme="minorEastAsia" w:hAnsiTheme="minorEastAsia" w:hint="eastAsia"/>
                <w:szCs w:val="24"/>
              </w:rPr>
              <w:t>0</w:t>
            </w:r>
            <w:r w:rsidR="00570D73" w:rsidRPr="00B95CAF">
              <w:rPr>
                <w:rFonts w:asciiTheme="minorEastAsia" w:eastAsiaTheme="minorEastAsia" w:hAnsiTheme="minorEastAsia"/>
                <w:szCs w:val="24"/>
              </w:rPr>
              <w:t>日董事會</w:t>
            </w:r>
            <w:r w:rsidR="00570D73" w:rsidRPr="00B95CAF">
              <w:rPr>
                <w:rFonts w:asciiTheme="minorEastAsia" w:eastAsiaTheme="minorEastAsia" w:hAnsiTheme="minorEastAsia"/>
              </w:rPr>
              <w:t>討論</w:t>
            </w:r>
            <w:r w:rsidR="00570D73" w:rsidRPr="00B95CAF">
              <w:rPr>
                <w:rFonts w:asciiTheme="minorEastAsia" w:eastAsiaTheme="minorEastAsia" w:hAnsiTheme="minorEastAsia" w:hint="eastAsia"/>
              </w:rPr>
              <w:t>本公司擬出具對台灣特品化學</w:t>
            </w:r>
            <w:r w:rsidR="00570D73" w:rsidRPr="00B95CAF">
              <w:rPr>
                <w:rFonts w:asciiTheme="minorEastAsia" w:eastAsiaTheme="minorEastAsia" w:hAnsiTheme="minorEastAsia"/>
              </w:rPr>
              <w:t>(股)公司之Letter of Support案</w:t>
            </w:r>
            <w:r w:rsidR="00570D73" w:rsidRPr="00B95CAF">
              <w:rPr>
                <w:rFonts w:asciiTheme="minorEastAsia" w:eastAsiaTheme="minorEastAsia" w:hAnsiTheme="minorEastAsia" w:hint="eastAsia"/>
              </w:rPr>
              <w:t>，因徐秀蘭董事長及姚宕梁副</w:t>
            </w:r>
            <w:r w:rsidR="00570D73" w:rsidRPr="00B95CAF">
              <w:rPr>
                <w:rFonts w:asciiTheme="minorEastAsia" w:eastAsiaTheme="minorEastAsia" w:hAnsiTheme="minorEastAsia"/>
              </w:rPr>
              <w:t>董事</w:t>
            </w:r>
            <w:r w:rsidR="00570D73" w:rsidRPr="00B95CAF">
              <w:rPr>
                <w:rFonts w:asciiTheme="minorEastAsia" w:eastAsiaTheme="minorEastAsia" w:hAnsiTheme="minorEastAsia"/>
                <w:szCs w:val="24"/>
              </w:rPr>
              <w:t>為</w:t>
            </w:r>
            <w:r w:rsidR="00570D73" w:rsidRPr="00B95CAF">
              <w:rPr>
                <w:rFonts w:asciiTheme="minorEastAsia" w:eastAsiaTheme="minorEastAsia" w:hAnsiTheme="minorEastAsia" w:hint="eastAsia"/>
                <w:szCs w:val="24"/>
              </w:rPr>
              <w:t>台灣特品化學(股)公司董事長及董事，為本案之</w:t>
            </w:r>
            <w:r w:rsidR="00570D73" w:rsidRPr="00B95CAF">
              <w:rPr>
                <w:rFonts w:asciiTheme="minorEastAsia" w:eastAsiaTheme="minorEastAsia" w:hAnsiTheme="minorEastAsia"/>
              </w:rPr>
              <w:t>利害關係人，</w:t>
            </w:r>
            <w:r w:rsidR="00570D73" w:rsidRPr="00B95CAF">
              <w:rPr>
                <w:rFonts w:asciiTheme="minorEastAsia" w:eastAsiaTheme="minorEastAsia" w:hAnsiTheme="minorEastAsia" w:hint="eastAsia"/>
                <w:szCs w:val="24"/>
              </w:rPr>
              <w:t>故</w:t>
            </w:r>
            <w:r w:rsidR="00570D73" w:rsidRPr="00B95CAF">
              <w:rPr>
                <w:rFonts w:asciiTheme="minorEastAsia" w:eastAsiaTheme="minorEastAsia" w:hAnsiTheme="minorEastAsia"/>
                <w:szCs w:val="24"/>
              </w:rPr>
              <w:t>依法利益迴避</w:t>
            </w:r>
            <w:r w:rsidR="00570D73" w:rsidRPr="00B95CAF">
              <w:rPr>
                <w:rFonts w:asciiTheme="minorEastAsia" w:eastAsiaTheme="minorEastAsia" w:hAnsiTheme="minorEastAsia" w:hint="eastAsia"/>
                <w:szCs w:val="24"/>
              </w:rPr>
              <w:t>，</w:t>
            </w:r>
            <w:r w:rsidR="00570D73" w:rsidRPr="00B95CAF">
              <w:rPr>
                <w:rFonts w:asciiTheme="minorEastAsia" w:eastAsiaTheme="minorEastAsia" w:hAnsiTheme="minorEastAsia"/>
                <w:szCs w:val="24"/>
              </w:rPr>
              <w:t>未參與討論與表決。</w:t>
            </w:r>
          </w:p>
          <w:p w:rsidR="00AA229D" w:rsidRDefault="00570D73" w:rsidP="002534AC">
            <w:pPr>
              <w:spacing w:beforeLines="50" w:before="120" w:line="360" w:lineRule="exact"/>
              <w:rPr>
                <w:rFonts w:ascii="新細明體" w:hAnsi="新細明體"/>
              </w:rPr>
            </w:pPr>
            <w:r w:rsidRPr="00B95CAF">
              <w:rPr>
                <w:rFonts w:ascii="新細明體" w:hAnsi="新細明體" w:hint="eastAsia"/>
              </w:rPr>
              <w:t>三、董事會評鑑執行情形：</w:t>
            </w:r>
          </w:p>
          <w:tbl>
            <w:tblPr>
              <w:tblStyle w:val="affff"/>
              <w:tblW w:w="0" w:type="auto"/>
              <w:tblLook w:val="04A0" w:firstRow="1" w:lastRow="0" w:firstColumn="1" w:lastColumn="0" w:noHBand="0" w:noVBand="1"/>
            </w:tblPr>
            <w:tblGrid>
              <w:gridCol w:w="704"/>
              <w:gridCol w:w="1106"/>
              <w:gridCol w:w="1559"/>
              <w:gridCol w:w="2410"/>
              <w:gridCol w:w="3402"/>
            </w:tblGrid>
            <w:tr w:rsidR="00570D73" w:rsidRPr="00B95CAF" w:rsidTr="00D8639A">
              <w:tc>
                <w:tcPr>
                  <w:tcW w:w="704" w:type="dxa"/>
                  <w:vAlign w:val="center"/>
                </w:tcPr>
                <w:p w:rsidR="00570D73" w:rsidRPr="00B95CAF" w:rsidRDefault="00570D73">
                  <w:pPr>
                    <w:spacing w:line="240" w:lineRule="atLeas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評估週期</w:t>
                  </w:r>
                </w:p>
              </w:tc>
              <w:tc>
                <w:tcPr>
                  <w:tcW w:w="1106" w:type="dxa"/>
                  <w:vAlign w:val="center"/>
                </w:tcPr>
                <w:p w:rsidR="00570D73" w:rsidRPr="00B95CAF" w:rsidRDefault="00570D73">
                  <w:pPr>
                    <w:spacing w:line="240" w:lineRule="atLeas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評估期間</w:t>
                  </w:r>
                </w:p>
              </w:tc>
              <w:tc>
                <w:tcPr>
                  <w:tcW w:w="1559" w:type="dxa"/>
                  <w:vAlign w:val="center"/>
                </w:tcPr>
                <w:p w:rsidR="00570D73" w:rsidRPr="00B95CAF" w:rsidRDefault="00570D73">
                  <w:pPr>
                    <w:spacing w:line="240" w:lineRule="atLeas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評估範圍</w:t>
                  </w:r>
                </w:p>
              </w:tc>
              <w:tc>
                <w:tcPr>
                  <w:tcW w:w="2410" w:type="dxa"/>
                  <w:vAlign w:val="center"/>
                </w:tcPr>
                <w:p w:rsidR="00570D73" w:rsidRPr="00B95CAF" w:rsidRDefault="00570D73">
                  <w:pPr>
                    <w:spacing w:line="240" w:lineRule="atLeas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評估方式</w:t>
                  </w:r>
                </w:p>
              </w:tc>
              <w:tc>
                <w:tcPr>
                  <w:tcW w:w="3402" w:type="dxa"/>
                  <w:vAlign w:val="center"/>
                </w:tcPr>
                <w:p w:rsidR="00570D73" w:rsidRPr="00B95CAF" w:rsidRDefault="00570D73">
                  <w:pPr>
                    <w:spacing w:line="240" w:lineRule="atLeas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評估內容</w:t>
                  </w:r>
                </w:p>
              </w:tc>
            </w:tr>
            <w:tr w:rsidR="00570D73" w:rsidRPr="00B95CAF" w:rsidTr="00D8639A">
              <w:tc>
                <w:tcPr>
                  <w:tcW w:w="704" w:type="dxa"/>
                </w:tcPr>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每年執行一次</w:t>
                  </w:r>
                </w:p>
              </w:tc>
              <w:tc>
                <w:tcPr>
                  <w:tcW w:w="1106" w:type="dxa"/>
                </w:tcPr>
                <w:p w:rsidR="00570D73" w:rsidRPr="00B95CAF" w:rsidRDefault="00570D73" w:rsidP="00B16652">
                  <w:pPr>
                    <w:spacing w:line="240" w:lineRule="atLeast"/>
                    <w:rPr>
                      <w:rFonts w:asciiTheme="minorEastAsia" w:eastAsiaTheme="minorEastAsia" w:hAnsiTheme="minorEastAsia"/>
                      <w:sz w:val="22"/>
                      <w:szCs w:val="22"/>
                    </w:rPr>
                  </w:pPr>
                  <w:r w:rsidRPr="00B95CAF">
                    <w:rPr>
                      <w:rFonts w:asciiTheme="minorEastAsia" w:eastAsiaTheme="minorEastAsia" w:hAnsiTheme="minorEastAsia"/>
                      <w:sz w:val="22"/>
                      <w:szCs w:val="22"/>
                    </w:rPr>
                    <w:t>10</w:t>
                  </w:r>
                  <w:r w:rsidR="00B16652" w:rsidRPr="00B95CAF">
                    <w:rPr>
                      <w:rFonts w:asciiTheme="minorEastAsia" w:eastAsiaTheme="minorEastAsia" w:hAnsiTheme="minorEastAsia" w:hint="eastAsia"/>
                      <w:sz w:val="22"/>
                      <w:szCs w:val="22"/>
                    </w:rPr>
                    <w:t>9</w:t>
                  </w:r>
                  <w:r w:rsidRPr="00B95CAF">
                    <w:rPr>
                      <w:rFonts w:asciiTheme="minorEastAsia" w:eastAsiaTheme="minorEastAsia" w:hAnsiTheme="minorEastAsia" w:hint="eastAsia"/>
                      <w:sz w:val="22"/>
                      <w:szCs w:val="22"/>
                    </w:rPr>
                    <w:t>年</w:t>
                  </w:r>
                  <w:r w:rsidRPr="00B95CAF">
                    <w:rPr>
                      <w:rFonts w:asciiTheme="minorEastAsia" w:eastAsiaTheme="minorEastAsia" w:hAnsiTheme="minorEastAsia"/>
                      <w:sz w:val="22"/>
                      <w:szCs w:val="22"/>
                    </w:rPr>
                    <w:t>1</w:t>
                  </w:r>
                  <w:r w:rsidRPr="00B95CAF">
                    <w:rPr>
                      <w:rFonts w:asciiTheme="minorEastAsia" w:eastAsiaTheme="minorEastAsia" w:hAnsiTheme="minorEastAsia" w:hint="eastAsia"/>
                      <w:sz w:val="22"/>
                      <w:szCs w:val="22"/>
                    </w:rPr>
                    <w:t>月</w:t>
                  </w:r>
                  <w:r w:rsidRPr="00B95CAF">
                    <w:rPr>
                      <w:rFonts w:asciiTheme="minorEastAsia" w:eastAsiaTheme="minorEastAsia" w:hAnsiTheme="minorEastAsia"/>
                      <w:sz w:val="22"/>
                      <w:szCs w:val="22"/>
                    </w:rPr>
                    <w:t>1</w:t>
                  </w:r>
                  <w:r w:rsidRPr="00B95CAF">
                    <w:rPr>
                      <w:rFonts w:asciiTheme="minorEastAsia" w:eastAsiaTheme="minorEastAsia" w:hAnsiTheme="minorEastAsia" w:hint="eastAsia"/>
                      <w:sz w:val="22"/>
                      <w:szCs w:val="22"/>
                    </w:rPr>
                    <w:t>日至</w:t>
                  </w:r>
                  <w:r w:rsidRPr="00B95CAF">
                    <w:rPr>
                      <w:rFonts w:asciiTheme="minorEastAsia" w:eastAsiaTheme="minorEastAsia" w:hAnsiTheme="minorEastAsia"/>
                      <w:sz w:val="22"/>
                      <w:szCs w:val="22"/>
                    </w:rPr>
                    <w:t>10</w:t>
                  </w:r>
                  <w:r w:rsidR="00B16652" w:rsidRPr="00B95CAF">
                    <w:rPr>
                      <w:rFonts w:asciiTheme="minorEastAsia" w:eastAsiaTheme="minorEastAsia" w:hAnsiTheme="minorEastAsia" w:hint="eastAsia"/>
                      <w:sz w:val="22"/>
                      <w:szCs w:val="22"/>
                    </w:rPr>
                    <w:t>9</w:t>
                  </w:r>
                  <w:r w:rsidRPr="00B95CAF">
                    <w:rPr>
                      <w:rFonts w:asciiTheme="minorEastAsia" w:eastAsiaTheme="minorEastAsia" w:hAnsiTheme="minorEastAsia"/>
                      <w:sz w:val="22"/>
                      <w:szCs w:val="22"/>
                    </w:rPr>
                    <w:t>年12月31日</w:t>
                  </w:r>
                </w:p>
              </w:tc>
              <w:tc>
                <w:tcPr>
                  <w:tcW w:w="1559" w:type="dxa"/>
                </w:tcPr>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董事會</w:t>
                  </w:r>
                </w:p>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個別董事成員</w:t>
                  </w:r>
                </w:p>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功能性委員會</w:t>
                  </w:r>
                </w:p>
              </w:tc>
              <w:tc>
                <w:tcPr>
                  <w:tcW w:w="2410" w:type="dxa"/>
                </w:tcPr>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董事會內部自評</w:t>
                  </w:r>
                </w:p>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董事成員自評</w:t>
                  </w:r>
                </w:p>
                <w:p w:rsidR="00570D73" w:rsidRPr="00B95CAF" w:rsidRDefault="00570D73" w:rsidP="00BE08A4">
                  <w:pPr>
                    <w:spacing w:line="240" w:lineRule="atLeast"/>
                    <w:ind w:rightChars="-45" w:right="-108"/>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功能性委員會內部自評</w:t>
                  </w:r>
                </w:p>
              </w:tc>
              <w:tc>
                <w:tcPr>
                  <w:tcW w:w="3402" w:type="dxa"/>
                </w:tcPr>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董事會績效評估：</w:t>
                  </w:r>
                </w:p>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sz w:val="22"/>
                      <w:szCs w:val="22"/>
                    </w:rPr>
                    <w:t xml:space="preserve">1. </w:t>
                  </w:r>
                  <w:r w:rsidRPr="00B95CAF">
                    <w:rPr>
                      <w:rFonts w:asciiTheme="minorEastAsia" w:eastAsiaTheme="minorEastAsia" w:hAnsiTheme="minorEastAsia" w:hint="eastAsia"/>
                      <w:sz w:val="22"/>
                      <w:szCs w:val="22"/>
                    </w:rPr>
                    <w:t>對公司營運之參與程度</w:t>
                  </w:r>
                </w:p>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sz w:val="22"/>
                      <w:szCs w:val="22"/>
                    </w:rPr>
                    <w:t xml:space="preserve">2. </w:t>
                  </w:r>
                  <w:r w:rsidRPr="00B95CAF">
                    <w:rPr>
                      <w:rFonts w:asciiTheme="minorEastAsia" w:eastAsiaTheme="minorEastAsia" w:hAnsiTheme="minorEastAsia" w:hint="eastAsia"/>
                      <w:sz w:val="22"/>
                      <w:szCs w:val="22"/>
                    </w:rPr>
                    <w:t>提升董事會決策品質</w:t>
                  </w:r>
                </w:p>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sz w:val="22"/>
                      <w:szCs w:val="22"/>
                    </w:rPr>
                    <w:t xml:space="preserve">3. </w:t>
                  </w:r>
                  <w:r w:rsidRPr="00B95CAF">
                    <w:rPr>
                      <w:rFonts w:asciiTheme="minorEastAsia" w:eastAsiaTheme="minorEastAsia" w:hAnsiTheme="minorEastAsia" w:hint="eastAsia"/>
                      <w:sz w:val="22"/>
                      <w:szCs w:val="22"/>
                    </w:rPr>
                    <w:t>董事會組成與結構</w:t>
                  </w:r>
                </w:p>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sz w:val="22"/>
                      <w:szCs w:val="22"/>
                    </w:rPr>
                    <w:t xml:space="preserve">4. </w:t>
                  </w:r>
                  <w:r w:rsidRPr="00B95CAF">
                    <w:rPr>
                      <w:rFonts w:asciiTheme="minorEastAsia" w:eastAsiaTheme="minorEastAsia" w:hAnsiTheme="minorEastAsia" w:hint="eastAsia"/>
                      <w:sz w:val="22"/>
                      <w:szCs w:val="22"/>
                    </w:rPr>
                    <w:t>董事之選任及持續進修</w:t>
                  </w:r>
                </w:p>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sz w:val="22"/>
                      <w:szCs w:val="22"/>
                    </w:rPr>
                    <w:t>5. 內部控制</w:t>
                  </w:r>
                </w:p>
                <w:p w:rsidR="00AA229D" w:rsidRDefault="00570D73" w:rsidP="005210F2">
                  <w:pPr>
                    <w:spacing w:beforeLines="50" w:before="120" w:line="240" w:lineRule="atLeas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個別董事成員績效評估：</w:t>
                  </w:r>
                </w:p>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sz w:val="22"/>
                      <w:szCs w:val="22"/>
                    </w:rPr>
                    <w:t>1. 公司目標與任務之掌握</w:t>
                  </w:r>
                </w:p>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sz w:val="22"/>
                      <w:szCs w:val="22"/>
                    </w:rPr>
                    <w:t>2. 董事</w:t>
                  </w:r>
                  <w:r w:rsidRPr="00B95CAF">
                    <w:rPr>
                      <w:rFonts w:asciiTheme="minorEastAsia" w:eastAsiaTheme="minorEastAsia" w:hAnsiTheme="minorEastAsia" w:hint="eastAsia"/>
                      <w:sz w:val="22"/>
                      <w:szCs w:val="22"/>
                    </w:rPr>
                    <w:t>職責認知</w:t>
                  </w:r>
                </w:p>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sz w:val="22"/>
                      <w:szCs w:val="22"/>
                    </w:rPr>
                    <w:t xml:space="preserve">3. </w:t>
                  </w:r>
                  <w:r w:rsidRPr="00B95CAF">
                    <w:rPr>
                      <w:rFonts w:asciiTheme="minorEastAsia" w:eastAsiaTheme="minorEastAsia" w:hAnsiTheme="minorEastAsia" w:hint="eastAsia"/>
                      <w:sz w:val="22"/>
                      <w:szCs w:val="22"/>
                    </w:rPr>
                    <w:t>對公司營運之參與程度</w:t>
                  </w:r>
                </w:p>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sz w:val="22"/>
                      <w:szCs w:val="22"/>
                    </w:rPr>
                    <w:t xml:space="preserve">4. </w:t>
                  </w:r>
                  <w:r w:rsidRPr="00B95CAF">
                    <w:rPr>
                      <w:rFonts w:asciiTheme="minorEastAsia" w:eastAsiaTheme="minorEastAsia" w:hAnsiTheme="minorEastAsia" w:hint="eastAsia"/>
                      <w:sz w:val="22"/>
                      <w:szCs w:val="22"/>
                    </w:rPr>
                    <w:t>內部關係經營與溝通</w:t>
                  </w:r>
                </w:p>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sz w:val="22"/>
                      <w:szCs w:val="22"/>
                    </w:rPr>
                    <w:t xml:space="preserve">5. </w:t>
                  </w:r>
                  <w:r w:rsidRPr="00B95CAF">
                    <w:rPr>
                      <w:rFonts w:asciiTheme="minorEastAsia" w:eastAsiaTheme="minorEastAsia" w:hAnsiTheme="minorEastAsia" w:hint="eastAsia"/>
                      <w:sz w:val="22"/>
                      <w:szCs w:val="22"/>
                    </w:rPr>
                    <w:t>董事之專業與進修</w:t>
                  </w:r>
                </w:p>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sz w:val="22"/>
                      <w:szCs w:val="22"/>
                    </w:rPr>
                    <w:t>6. 內部控制</w:t>
                  </w:r>
                </w:p>
                <w:p w:rsidR="00AA229D" w:rsidRDefault="00570D73" w:rsidP="005210F2">
                  <w:pPr>
                    <w:spacing w:beforeLines="50" w:before="120" w:line="240" w:lineRule="atLeas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功能性委員會績效評估：</w:t>
                  </w:r>
                </w:p>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sz w:val="22"/>
                      <w:szCs w:val="22"/>
                    </w:rPr>
                    <w:t>1. 對公司營運之參與程度</w:t>
                  </w:r>
                </w:p>
                <w:p w:rsidR="00570D73" w:rsidRPr="00B95CAF" w:rsidRDefault="00570D73" w:rsidP="00BE08A4">
                  <w:pPr>
                    <w:spacing w:line="240" w:lineRule="atLeast"/>
                    <w:rPr>
                      <w:rFonts w:asciiTheme="minorEastAsia" w:eastAsiaTheme="minorEastAsia" w:hAnsiTheme="minorEastAsia"/>
                      <w:bCs/>
                      <w:sz w:val="22"/>
                      <w:szCs w:val="22"/>
                    </w:rPr>
                  </w:pPr>
                  <w:r w:rsidRPr="00B95CAF">
                    <w:rPr>
                      <w:rFonts w:asciiTheme="minorEastAsia" w:eastAsiaTheme="minorEastAsia" w:hAnsiTheme="minorEastAsia"/>
                      <w:sz w:val="22"/>
                      <w:szCs w:val="22"/>
                    </w:rPr>
                    <w:t>2.</w:t>
                  </w:r>
                  <w:r w:rsidRPr="00B95CAF">
                    <w:rPr>
                      <w:rFonts w:asciiTheme="minorEastAsia" w:eastAsiaTheme="minorEastAsia" w:hAnsiTheme="minorEastAsia"/>
                      <w:bCs/>
                      <w:sz w:val="22"/>
                      <w:szCs w:val="22"/>
                    </w:rPr>
                    <w:t xml:space="preserve"> 功能性委員會職責認知</w:t>
                  </w:r>
                </w:p>
                <w:p w:rsidR="00570D73" w:rsidRPr="00B95CAF" w:rsidRDefault="00570D73" w:rsidP="00BE08A4">
                  <w:pPr>
                    <w:spacing w:line="240" w:lineRule="atLeast"/>
                    <w:rPr>
                      <w:rFonts w:asciiTheme="minorEastAsia" w:eastAsiaTheme="minorEastAsia" w:hAnsiTheme="minorEastAsia"/>
                      <w:bCs/>
                      <w:sz w:val="22"/>
                      <w:szCs w:val="22"/>
                    </w:rPr>
                  </w:pPr>
                  <w:r w:rsidRPr="00B95CAF">
                    <w:rPr>
                      <w:rFonts w:asciiTheme="minorEastAsia" w:eastAsiaTheme="minorEastAsia" w:hAnsiTheme="minorEastAsia"/>
                      <w:bCs/>
                      <w:sz w:val="22"/>
                      <w:szCs w:val="22"/>
                    </w:rPr>
                    <w:t xml:space="preserve">3. </w:t>
                  </w:r>
                  <w:r w:rsidRPr="00B95CAF">
                    <w:rPr>
                      <w:rFonts w:asciiTheme="minorEastAsia" w:eastAsiaTheme="minorEastAsia" w:hAnsiTheme="minorEastAsia" w:hint="eastAsia"/>
                      <w:bCs/>
                      <w:sz w:val="22"/>
                      <w:szCs w:val="22"/>
                    </w:rPr>
                    <w:t>提升功能性委員會決策品質</w:t>
                  </w:r>
                </w:p>
                <w:p w:rsidR="00570D73" w:rsidRPr="00B95CAF" w:rsidRDefault="00570D73" w:rsidP="00BE08A4">
                  <w:pPr>
                    <w:spacing w:line="240" w:lineRule="atLeast"/>
                    <w:rPr>
                      <w:rFonts w:asciiTheme="minorEastAsia" w:eastAsiaTheme="minorEastAsia" w:hAnsiTheme="minorEastAsia"/>
                      <w:bCs/>
                      <w:sz w:val="22"/>
                      <w:szCs w:val="22"/>
                    </w:rPr>
                  </w:pPr>
                  <w:r w:rsidRPr="00B95CAF">
                    <w:rPr>
                      <w:rFonts w:asciiTheme="minorEastAsia" w:eastAsiaTheme="minorEastAsia" w:hAnsiTheme="minorEastAsia"/>
                      <w:bCs/>
                      <w:sz w:val="22"/>
                      <w:szCs w:val="22"/>
                    </w:rPr>
                    <w:t xml:space="preserve">4. </w:t>
                  </w:r>
                  <w:r w:rsidRPr="00B95CAF">
                    <w:rPr>
                      <w:rFonts w:asciiTheme="minorEastAsia" w:eastAsiaTheme="minorEastAsia" w:hAnsiTheme="minorEastAsia" w:hint="eastAsia"/>
                      <w:bCs/>
                      <w:sz w:val="22"/>
                      <w:szCs w:val="22"/>
                    </w:rPr>
                    <w:t>功能性委員會組成及成員選任</w:t>
                  </w:r>
                </w:p>
                <w:p w:rsidR="00570D73" w:rsidRPr="00B95CAF" w:rsidRDefault="00570D73" w:rsidP="00BE08A4">
                  <w:pPr>
                    <w:spacing w:line="240" w:lineRule="atLeast"/>
                    <w:rPr>
                      <w:rFonts w:asciiTheme="minorEastAsia" w:eastAsiaTheme="minorEastAsia" w:hAnsiTheme="minorEastAsia"/>
                      <w:sz w:val="22"/>
                      <w:szCs w:val="22"/>
                    </w:rPr>
                  </w:pPr>
                  <w:r w:rsidRPr="00B95CAF">
                    <w:rPr>
                      <w:rFonts w:asciiTheme="minorEastAsia" w:eastAsiaTheme="minorEastAsia" w:hAnsiTheme="minorEastAsia"/>
                      <w:bCs/>
                      <w:sz w:val="22"/>
                      <w:szCs w:val="22"/>
                    </w:rPr>
                    <w:t>5.</w:t>
                  </w:r>
                  <w:r w:rsidRPr="00B95CAF">
                    <w:rPr>
                      <w:rFonts w:asciiTheme="minorEastAsia" w:eastAsiaTheme="minorEastAsia" w:hAnsiTheme="minorEastAsia"/>
                      <w:sz w:val="22"/>
                      <w:szCs w:val="22"/>
                    </w:rPr>
                    <w:t xml:space="preserve"> 內部控制</w:t>
                  </w:r>
                </w:p>
              </w:tc>
            </w:tr>
          </w:tbl>
          <w:p w:rsidR="00AA229D" w:rsidRDefault="00570D73" w:rsidP="002534AC">
            <w:pPr>
              <w:spacing w:beforeLines="80" w:before="192" w:line="360" w:lineRule="exact"/>
              <w:rPr>
                <w:rFonts w:ascii="新細明體" w:hAnsi="新細明體"/>
              </w:rPr>
            </w:pPr>
            <w:r w:rsidRPr="00B95CAF">
              <w:rPr>
                <w:rFonts w:ascii="新細明體" w:hAnsi="新細明體" w:hint="eastAsia"/>
              </w:rPr>
              <w:t>四、</w:t>
            </w:r>
            <w:r w:rsidRPr="00B95CAF">
              <w:rPr>
                <w:rFonts w:ascii="新細明體" w:hAnsi="新細明體" w:hint="eastAsia"/>
              </w:rPr>
              <w:tab/>
              <w:t>職能之目標（例如設立審計委員會、提升資訊透明度等）與執行情形評估：</w:t>
            </w:r>
          </w:p>
          <w:tbl>
            <w:tblPr>
              <w:tblStyle w:val="affff"/>
              <w:tblW w:w="0" w:type="auto"/>
              <w:tblLook w:val="04A0" w:firstRow="1" w:lastRow="0" w:firstColumn="1" w:lastColumn="0" w:noHBand="0" w:noVBand="1"/>
            </w:tblPr>
            <w:tblGrid>
              <w:gridCol w:w="2944"/>
              <w:gridCol w:w="6404"/>
            </w:tblGrid>
            <w:tr w:rsidR="00570D73" w:rsidRPr="00B95CAF" w:rsidTr="004639BE">
              <w:tc>
                <w:tcPr>
                  <w:tcW w:w="2944" w:type="dxa"/>
                </w:tcPr>
                <w:p w:rsidR="00570D73" w:rsidRPr="00B95CAF" w:rsidRDefault="00570D73">
                  <w:pPr>
                    <w:spacing w:line="360" w:lineRule="exact"/>
                    <w:jc w:val="center"/>
                    <w:rPr>
                      <w:rFonts w:ascii="新細明體" w:hAnsi="新細明體"/>
                    </w:rPr>
                  </w:pPr>
                  <w:r w:rsidRPr="00B95CAF">
                    <w:rPr>
                      <w:rFonts w:ascii="新細明體" w:hAnsi="新細明體" w:hint="eastAsia"/>
                    </w:rPr>
                    <w:t>加強董事會職能目標</w:t>
                  </w:r>
                </w:p>
              </w:tc>
              <w:tc>
                <w:tcPr>
                  <w:tcW w:w="6404" w:type="dxa"/>
                </w:tcPr>
                <w:p w:rsidR="00570D73" w:rsidRPr="00B95CAF" w:rsidRDefault="00570D73">
                  <w:pPr>
                    <w:spacing w:line="360" w:lineRule="exact"/>
                    <w:jc w:val="center"/>
                    <w:rPr>
                      <w:rFonts w:ascii="新細明體" w:hAnsi="新細明體"/>
                    </w:rPr>
                  </w:pPr>
                  <w:r w:rsidRPr="00B95CAF">
                    <w:rPr>
                      <w:rFonts w:ascii="新細明體" w:hAnsi="新細明體" w:hint="eastAsia"/>
                    </w:rPr>
                    <w:t>執行情形評估</w:t>
                  </w:r>
                </w:p>
              </w:tc>
            </w:tr>
            <w:tr w:rsidR="00570D73" w:rsidRPr="00B95CAF" w:rsidTr="004639BE">
              <w:tc>
                <w:tcPr>
                  <w:tcW w:w="2944" w:type="dxa"/>
                </w:tcPr>
                <w:p w:rsidR="00570D73" w:rsidRPr="00B95CAF" w:rsidRDefault="00570D73" w:rsidP="003939F9">
                  <w:pPr>
                    <w:spacing w:line="360" w:lineRule="exact"/>
                    <w:rPr>
                      <w:rFonts w:ascii="新細明體" w:hAnsi="新細明體"/>
                    </w:rPr>
                  </w:pPr>
                  <w:r w:rsidRPr="00B95CAF">
                    <w:rPr>
                      <w:rFonts w:ascii="新細明體" w:hAnsi="新細明體" w:hint="eastAsia"/>
                    </w:rPr>
                    <w:t>設置獨立董事</w:t>
                  </w:r>
                </w:p>
              </w:tc>
              <w:tc>
                <w:tcPr>
                  <w:tcW w:w="6404" w:type="dxa"/>
                </w:tcPr>
                <w:p w:rsidR="00570D73" w:rsidRPr="00B95CAF" w:rsidRDefault="00570D73" w:rsidP="003939F9">
                  <w:pPr>
                    <w:spacing w:line="360" w:lineRule="exact"/>
                    <w:rPr>
                      <w:rFonts w:ascii="新細明體" w:hAnsi="新細明體"/>
                    </w:rPr>
                  </w:pPr>
                  <w:r w:rsidRPr="00B95CAF">
                    <w:rPr>
                      <w:rFonts w:ascii="新細明體" w:hAnsi="新細明體" w:hint="eastAsia"/>
                    </w:rPr>
                    <w:t>加強專業董事獨立客觀功能，監督董事會運作。</w:t>
                  </w:r>
                </w:p>
              </w:tc>
            </w:tr>
            <w:tr w:rsidR="00570D73" w:rsidRPr="00B95CAF" w:rsidTr="004639BE">
              <w:tc>
                <w:tcPr>
                  <w:tcW w:w="2944" w:type="dxa"/>
                </w:tcPr>
                <w:p w:rsidR="00570D73" w:rsidRPr="00B95CAF" w:rsidRDefault="00570D73" w:rsidP="003939F9">
                  <w:pPr>
                    <w:spacing w:line="360" w:lineRule="exact"/>
                    <w:rPr>
                      <w:rFonts w:ascii="新細明體" w:hAnsi="新細明體"/>
                    </w:rPr>
                  </w:pPr>
                  <w:r w:rsidRPr="00B95CAF">
                    <w:rPr>
                      <w:rFonts w:ascii="新細明體" w:hAnsi="新細明體" w:hint="eastAsia"/>
                    </w:rPr>
                    <w:t>設立薪酬委員會</w:t>
                  </w:r>
                </w:p>
              </w:tc>
              <w:tc>
                <w:tcPr>
                  <w:tcW w:w="6404" w:type="dxa"/>
                </w:tcPr>
                <w:p w:rsidR="00570D73" w:rsidRPr="00B95CAF" w:rsidRDefault="00570D73" w:rsidP="003939F9">
                  <w:pPr>
                    <w:spacing w:line="360" w:lineRule="exact"/>
                    <w:rPr>
                      <w:rFonts w:ascii="新細明體" w:hAnsi="新細明體"/>
                    </w:rPr>
                  </w:pPr>
                  <w:r w:rsidRPr="00B95CAF">
                    <w:rPr>
                      <w:rFonts w:ascii="新細明體" w:hAnsi="新細明體" w:hint="eastAsia"/>
                    </w:rPr>
                    <w:t>協助董事會執行與評估公司整體薪酬與福利制度，並定期檢</w:t>
                  </w:r>
                  <w:r w:rsidRPr="00B95CAF">
                    <w:rPr>
                      <w:rFonts w:ascii="新細明體" w:hAnsi="新細明體" w:hint="eastAsia"/>
                    </w:rPr>
                    <w:lastRenderedPageBreak/>
                    <w:t>討董事、監察人及經理人等之報酬是否合宜。</w:t>
                  </w:r>
                </w:p>
              </w:tc>
            </w:tr>
            <w:tr w:rsidR="00570D73" w:rsidRPr="00B95CAF" w:rsidTr="004639BE">
              <w:tc>
                <w:tcPr>
                  <w:tcW w:w="2944" w:type="dxa"/>
                </w:tcPr>
                <w:p w:rsidR="00570D73" w:rsidRPr="00B95CAF" w:rsidRDefault="00570D73" w:rsidP="003939F9">
                  <w:pPr>
                    <w:spacing w:line="360" w:lineRule="exact"/>
                    <w:rPr>
                      <w:rFonts w:ascii="新細明體" w:hAnsi="新細明體"/>
                    </w:rPr>
                  </w:pPr>
                  <w:r w:rsidRPr="00B95CAF">
                    <w:rPr>
                      <w:rFonts w:ascii="新細明體" w:hAnsi="新細明體" w:hint="eastAsia"/>
                    </w:rPr>
                    <w:lastRenderedPageBreak/>
                    <w:t>設立審計委員會</w:t>
                  </w:r>
                </w:p>
              </w:tc>
              <w:tc>
                <w:tcPr>
                  <w:tcW w:w="6404" w:type="dxa"/>
                </w:tcPr>
                <w:p w:rsidR="00570D73" w:rsidRPr="00B95CAF" w:rsidRDefault="00570D73" w:rsidP="003939F9">
                  <w:pPr>
                    <w:spacing w:line="360" w:lineRule="exact"/>
                    <w:rPr>
                      <w:rFonts w:ascii="新細明體" w:hAnsi="新細明體"/>
                    </w:rPr>
                  </w:pPr>
                  <w:r w:rsidRPr="00B95CAF">
                    <w:rPr>
                      <w:rFonts w:ascii="新細明體" w:hAnsi="新細明體" w:hint="eastAsia"/>
                    </w:rPr>
                    <w:t>行使證交法、公司法及其他相關法令規定之職權。</w:t>
                  </w:r>
                </w:p>
              </w:tc>
            </w:tr>
            <w:tr w:rsidR="00B16652" w:rsidRPr="00B95CAF" w:rsidTr="004639BE">
              <w:tc>
                <w:tcPr>
                  <w:tcW w:w="2944" w:type="dxa"/>
                </w:tcPr>
                <w:p w:rsidR="00B16652" w:rsidRPr="00B95CAF" w:rsidRDefault="00B16652" w:rsidP="003939F9">
                  <w:pPr>
                    <w:spacing w:line="360" w:lineRule="exact"/>
                    <w:rPr>
                      <w:rFonts w:ascii="新細明體" w:hAnsi="新細明體"/>
                    </w:rPr>
                  </w:pPr>
                  <w:r w:rsidRPr="00B95CAF">
                    <w:rPr>
                      <w:rFonts w:ascii="新細明體" w:hAnsi="新細明體" w:hint="eastAsia"/>
                    </w:rPr>
                    <w:t>設立提名委員會</w:t>
                  </w:r>
                </w:p>
              </w:tc>
              <w:tc>
                <w:tcPr>
                  <w:tcW w:w="6404" w:type="dxa"/>
                </w:tcPr>
                <w:p w:rsidR="00B16652" w:rsidRPr="00B95CAF" w:rsidRDefault="00ED40E1" w:rsidP="003939F9">
                  <w:pPr>
                    <w:spacing w:line="360" w:lineRule="exact"/>
                    <w:rPr>
                      <w:rFonts w:ascii="新細明體" w:hAnsi="新細明體"/>
                    </w:rPr>
                  </w:pPr>
                  <w:r w:rsidRPr="00B95CAF">
                    <w:rPr>
                      <w:rFonts w:ascii="新細明體" w:hAnsi="新細明體" w:hint="eastAsia"/>
                    </w:rPr>
                    <w:t>健全本公司董事及高階經理人提名制度</w:t>
                  </w:r>
                </w:p>
              </w:tc>
            </w:tr>
            <w:tr w:rsidR="00570D73" w:rsidRPr="00B95CAF" w:rsidTr="004639BE">
              <w:tc>
                <w:tcPr>
                  <w:tcW w:w="2944" w:type="dxa"/>
                </w:tcPr>
                <w:p w:rsidR="00570D73" w:rsidRPr="00B95CAF" w:rsidRDefault="00570D73" w:rsidP="003939F9">
                  <w:pPr>
                    <w:spacing w:line="360" w:lineRule="exact"/>
                    <w:rPr>
                      <w:rFonts w:ascii="新細明體" w:hAnsi="新細明體"/>
                    </w:rPr>
                  </w:pPr>
                  <w:r w:rsidRPr="00B95CAF">
                    <w:rPr>
                      <w:rFonts w:ascii="新細明體" w:hAnsi="新細明體" w:hint="eastAsia"/>
                    </w:rPr>
                    <w:t>持續提升資訊透明度</w:t>
                  </w:r>
                </w:p>
              </w:tc>
              <w:tc>
                <w:tcPr>
                  <w:tcW w:w="6404" w:type="dxa"/>
                </w:tcPr>
                <w:p w:rsidR="00570D73" w:rsidRPr="00B95CAF" w:rsidRDefault="00570D73" w:rsidP="003939F9">
                  <w:pPr>
                    <w:spacing w:line="360" w:lineRule="exact"/>
                    <w:rPr>
                      <w:rFonts w:ascii="新細明體" w:hAnsi="新細明體"/>
                    </w:rPr>
                  </w:pPr>
                  <w:r w:rsidRPr="00B95CAF">
                    <w:rPr>
                      <w:rFonts w:ascii="新細明體" w:hAnsi="新細明體" w:hint="eastAsia"/>
                    </w:rPr>
                    <w:t>本公司指定專人負責公司資訊揭露及公司網站訊息更新等。</w:t>
                  </w:r>
                </w:p>
              </w:tc>
            </w:tr>
            <w:tr w:rsidR="00570D73" w:rsidRPr="00B95CAF" w:rsidTr="004639BE">
              <w:tc>
                <w:tcPr>
                  <w:tcW w:w="2944" w:type="dxa"/>
                </w:tcPr>
                <w:p w:rsidR="00570D73" w:rsidRPr="00B95CAF" w:rsidRDefault="00570D73" w:rsidP="003939F9">
                  <w:pPr>
                    <w:spacing w:line="360" w:lineRule="exact"/>
                    <w:rPr>
                      <w:rFonts w:ascii="新細明體" w:hAnsi="新細明體"/>
                    </w:rPr>
                  </w:pPr>
                  <w:r w:rsidRPr="00B95CAF">
                    <w:rPr>
                      <w:rFonts w:ascii="新細明體" w:hAnsi="新細明體" w:hint="eastAsia"/>
                    </w:rPr>
                    <w:t>積極建立與利害關係者之溝通</w:t>
                  </w:r>
                </w:p>
              </w:tc>
              <w:tc>
                <w:tcPr>
                  <w:tcW w:w="6404" w:type="dxa"/>
                </w:tcPr>
                <w:p w:rsidR="00570D73" w:rsidRPr="00B95CAF" w:rsidRDefault="00570D73" w:rsidP="003939F9">
                  <w:pPr>
                    <w:spacing w:line="360" w:lineRule="exact"/>
                    <w:rPr>
                      <w:rFonts w:ascii="新細明體" w:hAnsi="新細明體"/>
                    </w:rPr>
                  </w:pPr>
                  <w:r w:rsidRPr="00B95CAF">
                    <w:rPr>
                      <w:rFonts w:ascii="新細明體" w:hAnsi="新細明體" w:hint="eastAsia"/>
                    </w:rPr>
                    <w:t>本公司設有發言人及代理發言人，利害關係人可藉此當作溝通管道。每年股東會依時程受理股東提案，有提案權之股東可於受理期間向公司提出申請，本公司將依相關規定召開董事會審查之。</w:t>
                  </w:r>
                </w:p>
              </w:tc>
            </w:tr>
            <w:tr w:rsidR="00570D73" w:rsidRPr="00B95CAF" w:rsidTr="004639BE">
              <w:tc>
                <w:tcPr>
                  <w:tcW w:w="2944" w:type="dxa"/>
                </w:tcPr>
                <w:p w:rsidR="00570D73" w:rsidRPr="00B95CAF" w:rsidRDefault="00570D73" w:rsidP="003939F9">
                  <w:pPr>
                    <w:spacing w:line="360" w:lineRule="exact"/>
                    <w:rPr>
                      <w:rFonts w:ascii="新細明體" w:hAnsi="新細明體"/>
                    </w:rPr>
                  </w:pPr>
                  <w:r w:rsidRPr="00B95CAF">
                    <w:rPr>
                      <w:rFonts w:ascii="新細明體" w:hAnsi="新細明體" w:hint="eastAsia"/>
                    </w:rPr>
                    <w:t>提升董事會運作效率及決策能力</w:t>
                  </w:r>
                </w:p>
              </w:tc>
              <w:tc>
                <w:tcPr>
                  <w:tcW w:w="6404" w:type="dxa"/>
                </w:tcPr>
                <w:p w:rsidR="00570D73" w:rsidRPr="00B95CAF" w:rsidRDefault="00570D73" w:rsidP="003939F9">
                  <w:pPr>
                    <w:spacing w:line="360" w:lineRule="exact"/>
                    <w:rPr>
                      <w:rFonts w:ascii="新細明體" w:hAnsi="新細明體"/>
                    </w:rPr>
                  </w:pPr>
                  <w:r w:rsidRPr="00B95CAF">
                    <w:rPr>
                      <w:rFonts w:ascii="新細明體" w:hAnsi="新細明體" w:hint="eastAsia"/>
                    </w:rPr>
                    <w:t>本公司已制定「董事會議事規範」，加強落實董事會之職能，促進董事會參與決策的良性發展。</w:t>
                  </w:r>
                </w:p>
              </w:tc>
            </w:tr>
            <w:tr w:rsidR="00570D73" w:rsidRPr="00B95CAF" w:rsidTr="004639BE">
              <w:tc>
                <w:tcPr>
                  <w:tcW w:w="2944" w:type="dxa"/>
                </w:tcPr>
                <w:p w:rsidR="00570D73" w:rsidRPr="00B95CAF" w:rsidRDefault="00570D73" w:rsidP="003939F9">
                  <w:pPr>
                    <w:spacing w:line="360" w:lineRule="exact"/>
                    <w:rPr>
                      <w:rFonts w:ascii="新細明體" w:hAnsi="新細明體"/>
                    </w:rPr>
                  </w:pPr>
                  <w:r w:rsidRPr="00B95CAF">
                    <w:rPr>
                      <w:rFonts w:ascii="新細明體" w:hAnsi="新細明體" w:hint="eastAsia"/>
                    </w:rPr>
                    <w:t>加強專業知識</w:t>
                  </w:r>
                </w:p>
              </w:tc>
              <w:tc>
                <w:tcPr>
                  <w:tcW w:w="6404" w:type="dxa"/>
                </w:tcPr>
                <w:p w:rsidR="00570D73" w:rsidRPr="00B95CAF" w:rsidRDefault="00570D73" w:rsidP="003939F9">
                  <w:pPr>
                    <w:spacing w:line="360" w:lineRule="exact"/>
                    <w:rPr>
                      <w:rFonts w:ascii="新細明體" w:hAnsi="新細明體"/>
                    </w:rPr>
                  </w:pPr>
                  <w:r w:rsidRPr="00B95CAF">
                    <w:rPr>
                      <w:rFonts w:ascii="新細明體" w:hAnsi="新細明體" w:hint="eastAsia"/>
                    </w:rPr>
                    <w:t>本公司董事及監察人每年進修時數需達主管機關之規定，且鼓勵董事會相關成員參加各項專業課程，並於董事會進行相關法令宣導，以符法令規定。</w:t>
                  </w:r>
                </w:p>
              </w:tc>
            </w:tr>
            <w:tr w:rsidR="00570D73" w:rsidRPr="00B95CAF" w:rsidTr="004639BE">
              <w:tc>
                <w:tcPr>
                  <w:tcW w:w="2944" w:type="dxa"/>
                </w:tcPr>
                <w:p w:rsidR="00570D73" w:rsidRPr="00B95CAF" w:rsidRDefault="00570D73" w:rsidP="003939F9">
                  <w:pPr>
                    <w:spacing w:line="360" w:lineRule="exact"/>
                    <w:rPr>
                      <w:rFonts w:ascii="新細明體" w:hAnsi="新細明體"/>
                    </w:rPr>
                  </w:pPr>
                  <w:r w:rsidRPr="00B95CAF">
                    <w:rPr>
                      <w:rFonts w:ascii="新細明體" w:hAnsi="新細明體" w:hint="eastAsia"/>
                    </w:rPr>
                    <w:t>設置公司治理主管</w:t>
                  </w:r>
                </w:p>
              </w:tc>
              <w:tc>
                <w:tcPr>
                  <w:tcW w:w="6404" w:type="dxa"/>
                </w:tcPr>
                <w:p w:rsidR="00570D73" w:rsidRPr="00B95CAF" w:rsidRDefault="00570D73" w:rsidP="003939F9">
                  <w:pPr>
                    <w:spacing w:line="360" w:lineRule="exact"/>
                    <w:rPr>
                      <w:rFonts w:ascii="新細明體" w:hAnsi="新細明體"/>
                    </w:rPr>
                  </w:pPr>
                  <w:r w:rsidRPr="00B95CAF">
                    <w:rPr>
                      <w:rFonts w:ascii="新細明體" w:hAnsi="新細明體" w:hint="eastAsia"/>
                    </w:rPr>
                    <w:t>為落實公司治理，提升董事會效能，於</w:t>
                  </w:r>
                  <w:r w:rsidRPr="00B95CAF">
                    <w:rPr>
                      <w:rFonts w:ascii="新細明體" w:hAnsi="新細明體"/>
                    </w:rPr>
                    <w:t>108年5月9日董事會通過設置公司治理主管，以</w:t>
                  </w:r>
                  <w:r w:rsidRPr="00B95CAF">
                    <w:rPr>
                      <w:rFonts w:ascii="新細明體" w:hAnsi="新細明體" w:hint="eastAsia"/>
                    </w:rPr>
                    <w:t>協助董事執行職務所需相關資訊及其他必要之協助。</w:t>
                  </w:r>
                </w:p>
              </w:tc>
            </w:tr>
          </w:tbl>
          <w:p w:rsidR="00570D73" w:rsidRPr="00B95CAF" w:rsidRDefault="00570D73">
            <w:pPr>
              <w:spacing w:line="360" w:lineRule="exact"/>
              <w:rPr>
                <w:rFonts w:ascii="新細明體" w:hAnsi="新細明體"/>
              </w:rPr>
            </w:pPr>
          </w:p>
        </w:tc>
      </w:tr>
    </w:tbl>
    <w:p w:rsidR="005D47A4" w:rsidRPr="00B95CAF" w:rsidRDefault="005D47A4" w:rsidP="00186B2D">
      <w:pPr>
        <w:pStyle w:val="ab"/>
        <w:spacing w:line="360" w:lineRule="exact"/>
        <w:ind w:leftChars="178" w:left="1382" w:hangingChars="398" w:hanging="955"/>
        <w:jc w:val="both"/>
        <w:rPr>
          <w:rFonts w:ascii="新細明體" w:hAnsi="新細明體"/>
          <w:szCs w:val="24"/>
        </w:rPr>
      </w:pPr>
    </w:p>
    <w:p w:rsidR="005D47A4" w:rsidRPr="00B95CAF" w:rsidRDefault="005D47A4">
      <w:pPr>
        <w:rPr>
          <w:rFonts w:ascii="新細明體" w:hAnsi="新細明體"/>
        </w:rPr>
      </w:pPr>
      <w:r w:rsidRPr="00B95CAF">
        <w:rPr>
          <w:rFonts w:ascii="新細明體" w:hAnsi="新細明體"/>
        </w:rPr>
        <w:br w:type="page"/>
      </w:r>
    </w:p>
    <w:p w:rsidR="00DC349F" w:rsidRPr="00B95CAF" w:rsidRDefault="00951966" w:rsidP="00186B2D">
      <w:pPr>
        <w:pStyle w:val="ab"/>
        <w:spacing w:line="360" w:lineRule="exact"/>
        <w:ind w:leftChars="178" w:left="1382" w:hangingChars="398" w:hanging="955"/>
        <w:jc w:val="both"/>
        <w:rPr>
          <w:rFonts w:ascii="新細明體" w:hAnsi="新細明體"/>
          <w:szCs w:val="24"/>
        </w:rPr>
      </w:pPr>
      <w:r w:rsidRPr="00B95CAF">
        <w:rPr>
          <w:rFonts w:ascii="新細明體" w:hAnsi="新細明體"/>
          <w:szCs w:val="24"/>
        </w:rPr>
        <w:lastRenderedPageBreak/>
        <w:t>(二)審計委員會運作情形：</w:t>
      </w:r>
    </w:p>
    <w:p w:rsidR="00AA229D" w:rsidRDefault="00951966" w:rsidP="002534AC">
      <w:pPr>
        <w:pStyle w:val="ab"/>
        <w:spacing w:afterLines="50" w:after="120" w:line="360" w:lineRule="exact"/>
        <w:ind w:left="624" w:rightChars="-317" w:right="-761" w:firstLine="227"/>
        <w:rPr>
          <w:rFonts w:ascii="新細明體" w:hAnsi="新細明體"/>
        </w:rPr>
      </w:pPr>
      <w:r w:rsidRPr="00B95CAF">
        <w:rPr>
          <w:rFonts w:ascii="新細明體" w:hAnsi="新細明體"/>
          <w:szCs w:val="24"/>
        </w:rPr>
        <w:t>10</w:t>
      </w:r>
      <w:r w:rsidR="00B16652" w:rsidRPr="00B95CAF">
        <w:rPr>
          <w:rFonts w:ascii="新細明體" w:hAnsi="新細明體" w:hint="eastAsia"/>
          <w:szCs w:val="24"/>
        </w:rPr>
        <w:t>9</w:t>
      </w:r>
      <w:r w:rsidRPr="00B95CAF">
        <w:rPr>
          <w:rFonts w:ascii="新細明體" w:hAnsi="新細明體"/>
          <w:szCs w:val="24"/>
        </w:rPr>
        <w:t>年度審</w:t>
      </w:r>
      <w:r w:rsidRPr="00B95CAF">
        <w:rPr>
          <w:rFonts w:ascii="Book Antiqua" w:hAnsi="Book Antiqua" w:hint="eastAsia"/>
          <w:szCs w:val="24"/>
        </w:rPr>
        <w:t>計委員會開會</w:t>
      </w:r>
      <w:r w:rsidR="00B16652" w:rsidRPr="00B95CAF">
        <w:rPr>
          <w:rFonts w:ascii="新細明體" w:hAnsi="新細明體" w:hint="eastAsia"/>
          <w:szCs w:val="24"/>
        </w:rPr>
        <w:t>5</w:t>
      </w:r>
      <w:r w:rsidRPr="00B95CAF">
        <w:rPr>
          <w:rFonts w:ascii="Book Antiqua" w:hAnsi="Book Antiqua" w:hint="eastAsia"/>
          <w:szCs w:val="24"/>
        </w:rPr>
        <w:t>次，獨立董事出列席情形如下：</w:t>
      </w:r>
    </w:p>
    <w:tbl>
      <w:tblPr>
        <w:tblW w:w="94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006"/>
        <w:gridCol w:w="1778"/>
        <w:gridCol w:w="1316"/>
        <w:gridCol w:w="1007"/>
        <w:gridCol w:w="1130"/>
        <w:gridCol w:w="200"/>
        <w:gridCol w:w="509"/>
        <w:gridCol w:w="1339"/>
      </w:tblGrid>
      <w:tr w:rsidR="00E86043" w:rsidRPr="00B95CAF" w:rsidTr="00DB7136">
        <w:tc>
          <w:tcPr>
            <w:tcW w:w="2140" w:type="dxa"/>
            <w:gridSpan w:val="2"/>
            <w:tcBorders>
              <w:top w:val="single" w:sz="12" w:space="0" w:color="auto"/>
              <w:left w:val="single" w:sz="12" w:space="0" w:color="auto"/>
              <w:bottom w:val="single" w:sz="6" w:space="0" w:color="auto"/>
              <w:right w:val="single" w:sz="6" w:space="0" w:color="auto"/>
            </w:tcBorders>
            <w:shd w:val="clear" w:color="auto" w:fill="auto"/>
          </w:tcPr>
          <w:p w:rsidR="00E86043" w:rsidRPr="00B95CAF" w:rsidRDefault="00951966" w:rsidP="00507A6D">
            <w:pPr>
              <w:pStyle w:val="afff4"/>
              <w:adjustRightInd/>
              <w:spacing w:line="360" w:lineRule="exact"/>
              <w:ind w:left="360" w:hanging="360"/>
              <w:jc w:val="center"/>
              <w:rPr>
                <w:rFonts w:ascii="Book Antiqua" w:hAnsi="Book Antiqua"/>
                <w:szCs w:val="32"/>
              </w:rPr>
            </w:pPr>
            <w:r w:rsidRPr="00B95CAF">
              <w:rPr>
                <w:rFonts w:ascii="Book Antiqua" w:hAnsi="Book Antiqua" w:hint="eastAsia"/>
                <w:szCs w:val="32"/>
              </w:rPr>
              <w:t>職稱</w:t>
            </w:r>
          </w:p>
        </w:tc>
        <w:tc>
          <w:tcPr>
            <w:tcW w:w="1778" w:type="dxa"/>
            <w:tcBorders>
              <w:top w:val="single" w:sz="12" w:space="0" w:color="auto"/>
              <w:left w:val="single" w:sz="6" w:space="0" w:color="auto"/>
              <w:bottom w:val="single" w:sz="6" w:space="0" w:color="auto"/>
              <w:right w:val="single" w:sz="6" w:space="0" w:color="auto"/>
            </w:tcBorders>
            <w:shd w:val="clear" w:color="auto" w:fill="auto"/>
          </w:tcPr>
          <w:p w:rsidR="00E86043" w:rsidRPr="00B95CAF" w:rsidRDefault="00951966" w:rsidP="00507A6D">
            <w:pPr>
              <w:pStyle w:val="afff4"/>
              <w:adjustRightInd/>
              <w:spacing w:line="360" w:lineRule="exact"/>
              <w:ind w:left="360" w:hanging="360"/>
              <w:jc w:val="center"/>
              <w:rPr>
                <w:rFonts w:ascii="Book Antiqua" w:hAnsi="Book Antiqua"/>
                <w:szCs w:val="24"/>
              </w:rPr>
            </w:pPr>
            <w:r w:rsidRPr="00B95CAF">
              <w:rPr>
                <w:rFonts w:ascii="Book Antiqua" w:hAnsi="Book Antiqua" w:hint="eastAsia"/>
                <w:szCs w:val="24"/>
              </w:rPr>
              <w:t>姓名</w:t>
            </w:r>
          </w:p>
        </w:tc>
        <w:tc>
          <w:tcPr>
            <w:tcW w:w="1316" w:type="dxa"/>
            <w:tcBorders>
              <w:top w:val="single" w:sz="12" w:space="0" w:color="auto"/>
              <w:left w:val="single" w:sz="6" w:space="0" w:color="auto"/>
              <w:bottom w:val="single" w:sz="6" w:space="0" w:color="auto"/>
              <w:right w:val="single" w:sz="6" w:space="0" w:color="auto"/>
            </w:tcBorders>
            <w:shd w:val="clear" w:color="auto" w:fill="auto"/>
          </w:tcPr>
          <w:p w:rsidR="00E86043" w:rsidRPr="00B95CAF" w:rsidRDefault="00951966" w:rsidP="00507A6D">
            <w:pPr>
              <w:pStyle w:val="afff4"/>
              <w:adjustRightInd/>
              <w:spacing w:line="360" w:lineRule="exact"/>
              <w:ind w:left="0"/>
              <w:jc w:val="center"/>
              <w:rPr>
                <w:rFonts w:ascii="Book Antiqua" w:hAnsi="Book Antiqua"/>
                <w:szCs w:val="32"/>
              </w:rPr>
            </w:pPr>
            <w:r w:rsidRPr="00B95CAF">
              <w:rPr>
                <w:rFonts w:ascii="Book Antiqua" w:hAnsi="Book Antiqua" w:hint="eastAsia"/>
                <w:szCs w:val="32"/>
              </w:rPr>
              <w:t>實際出</w:t>
            </w:r>
          </w:p>
          <w:p w:rsidR="00E86043" w:rsidRPr="00B95CAF" w:rsidRDefault="00951966" w:rsidP="00507A6D">
            <w:pPr>
              <w:pStyle w:val="afff4"/>
              <w:adjustRightInd/>
              <w:spacing w:line="360" w:lineRule="exact"/>
              <w:ind w:left="0"/>
              <w:jc w:val="center"/>
              <w:rPr>
                <w:rFonts w:ascii="Book Antiqua" w:hAnsi="Book Antiqua"/>
                <w:szCs w:val="32"/>
              </w:rPr>
            </w:pPr>
            <w:r w:rsidRPr="00B95CAF">
              <w:rPr>
                <w:rFonts w:ascii="Book Antiqua" w:hAnsi="Book Antiqua" w:hint="eastAsia"/>
                <w:szCs w:val="32"/>
              </w:rPr>
              <w:t>席次數</w:t>
            </w:r>
          </w:p>
        </w:tc>
        <w:tc>
          <w:tcPr>
            <w:tcW w:w="1007" w:type="dxa"/>
            <w:tcBorders>
              <w:top w:val="single" w:sz="12" w:space="0" w:color="auto"/>
              <w:left w:val="single" w:sz="6" w:space="0" w:color="auto"/>
              <w:bottom w:val="single" w:sz="6" w:space="0" w:color="auto"/>
              <w:right w:val="single" w:sz="6" w:space="0" w:color="auto"/>
            </w:tcBorders>
            <w:shd w:val="clear" w:color="auto" w:fill="auto"/>
          </w:tcPr>
          <w:p w:rsidR="00E86043" w:rsidRPr="00B95CAF" w:rsidRDefault="00951966" w:rsidP="00507A6D">
            <w:pPr>
              <w:pStyle w:val="afff4"/>
              <w:adjustRightInd/>
              <w:spacing w:line="360" w:lineRule="exact"/>
              <w:ind w:left="0"/>
              <w:jc w:val="center"/>
              <w:rPr>
                <w:rFonts w:ascii="Book Antiqua" w:hAnsi="Book Antiqua"/>
                <w:szCs w:val="32"/>
              </w:rPr>
            </w:pPr>
            <w:r w:rsidRPr="00B95CAF">
              <w:rPr>
                <w:rFonts w:ascii="Book Antiqua" w:hAnsi="Book Antiqua" w:hint="eastAsia"/>
                <w:szCs w:val="32"/>
              </w:rPr>
              <w:t>委託出席次數</w:t>
            </w:r>
          </w:p>
        </w:tc>
        <w:tc>
          <w:tcPr>
            <w:tcW w:w="1330" w:type="dxa"/>
            <w:gridSpan w:val="2"/>
            <w:tcBorders>
              <w:top w:val="single" w:sz="12" w:space="0" w:color="auto"/>
              <w:left w:val="single" w:sz="6" w:space="0" w:color="auto"/>
              <w:bottom w:val="single" w:sz="6" w:space="0" w:color="auto"/>
              <w:right w:val="single" w:sz="6" w:space="0" w:color="auto"/>
            </w:tcBorders>
            <w:shd w:val="clear" w:color="auto" w:fill="auto"/>
          </w:tcPr>
          <w:p w:rsidR="00E86043" w:rsidRPr="00B95CAF" w:rsidRDefault="00951966" w:rsidP="00507A6D">
            <w:pPr>
              <w:pStyle w:val="afff4"/>
              <w:adjustRightInd/>
              <w:spacing w:line="360" w:lineRule="exact"/>
              <w:ind w:left="-52" w:rightChars="-10" w:right="-24"/>
              <w:jc w:val="center"/>
              <w:rPr>
                <w:rFonts w:ascii="Book Antiqua" w:hAnsi="Book Antiqua"/>
                <w:szCs w:val="32"/>
              </w:rPr>
            </w:pPr>
            <w:r w:rsidRPr="00B95CAF">
              <w:rPr>
                <w:rFonts w:ascii="Book Antiqua" w:hAnsi="Book Antiqua" w:hint="eastAsia"/>
                <w:szCs w:val="32"/>
              </w:rPr>
              <w:t>實際出席率</w:t>
            </w:r>
            <w:r w:rsidRPr="00B95CAF">
              <w:rPr>
                <w:rFonts w:ascii="Book Antiqua" w:hAnsi="Book Antiqua"/>
                <w:szCs w:val="32"/>
              </w:rPr>
              <w:t>(%)</w:t>
            </w:r>
          </w:p>
        </w:tc>
        <w:tc>
          <w:tcPr>
            <w:tcW w:w="1848" w:type="dxa"/>
            <w:gridSpan w:val="2"/>
            <w:tcBorders>
              <w:top w:val="single" w:sz="12" w:space="0" w:color="auto"/>
              <w:left w:val="single" w:sz="6" w:space="0" w:color="auto"/>
              <w:bottom w:val="single" w:sz="6" w:space="0" w:color="auto"/>
              <w:right w:val="single" w:sz="12" w:space="0" w:color="auto"/>
            </w:tcBorders>
            <w:shd w:val="clear" w:color="auto" w:fill="auto"/>
          </w:tcPr>
          <w:p w:rsidR="00E86043" w:rsidRPr="00B95CAF" w:rsidRDefault="00951966" w:rsidP="00507A6D">
            <w:pPr>
              <w:pStyle w:val="afff4"/>
              <w:adjustRightInd/>
              <w:spacing w:line="360" w:lineRule="exact"/>
              <w:ind w:left="360" w:hanging="360"/>
              <w:jc w:val="center"/>
              <w:rPr>
                <w:rFonts w:ascii="Book Antiqua" w:hAnsi="Book Antiqua"/>
                <w:szCs w:val="32"/>
              </w:rPr>
            </w:pPr>
            <w:r w:rsidRPr="00B95CAF">
              <w:rPr>
                <w:rFonts w:ascii="Book Antiqua" w:hAnsi="Book Antiqua" w:hint="eastAsia"/>
                <w:szCs w:val="32"/>
              </w:rPr>
              <w:t>備註</w:t>
            </w:r>
          </w:p>
        </w:tc>
      </w:tr>
      <w:tr w:rsidR="00E86043" w:rsidRPr="00B95CAF" w:rsidTr="00DB7136">
        <w:tc>
          <w:tcPr>
            <w:tcW w:w="2140" w:type="dxa"/>
            <w:gridSpan w:val="2"/>
            <w:tcBorders>
              <w:top w:val="single" w:sz="6" w:space="0" w:color="auto"/>
              <w:left w:val="single" w:sz="12" w:space="0" w:color="auto"/>
              <w:bottom w:val="single" w:sz="6" w:space="0" w:color="auto"/>
              <w:right w:val="single" w:sz="6" w:space="0" w:color="auto"/>
            </w:tcBorders>
            <w:shd w:val="clear" w:color="auto" w:fill="auto"/>
          </w:tcPr>
          <w:p w:rsidR="00E86043" w:rsidRPr="00B95CAF" w:rsidRDefault="00951966" w:rsidP="00507A6D">
            <w:pPr>
              <w:pStyle w:val="afff4"/>
              <w:adjustRightInd/>
              <w:spacing w:line="480" w:lineRule="exact"/>
              <w:ind w:left="360" w:hanging="360"/>
              <w:rPr>
                <w:rFonts w:ascii="Book Antiqua" w:hAnsi="Book Antiqua"/>
                <w:szCs w:val="32"/>
              </w:rPr>
            </w:pPr>
            <w:r w:rsidRPr="00B95CAF">
              <w:rPr>
                <w:rFonts w:ascii="Book Antiqua" w:hAnsi="Book Antiqua" w:hint="eastAsia"/>
                <w:szCs w:val="32"/>
              </w:rPr>
              <w:t>獨立董事</w:t>
            </w:r>
          </w:p>
        </w:tc>
        <w:tc>
          <w:tcPr>
            <w:tcW w:w="1778" w:type="dxa"/>
            <w:tcBorders>
              <w:top w:val="single" w:sz="6" w:space="0" w:color="auto"/>
              <w:left w:val="single" w:sz="6" w:space="0" w:color="auto"/>
              <w:bottom w:val="single" w:sz="6" w:space="0" w:color="auto"/>
              <w:right w:val="single" w:sz="6" w:space="0" w:color="auto"/>
            </w:tcBorders>
            <w:shd w:val="clear" w:color="auto" w:fill="auto"/>
          </w:tcPr>
          <w:p w:rsidR="00E86043" w:rsidRPr="00B95CAF" w:rsidRDefault="00B16652" w:rsidP="00507A6D">
            <w:pPr>
              <w:pStyle w:val="afff4"/>
              <w:adjustRightInd/>
              <w:spacing w:line="480" w:lineRule="exact"/>
              <w:ind w:left="360" w:hanging="360"/>
              <w:jc w:val="center"/>
              <w:rPr>
                <w:rFonts w:ascii="新細明體" w:hAnsi="新細明體"/>
                <w:szCs w:val="32"/>
              </w:rPr>
            </w:pPr>
            <w:r w:rsidRPr="00B95CAF">
              <w:rPr>
                <w:rFonts w:ascii="新細明體" w:hAnsi="新細明體" w:hint="eastAsia"/>
                <w:szCs w:val="32"/>
              </w:rPr>
              <w:t>柳金堂</w:t>
            </w:r>
          </w:p>
        </w:tc>
        <w:tc>
          <w:tcPr>
            <w:tcW w:w="1316" w:type="dxa"/>
            <w:tcBorders>
              <w:top w:val="single" w:sz="6" w:space="0" w:color="auto"/>
              <w:left w:val="single" w:sz="6" w:space="0" w:color="auto"/>
              <w:bottom w:val="single" w:sz="6" w:space="0" w:color="auto"/>
              <w:right w:val="single" w:sz="6" w:space="0" w:color="auto"/>
            </w:tcBorders>
            <w:shd w:val="clear" w:color="auto" w:fill="auto"/>
          </w:tcPr>
          <w:p w:rsidR="00E86043" w:rsidRPr="00B95CAF" w:rsidRDefault="00B16652" w:rsidP="00507A6D">
            <w:pPr>
              <w:pStyle w:val="afff4"/>
              <w:adjustRightInd/>
              <w:spacing w:line="480" w:lineRule="exact"/>
              <w:ind w:left="360" w:hanging="360"/>
              <w:jc w:val="center"/>
              <w:rPr>
                <w:rFonts w:ascii="新細明體" w:hAnsi="新細明體"/>
                <w:szCs w:val="32"/>
              </w:rPr>
            </w:pPr>
            <w:r w:rsidRPr="00B95CAF">
              <w:rPr>
                <w:rFonts w:ascii="新細明體" w:hAnsi="新細明體" w:hint="eastAsia"/>
                <w:szCs w:val="32"/>
              </w:rPr>
              <w:t>3</w:t>
            </w:r>
          </w:p>
        </w:tc>
        <w:tc>
          <w:tcPr>
            <w:tcW w:w="1007" w:type="dxa"/>
            <w:tcBorders>
              <w:top w:val="single" w:sz="6" w:space="0" w:color="auto"/>
              <w:left w:val="single" w:sz="6" w:space="0" w:color="auto"/>
              <w:bottom w:val="single" w:sz="6" w:space="0" w:color="auto"/>
              <w:right w:val="single" w:sz="6" w:space="0" w:color="auto"/>
            </w:tcBorders>
            <w:shd w:val="clear" w:color="auto" w:fill="auto"/>
          </w:tcPr>
          <w:p w:rsidR="00E86043" w:rsidRPr="00B95CAF" w:rsidRDefault="00951966" w:rsidP="00507A6D">
            <w:pPr>
              <w:pStyle w:val="afff4"/>
              <w:adjustRightInd/>
              <w:spacing w:line="480" w:lineRule="exact"/>
              <w:ind w:left="360" w:hanging="360"/>
              <w:jc w:val="center"/>
              <w:rPr>
                <w:rFonts w:ascii="新細明體" w:hAnsi="新細明體"/>
                <w:szCs w:val="32"/>
              </w:rPr>
            </w:pPr>
            <w:r w:rsidRPr="00B95CAF">
              <w:rPr>
                <w:rFonts w:ascii="新細明體" w:hAnsi="新細明體"/>
                <w:szCs w:val="32"/>
              </w:rPr>
              <w:t>0</w:t>
            </w:r>
          </w:p>
        </w:tc>
        <w:tc>
          <w:tcPr>
            <w:tcW w:w="1330" w:type="dxa"/>
            <w:gridSpan w:val="2"/>
            <w:tcBorders>
              <w:top w:val="single" w:sz="6" w:space="0" w:color="auto"/>
              <w:left w:val="single" w:sz="6" w:space="0" w:color="auto"/>
              <w:bottom w:val="single" w:sz="6" w:space="0" w:color="auto"/>
              <w:right w:val="single" w:sz="6" w:space="0" w:color="auto"/>
            </w:tcBorders>
            <w:shd w:val="clear" w:color="auto" w:fill="auto"/>
          </w:tcPr>
          <w:p w:rsidR="00E86043" w:rsidRPr="00B95CAF" w:rsidRDefault="00951966" w:rsidP="00507A6D">
            <w:pPr>
              <w:pStyle w:val="afff4"/>
              <w:adjustRightInd/>
              <w:spacing w:line="480" w:lineRule="exact"/>
              <w:ind w:left="360" w:hanging="360"/>
              <w:jc w:val="center"/>
              <w:rPr>
                <w:rFonts w:ascii="新細明體" w:hAnsi="新細明體"/>
                <w:szCs w:val="32"/>
              </w:rPr>
            </w:pPr>
            <w:r w:rsidRPr="00B95CAF">
              <w:rPr>
                <w:rFonts w:ascii="新細明體" w:hAnsi="新細明體"/>
                <w:szCs w:val="32"/>
              </w:rPr>
              <w:t>100%</w:t>
            </w:r>
          </w:p>
        </w:tc>
        <w:tc>
          <w:tcPr>
            <w:tcW w:w="1848" w:type="dxa"/>
            <w:gridSpan w:val="2"/>
            <w:tcBorders>
              <w:top w:val="single" w:sz="6" w:space="0" w:color="auto"/>
              <w:left w:val="single" w:sz="6" w:space="0" w:color="auto"/>
              <w:bottom w:val="single" w:sz="6" w:space="0" w:color="auto"/>
              <w:right w:val="single" w:sz="12" w:space="0" w:color="auto"/>
            </w:tcBorders>
            <w:shd w:val="clear" w:color="auto" w:fill="auto"/>
          </w:tcPr>
          <w:p w:rsidR="00E86043" w:rsidRPr="00B95CAF" w:rsidRDefault="00B16652" w:rsidP="00507A6D">
            <w:pPr>
              <w:pStyle w:val="afff4"/>
              <w:adjustRightInd/>
              <w:spacing w:line="480" w:lineRule="exact"/>
              <w:ind w:left="360" w:hanging="360"/>
              <w:rPr>
                <w:rFonts w:asciiTheme="minorEastAsia" w:eastAsiaTheme="minorEastAsia" w:hAnsiTheme="minorEastAsia"/>
                <w:szCs w:val="32"/>
              </w:rPr>
            </w:pPr>
            <w:r w:rsidRPr="00B95CAF">
              <w:rPr>
                <w:rFonts w:ascii="新細明體" w:hAnsi="新細明體" w:hint="eastAsia"/>
                <w:szCs w:val="24"/>
              </w:rPr>
              <w:t>109.06.24選任</w:t>
            </w:r>
          </w:p>
        </w:tc>
      </w:tr>
      <w:tr w:rsidR="00B16652" w:rsidRPr="00B95CAF" w:rsidTr="00DB7136">
        <w:tc>
          <w:tcPr>
            <w:tcW w:w="2140" w:type="dxa"/>
            <w:gridSpan w:val="2"/>
            <w:tcBorders>
              <w:top w:val="single" w:sz="6" w:space="0" w:color="auto"/>
              <w:left w:val="single" w:sz="12" w:space="0" w:color="auto"/>
              <w:bottom w:val="single" w:sz="6" w:space="0" w:color="auto"/>
              <w:right w:val="single" w:sz="6" w:space="0" w:color="auto"/>
            </w:tcBorders>
            <w:shd w:val="clear" w:color="auto" w:fill="auto"/>
          </w:tcPr>
          <w:p w:rsidR="00B16652" w:rsidRPr="00B95CAF" w:rsidRDefault="00B16652" w:rsidP="006A0986">
            <w:pPr>
              <w:pStyle w:val="afff4"/>
              <w:adjustRightInd/>
              <w:spacing w:line="480" w:lineRule="exact"/>
              <w:ind w:left="360" w:hanging="360"/>
              <w:rPr>
                <w:rFonts w:ascii="Book Antiqua" w:hAnsi="Book Antiqua"/>
                <w:szCs w:val="32"/>
              </w:rPr>
            </w:pPr>
            <w:r w:rsidRPr="00B95CAF">
              <w:rPr>
                <w:rFonts w:ascii="Book Antiqua" w:hAnsi="Book Antiqua" w:hint="eastAsia"/>
                <w:szCs w:val="32"/>
              </w:rPr>
              <w:t>獨立董事</w:t>
            </w:r>
          </w:p>
        </w:tc>
        <w:tc>
          <w:tcPr>
            <w:tcW w:w="1778" w:type="dxa"/>
            <w:tcBorders>
              <w:top w:val="single" w:sz="6" w:space="0" w:color="auto"/>
              <w:left w:val="single" w:sz="6" w:space="0" w:color="auto"/>
              <w:bottom w:val="single" w:sz="6" w:space="0" w:color="auto"/>
              <w:right w:val="single" w:sz="6" w:space="0" w:color="auto"/>
            </w:tcBorders>
            <w:shd w:val="clear" w:color="auto" w:fill="auto"/>
          </w:tcPr>
          <w:p w:rsidR="00B16652" w:rsidRPr="00B95CAF" w:rsidRDefault="00B16652" w:rsidP="006A0986">
            <w:pPr>
              <w:pStyle w:val="afff4"/>
              <w:adjustRightInd/>
              <w:spacing w:line="480" w:lineRule="exact"/>
              <w:ind w:left="360" w:hanging="360"/>
              <w:jc w:val="center"/>
              <w:rPr>
                <w:rFonts w:ascii="新細明體" w:hAnsi="新細明體"/>
                <w:szCs w:val="32"/>
              </w:rPr>
            </w:pPr>
            <w:r w:rsidRPr="00B95CAF">
              <w:rPr>
                <w:rFonts w:ascii="新細明體" w:hAnsi="新細明體" w:hint="eastAsia"/>
                <w:szCs w:val="32"/>
              </w:rPr>
              <w:t>郭浩中</w:t>
            </w:r>
          </w:p>
        </w:tc>
        <w:tc>
          <w:tcPr>
            <w:tcW w:w="1316" w:type="dxa"/>
            <w:tcBorders>
              <w:top w:val="single" w:sz="6" w:space="0" w:color="auto"/>
              <w:left w:val="single" w:sz="6" w:space="0" w:color="auto"/>
              <w:bottom w:val="single" w:sz="6" w:space="0" w:color="auto"/>
              <w:right w:val="single" w:sz="6" w:space="0" w:color="auto"/>
            </w:tcBorders>
            <w:shd w:val="clear" w:color="auto" w:fill="auto"/>
          </w:tcPr>
          <w:p w:rsidR="00B16652" w:rsidRPr="00B95CAF" w:rsidRDefault="00B16652" w:rsidP="006A0986">
            <w:pPr>
              <w:pStyle w:val="afff4"/>
              <w:adjustRightInd/>
              <w:spacing w:line="480" w:lineRule="exact"/>
              <w:ind w:left="360" w:hanging="360"/>
              <w:jc w:val="center"/>
              <w:rPr>
                <w:rFonts w:ascii="新細明體" w:hAnsi="新細明體"/>
                <w:szCs w:val="32"/>
              </w:rPr>
            </w:pPr>
            <w:r w:rsidRPr="00B95CAF">
              <w:rPr>
                <w:rFonts w:ascii="新細明體" w:hAnsi="新細明體" w:hint="eastAsia"/>
                <w:szCs w:val="32"/>
              </w:rPr>
              <w:t>3</w:t>
            </w:r>
          </w:p>
        </w:tc>
        <w:tc>
          <w:tcPr>
            <w:tcW w:w="1007" w:type="dxa"/>
            <w:tcBorders>
              <w:top w:val="single" w:sz="6" w:space="0" w:color="auto"/>
              <w:left w:val="single" w:sz="6" w:space="0" w:color="auto"/>
              <w:bottom w:val="single" w:sz="6" w:space="0" w:color="auto"/>
              <w:right w:val="single" w:sz="6" w:space="0" w:color="auto"/>
            </w:tcBorders>
            <w:shd w:val="clear" w:color="auto" w:fill="auto"/>
          </w:tcPr>
          <w:p w:rsidR="00B16652" w:rsidRPr="00B95CAF" w:rsidRDefault="00B16652" w:rsidP="006A0986">
            <w:pPr>
              <w:pStyle w:val="afff4"/>
              <w:adjustRightInd/>
              <w:spacing w:line="480" w:lineRule="exact"/>
              <w:ind w:left="360" w:hanging="360"/>
              <w:jc w:val="center"/>
              <w:rPr>
                <w:rFonts w:ascii="新細明體" w:hAnsi="新細明體"/>
                <w:szCs w:val="32"/>
              </w:rPr>
            </w:pPr>
            <w:r w:rsidRPr="00B95CAF">
              <w:rPr>
                <w:rFonts w:ascii="新細明體" w:hAnsi="新細明體"/>
                <w:szCs w:val="32"/>
              </w:rPr>
              <w:t>0</w:t>
            </w:r>
          </w:p>
        </w:tc>
        <w:tc>
          <w:tcPr>
            <w:tcW w:w="1330" w:type="dxa"/>
            <w:gridSpan w:val="2"/>
            <w:tcBorders>
              <w:top w:val="single" w:sz="6" w:space="0" w:color="auto"/>
              <w:left w:val="single" w:sz="6" w:space="0" w:color="auto"/>
              <w:bottom w:val="single" w:sz="6" w:space="0" w:color="auto"/>
              <w:right w:val="single" w:sz="6" w:space="0" w:color="auto"/>
            </w:tcBorders>
            <w:shd w:val="clear" w:color="auto" w:fill="auto"/>
          </w:tcPr>
          <w:p w:rsidR="00B16652" w:rsidRPr="00B95CAF" w:rsidRDefault="00B16652" w:rsidP="006A0986">
            <w:pPr>
              <w:pStyle w:val="afff4"/>
              <w:adjustRightInd/>
              <w:spacing w:line="480" w:lineRule="exact"/>
              <w:ind w:left="360" w:hanging="360"/>
              <w:jc w:val="center"/>
              <w:rPr>
                <w:rFonts w:ascii="新細明體" w:hAnsi="新細明體"/>
                <w:szCs w:val="32"/>
              </w:rPr>
            </w:pPr>
            <w:r w:rsidRPr="00B95CAF">
              <w:rPr>
                <w:rFonts w:ascii="新細明體" w:hAnsi="新細明體"/>
                <w:szCs w:val="32"/>
              </w:rPr>
              <w:t>100%</w:t>
            </w:r>
          </w:p>
        </w:tc>
        <w:tc>
          <w:tcPr>
            <w:tcW w:w="1848" w:type="dxa"/>
            <w:gridSpan w:val="2"/>
            <w:tcBorders>
              <w:top w:val="single" w:sz="6" w:space="0" w:color="auto"/>
              <w:left w:val="single" w:sz="6" w:space="0" w:color="auto"/>
              <w:bottom w:val="single" w:sz="6" w:space="0" w:color="auto"/>
              <w:right w:val="single" w:sz="12" w:space="0" w:color="auto"/>
            </w:tcBorders>
            <w:shd w:val="clear" w:color="auto" w:fill="auto"/>
          </w:tcPr>
          <w:p w:rsidR="00B16652" w:rsidRPr="00B95CAF" w:rsidRDefault="00B16652" w:rsidP="00507A6D">
            <w:pPr>
              <w:pStyle w:val="afff4"/>
              <w:adjustRightInd/>
              <w:spacing w:line="480" w:lineRule="exact"/>
              <w:ind w:left="360" w:hanging="360"/>
              <w:rPr>
                <w:rFonts w:asciiTheme="minorEastAsia" w:eastAsiaTheme="minorEastAsia" w:hAnsiTheme="minorEastAsia"/>
                <w:szCs w:val="32"/>
              </w:rPr>
            </w:pPr>
            <w:r w:rsidRPr="00B95CAF">
              <w:rPr>
                <w:rFonts w:ascii="新細明體" w:hAnsi="新細明體" w:hint="eastAsia"/>
                <w:szCs w:val="24"/>
              </w:rPr>
              <w:t>109.06.24選任</w:t>
            </w:r>
          </w:p>
        </w:tc>
      </w:tr>
      <w:tr w:rsidR="00B16652" w:rsidRPr="00B95CAF" w:rsidTr="00DB7136">
        <w:tc>
          <w:tcPr>
            <w:tcW w:w="2140" w:type="dxa"/>
            <w:gridSpan w:val="2"/>
            <w:tcBorders>
              <w:top w:val="single" w:sz="6" w:space="0" w:color="auto"/>
              <w:left w:val="single" w:sz="12" w:space="0" w:color="auto"/>
              <w:bottom w:val="single" w:sz="6" w:space="0" w:color="auto"/>
              <w:right w:val="single" w:sz="6" w:space="0" w:color="auto"/>
            </w:tcBorders>
            <w:shd w:val="clear" w:color="auto" w:fill="auto"/>
          </w:tcPr>
          <w:p w:rsidR="00B16652" w:rsidRPr="00B95CAF" w:rsidRDefault="00B16652" w:rsidP="006A0986">
            <w:pPr>
              <w:pStyle w:val="afff4"/>
              <w:adjustRightInd/>
              <w:spacing w:line="480" w:lineRule="exact"/>
              <w:ind w:left="360" w:hanging="360"/>
              <w:rPr>
                <w:rFonts w:ascii="Book Antiqua" w:hAnsi="Book Antiqua"/>
                <w:szCs w:val="32"/>
              </w:rPr>
            </w:pPr>
            <w:r w:rsidRPr="00B95CAF">
              <w:rPr>
                <w:rFonts w:ascii="Book Antiqua" w:hAnsi="Book Antiqua" w:hint="eastAsia"/>
                <w:szCs w:val="32"/>
              </w:rPr>
              <w:t>獨立董事</w:t>
            </w:r>
          </w:p>
        </w:tc>
        <w:tc>
          <w:tcPr>
            <w:tcW w:w="1778" w:type="dxa"/>
            <w:tcBorders>
              <w:top w:val="single" w:sz="6" w:space="0" w:color="auto"/>
              <w:left w:val="single" w:sz="6" w:space="0" w:color="auto"/>
              <w:bottom w:val="single" w:sz="6" w:space="0" w:color="auto"/>
              <w:right w:val="single" w:sz="6" w:space="0" w:color="auto"/>
            </w:tcBorders>
            <w:shd w:val="clear" w:color="auto" w:fill="auto"/>
          </w:tcPr>
          <w:p w:rsidR="00B16652" w:rsidRPr="00B95CAF" w:rsidRDefault="00B16652" w:rsidP="006A0986">
            <w:pPr>
              <w:pStyle w:val="afff4"/>
              <w:adjustRightInd/>
              <w:spacing w:line="480" w:lineRule="exact"/>
              <w:ind w:left="360" w:hanging="360"/>
              <w:jc w:val="center"/>
              <w:rPr>
                <w:rFonts w:ascii="新細明體" w:hAnsi="新細明體"/>
                <w:szCs w:val="32"/>
              </w:rPr>
            </w:pPr>
            <w:r w:rsidRPr="00B95CAF">
              <w:rPr>
                <w:rFonts w:ascii="新細明體" w:hAnsi="新細明體" w:hint="eastAsia"/>
                <w:szCs w:val="32"/>
              </w:rPr>
              <w:t>黎少倫</w:t>
            </w:r>
          </w:p>
        </w:tc>
        <w:tc>
          <w:tcPr>
            <w:tcW w:w="1316" w:type="dxa"/>
            <w:tcBorders>
              <w:top w:val="single" w:sz="6" w:space="0" w:color="auto"/>
              <w:left w:val="single" w:sz="6" w:space="0" w:color="auto"/>
              <w:bottom w:val="single" w:sz="6" w:space="0" w:color="auto"/>
              <w:right w:val="single" w:sz="6" w:space="0" w:color="auto"/>
            </w:tcBorders>
            <w:shd w:val="clear" w:color="auto" w:fill="auto"/>
          </w:tcPr>
          <w:p w:rsidR="00B16652" w:rsidRPr="00B95CAF" w:rsidRDefault="00B16652" w:rsidP="006A0986">
            <w:pPr>
              <w:pStyle w:val="afff4"/>
              <w:adjustRightInd/>
              <w:spacing w:line="480" w:lineRule="exact"/>
              <w:ind w:left="360" w:hanging="360"/>
              <w:jc w:val="center"/>
              <w:rPr>
                <w:rFonts w:ascii="新細明體" w:hAnsi="新細明體"/>
                <w:szCs w:val="32"/>
              </w:rPr>
            </w:pPr>
            <w:r w:rsidRPr="00B95CAF">
              <w:rPr>
                <w:rFonts w:ascii="新細明體" w:hAnsi="新細明體" w:hint="eastAsia"/>
                <w:szCs w:val="32"/>
              </w:rPr>
              <w:t>3</w:t>
            </w:r>
          </w:p>
        </w:tc>
        <w:tc>
          <w:tcPr>
            <w:tcW w:w="1007" w:type="dxa"/>
            <w:tcBorders>
              <w:top w:val="single" w:sz="6" w:space="0" w:color="auto"/>
              <w:left w:val="single" w:sz="6" w:space="0" w:color="auto"/>
              <w:bottom w:val="single" w:sz="6" w:space="0" w:color="auto"/>
              <w:right w:val="single" w:sz="6" w:space="0" w:color="auto"/>
            </w:tcBorders>
            <w:shd w:val="clear" w:color="auto" w:fill="auto"/>
          </w:tcPr>
          <w:p w:rsidR="00B16652" w:rsidRPr="00B95CAF" w:rsidRDefault="00B16652" w:rsidP="006A0986">
            <w:pPr>
              <w:pStyle w:val="afff4"/>
              <w:adjustRightInd/>
              <w:spacing w:line="480" w:lineRule="exact"/>
              <w:ind w:left="360" w:hanging="360"/>
              <w:jc w:val="center"/>
              <w:rPr>
                <w:rFonts w:ascii="新細明體" w:hAnsi="新細明體"/>
                <w:szCs w:val="32"/>
              </w:rPr>
            </w:pPr>
            <w:r w:rsidRPr="00B95CAF">
              <w:rPr>
                <w:rFonts w:ascii="新細明體" w:hAnsi="新細明體"/>
                <w:szCs w:val="32"/>
              </w:rPr>
              <w:t>0</w:t>
            </w:r>
          </w:p>
        </w:tc>
        <w:tc>
          <w:tcPr>
            <w:tcW w:w="1330" w:type="dxa"/>
            <w:gridSpan w:val="2"/>
            <w:tcBorders>
              <w:top w:val="single" w:sz="6" w:space="0" w:color="auto"/>
              <w:left w:val="single" w:sz="6" w:space="0" w:color="auto"/>
              <w:bottom w:val="single" w:sz="6" w:space="0" w:color="auto"/>
              <w:right w:val="single" w:sz="6" w:space="0" w:color="auto"/>
            </w:tcBorders>
            <w:shd w:val="clear" w:color="auto" w:fill="auto"/>
          </w:tcPr>
          <w:p w:rsidR="00B16652" w:rsidRPr="00B95CAF" w:rsidRDefault="00B16652" w:rsidP="006A0986">
            <w:pPr>
              <w:pStyle w:val="afff4"/>
              <w:adjustRightInd/>
              <w:spacing w:line="480" w:lineRule="exact"/>
              <w:ind w:left="360" w:hanging="360"/>
              <w:jc w:val="center"/>
              <w:rPr>
                <w:rFonts w:ascii="新細明體" w:hAnsi="新細明體"/>
                <w:szCs w:val="32"/>
              </w:rPr>
            </w:pPr>
            <w:r w:rsidRPr="00B95CAF">
              <w:rPr>
                <w:rFonts w:ascii="新細明體" w:hAnsi="新細明體"/>
                <w:szCs w:val="32"/>
              </w:rPr>
              <w:t>100%</w:t>
            </w:r>
          </w:p>
        </w:tc>
        <w:tc>
          <w:tcPr>
            <w:tcW w:w="1848" w:type="dxa"/>
            <w:gridSpan w:val="2"/>
            <w:tcBorders>
              <w:top w:val="single" w:sz="6" w:space="0" w:color="auto"/>
              <w:left w:val="single" w:sz="6" w:space="0" w:color="auto"/>
              <w:bottom w:val="single" w:sz="6" w:space="0" w:color="auto"/>
              <w:right w:val="single" w:sz="12" w:space="0" w:color="auto"/>
            </w:tcBorders>
            <w:shd w:val="clear" w:color="auto" w:fill="auto"/>
          </w:tcPr>
          <w:p w:rsidR="00B16652" w:rsidRPr="00B95CAF" w:rsidRDefault="00B16652" w:rsidP="00507A6D">
            <w:pPr>
              <w:pStyle w:val="afff4"/>
              <w:adjustRightInd/>
              <w:spacing w:line="480" w:lineRule="exact"/>
              <w:ind w:left="360" w:hanging="360"/>
              <w:rPr>
                <w:rFonts w:asciiTheme="minorEastAsia" w:eastAsiaTheme="minorEastAsia" w:hAnsiTheme="minorEastAsia"/>
                <w:szCs w:val="32"/>
              </w:rPr>
            </w:pPr>
            <w:r w:rsidRPr="00B95CAF">
              <w:rPr>
                <w:rFonts w:ascii="新細明體" w:hAnsi="新細明體" w:hint="eastAsia"/>
                <w:szCs w:val="24"/>
              </w:rPr>
              <w:t>109.06.24選任</w:t>
            </w:r>
          </w:p>
        </w:tc>
      </w:tr>
      <w:tr w:rsidR="00B16652" w:rsidRPr="00B95CAF" w:rsidTr="00DB7136">
        <w:tc>
          <w:tcPr>
            <w:tcW w:w="2140" w:type="dxa"/>
            <w:gridSpan w:val="2"/>
            <w:tcBorders>
              <w:top w:val="single" w:sz="6" w:space="0" w:color="auto"/>
              <w:left w:val="single" w:sz="12" w:space="0" w:color="auto"/>
              <w:bottom w:val="single" w:sz="6" w:space="0" w:color="auto"/>
              <w:right w:val="single" w:sz="6" w:space="0" w:color="auto"/>
            </w:tcBorders>
            <w:shd w:val="clear" w:color="auto" w:fill="auto"/>
          </w:tcPr>
          <w:p w:rsidR="00B16652" w:rsidRPr="00B95CAF" w:rsidRDefault="00B16652" w:rsidP="006A0986">
            <w:pPr>
              <w:pStyle w:val="afff4"/>
              <w:adjustRightInd/>
              <w:spacing w:line="480" w:lineRule="exact"/>
              <w:ind w:left="360" w:hanging="360"/>
              <w:rPr>
                <w:rFonts w:ascii="Book Antiqua" w:hAnsi="Book Antiqua"/>
                <w:szCs w:val="32"/>
              </w:rPr>
            </w:pPr>
            <w:r w:rsidRPr="00B95CAF">
              <w:rPr>
                <w:rFonts w:ascii="Book Antiqua" w:hAnsi="Book Antiqua" w:hint="eastAsia"/>
                <w:szCs w:val="32"/>
              </w:rPr>
              <w:t>獨立董事</w:t>
            </w:r>
          </w:p>
        </w:tc>
        <w:tc>
          <w:tcPr>
            <w:tcW w:w="1778" w:type="dxa"/>
            <w:tcBorders>
              <w:top w:val="single" w:sz="6" w:space="0" w:color="auto"/>
              <w:left w:val="single" w:sz="6" w:space="0" w:color="auto"/>
              <w:bottom w:val="single" w:sz="6" w:space="0" w:color="auto"/>
              <w:right w:val="single" w:sz="6" w:space="0" w:color="auto"/>
            </w:tcBorders>
            <w:shd w:val="clear" w:color="auto" w:fill="auto"/>
          </w:tcPr>
          <w:p w:rsidR="00B16652" w:rsidRPr="00B95CAF" w:rsidRDefault="00B16652" w:rsidP="006A0986">
            <w:pPr>
              <w:pStyle w:val="afff4"/>
              <w:adjustRightInd/>
              <w:spacing w:line="480" w:lineRule="exact"/>
              <w:ind w:left="360" w:hanging="360"/>
              <w:jc w:val="center"/>
              <w:rPr>
                <w:rFonts w:ascii="新細明體" w:hAnsi="新細明體"/>
                <w:szCs w:val="32"/>
              </w:rPr>
            </w:pPr>
            <w:r w:rsidRPr="00B95CAF">
              <w:rPr>
                <w:rFonts w:ascii="新細明體" w:hAnsi="新細明體" w:hint="eastAsia"/>
                <w:szCs w:val="32"/>
              </w:rPr>
              <w:t>陳定國</w:t>
            </w:r>
          </w:p>
        </w:tc>
        <w:tc>
          <w:tcPr>
            <w:tcW w:w="1316" w:type="dxa"/>
            <w:tcBorders>
              <w:top w:val="single" w:sz="6" w:space="0" w:color="auto"/>
              <w:left w:val="single" w:sz="6" w:space="0" w:color="auto"/>
              <w:bottom w:val="single" w:sz="6" w:space="0" w:color="auto"/>
              <w:right w:val="single" w:sz="6" w:space="0" w:color="auto"/>
            </w:tcBorders>
            <w:shd w:val="clear" w:color="auto" w:fill="auto"/>
          </w:tcPr>
          <w:p w:rsidR="00B16652" w:rsidRPr="00B95CAF" w:rsidRDefault="00B16652" w:rsidP="006A0986">
            <w:pPr>
              <w:pStyle w:val="afff4"/>
              <w:adjustRightInd/>
              <w:spacing w:line="480" w:lineRule="exact"/>
              <w:ind w:left="360" w:hanging="360"/>
              <w:jc w:val="center"/>
              <w:rPr>
                <w:rFonts w:ascii="新細明體" w:hAnsi="新細明體"/>
                <w:szCs w:val="32"/>
              </w:rPr>
            </w:pPr>
            <w:r w:rsidRPr="00B95CAF">
              <w:rPr>
                <w:rFonts w:ascii="新細明體" w:hAnsi="新細明體" w:hint="eastAsia"/>
                <w:szCs w:val="32"/>
              </w:rPr>
              <w:t>2</w:t>
            </w:r>
          </w:p>
        </w:tc>
        <w:tc>
          <w:tcPr>
            <w:tcW w:w="1007" w:type="dxa"/>
            <w:tcBorders>
              <w:top w:val="single" w:sz="6" w:space="0" w:color="auto"/>
              <w:left w:val="single" w:sz="6" w:space="0" w:color="auto"/>
              <w:bottom w:val="single" w:sz="6" w:space="0" w:color="auto"/>
              <w:right w:val="single" w:sz="6" w:space="0" w:color="auto"/>
            </w:tcBorders>
            <w:shd w:val="clear" w:color="auto" w:fill="auto"/>
          </w:tcPr>
          <w:p w:rsidR="00B16652" w:rsidRPr="00B95CAF" w:rsidRDefault="00B16652" w:rsidP="006A0986">
            <w:pPr>
              <w:pStyle w:val="afff4"/>
              <w:adjustRightInd/>
              <w:spacing w:line="480" w:lineRule="exact"/>
              <w:ind w:left="360" w:hanging="360"/>
              <w:jc w:val="center"/>
              <w:rPr>
                <w:rFonts w:ascii="新細明體" w:hAnsi="新細明體"/>
                <w:szCs w:val="32"/>
              </w:rPr>
            </w:pPr>
            <w:r w:rsidRPr="00B95CAF">
              <w:rPr>
                <w:rFonts w:ascii="新細明體" w:hAnsi="新細明體"/>
                <w:szCs w:val="32"/>
              </w:rPr>
              <w:t>0</w:t>
            </w:r>
          </w:p>
        </w:tc>
        <w:tc>
          <w:tcPr>
            <w:tcW w:w="1330" w:type="dxa"/>
            <w:gridSpan w:val="2"/>
            <w:tcBorders>
              <w:top w:val="single" w:sz="6" w:space="0" w:color="auto"/>
              <w:left w:val="single" w:sz="6" w:space="0" w:color="auto"/>
              <w:bottom w:val="single" w:sz="6" w:space="0" w:color="auto"/>
              <w:right w:val="single" w:sz="6" w:space="0" w:color="auto"/>
            </w:tcBorders>
            <w:shd w:val="clear" w:color="auto" w:fill="auto"/>
          </w:tcPr>
          <w:p w:rsidR="00B16652" w:rsidRPr="00B95CAF" w:rsidRDefault="00B16652" w:rsidP="006A0986">
            <w:pPr>
              <w:pStyle w:val="afff4"/>
              <w:adjustRightInd/>
              <w:spacing w:line="480" w:lineRule="exact"/>
              <w:ind w:left="360" w:hanging="360"/>
              <w:jc w:val="center"/>
              <w:rPr>
                <w:rFonts w:ascii="新細明體" w:hAnsi="新細明體"/>
                <w:szCs w:val="32"/>
              </w:rPr>
            </w:pPr>
            <w:r w:rsidRPr="00B95CAF">
              <w:rPr>
                <w:rFonts w:ascii="新細明體" w:hAnsi="新細明體"/>
                <w:szCs w:val="32"/>
              </w:rPr>
              <w:t>100%</w:t>
            </w:r>
          </w:p>
        </w:tc>
        <w:tc>
          <w:tcPr>
            <w:tcW w:w="1848" w:type="dxa"/>
            <w:gridSpan w:val="2"/>
            <w:tcBorders>
              <w:top w:val="single" w:sz="6" w:space="0" w:color="auto"/>
              <w:left w:val="single" w:sz="6" w:space="0" w:color="auto"/>
              <w:bottom w:val="single" w:sz="6" w:space="0" w:color="auto"/>
              <w:right w:val="single" w:sz="12" w:space="0" w:color="auto"/>
            </w:tcBorders>
            <w:shd w:val="clear" w:color="auto" w:fill="auto"/>
          </w:tcPr>
          <w:p w:rsidR="00B16652" w:rsidRPr="00B95CAF" w:rsidRDefault="00B16652" w:rsidP="00B16652">
            <w:pPr>
              <w:pStyle w:val="afff4"/>
              <w:adjustRightInd/>
              <w:spacing w:line="480" w:lineRule="exact"/>
              <w:ind w:left="360" w:hanging="360"/>
              <w:rPr>
                <w:rFonts w:asciiTheme="minorEastAsia" w:eastAsiaTheme="minorEastAsia" w:hAnsiTheme="minorEastAsia"/>
                <w:szCs w:val="32"/>
              </w:rPr>
            </w:pPr>
            <w:r w:rsidRPr="00B95CAF">
              <w:rPr>
                <w:rFonts w:ascii="新細明體" w:hAnsi="新細明體" w:hint="eastAsia"/>
                <w:szCs w:val="24"/>
              </w:rPr>
              <w:t>109.06.24卸任</w:t>
            </w:r>
          </w:p>
        </w:tc>
      </w:tr>
      <w:tr w:rsidR="00B16652" w:rsidRPr="00B95CAF" w:rsidTr="00DB7136">
        <w:tc>
          <w:tcPr>
            <w:tcW w:w="2140" w:type="dxa"/>
            <w:gridSpan w:val="2"/>
            <w:tcBorders>
              <w:top w:val="single" w:sz="6" w:space="0" w:color="auto"/>
              <w:left w:val="single" w:sz="12" w:space="0" w:color="auto"/>
              <w:bottom w:val="single" w:sz="6" w:space="0" w:color="auto"/>
              <w:right w:val="single" w:sz="6" w:space="0" w:color="auto"/>
            </w:tcBorders>
            <w:shd w:val="clear" w:color="auto" w:fill="auto"/>
          </w:tcPr>
          <w:p w:rsidR="00B16652" w:rsidRPr="00B95CAF" w:rsidRDefault="00B16652" w:rsidP="00507A6D">
            <w:pPr>
              <w:pStyle w:val="afff4"/>
              <w:adjustRightInd/>
              <w:spacing w:line="480" w:lineRule="exact"/>
              <w:ind w:left="360" w:hanging="360"/>
              <w:rPr>
                <w:rFonts w:ascii="Book Antiqua" w:hAnsi="Book Antiqua"/>
                <w:szCs w:val="32"/>
              </w:rPr>
            </w:pPr>
            <w:r w:rsidRPr="00B95CAF">
              <w:rPr>
                <w:rFonts w:ascii="Book Antiqua" w:hAnsi="Book Antiqua" w:hint="eastAsia"/>
                <w:szCs w:val="32"/>
              </w:rPr>
              <w:t>獨立董事</w:t>
            </w:r>
          </w:p>
        </w:tc>
        <w:tc>
          <w:tcPr>
            <w:tcW w:w="1778" w:type="dxa"/>
            <w:tcBorders>
              <w:top w:val="single" w:sz="6" w:space="0" w:color="auto"/>
              <w:left w:val="single" w:sz="6" w:space="0" w:color="auto"/>
              <w:bottom w:val="single" w:sz="6" w:space="0" w:color="auto"/>
              <w:right w:val="single" w:sz="6" w:space="0" w:color="auto"/>
            </w:tcBorders>
            <w:shd w:val="clear" w:color="auto" w:fill="auto"/>
          </w:tcPr>
          <w:p w:rsidR="00B16652" w:rsidRPr="00B95CAF" w:rsidRDefault="00B16652" w:rsidP="00507A6D">
            <w:pPr>
              <w:pStyle w:val="afff4"/>
              <w:adjustRightInd/>
              <w:spacing w:line="480" w:lineRule="exact"/>
              <w:ind w:left="360" w:hanging="360"/>
              <w:jc w:val="center"/>
              <w:rPr>
                <w:rFonts w:ascii="新細明體" w:hAnsi="新細明體"/>
                <w:szCs w:val="32"/>
              </w:rPr>
            </w:pPr>
            <w:r w:rsidRPr="00B95CAF">
              <w:rPr>
                <w:rFonts w:ascii="新細明體" w:hAnsi="新細明體" w:hint="eastAsia"/>
                <w:szCs w:val="32"/>
              </w:rPr>
              <w:t>林行憲</w:t>
            </w:r>
          </w:p>
        </w:tc>
        <w:tc>
          <w:tcPr>
            <w:tcW w:w="1316" w:type="dxa"/>
            <w:tcBorders>
              <w:top w:val="single" w:sz="6" w:space="0" w:color="auto"/>
              <w:left w:val="single" w:sz="6" w:space="0" w:color="auto"/>
              <w:bottom w:val="single" w:sz="6" w:space="0" w:color="auto"/>
              <w:right w:val="single" w:sz="6" w:space="0" w:color="auto"/>
            </w:tcBorders>
            <w:shd w:val="clear" w:color="auto" w:fill="auto"/>
          </w:tcPr>
          <w:p w:rsidR="00B16652" w:rsidRPr="00B95CAF" w:rsidRDefault="00B16652" w:rsidP="00507A6D">
            <w:pPr>
              <w:pStyle w:val="afff4"/>
              <w:adjustRightInd/>
              <w:spacing w:line="480" w:lineRule="exact"/>
              <w:ind w:left="360" w:hanging="360"/>
              <w:jc w:val="center"/>
              <w:rPr>
                <w:rFonts w:ascii="新細明體" w:hAnsi="新細明體"/>
                <w:szCs w:val="32"/>
              </w:rPr>
            </w:pPr>
            <w:r w:rsidRPr="00B95CAF">
              <w:rPr>
                <w:rFonts w:ascii="新細明體" w:hAnsi="新細明體" w:hint="eastAsia"/>
                <w:szCs w:val="32"/>
              </w:rPr>
              <w:t>2</w:t>
            </w:r>
          </w:p>
        </w:tc>
        <w:tc>
          <w:tcPr>
            <w:tcW w:w="1007" w:type="dxa"/>
            <w:tcBorders>
              <w:top w:val="single" w:sz="6" w:space="0" w:color="auto"/>
              <w:left w:val="single" w:sz="6" w:space="0" w:color="auto"/>
              <w:bottom w:val="single" w:sz="6" w:space="0" w:color="auto"/>
              <w:right w:val="single" w:sz="6" w:space="0" w:color="auto"/>
            </w:tcBorders>
            <w:shd w:val="clear" w:color="auto" w:fill="auto"/>
          </w:tcPr>
          <w:p w:rsidR="00B16652" w:rsidRPr="00B95CAF" w:rsidRDefault="00B16652" w:rsidP="00507A6D">
            <w:pPr>
              <w:pStyle w:val="afff4"/>
              <w:adjustRightInd/>
              <w:spacing w:line="480" w:lineRule="exact"/>
              <w:ind w:left="360" w:hanging="360"/>
              <w:jc w:val="center"/>
              <w:rPr>
                <w:rFonts w:ascii="新細明體" w:hAnsi="新細明體"/>
                <w:szCs w:val="32"/>
              </w:rPr>
            </w:pPr>
            <w:r w:rsidRPr="00B95CAF">
              <w:rPr>
                <w:rFonts w:ascii="新細明體" w:hAnsi="新細明體" w:hint="eastAsia"/>
                <w:szCs w:val="32"/>
              </w:rPr>
              <w:t>0</w:t>
            </w:r>
          </w:p>
        </w:tc>
        <w:tc>
          <w:tcPr>
            <w:tcW w:w="1330" w:type="dxa"/>
            <w:gridSpan w:val="2"/>
            <w:tcBorders>
              <w:top w:val="single" w:sz="6" w:space="0" w:color="auto"/>
              <w:left w:val="single" w:sz="6" w:space="0" w:color="auto"/>
              <w:bottom w:val="single" w:sz="6" w:space="0" w:color="auto"/>
              <w:right w:val="single" w:sz="6" w:space="0" w:color="auto"/>
            </w:tcBorders>
            <w:shd w:val="clear" w:color="auto" w:fill="auto"/>
          </w:tcPr>
          <w:p w:rsidR="00B16652" w:rsidRPr="00B95CAF" w:rsidRDefault="00B16652">
            <w:pPr>
              <w:pStyle w:val="afff4"/>
              <w:adjustRightInd/>
              <w:spacing w:line="480" w:lineRule="exact"/>
              <w:ind w:left="360" w:hanging="360"/>
              <w:jc w:val="center"/>
              <w:rPr>
                <w:rFonts w:ascii="新細明體" w:hAnsi="新細明體"/>
                <w:szCs w:val="32"/>
              </w:rPr>
            </w:pPr>
            <w:r w:rsidRPr="00B95CAF">
              <w:rPr>
                <w:rFonts w:ascii="新細明體" w:hAnsi="新細明體" w:hint="eastAsia"/>
                <w:szCs w:val="32"/>
              </w:rPr>
              <w:t>100</w:t>
            </w:r>
            <w:r w:rsidRPr="00B95CAF">
              <w:rPr>
                <w:rFonts w:ascii="新細明體" w:hAnsi="新細明體"/>
                <w:szCs w:val="32"/>
              </w:rPr>
              <w:t>%</w:t>
            </w:r>
          </w:p>
        </w:tc>
        <w:tc>
          <w:tcPr>
            <w:tcW w:w="1848" w:type="dxa"/>
            <w:gridSpan w:val="2"/>
            <w:tcBorders>
              <w:top w:val="single" w:sz="6" w:space="0" w:color="auto"/>
              <w:left w:val="single" w:sz="6" w:space="0" w:color="auto"/>
              <w:bottom w:val="single" w:sz="6" w:space="0" w:color="auto"/>
              <w:right w:val="single" w:sz="12" w:space="0" w:color="auto"/>
            </w:tcBorders>
            <w:shd w:val="clear" w:color="auto" w:fill="auto"/>
          </w:tcPr>
          <w:p w:rsidR="00B16652" w:rsidRPr="00B95CAF" w:rsidRDefault="00B16652" w:rsidP="00507A6D">
            <w:pPr>
              <w:pStyle w:val="afff4"/>
              <w:adjustRightInd/>
              <w:spacing w:line="480" w:lineRule="exact"/>
              <w:ind w:left="360" w:hanging="360"/>
              <w:rPr>
                <w:rFonts w:asciiTheme="minorEastAsia" w:eastAsiaTheme="minorEastAsia" w:hAnsiTheme="minorEastAsia"/>
                <w:szCs w:val="32"/>
              </w:rPr>
            </w:pPr>
            <w:r w:rsidRPr="00B95CAF">
              <w:rPr>
                <w:rFonts w:ascii="新細明體" w:hAnsi="新細明體" w:hint="eastAsia"/>
                <w:szCs w:val="24"/>
              </w:rPr>
              <w:t>109.06.24卸任</w:t>
            </w:r>
          </w:p>
        </w:tc>
      </w:tr>
      <w:tr w:rsidR="00B16652" w:rsidRPr="00B95CAF" w:rsidTr="00DB7136">
        <w:tc>
          <w:tcPr>
            <w:tcW w:w="2140" w:type="dxa"/>
            <w:gridSpan w:val="2"/>
            <w:tcBorders>
              <w:top w:val="single" w:sz="6" w:space="0" w:color="auto"/>
              <w:left w:val="single" w:sz="12" w:space="0" w:color="auto"/>
              <w:bottom w:val="single" w:sz="12" w:space="0" w:color="auto"/>
              <w:right w:val="single" w:sz="6" w:space="0" w:color="auto"/>
            </w:tcBorders>
            <w:shd w:val="clear" w:color="auto" w:fill="auto"/>
          </w:tcPr>
          <w:p w:rsidR="00B16652" w:rsidRPr="00B95CAF" w:rsidRDefault="00B16652" w:rsidP="00507A6D">
            <w:pPr>
              <w:pStyle w:val="afff4"/>
              <w:adjustRightInd/>
              <w:spacing w:line="480" w:lineRule="exact"/>
              <w:ind w:left="360" w:hanging="360"/>
              <w:rPr>
                <w:rFonts w:ascii="Book Antiqua" w:hAnsi="Book Antiqua"/>
                <w:szCs w:val="32"/>
              </w:rPr>
            </w:pPr>
            <w:r w:rsidRPr="00B95CAF">
              <w:rPr>
                <w:rFonts w:ascii="Book Antiqua" w:hAnsi="Book Antiqua" w:hint="eastAsia"/>
                <w:szCs w:val="32"/>
              </w:rPr>
              <w:t>獨立董事</w:t>
            </w:r>
          </w:p>
        </w:tc>
        <w:tc>
          <w:tcPr>
            <w:tcW w:w="1778" w:type="dxa"/>
            <w:tcBorders>
              <w:top w:val="single" w:sz="6" w:space="0" w:color="auto"/>
              <w:left w:val="single" w:sz="6" w:space="0" w:color="auto"/>
              <w:bottom w:val="single" w:sz="12" w:space="0" w:color="auto"/>
              <w:right w:val="single" w:sz="6" w:space="0" w:color="auto"/>
            </w:tcBorders>
            <w:shd w:val="clear" w:color="auto" w:fill="auto"/>
          </w:tcPr>
          <w:p w:rsidR="00B16652" w:rsidRPr="00B95CAF" w:rsidRDefault="00B16652" w:rsidP="00507A6D">
            <w:pPr>
              <w:pStyle w:val="afff4"/>
              <w:adjustRightInd/>
              <w:spacing w:line="480" w:lineRule="exact"/>
              <w:ind w:left="360" w:hanging="360"/>
              <w:jc w:val="center"/>
              <w:rPr>
                <w:rFonts w:ascii="新細明體" w:hAnsi="新細明體"/>
                <w:szCs w:val="32"/>
              </w:rPr>
            </w:pPr>
            <w:r w:rsidRPr="00B95CAF">
              <w:rPr>
                <w:rFonts w:ascii="新細明體" w:hAnsi="新細明體" w:hint="eastAsia"/>
                <w:szCs w:val="32"/>
              </w:rPr>
              <w:t>黃夢華</w:t>
            </w:r>
          </w:p>
        </w:tc>
        <w:tc>
          <w:tcPr>
            <w:tcW w:w="1316" w:type="dxa"/>
            <w:tcBorders>
              <w:top w:val="single" w:sz="6" w:space="0" w:color="auto"/>
              <w:left w:val="single" w:sz="6" w:space="0" w:color="auto"/>
              <w:bottom w:val="single" w:sz="12" w:space="0" w:color="auto"/>
              <w:right w:val="single" w:sz="6" w:space="0" w:color="auto"/>
            </w:tcBorders>
            <w:shd w:val="clear" w:color="auto" w:fill="auto"/>
          </w:tcPr>
          <w:p w:rsidR="00B16652" w:rsidRPr="00B95CAF" w:rsidRDefault="00B16652" w:rsidP="00507A6D">
            <w:pPr>
              <w:pStyle w:val="afff4"/>
              <w:adjustRightInd/>
              <w:spacing w:line="480" w:lineRule="exact"/>
              <w:ind w:left="360" w:hanging="360"/>
              <w:jc w:val="center"/>
              <w:rPr>
                <w:rFonts w:ascii="新細明體" w:hAnsi="新細明體"/>
                <w:szCs w:val="32"/>
              </w:rPr>
            </w:pPr>
            <w:r w:rsidRPr="00B95CAF">
              <w:rPr>
                <w:rFonts w:ascii="新細明體" w:hAnsi="新細明體" w:hint="eastAsia"/>
                <w:szCs w:val="32"/>
              </w:rPr>
              <w:t>2</w:t>
            </w:r>
          </w:p>
        </w:tc>
        <w:tc>
          <w:tcPr>
            <w:tcW w:w="1007" w:type="dxa"/>
            <w:tcBorders>
              <w:top w:val="single" w:sz="6" w:space="0" w:color="auto"/>
              <w:left w:val="single" w:sz="6" w:space="0" w:color="auto"/>
              <w:bottom w:val="single" w:sz="12" w:space="0" w:color="auto"/>
              <w:right w:val="single" w:sz="6" w:space="0" w:color="auto"/>
            </w:tcBorders>
            <w:shd w:val="clear" w:color="auto" w:fill="auto"/>
          </w:tcPr>
          <w:p w:rsidR="00B16652" w:rsidRPr="00B95CAF" w:rsidRDefault="00B16652" w:rsidP="00507A6D">
            <w:pPr>
              <w:pStyle w:val="afff4"/>
              <w:adjustRightInd/>
              <w:spacing w:line="480" w:lineRule="exact"/>
              <w:ind w:left="360" w:hanging="360"/>
              <w:jc w:val="center"/>
              <w:rPr>
                <w:rFonts w:ascii="新細明體" w:hAnsi="新細明體"/>
                <w:szCs w:val="32"/>
              </w:rPr>
            </w:pPr>
            <w:r w:rsidRPr="00B95CAF">
              <w:rPr>
                <w:rFonts w:ascii="新細明體" w:hAnsi="新細明體" w:hint="eastAsia"/>
                <w:szCs w:val="32"/>
              </w:rPr>
              <w:t>0</w:t>
            </w:r>
          </w:p>
        </w:tc>
        <w:tc>
          <w:tcPr>
            <w:tcW w:w="1330" w:type="dxa"/>
            <w:gridSpan w:val="2"/>
            <w:tcBorders>
              <w:top w:val="single" w:sz="6" w:space="0" w:color="auto"/>
              <w:left w:val="single" w:sz="6" w:space="0" w:color="auto"/>
              <w:bottom w:val="single" w:sz="12" w:space="0" w:color="auto"/>
              <w:right w:val="single" w:sz="6" w:space="0" w:color="auto"/>
            </w:tcBorders>
            <w:shd w:val="clear" w:color="auto" w:fill="auto"/>
          </w:tcPr>
          <w:p w:rsidR="00B16652" w:rsidRPr="00B95CAF" w:rsidRDefault="00B16652">
            <w:pPr>
              <w:pStyle w:val="afff4"/>
              <w:adjustRightInd/>
              <w:spacing w:line="480" w:lineRule="exact"/>
              <w:ind w:left="360" w:hanging="360"/>
              <w:jc w:val="center"/>
              <w:rPr>
                <w:rFonts w:ascii="新細明體" w:hAnsi="新細明體"/>
                <w:szCs w:val="32"/>
              </w:rPr>
            </w:pPr>
            <w:r w:rsidRPr="00B95CAF">
              <w:rPr>
                <w:rFonts w:ascii="新細明體" w:hAnsi="新細明體" w:hint="eastAsia"/>
                <w:szCs w:val="32"/>
              </w:rPr>
              <w:t>100</w:t>
            </w:r>
            <w:r w:rsidRPr="00B95CAF">
              <w:rPr>
                <w:rFonts w:ascii="新細明體" w:hAnsi="新細明體"/>
                <w:szCs w:val="32"/>
              </w:rPr>
              <w:t>%</w:t>
            </w:r>
          </w:p>
        </w:tc>
        <w:tc>
          <w:tcPr>
            <w:tcW w:w="1848" w:type="dxa"/>
            <w:gridSpan w:val="2"/>
            <w:tcBorders>
              <w:top w:val="single" w:sz="6" w:space="0" w:color="auto"/>
              <w:left w:val="single" w:sz="6" w:space="0" w:color="auto"/>
              <w:bottom w:val="single" w:sz="12" w:space="0" w:color="auto"/>
              <w:right w:val="single" w:sz="12" w:space="0" w:color="auto"/>
            </w:tcBorders>
            <w:shd w:val="clear" w:color="auto" w:fill="auto"/>
          </w:tcPr>
          <w:p w:rsidR="00B16652" w:rsidRPr="00B95CAF" w:rsidRDefault="00B16652" w:rsidP="00507A6D">
            <w:pPr>
              <w:pStyle w:val="afff4"/>
              <w:adjustRightInd/>
              <w:spacing w:line="480" w:lineRule="exact"/>
              <w:ind w:left="360" w:hanging="360"/>
              <w:rPr>
                <w:rFonts w:asciiTheme="minorEastAsia" w:eastAsiaTheme="minorEastAsia" w:hAnsiTheme="minorEastAsia"/>
                <w:szCs w:val="32"/>
              </w:rPr>
            </w:pPr>
            <w:r w:rsidRPr="00B95CAF">
              <w:rPr>
                <w:rFonts w:ascii="新細明體" w:hAnsi="新細明體" w:hint="eastAsia"/>
                <w:szCs w:val="24"/>
              </w:rPr>
              <w:t>109.06.24卸任</w:t>
            </w:r>
          </w:p>
        </w:tc>
      </w:tr>
      <w:tr w:rsidR="00B16652" w:rsidRPr="00B95CAF" w:rsidTr="00DB7136">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414"/>
        </w:trPr>
        <w:tc>
          <w:tcPr>
            <w:tcW w:w="9419" w:type="dxa"/>
            <w:gridSpan w:val="9"/>
            <w:shd w:val="clear" w:color="auto" w:fill="auto"/>
            <w:vAlign w:val="center"/>
          </w:tcPr>
          <w:p w:rsidR="00B16652" w:rsidRPr="00B95CAF" w:rsidRDefault="00B16652">
            <w:pPr>
              <w:spacing w:line="360" w:lineRule="exact"/>
              <w:rPr>
                <w:rFonts w:ascii="新細明體" w:hAnsi="新細明體"/>
              </w:rPr>
            </w:pPr>
            <w:r w:rsidRPr="00B95CAF">
              <w:rPr>
                <w:rFonts w:ascii="新細明體" w:hAnsi="新細明體" w:hint="eastAsia"/>
              </w:rPr>
              <w:t>本公司審計委員會由</w:t>
            </w:r>
            <w:r w:rsidRPr="00B95CAF">
              <w:rPr>
                <w:rFonts w:ascii="新細明體" w:hAnsi="新細明體"/>
              </w:rPr>
              <w:t>3</w:t>
            </w:r>
            <w:r w:rsidRPr="00B95CAF">
              <w:rPr>
                <w:rFonts w:ascii="新細明體" w:hAnsi="新細明體" w:hint="eastAsia"/>
              </w:rPr>
              <w:t>名獨立董事組成</w:t>
            </w:r>
            <w:r w:rsidRPr="00B95CAF">
              <w:rPr>
                <w:rFonts w:ascii="新細明體" w:hAnsi="新細明體"/>
              </w:rPr>
              <w:t>，</w:t>
            </w:r>
            <w:r w:rsidRPr="00B95CAF">
              <w:rPr>
                <w:rFonts w:ascii="新細明體" w:hAnsi="新細明體" w:hint="eastAsia"/>
              </w:rPr>
              <w:t>年度工作重點及</w:t>
            </w:r>
            <w:r w:rsidRPr="00B95CAF">
              <w:rPr>
                <w:rFonts w:ascii="新細明體" w:hAnsi="新細明體"/>
              </w:rPr>
              <w:t>審議的事項主要包括</w:t>
            </w:r>
            <w:r w:rsidRPr="00B95CAF">
              <w:rPr>
                <w:rFonts w:ascii="新細明體" w:hAnsi="新細明體" w:hint="eastAsia"/>
              </w:rPr>
              <w:t>：</w:t>
            </w:r>
          </w:p>
          <w:p w:rsidR="00B16652" w:rsidRPr="00B95CAF" w:rsidRDefault="00B16652">
            <w:pPr>
              <w:spacing w:line="360" w:lineRule="exact"/>
              <w:rPr>
                <w:rFonts w:ascii="新細明體" w:hAnsi="新細明體"/>
              </w:rPr>
            </w:pPr>
            <w:r w:rsidRPr="00B95CAF">
              <w:rPr>
                <w:rFonts w:ascii="新細明體" w:hAnsi="新細明體"/>
              </w:rPr>
              <w:t>(</w:t>
            </w:r>
            <w:r w:rsidRPr="00B95CAF">
              <w:rPr>
                <w:rFonts w:ascii="新細明體" w:hAnsi="新細明體" w:hint="eastAsia"/>
              </w:rPr>
              <w:t>一</w:t>
            </w:r>
            <w:r w:rsidRPr="00B95CAF">
              <w:rPr>
                <w:rFonts w:ascii="新細明體" w:hAnsi="新細明體"/>
              </w:rPr>
              <w:t>)</w:t>
            </w:r>
            <w:r w:rsidRPr="00B95CAF">
              <w:rPr>
                <w:rFonts w:ascii="新細明體" w:hAnsi="新細明體"/>
              </w:rPr>
              <w:tab/>
            </w:r>
            <w:r w:rsidRPr="00B95CAF">
              <w:rPr>
                <w:rFonts w:ascii="新細明體" w:hAnsi="新細明體" w:hint="eastAsia"/>
              </w:rPr>
              <w:t>公司財務報表之允當表達。</w:t>
            </w:r>
          </w:p>
          <w:p w:rsidR="00B16652" w:rsidRPr="00B95CAF" w:rsidRDefault="00B16652">
            <w:pPr>
              <w:spacing w:line="360" w:lineRule="exact"/>
              <w:rPr>
                <w:rFonts w:ascii="新細明體" w:hAnsi="新細明體"/>
              </w:rPr>
            </w:pPr>
            <w:r w:rsidRPr="00B95CAF">
              <w:rPr>
                <w:rFonts w:ascii="新細明體" w:hAnsi="新細明體"/>
              </w:rPr>
              <w:t>(</w:t>
            </w:r>
            <w:r w:rsidRPr="00B95CAF">
              <w:rPr>
                <w:rFonts w:ascii="新細明體" w:hAnsi="新細明體" w:hint="eastAsia"/>
              </w:rPr>
              <w:t>二</w:t>
            </w:r>
            <w:r w:rsidRPr="00B95CAF">
              <w:rPr>
                <w:rFonts w:ascii="新細明體" w:hAnsi="新細明體"/>
              </w:rPr>
              <w:t>)</w:t>
            </w:r>
            <w:r w:rsidRPr="00B95CAF">
              <w:rPr>
                <w:rFonts w:ascii="新細明體" w:hAnsi="新細明體"/>
              </w:rPr>
              <w:tab/>
            </w:r>
            <w:r w:rsidRPr="00B95CAF">
              <w:rPr>
                <w:rFonts w:ascii="新細明體" w:hAnsi="新細明體" w:hint="eastAsia"/>
              </w:rPr>
              <w:t>簽證會計師之選（解）任及其能力資格、獨立性與績效暨簽證公費案。</w:t>
            </w:r>
          </w:p>
          <w:p w:rsidR="00B16652" w:rsidRPr="00B95CAF" w:rsidRDefault="00B16652">
            <w:pPr>
              <w:spacing w:line="360" w:lineRule="exact"/>
              <w:rPr>
                <w:rFonts w:ascii="新細明體" w:hAnsi="新細明體"/>
              </w:rPr>
            </w:pPr>
            <w:r w:rsidRPr="00B95CAF">
              <w:rPr>
                <w:rFonts w:ascii="新細明體" w:hAnsi="新細明體"/>
              </w:rPr>
              <w:t>(三)</w:t>
            </w:r>
            <w:r w:rsidRPr="00B95CAF">
              <w:rPr>
                <w:rFonts w:ascii="新細明體" w:hAnsi="新細明體"/>
              </w:rPr>
              <w:tab/>
            </w:r>
            <w:r w:rsidRPr="00B95CAF">
              <w:rPr>
                <w:rFonts w:ascii="新細明體" w:hAnsi="新細明體" w:hint="eastAsia"/>
              </w:rPr>
              <w:t>公司內部控制之有效實施。</w:t>
            </w:r>
          </w:p>
          <w:p w:rsidR="00B16652" w:rsidRPr="00B95CAF" w:rsidRDefault="00B16652">
            <w:pPr>
              <w:spacing w:line="360" w:lineRule="exact"/>
              <w:rPr>
                <w:rFonts w:ascii="新細明體" w:hAnsi="新細明體"/>
              </w:rPr>
            </w:pPr>
            <w:r w:rsidRPr="00B95CAF">
              <w:rPr>
                <w:rFonts w:ascii="新細明體" w:hAnsi="新細明體"/>
              </w:rPr>
              <w:t>(四)</w:t>
            </w:r>
            <w:r w:rsidRPr="00B95CAF">
              <w:rPr>
                <w:rFonts w:ascii="新細明體" w:hAnsi="新細明體" w:hint="eastAsia"/>
              </w:rPr>
              <w:t>重大之資產、衍生性商品、資金貸與及背書或保證交易。</w:t>
            </w:r>
          </w:p>
          <w:p w:rsidR="00B16652" w:rsidRPr="00B95CAF" w:rsidRDefault="00B16652" w:rsidP="005D47A4">
            <w:pPr>
              <w:spacing w:line="360" w:lineRule="exact"/>
              <w:ind w:left="396" w:hangingChars="165" w:hanging="396"/>
              <w:rPr>
                <w:rFonts w:ascii="新細明體" w:hAnsi="新細明體"/>
              </w:rPr>
            </w:pPr>
            <w:r w:rsidRPr="00B95CAF">
              <w:rPr>
                <w:rFonts w:ascii="新細明體" w:hAnsi="新細明體"/>
              </w:rPr>
              <w:t>(</w:t>
            </w:r>
            <w:r w:rsidRPr="00B95CAF">
              <w:rPr>
                <w:rFonts w:ascii="新細明體" w:hAnsi="新細明體" w:hint="eastAsia"/>
              </w:rPr>
              <w:t>五</w:t>
            </w:r>
            <w:r w:rsidRPr="00B95CAF">
              <w:rPr>
                <w:rFonts w:ascii="新細明體" w:hAnsi="新細明體"/>
              </w:rPr>
              <w:t>)</w:t>
            </w:r>
            <w:r w:rsidRPr="00B95CAF">
              <w:rPr>
                <w:rFonts w:ascii="新細明體" w:hAnsi="新細明體"/>
              </w:rPr>
              <w:tab/>
            </w:r>
            <w:r w:rsidRPr="00B95CAF">
              <w:rPr>
                <w:rFonts w:ascii="新細明體" w:hAnsi="新細明體"/>
              </w:rPr>
              <w:tab/>
            </w:r>
            <w:r w:rsidRPr="00B95CAF">
              <w:rPr>
                <w:rFonts w:ascii="新細明體" w:hAnsi="新細明體" w:hint="eastAsia"/>
              </w:rPr>
              <w:t>修訂取得或處分資產處理程序、從事衍生性商品交易處理程序、資金貸與他人作業程序、背書保證辦法。</w:t>
            </w:r>
          </w:p>
          <w:p w:rsidR="00B16652" w:rsidRPr="00B95CAF" w:rsidRDefault="00B16652" w:rsidP="00507A6D">
            <w:pPr>
              <w:spacing w:before="120" w:after="40" w:line="360" w:lineRule="exact"/>
              <w:rPr>
                <w:rFonts w:ascii="新細明體" w:hAnsi="新細明體"/>
              </w:rPr>
            </w:pPr>
            <w:r w:rsidRPr="00B95CAF">
              <w:rPr>
                <w:rFonts w:ascii="新細明體" w:hAnsi="新細明體"/>
              </w:rPr>
              <w:t>其他應記載事項：</w:t>
            </w:r>
          </w:p>
          <w:p w:rsidR="00B16652" w:rsidRPr="00B95CAF" w:rsidRDefault="00B16652" w:rsidP="00130C67">
            <w:pPr>
              <w:spacing w:after="120" w:line="360" w:lineRule="exact"/>
              <w:ind w:left="480" w:hangingChars="200" w:hanging="480"/>
              <w:textDirection w:val="lrTbV"/>
              <w:textAlignment w:val="baseline"/>
              <w:rPr>
                <w:rFonts w:ascii="新細明體" w:hAnsi="新細明體"/>
                <w:szCs w:val="32"/>
              </w:rPr>
            </w:pPr>
            <w:r w:rsidRPr="00B95CAF">
              <w:rPr>
                <w:rFonts w:ascii="新細明體" w:hAnsi="新細明體"/>
                <w:szCs w:val="32"/>
              </w:rPr>
              <w:t>一、</w:t>
            </w:r>
            <w:r w:rsidRPr="00B95CAF">
              <w:rPr>
                <w:rFonts w:ascii="新細明體" w:hAnsi="新細明體" w:hint="eastAsia"/>
                <w:szCs w:val="32"/>
              </w:rPr>
              <w:t>審計委員會之運作如有下列情形之一者</w:t>
            </w:r>
            <w:r w:rsidRPr="00B95CAF">
              <w:rPr>
                <w:rFonts w:ascii="新細明體" w:hAnsi="新細明體"/>
                <w:szCs w:val="32"/>
              </w:rPr>
              <w:t>，</w:t>
            </w:r>
            <w:r w:rsidRPr="00B95CAF">
              <w:rPr>
                <w:rFonts w:ascii="新細明體" w:hAnsi="新細明體"/>
              </w:rPr>
              <w:t>應敘明董事會日期、期別、議案內容、審計委員會決議結果以及公司對審計委員會意見之處理。</w:t>
            </w:r>
            <w:r w:rsidRPr="00B95CAF">
              <w:rPr>
                <w:rFonts w:ascii="新細明體" w:hAnsi="新細明體"/>
              </w:rPr>
              <w:br/>
              <w:t>(</w:t>
            </w:r>
            <w:r w:rsidRPr="00B95CAF">
              <w:rPr>
                <w:rFonts w:ascii="新細明體" w:hAnsi="新細明體" w:hint="eastAsia"/>
              </w:rPr>
              <w:t>一</w:t>
            </w:r>
            <w:r w:rsidRPr="00B95CAF">
              <w:rPr>
                <w:rFonts w:ascii="新細明體" w:hAnsi="新細明體"/>
              </w:rPr>
              <w:t>)</w:t>
            </w:r>
            <w:r w:rsidRPr="00B95CAF">
              <w:rPr>
                <w:rFonts w:ascii="新細明體" w:hAnsi="新細明體"/>
                <w:szCs w:val="32"/>
              </w:rPr>
              <w:t>證</w:t>
            </w:r>
            <w:r w:rsidRPr="00B95CAF">
              <w:rPr>
                <w:rFonts w:ascii="新細明體" w:hAnsi="新細明體" w:hint="eastAsia"/>
                <w:szCs w:val="32"/>
              </w:rPr>
              <w:t>券</w:t>
            </w:r>
            <w:r w:rsidRPr="00B95CAF">
              <w:rPr>
                <w:rFonts w:ascii="新細明體" w:hAnsi="新細明體"/>
                <w:szCs w:val="32"/>
              </w:rPr>
              <w:t>交</w:t>
            </w:r>
            <w:r w:rsidRPr="00B95CAF">
              <w:rPr>
                <w:rFonts w:ascii="新細明體" w:hAnsi="新細明體" w:hint="eastAsia"/>
                <w:szCs w:val="32"/>
              </w:rPr>
              <w:t>易</w:t>
            </w:r>
            <w:r w:rsidRPr="00B95CAF">
              <w:rPr>
                <w:rFonts w:ascii="新細明體" w:hAnsi="新細明體"/>
                <w:szCs w:val="32"/>
              </w:rPr>
              <w:t>法第14條之5所列事項：</w:t>
            </w:r>
          </w:p>
          <w:p w:rsidR="00B16652" w:rsidRPr="00B95CAF" w:rsidRDefault="008F5E7C" w:rsidP="00B16652">
            <w:pPr>
              <w:spacing w:after="120" w:line="360" w:lineRule="exact"/>
              <w:ind w:left="821" w:hangingChars="342" w:hanging="821"/>
              <w:textDirection w:val="lrTbV"/>
              <w:textAlignment w:val="baseline"/>
              <w:rPr>
                <w:rFonts w:asciiTheme="minorEastAsia" w:hAnsiTheme="minorEastAsia"/>
              </w:rPr>
            </w:pPr>
            <w:r w:rsidRPr="00B95CAF">
              <w:rPr>
                <w:rFonts w:asciiTheme="minorEastAsia" w:hAnsiTheme="minorEastAsia" w:hint="eastAsia"/>
              </w:rPr>
              <w:t xml:space="preserve">       </w:t>
            </w:r>
            <w:r w:rsidR="00B16652" w:rsidRPr="00B95CAF">
              <w:rPr>
                <w:rFonts w:asciiTheme="minorEastAsia" w:hAnsiTheme="minorEastAsia"/>
              </w:rPr>
              <w:t>10</w:t>
            </w:r>
            <w:r w:rsidR="00B16652" w:rsidRPr="00B95CAF">
              <w:rPr>
                <w:rFonts w:asciiTheme="minorEastAsia" w:hAnsiTheme="minorEastAsia" w:hint="eastAsia"/>
              </w:rPr>
              <w:t>9年度各議案均經審計委員會全體出席委員同意通過後經董事會全體出席董事同意通過，</w:t>
            </w:r>
            <w:r w:rsidR="00B16652" w:rsidRPr="00B95CAF">
              <w:rPr>
                <w:rFonts w:asciiTheme="minorEastAsia" w:hAnsiTheme="minorEastAsia"/>
              </w:rPr>
              <w:t>10</w:t>
            </w:r>
            <w:r w:rsidR="00B16652" w:rsidRPr="00B95CAF">
              <w:rPr>
                <w:rFonts w:asciiTheme="minorEastAsia" w:hAnsiTheme="minorEastAsia" w:hint="eastAsia"/>
              </w:rPr>
              <w:t>9年度審計委員會運作情形如下</w:t>
            </w: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414"/>
        </w:trPr>
        <w:tc>
          <w:tcPr>
            <w:tcW w:w="1134" w:type="dxa"/>
            <w:shd w:val="clear" w:color="auto" w:fill="auto"/>
            <w:vAlign w:val="center"/>
          </w:tcPr>
          <w:p w:rsidR="00B16652" w:rsidRPr="00B95CAF" w:rsidRDefault="00B16652" w:rsidP="00507A6D">
            <w:pPr>
              <w:spacing w:line="340" w:lineRule="exact"/>
              <w:jc w:val="center"/>
              <w:rPr>
                <w:rFonts w:asciiTheme="minorEastAsia" w:hAnsiTheme="minorEastAsia"/>
                <w:sz w:val="20"/>
              </w:rPr>
            </w:pPr>
            <w:r w:rsidRPr="00B95CAF">
              <w:rPr>
                <w:rFonts w:asciiTheme="minorEastAsia" w:hAnsiTheme="minorEastAsia" w:hint="eastAsia"/>
                <w:sz w:val="20"/>
              </w:rPr>
              <w:t>開會日期</w:t>
            </w:r>
          </w:p>
          <w:p w:rsidR="00B16652" w:rsidRPr="00B95CAF" w:rsidRDefault="00B16652" w:rsidP="00507A6D">
            <w:pPr>
              <w:spacing w:line="340" w:lineRule="exact"/>
              <w:jc w:val="center"/>
              <w:rPr>
                <w:rFonts w:asciiTheme="minorEastAsia" w:hAnsiTheme="minorEastAsia"/>
                <w:sz w:val="20"/>
              </w:rPr>
            </w:pPr>
            <w:r w:rsidRPr="00B95CAF">
              <w:rPr>
                <w:rFonts w:asciiTheme="minorEastAsia" w:hAnsiTheme="minorEastAsia" w:hint="eastAsia"/>
                <w:sz w:val="20"/>
              </w:rPr>
              <w:t>(期別)</w:t>
            </w:r>
          </w:p>
        </w:tc>
        <w:tc>
          <w:tcPr>
            <w:tcW w:w="6237" w:type="dxa"/>
            <w:gridSpan w:val="5"/>
            <w:shd w:val="clear" w:color="auto" w:fill="auto"/>
            <w:vAlign w:val="center"/>
          </w:tcPr>
          <w:p w:rsidR="00B16652" w:rsidRPr="00B95CAF" w:rsidRDefault="00B16652" w:rsidP="00507A6D">
            <w:pPr>
              <w:spacing w:line="340" w:lineRule="exact"/>
              <w:jc w:val="center"/>
              <w:rPr>
                <w:rFonts w:asciiTheme="minorEastAsia" w:hAnsiTheme="minorEastAsia"/>
                <w:sz w:val="20"/>
              </w:rPr>
            </w:pPr>
            <w:r w:rsidRPr="00B95CAF">
              <w:rPr>
                <w:rFonts w:asciiTheme="minorEastAsia" w:hAnsiTheme="minorEastAsia" w:hint="eastAsia"/>
                <w:sz w:val="20"/>
              </w:rPr>
              <w:t>議案內容</w:t>
            </w:r>
          </w:p>
        </w:tc>
        <w:tc>
          <w:tcPr>
            <w:tcW w:w="709" w:type="dxa"/>
            <w:gridSpan w:val="2"/>
            <w:shd w:val="clear" w:color="auto" w:fill="auto"/>
            <w:vAlign w:val="center"/>
          </w:tcPr>
          <w:p w:rsidR="00B16652" w:rsidRPr="00B95CAF" w:rsidRDefault="00B16652">
            <w:pPr>
              <w:rPr>
                <w:rFonts w:asciiTheme="minorEastAsia" w:hAnsiTheme="minorEastAsia"/>
                <w:sz w:val="20"/>
              </w:rPr>
            </w:pPr>
            <w:r w:rsidRPr="00B95CAF">
              <w:rPr>
                <w:rFonts w:asciiTheme="minorEastAsia" w:hAnsiTheme="minorEastAsia" w:hint="eastAsia"/>
                <w:sz w:val="20"/>
              </w:rPr>
              <w:t>證交法第14-5所列事項</w:t>
            </w:r>
          </w:p>
        </w:tc>
        <w:tc>
          <w:tcPr>
            <w:tcW w:w="1339" w:type="dxa"/>
            <w:shd w:val="clear" w:color="auto" w:fill="auto"/>
            <w:vAlign w:val="center"/>
          </w:tcPr>
          <w:p w:rsidR="00B16652" w:rsidRPr="00B95CAF" w:rsidRDefault="00B16652" w:rsidP="00507A6D">
            <w:pPr>
              <w:autoSpaceDE w:val="0"/>
              <w:autoSpaceDN w:val="0"/>
              <w:adjustRightInd w:val="0"/>
              <w:spacing w:line="240" w:lineRule="exact"/>
              <w:rPr>
                <w:rFonts w:asciiTheme="minorEastAsia" w:hAnsiTheme="minorEastAsia"/>
                <w:sz w:val="20"/>
              </w:rPr>
            </w:pPr>
            <w:r w:rsidRPr="00B95CAF">
              <w:rPr>
                <w:rFonts w:asciiTheme="minorEastAsia" w:hAnsiTheme="minorEastAsia" w:cs="DFHeiStd-W7" w:hint="eastAsia"/>
                <w:sz w:val="20"/>
              </w:rPr>
              <w:t>審計委員會決議結果及公司對審計委員會意見之處理</w:t>
            </w: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val="restart"/>
            <w:shd w:val="clear" w:color="auto" w:fill="auto"/>
            <w:vAlign w:val="center"/>
          </w:tcPr>
          <w:p w:rsidR="00B16652" w:rsidRPr="00B95CAF" w:rsidRDefault="00B16652" w:rsidP="00B2301C">
            <w:pPr>
              <w:autoSpaceDE w:val="0"/>
              <w:autoSpaceDN w:val="0"/>
              <w:adjustRightInd w:val="0"/>
              <w:spacing w:line="320" w:lineRule="exact"/>
              <w:jc w:val="center"/>
              <w:rPr>
                <w:rFonts w:asciiTheme="minorEastAsia" w:eastAsiaTheme="minorEastAsia" w:hAnsiTheme="minorEastAsia" w:cs="DFHeiStd-W3"/>
                <w:sz w:val="20"/>
              </w:rPr>
            </w:pPr>
            <w:r w:rsidRPr="00B95CAF">
              <w:rPr>
                <w:rFonts w:asciiTheme="minorEastAsia" w:eastAsiaTheme="minorEastAsia" w:hAnsiTheme="minorEastAsia" w:cs="DFHeiStd-W3" w:hint="eastAsia"/>
                <w:sz w:val="20"/>
              </w:rPr>
              <w:t>10</w:t>
            </w:r>
            <w:r w:rsidR="00652EBB" w:rsidRPr="00B95CAF">
              <w:rPr>
                <w:rFonts w:asciiTheme="minorEastAsia" w:eastAsiaTheme="minorEastAsia" w:hAnsiTheme="minorEastAsia" w:cs="DFHeiStd-W3" w:hint="eastAsia"/>
                <w:sz w:val="20"/>
              </w:rPr>
              <w:t>9</w:t>
            </w:r>
            <w:r w:rsidRPr="00B95CAF">
              <w:rPr>
                <w:rFonts w:asciiTheme="minorEastAsia" w:eastAsiaTheme="minorEastAsia" w:hAnsiTheme="minorEastAsia" w:cs="DFHeiStd-W3" w:hint="eastAsia"/>
                <w:sz w:val="20"/>
              </w:rPr>
              <w:t>.03.</w:t>
            </w:r>
            <w:r w:rsidR="00652EBB" w:rsidRPr="00B95CAF">
              <w:rPr>
                <w:rFonts w:asciiTheme="minorEastAsia" w:eastAsiaTheme="minorEastAsia" w:hAnsiTheme="minorEastAsia" w:cs="DFHeiStd-W3" w:hint="eastAsia"/>
                <w:sz w:val="20"/>
              </w:rPr>
              <w:t>19</w:t>
            </w:r>
          </w:p>
          <w:p w:rsidR="00B16652" w:rsidRPr="00B95CAF" w:rsidRDefault="00B16652" w:rsidP="00652EBB">
            <w:pPr>
              <w:autoSpaceDE w:val="0"/>
              <w:autoSpaceDN w:val="0"/>
              <w:adjustRightInd w:val="0"/>
              <w:spacing w:line="320" w:lineRule="exact"/>
              <w:jc w:val="center"/>
              <w:rPr>
                <w:rFonts w:asciiTheme="minorEastAsia" w:eastAsiaTheme="minorEastAsia" w:hAnsiTheme="minorEastAsia" w:cs="DFHeiStd-W3"/>
                <w:sz w:val="20"/>
              </w:rPr>
            </w:pPr>
            <w:r w:rsidRPr="00B95CAF">
              <w:rPr>
                <w:rFonts w:asciiTheme="minorEastAsia" w:eastAsiaTheme="minorEastAsia" w:hAnsiTheme="minorEastAsia" w:cs="DFHeiStd-W3" w:hint="eastAsia"/>
                <w:sz w:val="18"/>
                <w:szCs w:val="18"/>
              </w:rPr>
              <w:t>（</w:t>
            </w:r>
            <w:r w:rsidRPr="00B95CAF">
              <w:rPr>
                <w:rFonts w:asciiTheme="minorEastAsia" w:eastAsiaTheme="minorEastAsia" w:hAnsiTheme="minorEastAsia" w:cs="Humanist777BT-LightB"/>
                <w:sz w:val="20"/>
              </w:rPr>
              <w:t>10</w:t>
            </w:r>
            <w:r w:rsidR="00652EBB" w:rsidRPr="00B95CAF">
              <w:rPr>
                <w:rFonts w:asciiTheme="minorEastAsia" w:eastAsiaTheme="minorEastAsia" w:hAnsiTheme="minorEastAsia" w:cs="Humanist777BT-LightB" w:hint="eastAsia"/>
                <w:sz w:val="20"/>
              </w:rPr>
              <w:t>9</w:t>
            </w:r>
            <w:r w:rsidRPr="00B95CAF">
              <w:rPr>
                <w:rFonts w:asciiTheme="minorEastAsia" w:eastAsiaTheme="minorEastAsia" w:hAnsiTheme="minorEastAsia" w:cs="DFHeiStd-W3" w:hint="eastAsia"/>
                <w:sz w:val="20"/>
              </w:rPr>
              <w:t>年第</w:t>
            </w:r>
            <w:r w:rsidR="00652EBB" w:rsidRPr="00B95CAF">
              <w:rPr>
                <w:rFonts w:asciiTheme="minorEastAsia" w:eastAsiaTheme="minorEastAsia" w:hAnsiTheme="minorEastAsia" w:cs="DFHeiStd-W3" w:hint="eastAsia"/>
                <w:sz w:val="20"/>
              </w:rPr>
              <w:t>一</w:t>
            </w:r>
            <w:r w:rsidRPr="00B95CAF">
              <w:rPr>
                <w:rFonts w:asciiTheme="minorEastAsia" w:eastAsiaTheme="minorEastAsia" w:hAnsiTheme="minorEastAsia" w:cs="DFHeiStd-W3" w:hint="eastAsia"/>
                <w:sz w:val="20"/>
              </w:rPr>
              <w:t>次常會</w:t>
            </w:r>
            <w:r w:rsidRPr="00B95CAF">
              <w:rPr>
                <w:rFonts w:asciiTheme="minorEastAsia" w:eastAsiaTheme="minorEastAsia" w:hAnsiTheme="minorEastAsia" w:cs="DFHeiStd-W3"/>
                <w:sz w:val="18"/>
                <w:szCs w:val="18"/>
              </w:rPr>
              <w:t>）</w:t>
            </w:r>
          </w:p>
        </w:tc>
        <w:tc>
          <w:tcPr>
            <w:tcW w:w="6237" w:type="dxa"/>
            <w:gridSpan w:val="5"/>
            <w:shd w:val="clear" w:color="auto" w:fill="auto"/>
            <w:vAlign w:val="center"/>
          </w:tcPr>
          <w:p w:rsidR="00B16652" w:rsidRPr="00B95CAF" w:rsidRDefault="00B16652" w:rsidP="001A75CA">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稽核業務報告</w:t>
            </w:r>
          </w:p>
        </w:tc>
        <w:tc>
          <w:tcPr>
            <w:tcW w:w="709" w:type="dxa"/>
            <w:gridSpan w:val="2"/>
            <w:shd w:val="clear" w:color="auto" w:fill="auto"/>
            <w:vAlign w:val="center"/>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val="restart"/>
            <w:shd w:val="clear" w:color="auto" w:fill="auto"/>
            <w:vAlign w:val="center"/>
          </w:tcPr>
          <w:p w:rsidR="00B16652" w:rsidRPr="00B95CAF" w:rsidRDefault="00652EBB">
            <w:pPr>
              <w:spacing w:line="340" w:lineRule="exact"/>
              <w:rPr>
                <w:rFonts w:ascii="新細明體" w:hAnsi="新細明體"/>
                <w:sz w:val="20"/>
              </w:rPr>
            </w:pPr>
            <w:r w:rsidRPr="00B95CAF">
              <w:rPr>
                <w:rFonts w:ascii="新細明體" w:hAnsi="新細明體" w:hint="eastAsia"/>
                <w:sz w:val="20"/>
              </w:rPr>
              <w:t>經審計委員會全體出席委員同意通過</w:t>
            </w: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B16652" w:rsidRPr="00B95CAF" w:rsidRDefault="00B16652" w:rsidP="001A75CA">
            <w:pPr>
              <w:spacing w:line="320" w:lineRule="exact"/>
              <w:jc w:val="center"/>
              <w:rPr>
                <w:rFonts w:asciiTheme="minorEastAsia" w:eastAsiaTheme="minorEastAsia" w:hAnsiTheme="minorEastAsia"/>
                <w:sz w:val="20"/>
              </w:rPr>
            </w:pPr>
          </w:p>
        </w:tc>
        <w:tc>
          <w:tcPr>
            <w:tcW w:w="6237" w:type="dxa"/>
            <w:gridSpan w:val="5"/>
            <w:shd w:val="clear" w:color="auto" w:fill="auto"/>
            <w:vAlign w:val="center"/>
          </w:tcPr>
          <w:p w:rsidR="00B16652" w:rsidRPr="00B95CAF" w:rsidRDefault="00B16652" w:rsidP="001A75CA">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簽證會計師適任性及獨立性之評估報告案</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B16652" w:rsidRPr="00B95CAF" w:rsidRDefault="00B16652" w:rsidP="00507A6D">
            <w:pPr>
              <w:spacing w:line="340" w:lineRule="exact"/>
              <w:jc w:val="center"/>
              <w:rPr>
                <w:rFonts w:ascii="新細明體" w:hAnsi="新細明體"/>
                <w:sz w:val="20"/>
              </w:rPr>
            </w:pP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B16652" w:rsidRPr="00B95CAF" w:rsidRDefault="00B16652" w:rsidP="001A75CA">
            <w:pPr>
              <w:spacing w:line="320" w:lineRule="exact"/>
              <w:jc w:val="center"/>
              <w:rPr>
                <w:rFonts w:asciiTheme="minorEastAsia" w:eastAsiaTheme="minorEastAsia" w:hAnsiTheme="minorEastAsia"/>
                <w:sz w:val="20"/>
              </w:rPr>
            </w:pPr>
          </w:p>
        </w:tc>
        <w:tc>
          <w:tcPr>
            <w:tcW w:w="6237" w:type="dxa"/>
            <w:gridSpan w:val="5"/>
            <w:shd w:val="clear" w:color="auto" w:fill="auto"/>
            <w:vAlign w:val="center"/>
          </w:tcPr>
          <w:p w:rsidR="00B16652" w:rsidRPr="00B95CAF" w:rsidRDefault="00B16652" w:rsidP="001A75CA">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本公司民國一○</w:t>
            </w:r>
            <w:r w:rsidR="00652EBB" w:rsidRPr="00B95CAF">
              <w:rPr>
                <w:rFonts w:asciiTheme="minorEastAsia" w:eastAsiaTheme="minorEastAsia" w:hAnsiTheme="minorEastAsia" w:hint="eastAsia"/>
                <w:sz w:val="20"/>
              </w:rPr>
              <w:t>八</w:t>
            </w:r>
            <w:r w:rsidRPr="00B95CAF">
              <w:rPr>
                <w:rFonts w:asciiTheme="minorEastAsia" w:eastAsiaTheme="minorEastAsia" w:hAnsiTheme="minorEastAsia" w:hint="eastAsia"/>
                <w:sz w:val="20"/>
              </w:rPr>
              <w:t>年度營業報告書及財務報表案</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B16652" w:rsidRPr="00B95CAF" w:rsidRDefault="00B16652" w:rsidP="00507A6D">
            <w:pPr>
              <w:spacing w:line="340" w:lineRule="exact"/>
              <w:jc w:val="center"/>
              <w:rPr>
                <w:rFonts w:ascii="新細明體" w:hAnsi="新細明體"/>
                <w:sz w:val="20"/>
              </w:rPr>
            </w:pP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B16652" w:rsidRPr="00B95CAF" w:rsidRDefault="00B16652" w:rsidP="001A75CA">
            <w:pPr>
              <w:spacing w:line="320" w:lineRule="exact"/>
              <w:jc w:val="center"/>
              <w:rPr>
                <w:rFonts w:asciiTheme="minorEastAsia" w:eastAsiaTheme="minorEastAsia" w:hAnsiTheme="minorEastAsia"/>
                <w:sz w:val="20"/>
              </w:rPr>
            </w:pPr>
          </w:p>
        </w:tc>
        <w:tc>
          <w:tcPr>
            <w:tcW w:w="6237" w:type="dxa"/>
            <w:gridSpan w:val="5"/>
            <w:shd w:val="clear" w:color="auto" w:fill="auto"/>
            <w:vAlign w:val="center"/>
          </w:tcPr>
          <w:p w:rsidR="00B16652" w:rsidRPr="00B95CAF" w:rsidRDefault="00B16652" w:rsidP="00652EBB">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本公司一○</w:t>
            </w:r>
            <w:r w:rsidR="00652EBB" w:rsidRPr="00B95CAF">
              <w:rPr>
                <w:rFonts w:asciiTheme="minorEastAsia" w:eastAsiaTheme="minorEastAsia" w:hAnsiTheme="minorEastAsia" w:hint="eastAsia"/>
                <w:sz w:val="20"/>
              </w:rPr>
              <w:t>八</w:t>
            </w:r>
            <w:r w:rsidRPr="00B95CAF">
              <w:rPr>
                <w:rFonts w:asciiTheme="minorEastAsia" w:eastAsiaTheme="minorEastAsia" w:hAnsiTheme="minorEastAsia" w:hint="eastAsia"/>
                <w:sz w:val="20"/>
              </w:rPr>
              <w:t>年度盈餘分派案</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B16652" w:rsidRPr="00B95CAF" w:rsidRDefault="00B16652" w:rsidP="00507A6D">
            <w:pPr>
              <w:spacing w:line="340" w:lineRule="exact"/>
              <w:jc w:val="center"/>
              <w:rPr>
                <w:rFonts w:ascii="新細明體" w:hAnsi="新細明體"/>
                <w:sz w:val="20"/>
              </w:rPr>
            </w:pP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B16652" w:rsidRPr="00B95CAF" w:rsidRDefault="00B16652" w:rsidP="001A75CA">
            <w:pPr>
              <w:spacing w:line="320" w:lineRule="exact"/>
              <w:jc w:val="center"/>
              <w:rPr>
                <w:rFonts w:asciiTheme="minorEastAsia" w:eastAsiaTheme="minorEastAsia" w:hAnsiTheme="minorEastAsia"/>
                <w:sz w:val="20"/>
              </w:rPr>
            </w:pPr>
          </w:p>
        </w:tc>
        <w:tc>
          <w:tcPr>
            <w:tcW w:w="6237" w:type="dxa"/>
            <w:gridSpan w:val="5"/>
            <w:shd w:val="clear" w:color="auto" w:fill="auto"/>
            <w:vAlign w:val="center"/>
          </w:tcPr>
          <w:p w:rsidR="00B16652" w:rsidRPr="00B95CAF" w:rsidRDefault="00B16652" w:rsidP="001A75CA">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討論資本公積發放現金案</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B16652" w:rsidRPr="00B95CAF" w:rsidRDefault="00B16652" w:rsidP="00507A6D">
            <w:pPr>
              <w:spacing w:line="340" w:lineRule="exact"/>
              <w:jc w:val="center"/>
              <w:rPr>
                <w:rFonts w:ascii="新細明體" w:hAnsi="新細明體"/>
                <w:sz w:val="20"/>
              </w:rPr>
            </w:pP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B16652" w:rsidRPr="00B95CAF" w:rsidRDefault="00B16652" w:rsidP="001A75CA">
            <w:pPr>
              <w:spacing w:line="320" w:lineRule="exact"/>
              <w:jc w:val="center"/>
              <w:rPr>
                <w:rFonts w:asciiTheme="minorEastAsia" w:eastAsiaTheme="minorEastAsia" w:hAnsiTheme="minorEastAsia"/>
                <w:sz w:val="20"/>
              </w:rPr>
            </w:pPr>
          </w:p>
        </w:tc>
        <w:tc>
          <w:tcPr>
            <w:tcW w:w="6237" w:type="dxa"/>
            <w:gridSpan w:val="5"/>
            <w:shd w:val="clear" w:color="auto" w:fill="auto"/>
            <w:vAlign w:val="center"/>
          </w:tcPr>
          <w:p w:rsidR="00B16652" w:rsidRPr="00B95CAF" w:rsidRDefault="00B16652" w:rsidP="00B2301C">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討論私募增資發行新股屆期不予辦理案</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B16652" w:rsidRPr="00B95CAF" w:rsidRDefault="00B16652" w:rsidP="00507A6D">
            <w:pPr>
              <w:spacing w:line="340" w:lineRule="exact"/>
              <w:jc w:val="center"/>
              <w:rPr>
                <w:rFonts w:ascii="新細明體" w:hAnsi="新細明體"/>
                <w:sz w:val="20"/>
              </w:rPr>
            </w:pP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B16652" w:rsidRPr="00B95CAF" w:rsidRDefault="00B16652" w:rsidP="001A75CA">
            <w:pPr>
              <w:spacing w:line="320" w:lineRule="exact"/>
              <w:jc w:val="center"/>
              <w:rPr>
                <w:rFonts w:asciiTheme="minorEastAsia" w:eastAsiaTheme="minorEastAsia" w:hAnsiTheme="minorEastAsia"/>
                <w:sz w:val="20"/>
              </w:rPr>
            </w:pPr>
          </w:p>
        </w:tc>
        <w:tc>
          <w:tcPr>
            <w:tcW w:w="6237" w:type="dxa"/>
            <w:gridSpan w:val="5"/>
            <w:shd w:val="clear" w:color="auto" w:fill="auto"/>
            <w:vAlign w:val="center"/>
          </w:tcPr>
          <w:p w:rsidR="00B16652" w:rsidRPr="00B95CAF" w:rsidRDefault="00B16652" w:rsidP="001A75CA">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討論為因應本公司資金需求，擬辦理公開募集或私募有價證劵案</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B16652" w:rsidRPr="00B95CAF" w:rsidRDefault="00B16652" w:rsidP="00507A6D">
            <w:pPr>
              <w:spacing w:line="340" w:lineRule="exact"/>
              <w:jc w:val="center"/>
              <w:rPr>
                <w:rFonts w:ascii="新細明體" w:hAnsi="新細明體"/>
                <w:sz w:val="20"/>
              </w:rPr>
            </w:pP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B16652" w:rsidRPr="00B95CAF" w:rsidRDefault="00B16652" w:rsidP="001A75CA">
            <w:pPr>
              <w:spacing w:line="320" w:lineRule="exact"/>
              <w:jc w:val="center"/>
              <w:rPr>
                <w:rFonts w:asciiTheme="minorEastAsia" w:eastAsiaTheme="minorEastAsia" w:hAnsiTheme="minorEastAsia"/>
                <w:sz w:val="20"/>
              </w:rPr>
            </w:pPr>
          </w:p>
        </w:tc>
        <w:tc>
          <w:tcPr>
            <w:tcW w:w="6237" w:type="dxa"/>
            <w:gridSpan w:val="5"/>
            <w:shd w:val="clear" w:color="auto" w:fill="auto"/>
            <w:vAlign w:val="center"/>
          </w:tcPr>
          <w:p w:rsidR="00B16652" w:rsidRPr="00B95CAF" w:rsidRDefault="00B16652" w:rsidP="001A75CA">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一○</w:t>
            </w:r>
            <w:r w:rsidR="00652EBB" w:rsidRPr="00B95CAF">
              <w:rPr>
                <w:rFonts w:asciiTheme="minorEastAsia" w:eastAsiaTheme="minorEastAsia" w:hAnsiTheme="minorEastAsia" w:hint="eastAsia"/>
                <w:sz w:val="20"/>
              </w:rPr>
              <w:t>八</w:t>
            </w:r>
            <w:r w:rsidRPr="00B95CAF">
              <w:rPr>
                <w:rFonts w:asciiTheme="minorEastAsia" w:eastAsiaTheme="minorEastAsia" w:hAnsiTheme="minorEastAsia" w:hint="eastAsia"/>
                <w:sz w:val="20"/>
              </w:rPr>
              <w:t>年度「內部控制制度聲明書」案</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B16652" w:rsidRPr="00B95CAF" w:rsidRDefault="00B16652" w:rsidP="00507A6D">
            <w:pPr>
              <w:spacing w:line="340" w:lineRule="exact"/>
              <w:jc w:val="center"/>
              <w:rPr>
                <w:rFonts w:ascii="新細明體" w:hAnsi="新細明體"/>
                <w:sz w:val="20"/>
              </w:rPr>
            </w:pP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B16652" w:rsidRPr="00B95CAF" w:rsidRDefault="00B16652" w:rsidP="001A75CA">
            <w:pPr>
              <w:spacing w:line="320" w:lineRule="exact"/>
              <w:jc w:val="center"/>
              <w:rPr>
                <w:rFonts w:asciiTheme="minorEastAsia" w:eastAsiaTheme="minorEastAsia" w:hAnsiTheme="minorEastAsia"/>
                <w:sz w:val="20"/>
              </w:rPr>
            </w:pPr>
          </w:p>
        </w:tc>
        <w:tc>
          <w:tcPr>
            <w:tcW w:w="6237" w:type="dxa"/>
            <w:gridSpan w:val="5"/>
            <w:shd w:val="clear" w:color="auto" w:fill="auto"/>
            <w:vAlign w:val="center"/>
          </w:tcPr>
          <w:p w:rsidR="00B16652" w:rsidRPr="00B95CAF" w:rsidRDefault="00652EBB" w:rsidP="001A75CA">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修訂本公司「內部控制制度」、「內部稽核制度」、「內部控制制度自行評估作業程序」案</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B16652" w:rsidRPr="00B95CAF" w:rsidRDefault="00B16652" w:rsidP="00507A6D">
            <w:pPr>
              <w:spacing w:line="340" w:lineRule="exact"/>
              <w:jc w:val="center"/>
              <w:rPr>
                <w:rFonts w:ascii="新細明體" w:hAnsi="新細明體"/>
                <w:sz w:val="20"/>
              </w:rPr>
            </w:pP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B16652" w:rsidRPr="00B95CAF" w:rsidRDefault="00B16652" w:rsidP="001A75CA">
            <w:pPr>
              <w:spacing w:line="320" w:lineRule="exact"/>
              <w:jc w:val="center"/>
              <w:rPr>
                <w:rFonts w:asciiTheme="minorEastAsia" w:eastAsiaTheme="minorEastAsia" w:hAnsiTheme="minorEastAsia"/>
                <w:sz w:val="20"/>
              </w:rPr>
            </w:pPr>
          </w:p>
        </w:tc>
        <w:tc>
          <w:tcPr>
            <w:tcW w:w="6237" w:type="dxa"/>
            <w:gridSpan w:val="5"/>
            <w:shd w:val="clear" w:color="auto" w:fill="auto"/>
            <w:vAlign w:val="center"/>
          </w:tcPr>
          <w:p w:rsidR="00B16652" w:rsidRPr="00B95CAF" w:rsidRDefault="00652EBB" w:rsidP="001A75CA">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討論資金貸與孫公司Sulu Electric Power and Light Inc.案</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B16652" w:rsidRPr="00B95CAF" w:rsidRDefault="00B16652" w:rsidP="00507A6D">
            <w:pPr>
              <w:spacing w:line="340" w:lineRule="exact"/>
              <w:jc w:val="center"/>
              <w:rPr>
                <w:rFonts w:ascii="新細明體" w:hAnsi="新細明體"/>
                <w:sz w:val="20"/>
              </w:rPr>
            </w:pPr>
          </w:p>
        </w:tc>
      </w:tr>
      <w:tr w:rsidR="00652EBB"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652EBB" w:rsidRPr="00B95CAF" w:rsidRDefault="00652EBB" w:rsidP="001A75CA">
            <w:pPr>
              <w:spacing w:line="320" w:lineRule="exact"/>
              <w:jc w:val="center"/>
              <w:rPr>
                <w:rFonts w:asciiTheme="minorEastAsia" w:eastAsiaTheme="minorEastAsia" w:hAnsiTheme="minorEastAsia"/>
                <w:sz w:val="20"/>
              </w:rPr>
            </w:pPr>
          </w:p>
        </w:tc>
        <w:tc>
          <w:tcPr>
            <w:tcW w:w="6237" w:type="dxa"/>
            <w:gridSpan w:val="5"/>
            <w:shd w:val="clear" w:color="auto" w:fill="auto"/>
            <w:vAlign w:val="center"/>
          </w:tcPr>
          <w:p w:rsidR="00652EBB" w:rsidRPr="00B95CAF" w:rsidRDefault="00652EBB" w:rsidP="001A75CA">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108年度會計師簽證公費案</w:t>
            </w:r>
          </w:p>
        </w:tc>
        <w:tc>
          <w:tcPr>
            <w:tcW w:w="709" w:type="dxa"/>
            <w:gridSpan w:val="2"/>
            <w:shd w:val="clear" w:color="auto" w:fill="auto"/>
          </w:tcPr>
          <w:p w:rsidR="00652EBB" w:rsidRPr="00B95CAF" w:rsidRDefault="00652EBB">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652EBB" w:rsidRPr="00B95CAF" w:rsidRDefault="00652EBB" w:rsidP="00507A6D">
            <w:pPr>
              <w:spacing w:line="340" w:lineRule="exact"/>
              <w:jc w:val="center"/>
              <w:rPr>
                <w:rFonts w:ascii="新細明體" w:hAnsi="新細明體"/>
                <w:sz w:val="20"/>
              </w:rPr>
            </w:pP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B16652" w:rsidRPr="00B95CAF" w:rsidRDefault="00B16652" w:rsidP="001A75CA">
            <w:pPr>
              <w:spacing w:line="320" w:lineRule="exact"/>
              <w:jc w:val="center"/>
              <w:rPr>
                <w:rFonts w:asciiTheme="minorEastAsia" w:eastAsiaTheme="minorEastAsia" w:hAnsiTheme="minorEastAsia"/>
                <w:sz w:val="20"/>
              </w:rPr>
            </w:pPr>
          </w:p>
        </w:tc>
        <w:tc>
          <w:tcPr>
            <w:tcW w:w="6237" w:type="dxa"/>
            <w:gridSpan w:val="5"/>
            <w:shd w:val="clear" w:color="auto" w:fill="auto"/>
            <w:vAlign w:val="center"/>
          </w:tcPr>
          <w:p w:rsidR="00B16652" w:rsidRPr="00B95CAF" w:rsidRDefault="00652EBB">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增加對朋程科技股份有限公司持股案</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B16652" w:rsidRPr="00B95CAF" w:rsidRDefault="00B16652" w:rsidP="00507A6D">
            <w:pPr>
              <w:spacing w:line="340" w:lineRule="exact"/>
              <w:jc w:val="center"/>
              <w:rPr>
                <w:rFonts w:ascii="新細明體" w:hAnsi="新細明體"/>
                <w:sz w:val="20"/>
              </w:rPr>
            </w:pPr>
          </w:p>
        </w:tc>
      </w:tr>
      <w:tr w:rsidR="00B16652" w:rsidRPr="00B95CAF" w:rsidTr="00A80CA1">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41"/>
        </w:trPr>
        <w:tc>
          <w:tcPr>
            <w:tcW w:w="1134" w:type="dxa"/>
            <w:vMerge w:val="restart"/>
            <w:shd w:val="clear" w:color="auto" w:fill="auto"/>
            <w:vAlign w:val="center"/>
          </w:tcPr>
          <w:p w:rsidR="00B16652" w:rsidRPr="00B95CAF" w:rsidRDefault="00B16652" w:rsidP="001A75CA">
            <w:pPr>
              <w:autoSpaceDE w:val="0"/>
              <w:autoSpaceDN w:val="0"/>
              <w:adjustRightInd w:val="0"/>
              <w:spacing w:line="320" w:lineRule="exact"/>
              <w:jc w:val="center"/>
              <w:rPr>
                <w:rFonts w:asciiTheme="minorEastAsia" w:eastAsiaTheme="minorEastAsia" w:hAnsiTheme="minorEastAsia" w:cs="DFHeiStd-W3"/>
                <w:sz w:val="20"/>
              </w:rPr>
            </w:pPr>
            <w:r w:rsidRPr="00B95CAF">
              <w:rPr>
                <w:rFonts w:asciiTheme="minorEastAsia" w:eastAsiaTheme="minorEastAsia" w:hAnsiTheme="minorEastAsia" w:cs="DFHeiStd-W3" w:hint="eastAsia"/>
                <w:sz w:val="20"/>
              </w:rPr>
              <w:t>10</w:t>
            </w:r>
            <w:r w:rsidR="00652EBB" w:rsidRPr="00B95CAF">
              <w:rPr>
                <w:rFonts w:asciiTheme="minorEastAsia" w:eastAsiaTheme="minorEastAsia" w:hAnsiTheme="minorEastAsia" w:cs="DFHeiStd-W3" w:hint="eastAsia"/>
                <w:sz w:val="20"/>
              </w:rPr>
              <w:t>9</w:t>
            </w:r>
            <w:r w:rsidRPr="00B95CAF">
              <w:rPr>
                <w:rFonts w:asciiTheme="minorEastAsia" w:eastAsiaTheme="minorEastAsia" w:hAnsiTheme="minorEastAsia" w:cs="DFHeiStd-W3" w:hint="eastAsia"/>
                <w:sz w:val="20"/>
              </w:rPr>
              <w:t>.05.0</w:t>
            </w:r>
            <w:r w:rsidR="00652EBB" w:rsidRPr="00B95CAF">
              <w:rPr>
                <w:rFonts w:asciiTheme="minorEastAsia" w:eastAsiaTheme="minorEastAsia" w:hAnsiTheme="minorEastAsia" w:cs="DFHeiStd-W3" w:hint="eastAsia"/>
                <w:sz w:val="20"/>
              </w:rPr>
              <w:t>7</w:t>
            </w:r>
          </w:p>
          <w:p w:rsidR="00B16652" w:rsidRPr="00B95CAF" w:rsidRDefault="00B16652" w:rsidP="00652EBB">
            <w:pPr>
              <w:spacing w:line="320" w:lineRule="exact"/>
              <w:jc w:val="center"/>
              <w:rPr>
                <w:rFonts w:asciiTheme="minorEastAsia" w:eastAsiaTheme="minorEastAsia" w:hAnsiTheme="minorEastAsia"/>
                <w:sz w:val="18"/>
                <w:szCs w:val="18"/>
              </w:rPr>
            </w:pPr>
            <w:r w:rsidRPr="00B95CAF">
              <w:rPr>
                <w:rFonts w:asciiTheme="minorEastAsia" w:eastAsiaTheme="minorEastAsia" w:hAnsiTheme="minorEastAsia" w:cs="DFHeiStd-W3" w:hint="eastAsia"/>
                <w:sz w:val="18"/>
                <w:szCs w:val="18"/>
              </w:rPr>
              <w:t>（</w:t>
            </w:r>
            <w:r w:rsidRPr="00B95CAF">
              <w:rPr>
                <w:rFonts w:asciiTheme="minorEastAsia" w:eastAsiaTheme="minorEastAsia" w:hAnsiTheme="minorEastAsia" w:cs="Humanist777BT-LightB"/>
                <w:sz w:val="20"/>
              </w:rPr>
              <w:t>10</w:t>
            </w:r>
            <w:r w:rsidR="00652EBB" w:rsidRPr="00B95CAF">
              <w:rPr>
                <w:rFonts w:asciiTheme="minorEastAsia" w:eastAsiaTheme="minorEastAsia" w:hAnsiTheme="minorEastAsia" w:cs="Humanist777BT-LightB" w:hint="eastAsia"/>
                <w:sz w:val="20"/>
              </w:rPr>
              <w:t>9</w:t>
            </w:r>
            <w:r w:rsidRPr="00B95CAF">
              <w:rPr>
                <w:rFonts w:asciiTheme="minorEastAsia" w:eastAsiaTheme="minorEastAsia" w:hAnsiTheme="minorEastAsia" w:cs="DFHeiStd-W3" w:hint="eastAsia"/>
                <w:sz w:val="20"/>
              </w:rPr>
              <w:t>年</w:t>
            </w:r>
            <w:r w:rsidRPr="00B95CAF">
              <w:rPr>
                <w:rFonts w:asciiTheme="minorEastAsia" w:eastAsiaTheme="minorEastAsia" w:hAnsiTheme="minorEastAsia" w:cs="DFHeiStd-W3" w:hint="eastAsia"/>
                <w:sz w:val="18"/>
                <w:szCs w:val="18"/>
              </w:rPr>
              <w:t>第</w:t>
            </w:r>
            <w:r w:rsidR="00652EBB" w:rsidRPr="00B95CAF">
              <w:rPr>
                <w:rFonts w:asciiTheme="minorEastAsia" w:eastAsiaTheme="minorEastAsia" w:hAnsiTheme="minorEastAsia" w:cs="DFHeiStd-W3" w:hint="eastAsia"/>
                <w:sz w:val="18"/>
                <w:szCs w:val="18"/>
              </w:rPr>
              <w:t>二</w:t>
            </w:r>
            <w:r w:rsidRPr="00B95CAF">
              <w:rPr>
                <w:rFonts w:asciiTheme="minorEastAsia" w:eastAsiaTheme="minorEastAsia" w:hAnsiTheme="minorEastAsia" w:cs="DFHeiStd-W3" w:hint="eastAsia"/>
                <w:sz w:val="18"/>
                <w:szCs w:val="18"/>
              </w:rPr>
              <w:t>次常會</w:t>
            </w:r>
            <w:r w:rsidRPr="00B95CAF">
              <w:rPr>
                <w:rFonts w:asciiTheme="minorEastAsia" w:eastAsiaTheme="minorEastAsia" w:hAnsiTheme="minorEastAsia" w:cs="DFHeiStd-W3"/>
                <w:sz w:val="18"/>
                <w:szCs w:val="18"/>
              </w:rPr>
              <w:t>）</w:t>
            </w:r>
          </w:p>
        </w:tc>
        <w:tc>
          <w:tcPr>
            <w:tcW w:w="6237" w:type="dxa"/>
            <w:gridSpan w:val="5"/>
            <w:shd w:val="clear" w:color="auto" w:fill="auto"/>
            <w:vAlign w:val="center"/>
          </w:tcPr>
          <w:p w:rsidR="00B16652" w:rsidRPr="00B95CAF" w:rsidRDefault="00B16652">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稽核業務報告</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val="restart"/>
            <w:shd w:val="clear" w:color="auto" w:fill="auto"/>
            <w:vAlign w:val="center"/>
          </w:tcPr>
          <w:p w:rsidR="00B16652" w:rsidRPr="00B95CAF" w:rsidRDefault="00B16652" w:rsidP="00735630">
            <w:pPr>
              <w:spacing w:line="320" w:lineRule="exact"/>
              <w:rPr>
                <w:rFonts w:ascii="新細明體" w:hAnsi="新細明體"/>
                <w:sz w:val="20"/>
              </w:rPr>
            </w:pPr>
            <w:r w:rsidRPr="00B95CAF">
              <w:rPr>
                <w:rFonts w:ascii="新細明體" w:hAnsi="新細明體" w:hint="eastAsia"/>
                <w:sz w:val="20"/>
              </w:rPr>
              <w:t>經審計委員會全體出席委員同意通過</w:t>
            </w:r>
          </w:p>
        </w:tc>
      </w:tr>
      <w:tr w:rsidR="00652EBB" w:rsidRPr="00B95CAF" w:rsidTr="00A80CA1">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403"/>
        </w:trPr>
        <w:tc>
          <w:tcPr>
            <w:tcW w:w="1134" w:type="dxa"/>
            <w:vMerge/>
            <w:shd w:val="clear" w:color="auto" w:fill="auto"/>
            <w:vAlign w:val="center"/>
          </w:tcPr>
          <w:p w:rsidR="00652EBB" w:rsidRPr="00B95CAF" w:rsidRDefault="00652EBB" w:rsidP="001A75CA">
            <w:pPr>
              <w:autoSpaceDE w:val="0"/>
              <w:autoSpaceDN w:val="0"/>
              <w:adjustRightInd w:val="0"/>
              <w:spacing w:line="320" w:lineRule="exact"/>
              <w:jc w:val="center"/>
              <w:rPr>
                <w:rFonts w:asciiTheme="minorEastAsia" w:eastAsiaTheme="minorEastAsia" w:hAnsiTheme="minorEastAsia" w:cs="DFHeiStd-W3"/>
                <w:sz w:val="20"/>
              </w:rPr>
            </w:pPr>
          </w:p>
        </w:tc>
        <w:tc>
          <w:tcPr>
            <w:tcW w:w="6237" w:type="dxa"/>
            <w:gridSpan w:val="5"/>
            <w:shd w:val="clear" w:color="auto" w:fill="auto"/>
            <w:vAlign w:val="center"/>
          </w:tcPr>
          <w:p w:rsidR="00652EBB" w:rsidRPr="00B95CAF" w:rsidRDefault="00652EBB">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本公司民國一○九年度第一季合併財務季報告案</w:t>
            </w:r>
          </w:p>
        </w:tc>
        <w:tc>
          <w:tcPr>
            <w:tcW w:w="709" w:type="dxa"/>
            <w:gridSpan w:val="2"/>
            <w:shd w:val="clear" w:color="auto" w:fill="auto"/>
          </w:tcPr>
          <w:p w:rsidR="00652EBB" w:rsidRPr="00B95CAF" w:rsidRDefault="00652EBB">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652EBB" w:rsidRPr="00B95CAF" w:rsidRDefault="00652EBB" w:rsidP="00735630">
            <w:pPr>
              <w:spacing w:line="320" w:lineRule="exact"/>
              <w:rPr>
                <w:rFonts w:ascii="新細明體" w:hAnsi="新細明體"/>
                <w:sz w:val="20"/>
              </w:rPr>
            </w:pPr>
          </w:p>
        </w:tc>
      </w:tr>
      <w:tr w:rsidR="00652EBB" w:rsidRPr="00B95CAF" w:rsidTr="00A80CA1">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423"/>
        </w:trPr>
        <w:tc>
          <w:tcPr>
            <w:tcW w:w="1134" w:type="dxa"/>
            <w:vMerge/>
            <w:shd w:val="clear" w:color="auto" w:fill="auto"/>
            <w:vAlign w:val="center"/>
          </w:tcPr>
          <w:p w:rsidR="00652EBB" w:rsidRPr="00B95CAF" w:rsidRDefault="00652EBB" w:rsidP="001A75CA">
            <w:pPr>
              <w:autoSpaceDE w:val="0"/>
              <w:autoSpaceDN w:val="0"/>
              <w:adjustRightInd w:val="0"/>
              <w:spacing w:line="320" w:lineRule="exact"/>
              <w:jc w:val="center"/>
              <w:rPr>
                <w:rFonts w:asciiTheme="minorEastAsia" w:eastAsiaTheme="minorEastAsia" w:hAnsiTheme="minorEastAsia" w:cs="DFHeiStd-W3"/>
                <w:sz w:val="20"/>
              </w:rPr>
            </w:pPr>
          </w:p>
        </w:tc>
        <w:tc>
          <w:tcPr>
            <w:tcW w:w="6237" w:type="dxa"/>
            <w:gridSpan w:val="5"/>
            <w:shd w:val="clear" w:color="auto" w:fill="auto"/>
            <w:vAlign w:val="center"/>
          </w:tcPr>
          <w:p w:rsidR="00652EBB" w:rsidRPr="00B95CAF" w:rsidRDefault="00652EBB">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本公司內部稽核主管任用案</w:t>
            </w:r>
          </w:p>
        </w:tc>
        <w:tc>
          <w:tcPr>
            <w:tcW w:w="709" w:type="dxa"/>
            <w:gridSpan w:val="2"/>
            <w:shd w:val="clear" w:color="auto" w:fill="auto"/>
          </w:tcPr>
          <w:p w:rsidR="00652EBB" w:rsidRPr="00B95CAF" w:rsidRDefault="00652EBB">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652EBB" w:rsidRPr="00B95CAF" w:rsidRDefault="00652EBB" w:rsidP="00735630">
            <w:pPr>
              <w:spacing w:line="320" w:lineRule="exact"/>
              <w:rPr>
                <w:rFonts w:ascii="新細明體" w:hAnsi="新細明體"/>
                <w:sz w:val="20"/>
              </w:rPr>
            </w:pPr>
          </w:p>
        </w:tc>
      </w:tr>
      <w:tr w:rsidR="00652EBB" w:rsidRPr="00B95CAF" w:rsidTr="00A80CA1">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415"/>
        </w:trPr>
        <w:tc>
          <w:tcPr>
            <w:tcW w:w="1134" w:type="dxa"/>
            <w:vMerge/>
            <w:shd w:val="clear" w:color="auto" w:fill="auto"/>
            <w:vAlign w:val="center"/>
          </w:tcPr>
          <w:p w:rsidR="00652EBB" w:rsidRPr="00B95CAF" w:rsidRDefault="00652EBB" w:rsidP="001A75CA">
            <w:pPr>
              <w:autoSpaceDE w:val="0"/>
              <w:autoSpaceDN w:val="0"/>
              <w:adjustRightInd w:val="0"/>
              <w:spacing w:line="320" w:lineRule="exact"/>
              <w:jc w:val="center"/>
              <w:rPr>
                <w:rFonts w:asciiTheme="minorEastAsia" w:eastAsiaTheme="minorEastAsia" w:hAnsiTheme="minorEastAsia" w:cs="DFHeiStd-W3"/>
                <w:sz w:val="20"/>
              </w:rPr>
            </w:pPr>
          </w:p>
        </w:tc>
        <w:tc>
          <w:tcPr>
            <w:tcW w:w="6237" w:type="dxa"/>
            <w:gridSpan w:val="5"/>
            <w:shd w:val="clear" w:color="auto" w:fill="auto"/>
            <w:vAlign w:val="center"/>
          </w:tcPr>
          <w:p w:rsidR="00652EBB" w:rsidRPr="00B95CAF" w:rsidRDefault="00652EBB">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處分泰旭能源股份有限公司持股案</w:t>
            </w:r>
          </w:p>
        </w:tc>
        <w:tc>
          <w:tcPr>
            <w:tcW w:w="709" w:type="dxa"/>
            <w:gridSpan w:val="2"/>
            <w:shd w:val="clear" w:color="auto" w:fill="auto"/>
          </w:tcPr>
          <w:p w:rsidR="00652EBB" w:rsidRPr="00B95CAF" w:rsidRDefault="00652EBB">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652EBB" w:rsidRPr="00B95CAF" w:rsidRDefault="00652EBB" w:rsidP="00735630">
            <w:pPr>
              <w:spacing w:line="320" w:lineRule="exact"/>
              <w:rPr>
                <w:rFonts w:ascii="新細明體" w:hAnsi="新細明體"/>
                <w:sz w:val="20"/>
              </w:rPr>
            </w:pP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B16652" w:rsidRPr="00B95CAF" w:rsidRDefault="00B16652" w:rsidP="001A75CA">
            <w:pPr>
              <w:autoSpaceDE w:val="0"/>
              <w:autoSpaceDN w:val="0"/>
              <w:adjustRightInd w:val="0"/>
              <w:spacing w:line="320" w:lineRule="exact"/>
              <w:jc w:val="center"/>
              <w:rPr>
                <w:rFonts w:asciiTheme="minorEastAsia" w:eastAsiaTheme="minorEastAsia" w:hAnsiTheme="minorEastAsia" w:cs="DFHeiStd-W3"/>
                <w:sz w:val="20"/>
              </w:rPr>
            </w:pPr>
          </w:p>
        </w:tc>
        <w:tc>
          <w:tcPr>
            <w:tcW w:w="6237" w:type="dxa"/>
            <w:gridSpan w:val="5"/>
            <w:shd w:val="clear" w:color="auto" w:fill="auto"/>
            <w:vAlign w:val="center"/>
          </w:tcPr>
          <w:p w:rsidR="00B16652" w:rsidRPr="00B95CAF" w:rsidRDefault="00652EBB">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本公司擬與其他投資人合資成立新公司案</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B16652" w:rsidRPr="00B95CAF" w:rsidRDefault="00B16652" w:rsidP="00735630">
            <w:pPr>
              <w:spacing w:line="320" w:lineRule="exact"/>
              <w:jc w:val="center"/>
              <w:rPr>
                <w:rFonts w:ascii="新細明體" w:hAnsi="新細明體"/>
                <w:sz w:val="20"/>
              </w:rPr>
            </w:pP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val="restart"/>
            <w:shd w:val="clear" w:color="auto" w:fill="auto"/>
            <w:vAlign w:val="center"/>
          </w:tcPr>
          <w:p w:rsidR="00B16652" w:rsidRPr="00B95CAF" w:rsidRDefault="00B16652" w:rsidP="001A75CA">
            <w:pPr>
              <w:autoSpaceDE w:val="0"/>
              <w:autoSpaceDN w:val="0"/>
              <w:adjustRightInd w:val="0"/>
              <w:spacing w:line="320" w:lineRule="exact"/>
              <w:jc w:val="center"/>
              <w:rPr>
                <w:rFonts w:asciiTheme="minorEastAsia" w:eastAsiaTheme="minorEastAsia" w:hAnsiTheme="minorEastAsia" w:cs="DFHeiStd-W3"/>
                <w:sz w:val="20"/>
              </w:rPr>
            </w:pPr>
            <w:r w:rsidRPr="00B95CAF">
              <w:rPr>
                <w:rFonts w:asciiTheme="minorEastAsia" w:eastAsiaTheme="minorEastAsia" w:hAnsiTheme="minorEastAsia" w:cs="DFHeiStd-W3" w:hint="eastAsia"/>
                <w:sz w:val="20"/>
              </w:rPr>
              <w:t>10</w:t>
            </w:r>
            <w:r w:rsidR="00652EBB" w:rsidRPr="00B95CAF">
              <w:rPr>
                <w:rFonts w:asciiTheme="minorEastAsia" w:eastAsiaTheme="minorEastAsia" w:hAnsiTheme="minorEastAsia" w:cs="DFHeiStd-W3" w:hint="eastAsia"/>
                <w:sz w:val="20"/>
              </w:rPr>
              <w:t>9</w:t>
            </w:r>
            <w:r w:rsidRPr="00B95CAF">
              <w:rPr>
                <w:rFonts w:asciiTheme="minorEastAsia" w:eastAsiaTheme="minorEastAsia" w:hAnsiTheme="minorEastAsia" w:cs="DFHeiStd-W3" w:hint="eastAsia"/>
                <w:sz w:val="20"/>
              </w:rPr>
              <w:t>.08.0</w:t>
            </w:r>
            <w:r w:rsidR="00652EBB" w:rsidRPr="00B95CAF">
              <w:rPr>
                <w:rFonts w:asciiTheme="minorEastAsia" w:eastAsiaTheme="minorEastAsia" w:hAnsiTheme="minorEastAsia" w:cs="DFHeiStd-W3" w:hint="eastAsia"/>
                <w:sz w:val="20"/>
              </w:rPr>
              <w:t>6</w:t>
            </w:r>
          </w:p>
          <w:p w:rsidR="00B16652" w:rsidRPr="00B95CAF" w:rsidRDefault="00B16652" w:rsidP="008F5E7C">
            <w:pPr>
              <w:autoSpaceDE w:val="0"/>
              <w:autoSpaceDN w:val="0"/>
              <w:adjustRightInd w:val="0"/>
              <w:spacing w:line="320" w:lineRule="exact"/>
              <w:jc w:val="center"/>
              <w:rPr>
                <w:rFonts w:asciiTheme="minorEastAsia" w:eastAsiaTheme="minorEastAsia" w:hAnsiTheme="minorEastAsia" w:cs="DFHeiStd-W3"/>
                <w:sz w:val="20"/>
              </w:rPr>
            </w:pPr>
            <w:r w:rsidRPr="00B95CAF">
              <w:rPr>
                <w:rFonts w:asciiTheme="minorEastAsia" w:eastAsiaTheme="minorEastAsia" w:hAnsiTheme="minorEastAsia" w:cs="DFHeiStd-W3" w:hint="eastAsia"/>
                <w:sz w:val="18"/>
                <w:szCs w:val="18"/>
              </w:rPr>
              <w:t>（</w:t>
            </w:r>
            <w:r w:rsidRPr="00B95CAF">
              <w:rPr>
                <w:rFonts w:asciiTheme="minorEastAsia" w:eastAsiaTheme="minorEastAsia" w:hAnsiTheme="minorEastAsia" w:cs="Humanist777BT-LightB"/>
                <w:sz w:val="20"/>
              </w:rPr>
              <w:t>10</w:t>
            </w:r>
            <w:r w:rsidR="00652EBB" w:rsidRPr="00B95CAF">
              <w:rPr>
                <w:rFonts w:asciiTheme="minorEastAsia" w:eastAsiaTheme="minorEastAsia" w:hAnsiTheme="minorEastAsia" w:cs="Humanist777BT-LightB" w:hint="eastAsia"/>
                <w:sz w:val="20"/>
              </w:rPr>
              <w:t>9</w:t>
            </w:r>
            <w:r w:rsidRPr="00B95CAF">
              <w:rPr>
                <w:rFonts w:asciiTheme="minorEastAsia" w:eastAsiaTheme="minorEastAsia" w:hAnsiTheme="minorEastAsia" w:cs="DFHeiStd-W3" w:hint="eastAsia"/>
                <w:sz w:val="20"/>
              </w:rPr>
              <w:t>年</w:t>
            </w:r>
            <w:r w:rsidRPr="00B95CAF">
              <w:rPr>
                <w:rFonts w:asciiTheme="minorEastAsia" w:eastAsiaTheme="minorEastAsia" w:hAnsiTheme="minorEastAsia" w:cs="DFHeiStd-W3" w:hint="eastAsia"/>
                <w:sz w:val="18"/>
                <w:szCs w:val="18"/>
              </w:rPr>
              <w:t>第</w:t>
            </w:r>
            <w:r w:rsidR="008F5E7C" w:rsidRPr="00B95CAF">
              <w:rPr>
                <w:rFonts w:asciiTheme="minorEastAsia" w:eastAsiaTheme="minorEastAsia" w:hAnsiTheme="minorEastAsia" w:cs="DFHeiStd-W3" w:hint="eastAsia"/>
                <w:sz w:val="18"/>
                <w:szCs w:val="18"/>
              </w:rPr>
              <w:t>四</w:t>
            </w:r>
            <w:r w:rsidRPr="00B95CAF">
              <w:rPr>
                <w:rFonts w:asciiTheme="minorEastAsia" w:eastAsiaTheme="minorEastAsia" w:hAnsiTheme="minorEastAsia" w:cs="DFHeiStd-W3" w:hint="eastAsia"/>
                <w:sz w:val="18"/>
                <w:szCs w:val="18"/>
              </w:rPr>
              <w:t>次常會</w:t>
            </w:r>
            <w:r w:rsidRPr="00B95CAF">
              <w:rPr>
                <w:rFonts w:asciiTheme="minorEastAsia" w:eastAsiaTheme="minorEastAsia" w:hAnsiTheme="minorEastAsia" w:cs="DFHeiStd-W3"/>
                <w:sz w:val="18"/>
                <w:szCs w:val="18"/>
              </w:rPr>
              <w:t>）</w:t>
            </w:r>
          </w:p>
        </w:tc>
        <w:tc>
          <w:tcPr>
            <w:tcW w:w="6237" w:type="dxa"/>
            <w:gridSpan w:val="5"/>
            <w:shd w:val="clear" w:color="auto" w:fill="auto"/>
            <w:vAlign w:val="center"/>
          </w:tcPr>
          <w:p w:rsidR="00B16652" w:rsidRPr="00B95CAF" w:rsidRDefault="00B16652">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稽核業務報告</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val="restart"/>
            <w:shd w:val="clear" w:color="auto" w:fill="auto"/>
            <w:vAlign w:val="center"/>
          </w:tcPr>
          <w:p w:rsidR="00B16652" w:rsidRPr="00B95CAF" w:rsidRDefault="00B16652" w:rsidP="00735630">
            <w:pPr>
              <w:spacing w:line="340" w:lineRule="exact"/>
              <w:rPr>
                <w:rFonts w:ascii="新細明體" w:hAnsi="新細明體"/>
                <w:sz w:val="20"/>
              </w:rPr>
            </w:pPr>
            <w:r w:rsidRPr="00B95CAF">
              <w:rPr>
                <w:rFonts w:ascii="新細明體" w:hAnsi="新細明體" w:hint="eastAsia"/>
                <w:sz w:val="20"/>
              </w:rPr>
              <w:t>經審計委員會全體出席委員同意通過</w:t>
            </w: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B16652" w:rsidRPr="00B95CAF" w:rsidRDefault="00B16652" w:rsidP="001A75CA">
            <w:pPr>
              <w:autoSpaceDE w:val="0"/>
              <w:autoSpaceDN w:val="0"/>
              <w:adjustRightInd w:val="0"/>
              <w:spacing w:line="320" w:lineRule="exact"/>
              <w:jc w:val="center"/>
              <w:rPr>
                <w:rFonts w:asciiTheme="minorEastAsia" w:eastAsiaTheme="minorEastAsia" w:hAnsiTheme="minorEastAsia" w:cs="DFHeiStd-W3"/>
                <w:sz w:val="20"/>
              </w:rPr>
            </w:pPr>
          </w:p>
        </w:tc>
        <w:tc>
          <w:tcPr>
            <w:tcW w:w="6237" w:type="dxa"/>
            <w:gridSpan w:val="5"/>
            <w:shd w:val="clear" w:color="auto" w:fill="auto"/>
            <w:vAlign w:val="center"/>
          </w:tcPr>
          <w:p w:rsidR="00B16652" w:rsidRPr="00B95CAF" w:rsidRDefault="00B16652">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本公司民國一○</w:t>
            </w:r>
            <w:r w:rsidR="00652EBB" w:rsidRPr="00B95CAF">
              <w:rPr>
                <w:rFonts w:asciiTheme="minorEastAsia" w:eastAsiaTheme="minorEastAsia" w:hAnsiTheme="minorEastAsia" w:hint="eastAsia"/>
                <w:sz w:val="20"/>
              </w:rPr>
              <w:t>九</w:t>
            </w:r>
            <w:r w:rsidRPr="00B95CAF">
              <w:rPr>
                <w:rFonts w:asciiTheme="minorEastAsia" w:eastAsiaTheme="minorEastAsia" w:hAnsiTheme="minorEastAsia" w:hint="eastAsia"/>
                <w:sz w:val="20"/>
              </w:rPr>
              <w:t>年度第二季合併財務季報告案</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B16652" w:rsidRPr="00B95CAF" w:rsidRDefault="00B16652" w:rsidP="00735630">
            <w:pPr>
              <w:spacing w:line="340" w:lineRule="exact"/>
              <w:jc w:val="center"/>
              <w:rPr>
                <w:rFonts w:ascii="新細明體" w:hAnsi="新細明體"/>
                <w:sz w:val="20"/>
              </w:rPr>
            </w:pPr>
          </w:p>
        </w:tc>
      </w:tr>
      <w:tr w:rsidR="00652EBB"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652EBB" w:rsidRPr="00B95CAF" w:rsidRDefault="00652EBB" w:rsidP="001A75CA">
            <w:pPr>
              <w:autoSpaceDE w:val="0"/>
              <w:autoSpaceDN w:val="0"/>
              <w:adjustRightInd w:val="0"/>
              <w:spacing w:line="320" w:lineRule="exact"/>
              <w:jc w:val="center"/>
              <w:rPr>
                <w:rFonts w:asciiTheme="minorEastAsia" w:eastAsiaTheme="minorEastAsia" w:hAnsiTheme="minorEastAsia" w:cs="DFHeiStd-W3"/>
                <w:sz w:val="20"/>
              </w:rPr>
            </w:pPr>
          </w:p>
        </w:tc>
        <w:tc>
          <w:tcPr>
            <w:tcW w:w="6237" w:type="dxa"/>
            <w:gridSpan w:val="5"/>
            <w:shd w:val="clear" w:color="auto" w:fill="auto"/>
            <w:vAlign w:val="center"/>
          </w:tcPr>
          <w:p w:rsidR="00652EBB" w:rsidRPr="00B95CAF" w:rsidRDefault="00652EBB">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為資金貸與電廠子公司案</w:t>
            </w:r>
          </w:p>
        </w:tc>
        <w:tc>
          <w:tcPr>
            <w:tcW w:w="709" w:type="dxa"/>
            <w:gridSpan w:val="2"/>
            <w:shd w:val="clear" w:color="auto" w:fill="auto"/>
          </w:tcPr>
          <w:p w:rsidR="00652EBB" w:rsidRPr="00B95CAF" w:rsidRDefault="00652EBB">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652EBB" w:rsidRPr="00B95CAF" w:rsidRDefault="00652EBB" w:rsidP="00735630">
            <w:pPr>
              <w:spacing w:line="340" w:lineRule="exact"/>
              <w:jc w:val="center"/>
              <w:rPr>
                <w:rFonts w:ascii="新細明體" w:hAnsi="新細明體"/>
                <w:sz w:val="20"/>
              </w:rPr>
            </w:pPr>
          </w:p>
        </w:tc>
      </w:tr>
      <w:tr w:rsidR="00652EBB"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652EBB" w:rsidRPr="00B95CAF" w:rsidRDefault="00652EBB" w:rsidP="001A75CA">
            <w:pPr>
              <w:autoSpaceDE w:val="0"/>
              <w:autoSpaceDN w:val="0"/>
              <w:adjustRightInd w:val="0"/>
              <w:spacing w:line="320" w:lineRule="exact"/>
              <w:jc w:val="center"/>
              <w:rPr>
                <w:rFonts w:asciiTheme="minorEastAsia" w:eastAsiaTheme="minorEastAsia" w:hAnsiTheme="minorEastAsia" w:cs="DFHeiStd-W3"/>
                <w:sz w:val="20"/>
              </w:rPr>
            </w:pPr>
          </w:p>
        </w:tc>
        <w:tc>
          <w:tcPr>
            <w:tcW w:w="6237" w:type="dxa"/>
            <w:gridSpan w:val="5"/>
            <w:shd w:val="clear" w:color="auto" w:fill="auto"/>
            <w:vAlign w:val="center"/>
          </w:tcPr>
          <w:p w:rsidR="00652EBB" w:rsidRPr="00B95CAF" w:rsidRDefault="00652EBB">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修訂本公司「誠信經營作業程序及行為指南」案</w:t>
            </w:r>
          </w:p>
        </w:tc>
        <w:tc>
          <w:tcPr>
            <w:tcW w:w="709" w:type="dxa"/>
            <w:gridSpan w:val="2"/>
            <w:shd w:val="clear" w:color="auto" w:fill="auto"/>
          </w:tcPr>
          <w:p w:rsidR="00652EBB" w:rsidRPr="00B95CAF" w:rsidRDefault="00652EBB">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652EBB" w:rsidRPr="00B95CAF" w:rsidRDefault="00652EBB" w:rsidP="00735630">
            <w:pPr>
              <w:spacing w:line="340" w:lineRule="exact"/>
              <w:jc w:val="center"/>
              <w:rPr>
                <w:rFonts w:ascii="新細明體" w:hAnsi="新細明體"/>
                <w:sz w:val="20"/>
              </w:rPr>
            </w:pPr>
          </w:p>
        </w:tc>
      </w:tr>
      <w:tr w:rsidR="00652EBB"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652EBB" w:rsidRPr="00B95CAF" w:rsidRDefault="00652EBB" w:rsidP="001A75CA">
            <w:pPr>
              <w:autoSpaceDE w:val="0"/>
              <w:autoSpaceDN w:val="0"/>
              <w:adjustRightInd w:val="0"/>
              <w:spacing w:line="320" w:lineRule="exact"/>
              <w:jc w:val="center"/>
              <w:rPr>
                <w:rFonts w:asciiTheme="minorEastAsia" w:eastAsiaTheme="minorEastAsia" w:hAnsiTheme="minorEastAsia" w:cs="DFHeiStd-W3"/>
                <w:sz w:val="20"/>
              </w:rPr>
            </w:pPr>
          </w:p>
        </w:tc>
        <w:tc>
          <w:tcPr>
            <w:tcW w:w="6237" w:type="dxa"/>
            <w:gridSpan w:val="5"/>
            <w:shd w:val="clear" w:color="auto" w:fill="auto"/>
            <w:vAlign w:val="center"/>
          </w:tcPr>
          <w:p w:rsidR="00652EBB" w:rsidRPr="00B95CAF" w:rsidRDefault="00652EBB">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取消與其他投資人合資成立新公司案</w:t>
            </w:r>
          </w:p>
        </w:tc>
        <w:tc>
          <w:tcPr>
            <w:tcW w:w="709" w:type="dxa"/>
            <w:gridSpan w:val="2"/>
            <w:shd w:val="clear" w:color="auto" w:fill="auto"/>
          </w:tcPr>
          <w:p w:rsidR="00652EBB" w:rsidRPr="00B95CAF" w:rsidRDefault="00652EBB">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652EBB" w:rsidRPr="00B95CAF" w:rsidRDefault="00652EBB" w:rsidP="00735630">
            <w:pPr>
              <w:spacing w:line="340" w:lineRule="exact"/>
              <w:jc w:val="center"/>
              <w:rPr>
                <w:rFonts w:ascii="新細明體" w:hAnsi="新細明體"/>
                <w:sz w:val="20"/>
              </w:rPr>
            </w:pPr>
          </w:p>
        </w:tc>
      </w:tr>
      <w:tr w:rsidR="00652EBB"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652EBB" w:rsidRPr="00B95CAF" w:rsidRDefault="00652EBB" w:rsidP="001A75CA">
            <w:pPr>
              <w:autoSpaceDE w:val="0"/>
              <w:autoSpaceDN w:val="0"/>
              <w:adjustRightInd w:val="0"/>
              <w:spacing w:line="320" w:lineRule="exact"/>
              <w:jc w:val="center"/>
              <w:rPr>
                <w:rFonts w:asciiTheme="minorEastAsia" w:eastAsiaTheme="minorEastAsia" w:hAnsiTheme="minorEastAsia" w:cs="DFHeiStd-W3"/>
                <w:sz w:val="20"/>
              </w:rPr>
            </w:pPr>
          </w:p>
        </w:tc>
        <w:tc>
          <w:tcPr>
            <w:tcW w:w="6237" w:type="dxa"/>
            <w:gridSpan w:val="5"/>
            <w:shd w:val="clear" w:color="auto" w:fill="auto"/>
            <w:vAlign w:val="center"/>
          </w:tcPr>
          <w:p w:rsidR="00652EBB" w:rsidRPr="00B95CAF" w:rsidRDefault="00652EBB">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本公司擬設立投資公司案</w:t>
            </w:r>
          </w:p>
        </w:tc>
        <w:tc>
          <w:tcPr>
            <w:tcW w:w="709" w:type="dxa"/>
            <w:gridSpan w:val="2"/>
            <w:shd w:val="clear" w:color="auto" w:fill="auto"/>
          </w:tcPr>
          <w:p w:rsidR="00652EBB" w:rsidRPr="00B95CAF" w:rsidRDefault="00652EBB">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652EBB" w:rsidRPr="00B95CAF" w:rsidRDefault="00652EBB" w:rsidP="00735630">
            <w:pPr>
              <w:spacing w:line="340" w:lineRule="exact"/>
              <w:jc w:val="center"/>
              <w:rPr>
                <w:rFonts w:ascii="新細明體" w:hAnsi="新細明體"/>
                <w:sz w:val="20"/>
              </w:rPr>
            </w:pPr>
          </w:p>
        </w:tc>
      </w:tr>
      <w:tr w:rsidR="00652EBB"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652EBB" w:rsidRPr="00B95CAF" w:rsidRDefault="00652EBB" w:rsidP="001A75CA">
            <w:pPr>
              <w:autoSpaceDE w:val="0"/>
              <w:autoSpaceDN w:val="0"/>
              <w:adjustRightInd w:val="0"/>
              <w:spacing w:line="320" w:lineRule="exact"/>
              <w:jc w:val="center"/>
              <w:rPr>
                <w:rFonts w:asciiTheme="minorEastAsia" w:eastAsiaTheme="minorEastAsia" w:hAnsiTheme="minorEastAsia" w:cs="DFHeiStd-W3"/>
                <w:sz w:val="20"/>
              </w:rPr>
            </w:pPr>
          </w:p>
        </w:tc>
        <w:tc>
          <w:tcPr>
            <w:tcW w:w="6237" w:type="dxa"/>
            <w:gridSpan w:val="5"/>
            <w:shd w:val="clear" w:color="auto" w:fill="auto"/>
            <w:vAlign w:val="center"/>
          </w:tcPr>
          <w:p w:rsidR="00652EBB" w:rsidRPr="00B95CAF" w:rsidRDefault="006A2A06">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本公司暨子公司超逾三個月之逾期款項是否轉列資金貸與他人案</w:t>
            </w:r>
          </w:p>
        </w:tc>
        <w:tc>
          <w:tcPr>
            <w:tcW w:w="709" w:type="dxa"/>
            <w:gridSpan w:val="2"/>
            <w:shd w:val="clear" w:color="auto" w:fill="auto"/>
          </w:tcPr>
          <w:p w:rsidR="00652EBB" w:rsidRPr="00B95CAF" w:rsidRDefault="00652EBB">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652EBB" w:rsidRPr="00B95CAF" w:rsidRDefault="00652EBB" w:rsidP="00735630">
            <w:pPr>
              <w:spacing w:line="340" w:lineRule="exact"/>
              <w:jc w:val="center"/>
              <w:rPr>
                <w:rFonts w:ascii="新細明體" w:hAnsi="新細明體"/>
                <w:sz w:val="20"/>
              </w:rPr>
            </w:pP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B16652" w:rsidRPr="00B95CAF" w:rsidRDefault="00B16652" w:rsidP="001A75CA">
            <w:pPr>
              <w:autoSpaceDE w:val="0"/>
              <w:autoSpaceDN w:val="0"/>
              <w:adjustRightInd w:val="0"/>
              <w:spacing w:line="320" w:lineRule="exact"/>
              <w:jc w:val="center"/>
              <w:rPr>
                <w:rFonts w:asciiTheme="minorEastAsia" w:eastAsiaTheme="minorEastAsia" w:hAnsiTheme="minorEastAsia" w:cs="DFHeiStd-W3"/>
                <w:sz w:val="20"/>
              </w:rPr>
            </w:pPr>
          </w:p>
        </w:tc>
        <w:tc>
          <w:tcPr>
            <w:tcW w:w="6237" w:type="dxa"/>
            <w:gridSpan w:val="5"/>
            <w:shd w:val="clear" w:color="auto" w:fill="auto"/>
            <w:vAlign w:val="center"/>
          </w:tcPr>
          <w:p w:rsidR="00B16652" w:rsidRPr="00B95CAF" w:rsidRDefault="00652EBB">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本公司擬參與認購宏捷科技股份公司私募普通股案</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B16652" w:rsidRPr="00B95CAF" w:rsidRDefault="00B16652" w:rsidP="00735630">
            <w:pPr>
              <w:spacing w:line="340" w:lineRule="exact"/>
              <w:jc w:val="center"/>
              <w:rPr>
                <w:rFonts w:ascii="新細明體" w:hAnsi="新細明體"/>
                <w:sz w:val="20"/>
              </w:rPr>
            </w:pP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val="restart"/>
            <w:shd w:val="clear" w:color="auto" w:fill="auto"/>
            <w:vAlign w:val="center"/>
          </w:tcPr>
          <w:p w:rsidR="00B16652" w:rsidRPr="00B95CAF" w:rsidRDefault="00B16652" w:rsidP="001A75CA">
            <w:pPr>
              <w:autoSpaceDE w:val="0"/>
              <w:autoSpaceDN w:val="0"/>
              <w:adjustRightInd w:val="0"/>
              <w:spacing w:line="320" w:lineRule="exact"/>
              <w:jc w:val="center"/>
              <w:rPr>
                <w:rFonts w:asciiTheme="minorEastAsia" w:eastAsiaTheme="minorEastAsia" w:hAnsiTheme="minorEastAsia" w:cs="DFHeiStd-W3"/>
                <w:sz w:val="20"/>
              </w:rPr>
            </w:pPr>
            <w:r w:rsidRPr="00B95CAF">
              <w:rPr>
                <w:rFonts w:asciiTheme="minorEastAsia" w:eastAsiaTheme="minorEastAsia" w:hAnsiTheme="minorEastAsia" w:cs="DFHeiStd-W3" w:hint="eastAsia"/>
                <w:sz w:val="20"/>
              </w:rPr>
              <w:t>10</w:t>
            </w:r>
            <w:r w:rsidR="00652EBB" w:rsidRPr="00B95CAF">
              <w:rPr>
                <w:rFonts w:asciiTheme="minorEastAsia" w:eastAsiaTheme="minorEastAsia" w:hAnsiTheme="minorEastAsia" w:cs="DFHeiStd-W3" w:hint="eastAsia"/>
                <w:sz w:val="20"/>
              </w:rPr>
              <w:t>9</w:t>
            </w:r>
            <w:r w:rsidRPr="00B95CAF">
              <w:rPr>
                <w:rFonts w:asciiTheme="minorEastAsia" w:eastAsiaTheme="minorEastAsia" w:hAnsiTheme="minorEastAsia" w:cs="DFHeiStd-W3" w:hint="eastAsia"/>
                <w:sz w:val="20"/>
              </w:rPr>
              <w:t>.11.</w:t>
            </w:r>
            <w:r w:rsidR="00652EBB" w:rsidRPr="00B95CAF">
              <w:rPr>
                <w:rFonts w:asciiTheme="minorEastAsia" w:eastAsiaTheme="minorEastAsia" w:hAnsiTheme="minorEastAsia" w:cs="DFHeiStd-W3" w:hint="eastAsia"/>
                <w:sz w:val="20"/>
              </w:rPr>
              <w:t>05</w:t>
            </w:r>
          </w:p>
          <w:p w:rsidR="00B16652" w:rsidRPr="00B95CAF" w:rsidRDefault="00B16652" w:rsidP="008F5E7C">
            <w:pPr>
              <w:autoSpaceDE w:val="0"/>
              <w:autoSpaceDN w:val="0"/>
              <w:adjustRightInd w:val="0"/>
              <w:spacing w:line="320" w:lineRule="exact"/>
              <w:jc w:val="center"/>
              <w:rPr>
                <w:rFonts w:asciiTheme="minorEastAsia" w:eastAsiaTheme="minorEastAsia" w:hAnsiTheme="minorEastAsia" w:cs="DFHeiStd-W3"/>
                <w:sz w:val="20"/>
              </w:rPr>
            </w:pPr>
            <w:r w:rsidRPr="00B95CAF">
              <w:rPr>
                <w:rFonts w:asciiTheme="minorEastAsia" w:eastAsiaTheme="minorEastAsia" w:hAnsiTheme="minorEastAsia" w:cs="DFHeiStd-W3" w:hint="eastAsia"/>
                <w:sz w:val="18"/>
                <w:szCs w:val="18"/>
              </w:rPr>
              <w:t>（</w:t>
            </w:r>
            <w:r w:rsidRPr="00B95CAF">
              <w:rPr>
                <w:rFonts w:asciiTheme="minorEastAsia" w:eastAsiaTheme="minorEastAsia" w:hAnsiTheme="minorEastAsia" w:cs="Humanist777BT-LightB"/>
                <w:sz w:val="20"/>
              </w:rPr>
              <w:t>10</w:t>
            </w:r>
            <w:r w:rsidR="00652EBB" w:rsidRPr="00B95CAF">
              <w:rPr>
                <w:rFonts w:asciiTheme="minorEastAsia" w:eastAsiaTheme="minorEastAsia" w:hAnsiTheme="minorEastAsia" w:cs="Humanist777BT-LightB" w:hint="eastAsia"/>
                <w:sz w:val="20"/>
              </w:rPr>
              <w:t>9</w:t>
            </w:r>
            <w:r w:rsidRPr="00B95CAF">
              <w:rPr>
                <w:rFonts w:asciiTheme="minorEastAsia" w:eastAsiaTheme="minorEastAsia" w:hAnsiTheme="minorEastAsia" w:cs="DFHeiStd-W3" w:hint="eastAsia"/>
                <w:sz w:val="20"/>
              </w:rPr>
              <w:t>年第</w:t>
            </w:r>
            <w:r w:rsidR="008F5E7C" w:rsidRPr="00B95CAF">
              <w:rPr>
                <w:rFonts w:asciiTheme="minorEastAsia" w:eastAsiaTheme="minorEastAsia" w:hAnsiTheme="minorEastAsia" w:cs="DFHeiStd-W3" w:hint="eastAsia"/>
                <w:sz w:val="20"/>
              </w:rPr>
              <w:t>五</w:t>
            </w:r>
            <w:r w:rsidRPr="00B95CAF">
              <w:rPr>
                <w:rFonts w:asciiTheme="minorEastAsia" w:eastAsiaTheme="minorEastAsia" w:hAnsiTheme="minorEastAsia" w:cs="DFHeiStd-W3" w:hint="eastAsia"/>
                <w:sz w:val="18"/>
                <w:szCs w:val="18"/>
              </w:rPr>
              <w:t>次常會</w:t>
            </w:r>
          </w:p>
        </w:tc>
        <w:tc>
          <w:tcPr>
            <w:tcW w:w="6237" w:type="dxa"/>
            <w:gridSpan w:val="5"/>
            <w:shd w:val="clear" w:color="auto" w:fill="auto"/>
            <w:vAlign w:val="center"/>
          </w:tcPr>
          <w:p w:rsidR="00B16652" w:rsidRPr="00B95CAF" w:rsidRDefault="00B16652">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稽核業務報告</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val="restart"/>
            <w:shd w:val="clear" w:color="auto" w:fill="auto"/>
            <w:vAlign w:val="center"/>
          </w:tcPr>
          <w:p w:rsidR="00B16652" w:rsidRPr="00B95CAF" w:rsidRDefault="00B16652" w:rsidP="00735630">
            <w:pPr>
              <w:spacing w:line="340" w:lineRule="exact"/>
              <w:rPr>
                <w:rFonts w:ascii="新細明體" w:hAnsi="新細明體"/>
                <w:sz w:val="20"/>
              </w:rPr>
            </w:pPr>
            <w:r w:rsidRPr="00B95CAF">
              <w:rPr>
                <w:rFonts w:ascii="新細明體" w:hAnsi="新細明體" w:hint="eastAsia"/>
                <w:sz w:val="20"/>
              </w:rPr>
              <w:t>經審計委員會全體出席委員同意通過</w:t>
            </w: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B16652" w:rsidRPr="00B95CAF" w:rsidRDefault="00B16652" w:rsidP="001A75CA">
            <w:pPr>
              <w:autoSpaceDE w:val="0"/>
              <w:autoSpaceDN w:val="0"/>
              <w:adjustRightInd w:val="0"/>
              <w:spacing w:line="320" w:lineRule="exact"/>
              <w:jc w:val="center"/>
              <w:rPr>
                <w:rFonts w:asciiTheme="minorEastAsia" w:eastAsiaTheme="minorEastAsia" w:hAnsiTheme="minorEastAsia" w:cs="DFHeiStd-W3"/>
                <w:sz w:val="20"/>
              </w:rPr>
            </w:pPr>
          </w:p>
        </w:tc>
        <w:tc>
          <w:tcPr>
            <w:tcW w:w="6237" w:type="dxa"/>
            <w:gridSpan w:val="5"/>
            <w:shd w:val="clear" w:color="auto" w:fill="auto"/>
            <w:vAlign w:val="center"/>
          </w:tcPr>
          <w:p w:rsidR="00B16652" w:rsidRPr="00B95CAF" w:rsidRDefault="00B16652" w:rsidP="00F3725D">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本公司民國一○</w:t>
            </w:r>
            <w:r w:rsidR="00652EBB" w:rsidRPr="00B95CAF">
              <w:rPr>
                <w:rFonts w:asciiTheme="minorEastAsia" w:eastAsiaTheme="minorEastAsia" w:hAnsiTheme="minorEastAsia" w:hint="eastAsia"/>
                <w:sz w:val="20"/>
              </w:rPr>
              <w:t>九</w:t>
            </w:r>
            <w:r w:rsidRPr="00B95CAF">
              <w:rPr>
                <w:rFonts w:asciiTheme="minorEastAsia" w:eastAsiaTheme="minorEastAsia" w:hAnsiTheme="minorEastAsia" w:hint="eastAsia"/>
                <w:sz w:val="20"/>
              </w:rPr>
              <w:t>年度第三季合併財務季報告案</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B16652" w:rsidRPr="00B95CAF" w:rsidRDefault="00B16652" w:rsidP="00735630">
            <w:pPr>
              <w:spacing w:line="340" w:lineRule="exact"/>
              <w:jc w:val="center"/>
              <w:rPr>
                <w:rFonts w:ascii="新細明體" w:hAnsi="新細明體"/>
                <w:sz w:val="20"/>
              </w:rPr>
            </w:pP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B16652" w:rsidRPr="00B95CAF" w:rsidRDefault="00B16652" w:rsidP="001A75CA">
            <w:pPr>
              <w:autoSpaceDE w:val="0"/>
              <w:autoSpaceDN w:val="0"/>
              <w:adjustRightInd w:val="0"/>
              <w:spacing w:line="320" w:lineRule="exact"/>
              <w:jc w:val="center"/>
              <w:rPr>
                <w:rFonts w:asciiTheme="minorEastAsia" w:eastAsiaTheme="minorEastAsia" w:hAnsiTheme="minorEastAsia" w:cs="DFHeiStd-W3"/>
                <w:sz w:val="20"/>
              </w:rPr>
            </w:pPr>
          </w:p>
        </w:tc>
        <w:tc>
          <w:tcPr>
            <w:tcW w:w="6237" w:type="dxa"/>
            <w:gridSpan w:val="5"/>
            <w:shd w:val="clear" w:color="auto" w:fill="auto"/>
            <w:vAlign w:val="center"/>
          </w:tcPr>
          <w:p w:rsidR="00B16652" w:rsidRPr="00B95CAF" w:rsidRDefault="00B16652">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討論一○</w:t>
            </w:r>
            <w:r w:rsidR="00652EBB" w:rsidRPr="00B95CAF">
              <w:rPr>
                <w:rFonts w:asciiTheme="minorEastAsia" w:eastAsiaTheme="minorEastAsia" w:hAnsiTheme="minorEastAsia" w:hint="eastAsia"/>
                <w:sz w:val="20"/>
              </w:rPr>
              <w:t>九</w:t>
            </w:r>
            <w:r w:rsidRPr="00B95CAF">
              <w:rPr>
                <w:rFonts w:asciiTheme="minorEastAsia" w:eastAsiaTheme="minorEastAsia" w:hAnsiTheme="minorEastAsia" w:hint="eastAsia"/>
                <w:sz w:val="20"/>
              </w:rPr>
              <w:t>年度內部稽核計劃</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B16652" w:rsidRPr="00B95CAF" w:rsidRDefault="00B16652" w:rsidP="00735630">
            <w:pPr>
              <w:spacing w:line="340" w:lineRule="exact"/>
              <w:jc w:val="center"/>
              <w:rPr>
                <w:rFonts w:ascii="新細明體" w:hAnsi="新細明體"/>
                <w:sz w:val="20"/>
              </w:rPr>
            </w:pPr>
          </w:p>
        </w:tc>
      </w:tr>
      <w:tr w:rsidR="00652EBB"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652EBB" w:rsidRPr="00B95CAF" w:rsidRDefault="00652EBB" w:rsidP="001A75CA">
            <w:pPr>
              <w:autoSpaceDE w:val="0"/>
              <w:autoSpaceDN w:val="0"/>
              <w:adjustRightInd w:val="0"/>
              <w:spacing w:line="320" w:lineRule="exact"/>
              <w:jc w:val="center"/>
              <w:rPr>
                <w:rFonts w:asciiTheme="minorEastAsia" w:eastAsiaTheme="minorEastAsia" w:hAnsiTheme="minorEastAsia" w:cs="DFHeiStd-W3"/>
                <w:sz w:val="20"/>
              </w:rPr>
            </w:pPr>
          </w:p>
        </w:tc>
        <w:tc>
          <w:tcPr>
            <w:tcW w:w="6237" w:type="dxa"/>
            <w:gridSpan w:val="5"/>
            <w:shd w:val="clear" w:color="auto" w:fill="auto"/>
            <w:vAlign w:val="center"/>
          </w:tcPr>
          <w:p w:rsidR="00652EBB" w:rsidRPr="00B95CAF" w:rsidRDefault="00652EBB">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修訂本公司「內部控制制度」案</w:t>
            </w:r>
          </w:p>
        </w:tc>
        <w:tc>
          <w:tcPr>
            <w:tcW w:w="709" w:type="dxa"/>
            <w:gridSpan w:val="2"/>
            <w:shd w:val="clear" w:color="auto" w:fill="auto"/>
          </w:tcPr>
          <w:p w:rsidR="00652EBB" w:rsidRPr="00B95CAF" w:rsidRDefault="00652EBB">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652EBB" w:rsidRPr="00B95CAF" w:rsidRDefault="00652EBB" w:rsidP="00735630">
            <w:pPr>
              <w:spacing w:line="340" w:lineRule="exact"/>
              <w:jc w:val="center"/>
              <w:rPr>
                <w:rFonts w:ascii="新細明體" w:hAnsi="新細明體"/>
                <w:sz w:val="20"/>
              </w:rPr>
            </w:pP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B16652" w:rsidRPr="00B95CAF" w:rsidRDefault="00B16652" w:rsidP="001A75CA">
            <w:pPr>
              <w:autoSpaceDE w:val="0"/>
              <w:autoSpaceDN w:val="0"/>
              <w:adjustRightInd w:val="0"/>
              <w:spacing w:line="320" w:lineRule="exact"/>
              <w:jc w:val="center"/>
              <w:rPr>
                <w:rFonts w:asciiTheme="minorEastAsia" w:eastAsiaTheme="minorEastAsia" w:hAnsiTheme="minorEastAsia" w:cs="DFHeiStd-W3"/>
                <w:sz w:val="20"/>
              </w:rPr>
            </w:pPr>
          </w:p>
        </w:tc>
        <w:tc>
          <w:tcPr>
            <w:tcW w:w="6237" w:type="dxa"/>
            <w:gridSpan w:val="5"/>
            <w:shd w:val="clear" w:color="auto" w:fill="auto"/>
            <w:vAlign w:val="center"/>
          </w:tcPr>
          <w:p w:rsidR="00B16652" w:rsidRPr="00B95CAF" w:rsidRDefault="00652EBB" w:rsidP="00652EBB">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討論資金貸與孫公司之利率調整案</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B16652" w:rsidRPr="00B95CAF" w:rsidRDefault="00B16652" w:rsidP="00735630">
            <w:pPr>
              <w:spacing w:line="340" w:lineRule="exact"/>
              <w:jc w:val="center"/>
              <w:rPr>
                <w:rFonts w:ascii="新細明體" w:hAnsi="新細明體"/>
                <w:sz w:val="20"/>
              </w:rPr>
            </w:pPr>
          </w:p>
        </w:tc>
      </w:tr>
      <w:tr w:rsidR="00652EBB"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652EBB" w:rsidRPr="00B95CAF" w:rsidRDefault="00652EBB" w:rsidP="001A75CA">
            <w:pPr>
              <w:autoSpaceDE w:val="0"/>
              <w:autoSpaceDN w:val="0"/>
              <w:adjustRightInd w:val="0"/>
              <w:spacing w:line="320" w:lineRule="exact"/>
              <w:jc w:val="center"/>
              <w:rPr>
                <w:rFonts w:asciiTheme="minorEastAsia" w:eastAsiaTheme="minorEastAsia" w:hAnsiTheme="minorEastAsia" w:cs="DFHeiStd-W3"/>
                <w:sz w:val="20"/>
              </w:rPr>
            </w:pPr>
          </w:p>
        </w:tc>
        <w:tc>
          <w:tcPr>
            <w:tcW w:w="6237" w:type="dxa"/>
            <w:gridSpan w:val="5"/>
            <w:shd w:val="clear" w:color="auto" w:fill="auto"/>
            <w:vAlign w:val="center"/>
          </w:tcPr>
          <w:p w:rsidR="00652EBB" w:rsidRPr="00B95CAF" w:rsidRDefault="00652EBB" w:rsidP="00F3725D">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修訂本公司「誠信經營作業程序及行為指南」案</w:t>
            </w:r>
          </w:p>
        </w:tc>
        <w:tc>
          <w:tcPr>
            <w:tcW w:w="709" w:type="dxa"/>
            <w:gridSpan w:val="2"/>
            <w:shd w:val="clear" w:color="auto" w:fill="auto"/>
          </w:tcPr>
          <w:p w:rsidR="00652EBB" w:rsidRPr="00B95CAF" w:rsidRDefault="00652EBB">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652EBB" w:rsidRPr="00B95CAF" w:rsidRDefault="00652EBB" w:rsidP="00735630">
            <w:pPr>
              <w:spacing w:line="340" w:lineRule="exact"/>
              <w:jc w:val="center"/>
              <w:rPr>
                <w:rFonts w:ascii="新細明體" w:hAnsi="新細明體"/>
                <w:sz w:val="20"/>
              </w:rPr>
            </w:pPr>
          </w:p>
        </w:tc>
      </w:tr>
      <w:tr w:rsidR="00652EBB"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652EBB" w:rsidRPr="00B95CAF" w:rsidRDefault="00652EBB" w:rsidP="001A75CA">
            <w:pPr>
              <w:autoSpaceDE w:val="0"/>
              <w:autoSpaceDN w:val="0"/>
              <w:adjustRightInd w:val="0"/>
              <w:spacing w:line="320" w:lineRule="exact"/>
              <w:jc w:val="center"/>
              <w:rPr>
                <w:rFonts w:asciiTheme="minorEastAsia" w:eastAsiaTheme="minorEastAsia" w:hAnsiTheme="minorEastAsia" w:cs="DFHeiStd-W3"/>
                <w:sz w:val="20"/>
              </w:rPr>
            </w:pPr>
          </w:p>
        </w:tc>
        <w:tc>
          <w:tcPr>
            <w:tcW w:w="6237" w:type="dxa"/>
            <w:gridSpan w:val="5"/>
            <w:shd w:val="clear" w:color="auto" w:fill="auto"/>
            <w:vAlign w:val="center"/>
          </w:tcPr>
          <w:p w:rsidR="00652EBB" w:rsidRPr="00B95CAF" w:rsidRDefault="00652EBB" w:rsidP="00F3725D">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本公司暨子公司超逾三個月之逾期款項是否轉列資金貸與他人案</w:t>
            </w:r>
          </w:p>
        </w:tc>
        <w:tc>
          <w:tcPr>
            <w:tcW w:w="709" w:type="dxa"/>
            <w:gridSpan w:val="2"/>
            <w:shd w:val="clear" w:color="auto" w:fill="auto"/>
          </w:tcPr>
          <w:p w:rsidR="00652EBB" w:rsidRPr="00B95CAF" w:rsidRDefault="00652EBB">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652EBB" w:rsidRPr="00B95CAF" w:rsidRDefault="00652EBB" w:rsidP="00735630">
            <w:pPr>
              <w:spacing w:line="340" w:lineRule="exact"/>
              <w:jc w:val="center"/>
              <w:rPr>
                <w:rFonts w:ascii="新細明體" w:hAnsi="新細明體"/>
                <w:sz w:val="20"/>
              </w:rPr>
            </w:pP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val="restart"/>
            <w:shd w:val="clear" w:color="auto" w:fill="auto"/>
            <w:vAlign w:val="center"/>
          </w:tcPr>
          <w:p w:rsidR="00B16652" w:rsidRPr="00B95CAF" w:rsidRDefault="00B16652" w:rsidP="001A75CA">
            <w:pPr>
              <w:autoSpaceDE w:val="0"/>
              <w:autoSpaceDN w:val="0"/>
              <w:adjustRightInd w:val="0"/>
              <w:spacing w:line="320" w:lineRule="exact"/>
              <w:jc w:val="center"/>
              <w:rPr>
                <w:rFonts w:asciiTheme="minorEastAsia" w:eastAsiaTheme="minorEastAsia" w:hAnsiTheme="minorEastAsia" w:cs="DFHeiStd-W3"/>
                <w:sz w:val="20"/>
              </w:rPr>
            </w:pPr>
            <w:r w:rsidRPr="00B95CAF">
              <w:rPr>
                <w:rFonts w:asciiTheme="minorEastAsia" w:eastAsiaTheme="minorEastAsia" w:hAnsiTheme="minorEastAsia" w:cs="DFHeiStd-W3" w:hint="eastAsia"/>
                <w:sz w:val="20"/>
              </w:rPr>
              <w:t>10</w:t>
            </w:r>
            <w:r w:rsidR="00652EBB" w:rsidRPr="00B95CAF">
              <w:rPr>
                <w:rFonts w:asciiTheme="minorEastAsia" w:eastAsiaTheme="minorEastAsia" w:hAnsiTheme="minorEastAsia" w:cs="DFHeiStd-W3" w:hint="eastAsia"/>
                <w:sz w:val="20"/>
              </w:rPr>
              <w:t>9</w:t>
            </w:r>
            <w:r w:rsidRPr="00B95CAF">
              <w:rPr>
                <w:rFonts w:asciiTheme="minorEastAsia" w:eastAsiaTheme="minorEastAsia" w:hAnsiTheme="minorEastAsia" w:cs="DFHeiStd-W3" w:hint="eastAsia"/>
                <w:sz w:val="20"/>
              </w:rPr>
              <w:t>.12.1</w:t>
            </w:r>
            <w:r w:rsidR="00652EBB" w:rsidRPr="00B95CAF">
              <w:rPr>
                <w:rFonts w:asciiTheme="minorEastAsia" w:eastAsiaTheme="minorEastAsia" w:hAnsiTheme="minorEastAsia" w:cs="DFHeiStd-W3" w:hint="eastAsia"/>
                <w:sz w:val="20"/>
              </w:rPr>
              <w:t>0</w:t>
            </w:r>
          </w:p>
          <w:p w:rsidR="00B16652" w:rsidRPr="00B95CAF" w:rsidRDefault="00B16652" w:rsidP="008F5E7C">
            <w:pPr>
              <w:autoSpaceDE w:val="0"/>
              <w:autoSpaceDN w:val="0"/>
              <w:adjustRightInd w:val="0"/>
              <w:spacing w:line="320" w:lineRule="exact"/>
              <w:jc w:val="center"/>
              <w:rPr>
                <w:rFonts w:asciiTheme="minorEastAsia" w:eastAsiaTheme="minorEastAsia" w:hAnsiTheme="minorEastAsia" w:cs="DFHeiStd-W3"/>
                <w:sz w:val="20"/>
              </w:rPr>
            </w:pPr>
            <w:r w:rsidRPr="00B95CAF">
              <w:rPr>
                <w:rFonts w:asciiTheme="minorEastAsia" w:eastAsiaTheme="minorEastAsia" w:hAnsiTheme="minorEastAsia" w:cs="DFHeiStd-W3" w:hint="eastAsia"/>
                <w:sz w:val="18"/>
                <w:szCs w:val="18"/>
              </w:rPr>
              <w:t>（</w:t>
            </w:r>
            <w:r w:rsidRPr="00B95CAF">
              <w:rPr>
                <w:rFonts w:asciiTheme="minorEastAsia" w:eastAsiaTheme="minorEastAsia" w:hAnsiTheme="minorEastAsia" w:cs="Humanist777BT-LightB"/>
                <w:sz w:val="20"/>
              </w:rPr>
              <w:t>10</w:t>
            </w:r>
            <w:r w:rsidR="00652EBB" w:rsidRPr="00B95CAF">
              <w:rPr>
                <w:rFonts w:asciiTheme="minorEastAsia" w:eastAsiaTheme="minorEastAsia" w:hAnsiTheme="minorEastAsia" w:cs="Humanist777BT-LightB" w:hint="eastAsia"/>
                <w:sz w:val="20"/>
              </w:rPr>
              <w:t>9</w:t>
            </w:r>
            <w:r w:rsidRPr="00B95CAF">
              <w:rPr>
                <w:rFonts w:asciiTheme="minorEastAsia" w:eastAsiaTheme="minorEastAsia" w:hAnsiTheme="minorEastAsia" w:cs="DFHeiStd-W3" w:hint="eastAsia"/>
                <w:sz w:val="20"/>
              </w:rPr>
              <w:t>年</w:t>
            </w:r>
            <w:r w:rsidRPr="00B95CAF">
              <w:rPr>
                <w:rFonts w:asciiTheme="minorEastAsia" w:eastAsiaTheme="minorEastAsia" w:hAnsiTheme="minorEastAsia" w:cs="DFHeiStd-W3" w:hint="eastAsia"/>
                <w:sz w:val="18"/>
                <w:szCs w:val="18"/>
              </w:rPr>
              <w:t>第</w:t>
            </w:r>
            <w:r w:rsidR="008F5E7C" w:rsidRPr="00B95CAF">
              <w:rPr>
                <w:rFonts w:asciiTheme="minorEastAsia" w:eastAsiaTheme="minorEastAsia" w:hAnsiTheme="minorEastAsia" w:cs="DFHeiStd-W3" w:hint="eastAsia"/>
                <w:sz w:val="18"/>
                <w:szCs w:val="18"/>
              </w:rPr>
              <w:t>六</w:t>
            </w:r>
            <w:r w:rsidRPr="00B95CAF">
              <w:rPr>
                <w:rFonts w:asciiTheme="minorEastAsia" w:eastAsiaTheme="minorEastAsia" w:hAnsiTheme="minorEastAsia" w:cs="DFHeiStd-W3" w:hint="eastAsia"/>
                <w:sz w:val="18"/>
                <w:szCs w:val="18"/>
              </w:rPr>
              <w:t>次常會</w:t>
            </w:r>
          </w:p>
        </w:tc>
        <w:tc>
          <w:tcPr>
            <w:tcW w:w="6237" w:type="dxa"/>
            <w:gridSpan w:val="5"/>
            <w:shd w:val="clear" w:color="auto" w:fill="auto"/>
            <w:vAlign w:val="center"/>
          </w:tcPr>
          <w:p w:rsidR="00B16652" w:rsidRPr="00B95CAF" w:rsidRDefault="00B16652" w:rsidP="00F3725D">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擬訂本公司一○九年度營運計劃案</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val="restart"/>
            <w:shd w:val="clear" w:color="auto" w:fill="auto"/>
            <w:vAlign w:val="center"/>
          </w:tcPr>
          <w:p w:rsidR="00B16652" w:rsidRPr="00B95CAF" w:rsidRDefault="00B16652" w:rsidP="00735630">
            <w:pPr>
              <w:spacing w:line="340" w:lineRule="exact"/>
              <w:rPr>
                <w:rFonts w:ascii="新細明體" w:hAnsi="新細明體"/>
                <w:sz w:val="20"/>
              </w:rPr>
            </w:pPr>
            <w:r w:rsidRPr="00B95CAF">
              <w:rPr>
                <w:rFonts w:ascii="新細明體" w:hAnsi="新細明體" w:hint="eastAsia"/>
                <w:sz w:val="20"/>
              </w:rPr>
              <w:t>經審計委員會全體出席委員同意通過</w:t>
            </w:r>
          </w:p>
        </w:tc>
      </w:tr>
      <w:tr w:rsidR="00B16652" w:rsidRPr="00B95CAF" w:rsidTr="00C1138A">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69"/>
        </w:trPr>
        <w:tc>
          <w:tcPr>
            <w:tcW w:w="1134" w:type="dxa"/>
            <w:vMerge/>
            <w:shd w:val="clear" w:color="auto" w:fill="auto"/>
            <w:vAlign w:val="center"/>
          </w:tcPr>
          <w:p w:rsidR="00B16652" w:rsidRPr="00B95CAF" w:rsidRDefault="00B16652" w:rsidP="001A75CA">
            <w:pPr>
              <w:autoSpaceDE w:val="0"/>
              <w:autoSpaceDN w:val="0"/>
              <w:adjustRightInd w:val="0"/>
              <w:spacing w:line="320" w:lineRule="exact"/>
              <w:jc w:val="center"/>
              <w:rPr>
                <w:rFonts w:asciiTheme="minorEastAsia" w:eastAsiaTheme="minorEastAsia" w:hAnsiTheme="minorEastAsia" w:cs="DFHeiStd-W3"/>
                <w:sz w:val="20"/>
              </w:rPr>
            </w:pPr>
          </w:p>
        </w:tc>
        <w:tc>
          <w:tcPr>
            <w:tcW w:w="6237" w:type="dxa"/>
            <w:gridSpan w:val="5"/>
            <w:shd w:val="clear" w:color="auto" w:fill="auto"/>
            <w:vAlign w:val="center"/>
          </w:tcPr>
          <w:p w:rsidR="00B16652" w:rsidRPr="00B95CAF" w:rsidRDefault="00652EBB" w:rsidP="00F3725D">
            <w:pPr>
              <w:spacing w:line="320" w:lineRule="exact"/>
              <w:rPr>
                <w:rFonts w:asciiTheme="minorEastAsia" w:eastAsiaTheme="minorEastAsia" w:hAnsiTheme="minorEastAsia"/>
                <w:sz w:val="20"/>
              </w:rPr>
            </w:pPr>
            <w:r w:rsidRPr="00B95CAF">
              <w:rPr>
                <w:rFonts w:asciiTheme="minorEastAsia" w:eastAsiaTheme="minorEastAsia" w:hAnsiTheme="minorEastAsia" w:hint="eastAsia"/>
                <w:sz w:val="20"/>
              </w:rPr>
              <w:t>本公司一○九年上半年度盈餘分派案</w:t>
            </w:r>
          </w:p>
        </w:tc>
        <w:tc>
          <w:tcPr>
            <w:tcW w:w="709" w:type="dxa"/>
            <w:gridSpan w:val="2"/>
            <w:shd w:val="clear" w:color="auto" w:fill="auto"/>
          </w:tcPr>
          <w:p w:rsidR="00B16652" w:rsidRPr="00B95CAF" w:rsidRDefault="00B16652">
            <w:pPr>
              <w:spacing w:line="320" w:lineRule="exact"/>
              <w:jc w:val="center"/>
              <w:rPr>
                <w:rFonts w:asciiTheme="minorEastAsia" w:eastAsiaTheme="minorEastAsia" w:hAnsiTheme="minorEastAsia"/>
                <w:sz w:val="20"/>
              </w:rPr>
            </w:pPr>
            <w:r w:rsidRPr="00B95CAF">
              <w:rPr>
                <w:rFonts w:asciiTheme="minorEastAsia" w:eastAsiaTheme="minorEastAsia" w:hAnsiTheme="minorEastAsia"/>
                <w:sz w:val="20"/>
              </w:rPr>
              <w:t>V</w:t>
            </w:r>
          </w:p>
        </w:tc>
        <w:tc>
          <w:tcPr>
            <w:tcW w:w="1339" w:type="dxa"/>
            <w:vMerge/>
            <w:shd w:val="clear" w:color="auto" w:fill="auto"/>
            <w:vAlign w:val="center"/>
          </w:tcPr>
          <w:p w:rsidR="00B16652" w:rsidRPr="00B95CAF" w:rsidRDefault="00B16652" w:rsidP="00507A6D">
            <w:pPr>
              <w:spacing w:line="340" w:lineRule="exact"/>
              <w:jc w:val="center"/>
              <w:rPr>
                <w:rFonts w:ascii="新細明體" w:hAnsi="新細明體"/>
                <w:sz w:val="20"/>
              </w:rPr>
            </w:pPr>
          </w:p>
        </w:tc>
      </w:tr>
      <w:tr w:rsidR="00B16652" w:rsidRPr="00B95CAF" w:rsidTr="00AC5144">
        <w:tblPrEx>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13898"/>
        </w:trPr>
        <w:tc>
          <w:tcPr>
            <w:tcW w:w="9419" w:type="dxa"/>
            <w:gridSpan w:val="9"/>
            <w:shd w:val="clear" w:color="auto" w:fill="auto"/>
            <w:vAlign w:val="center"/>
          </w:tcPr>
          <w:p w:rsidR="00B16652" w:rsidRPr="00B95CAF" w:rsidRDefault="00B16652" w:rsidP="00735630">
            <w:pPr>
              <w:pStyle w:val="afff4"/>
              <w:adjustRightInd/>
              <w:spacing w:line="340" w:lineRule="exact"/>
              <w:ind w:left="960" w:hangingChars="400" w:hanging="960"/>
              <w:rPr>
                <w:rFonts w:asciiTheme="minorEastAsia" w:eastAsiaTheme="minorEastAsia" w:hAnsiTheme="minorEastAsia"/>
                <w:szCs w:val="32"/>
              </w:rPr>
            </w:pPr>
            <w:r w:rsidRPr="00B95CAF">
              <w:rPr>
                <w:rFonts w:asciiTheme="minorEastAsia" w:eastAsiaTheme="minorEastAsia" w:hAnsiTheme="minorEastAsia" w:hint="eastAsia"/>
                <w:szCs w:val="32"/>
              </w:rPr>
              <w:lastRenderedPageBreak/>
              <w:t xml:space="preserve"> (二)</w:t>
            </w:r>
            <w:r w:rsidRPr="00B95CAF">
              <w:rPr>
                <w:rFonts w:asciiTheme="minorEastAsia" w:eastAsiaTheme="minorEastAsia" w:hAnsiTheme="minorEastAsia" w:cs="DFHeiStd-W3" w:hint="eastAsia"/>
                <w:szCs w:val="24"/>
              </w:rPr>
              <w:t>其他未經審計委員會通過，而經全體董事三分之二以上同意之議決事項：無此情形。</w:t>
            </w:r>
          </w:p>
          <w:p w:rsidR="00B16652" w:rsidRPr="00B95CAF" w:rsidRDefault="00B16652">
            <w:pPr>
              <w:pStyle w:val="afff4"/>
              <w:adjustRightInd/>
              <w:spacing w:line="340" w:lineRule="exact"/>
              <w:ind w:left="480" w:hangingChars="200" w:hanging="480"/>
              <w:rPr>
                <w:rFonts w:asciiTheme="minorEastAsia" w:eastAsiaTheme="minorEastAsia" w:hAnsiTheme="minorEastAsia"/>
                <w:szCs w:val="32"/>
              </w:rPr>
            </w:pPr>
            <w:r w:rsidRPr="00B95CAF">
              <w:rPr>
                <w:rFonts w:asciiTheme="minorEastAsia" w:eastAsiaTheme="minorEastAsia" w:hAnsiTheme="minorEastAsia" w:hint="eastAsia"/>
                <w:szCs w:val="32"/>
              </w:rPr>
              <w:t>二、獨立</w:t>
            </w:r>
            <w:r w:rsidRPr="00B95CAF">
              <w:rPr>
                <w:rFonts w:asciiTheme="minorEastAsia" w:eastAsiaTheme="minorEastAsia" w:hAnsiTheme="minorEastAsia" w:hint="eastAsia"/>
              </w:rPr>
              <w:t>董事對利害關係議案迴避之執行情形，應敘明</w:t>
            </w:r>
            <w:r w:rsidRPr="00B95CAF">
              <w:rPr>
                <w:rFonts w:asciiTheme="minorEastAsia" w:eastAsiaTheme="minorEastAsia" w:hAnsiTheme="minorEastAsia" w:hint="eastAsia"/>
                <w:szCs w:val="32"/>
              </w:rPr>
              <w:t>獨立</w:t>
            </w:r>
            <w:r w:rsidRPr="00B95CAF">
              <w:rPr>
                <w:rFonts w:asciiTheme="minorEastAsia" w:eastAsiaTheme="minorEastAsia" w:hAnsiTheme="minorEastAsia" w:hint="eastAsia"/>
              </w:rPr>
              <w:t>董事姓名、議案內容、應利益迴避原因以及參與表決情形</w:t>
            </w:r>
            <w:r w:rsidRPr="00B95CAF">
              <w:rPr>
                <w:rFonts w:asciiTheme="minorEastAsia" w:eastAsiaTheme="minorEastAsia" w:hAnsiTheme="minorEastAsia"/>
                <w:szCs w:val="24"/>
              </w:rPr>
              <w:t>：</w:t>
            </w:r>
            <w:r w:rsidRPr="00B95CAF">
              <w:rPr>
                <w:rFonts w:asciiTheme="minorEastAsia" w:eastAsiaTheme="minorEastAsia" w:hAnsiTheme="minorEastAsia" w:hint="eastAsia"/>
                <w:szCs w:val="24"/>
              </w:rPr>
              <w:t>本</w:t>
            </w:r>
            <w:r w:rsidRPr="00B95CAF">
              <w:rPr>
                <w:rFonts w:asciiTheme="minorEastAsia" w:eastAsiaTheme="minorEastAsia" w:hAnsiTheme="minorEastAsia"/>
                <w:szCs w:val="24"/>
              </w:rPr>
              <w:t>公司</w:t>
            </w:r>
            <w:r w:rsidRPr="00B95CAF">
              <w:rPr>
                <w:rFonts w:asciiTheme="minorEastAsia" w:eastAsiaTheme="minorEastAsia" w:hAnsiTheme="minorEastAsia" w:hint="eastAsia"/>
                <w:szCs w:val="24"/>
              </w:rPr>
              <w:t>無發生上述之情事</w:t>
            </w:r>
            <w:r w:rsidRPr="00B95CAF">
              <w:rPr>
                <w:rFonts w:asciiTheme="minorEastAsia" w:eastAsiaTheme="minorEastAsia" w:hAnsiTheme="minorEastAsia"/>
                <w:szCs w:val="24"/>
              </w:rPr>
              <w:t>。</w:t>
            </w:r>
          </w:p>
          <w:p w:rsidR="00B16652" w:rsidRPr="00B95CAF" w:rsidRDefault="00B16652" w:rsidP="00507A6D">
            <w:pPr>
              <w:pStyle w:val="afff4"/>
              <w:spacing w:line="340" w:lineRule="exact"/>
              <w:ind w:left="480" w:rightChars="29" w:right="70" w:hangingChars="200" w:hanging="480"/>
              <w:jc w:val="both"/>
              <w:textDirection w:val="lrTbV"/>
              <w:rPr>
                <w:rFonts w:asciiTheme="minorEastAsia" w:eastAsiaTheme="minorEastAsia" w:hAnsiTheme="minorEastAsia"/>
              </w:rPr>
            </w:pPr>
            <w:r w:rsidRPr="00B95CAF">
              <w:rPr>
                <w:rFonts w:asciiTheme="minorEastAsia" w:eastAsiaTheme="minorEastAsia" w:hAnsiTheme="minorEastAsia" w:hint="eastAsia"/>
                <w:szCs w:val="32"/>
              </w:rPr>
              <w:t>三、獨立</w:t>
            </w:r>
            <w:r w:rsidRPr="00B95CAF">
              <w:rPr>
                <w:rFonts w:asciiTheme="minorEastAsia" w:eastAsiaTheme="minorEastAsia" w:hAnsiTheme="minorEastAsia" w:hint="eastAsia"/>
              </w:rPr>
              <w:t>董事與內部稽核主管及會計師之溝通情形（應包括就公司財務、業務狀況進行溝通之事項、方式及結果等）。</w:t>
            </w:r>
          </w:p>
          <w:p w:rsidR="00B16652" w:rsidRPr="00B95CAF" w:rsidRDefault="00B16652">
            <w:pPr>
              <w:spacing w:after="40" w:line="360" w:lineRule="exact"/>
              <w:ind w:leftChars="205" w:left="895" w:rightChars="29" w:right="70" w:hangingChars="168" w:hanging="403"/>
              <w:jc w:val="both"/>
              <w:rPr>
                <w:rFonts w:asciiTheme="minorEastAsia" w:eastAsiaTheme="minorEastAsia" w:hAnsiTheme="minorEastAsia" w:cs="DFHeiStd-W3"/>
              </w:rPr>
            </w:pPr>
            <w:r w:rsidRPr="00B95CAF">
              <w:rPr>
                <w:rFonts w:asciiTheme="minorEastAsia" w:eastAsiaTheme="minorEastAsia" w:hAnsiTheme="minorEastAsia" w:hint="eastAsia"/>
              </w:rPr>
              <w:t>(一)本公司內部稽核主管均列席審計委員會與審計委員進行溝通，並定期</w:t>
            </w:r>
            <w:r w:rsidRPr="00B95CAF">
              <w:rPr>
                <w:rFonts w:asciiTheme="minorEastAsia" w:eastAsiaTheme="minorEastAsia" w:hAnsiTheme="minorEastAsia" w:cs="DFHeiStd-W3" w:hint="eastAsia"/>
              </w:rPr>
              <w:t>與審計委員會委員溝通稽核報告結果，並於每季的審計委員會會議中作內部稽核報告，若有特殊狀況時，亦會即時向審計委員會委員報告。民國10</w:t>
            </w:r>
            <w:r w:rsidR="00520697" w:rsidRPr="00B95CAF">
              <w:rPr>
                <w:rFonts w:asciiTheme="minorEastAsia" w:eastAsiaTheme="minorEastAsia" w:hAnsiTheme="minorEastAsia" w:cs="DFHeiStd-W3" w:hint="eastAsia"/>
              </w:rPr>
              <w:t>9</w:t>
            </w:r>
            <w:r w:rsidRPr="00B95CAF">
              <w:rPr>
                <w:rFonts w:asciiTheme="minorEastAsia" w:eastAsiaTheme="minorEastAsia" w:hAnsiTheme="minorEastAsia" w:cs="DFHeiStd-W3" w:hint="eastAsia"/>
              </w:rPr>
              <w:t>度並無上述特殊狀況。本公司審計委員會與內部稽核主管溝通狀況良好。</w:t>
            </w:r>
          </w:p>
          <w:p w:rsidR="00B16652" w:rsidRPr="00B95CAF" w:rsidRDefault="00B16652" w:rsidP="004206DA">
            <w:pPr>
              <w:autoSpaceDE w:val="0"/>
              <w:autoSpaceDN w:val="0"/>
              <w:adjustRightInd w:val="0"/>
              <w:spacing w:line="360" w:lineRule="exact"/>
              <w:ind w:leftChars="211" w:left="883" w:hangingChars="157" w:hanging="377"/>
              <w:jc w:val="both"/>
              <w:rPr>
                <w:rFonts w:asciiTheme="minorEastAsia" w:eastAsiaTheme="minorEastAsia" w:hAnsiTheme="minorEastAsia" w:cs="DFHeiStd-W3"/>
              </w:rPr>
            </w:pPr>
            <w:r w:rsidRPr="00B95CAF">
              <w:rPr>
                <w:rFonts w:asciiTheme="minorEastAsia" w:eastAsiaTheme="minorEastAsia" w:hAnsiTheme="minorEastAsia" w:cs="DFHeiStd-W3"/>
              </w:rPr>
              <w:t>(二)本公司簽證會計師於每季的審計委員會會議中報告當季財務報表查核或核閱結果以及其他相關法令要求之溝通事項，若有特殊狀況時，亦會即時向審計委員會委員報告，民國</w:t>
            </w:r>
            <w:r w:rsidR="00520697" w:rsidRPr="00B95CAF">
              <w:rPr>
                <w:rFonts w:asciiTheme="minorEastAsia" w:eastAsiaTheme="minorEastAsia" w:hAnsiTheme="minorEastAsia" w:cs="DFHeiStd-W3" w:hint="eastAsia"/>
              </w:rPr>
              <w:t>109</w:t>
            </w:r>
            <w:r w:rsidRPr="00B95CAF">
              <w:rPr>
                <w:rFonts w:asciiTheme="minorEastAsia" w:eastAsiaTheme="minorEastAsia" w:hAnsiTheme="minorEastAsia" w:cs="DFHeiStd-W3"/>
              </w:rPr>
              <w:t>年度並無上述特殊狀況。本公司審計委員會與簽證會計師溝通狀況良好。</w:t>
            </w:r>
          </w:p>
          <w:p w:rsidR="00B16652" w:rsidRPr="00B95CAF" w:rsidRDefault="00520697" w:rsidP="00130C67">
            <w:pPr>
              <w:spacing w:before="120" w:after="120" w:line="360" w:lineRule="exact"/>
              <w:ind w:left="482" w:rightChars="29" w:right="70" w:firstLineChars="149" w:firstLine="358"/>
              <w:jc w:val="both"/>
              <w:rPr>
                <w:rFonts w:asciiTheme="minorEastAsia" w:hAnsiTheme="minorEastAsia" w:cs="DFHeiStd-W3"/>
              </w:rPr>
            </w:pPr>
            <w:r w:rsidRPr="00B95CAF">
              <w:rPr>
                <w:rFonts w:asciiTheme="minorEastAsia" w:hAnsiTheme="minorEastAsia" w:cs="DFHeiStd-W3" w:hint="eastAsia"/>
              </w:rPr>
              <w:t>109</w:t>
            </w:r>
            <w:r w:rsidR="00B16652" w:rsidRPr="00B95CAF">
              <w:rPr>
                <w:rFonts w:asciiTheme="minorEastAsia" w:hAnsiTheme="minorEastAsia" w:cs="DFHeiStd-W3" w:hint="eastAsia"/>
              </w:rPr>
              <w:t>年度獨立董事與內部稽核主管及簽證會計師溝通事項如下表：</w:t>
            </w:r>
          </w:p>
          <w:tbl>
            <w:tblPr>
              <w:tblStyle w:val="affff"/>
              <w:tblW w:w="0" w:type="auto"/>
              <w:tblLayout w:type="fixed"/>
              <w:tblLook w:val="04A0" w:firstRow="1" w:lastRow="0" w:firstColumn="1" w:lastColumn="0" w:noHBand="0" w:noVBand="1"/>
            </w:tblPr>
            <w:tblGrid>
              <w:gridCol w:w="1379"/>
              <w:gridCol w:w="6520"/>
              <w:gridCol w:w="1385"/>
            </w:tblGrid>
            <w:tr w:rsidR="00B16652" w:rsidRPr="00B95CAF" w:rsidTr="00833C23">
              <w:tc>
                <w:tcPr>
                  <w:tcW w:w="1379" w:type="dxa"/>
                </w:tcPr>
                <w:p w:rsidR="00AA229D" w:rsidRDefault="00B16652" w:rsidP="005210F2">
                  <w:pPr>
                    <w:spacing w:beforeLines="20" w:before="48" w:afterLines="20" w:after="48"/>
                    <w:jc w:val="center"/>
                  </w:pPr>
                  <w:r w:rsidRPr="00B95CAF">
                    <w:rPr>
                      <w:rFonts w:hint="eastAsia"/>
                    </w:rPr>
                    <w:t>日期</w:t>
                  </w:r>
                </w:p>
              </w:tc>
              <w:tc>
                <w:tcPr>
                  <w:tcW w:w="6520" w:type="dxa"/>
                </w:tcPr>
                <w:p w:rsidR="004D7A63" w:rsidRDefault="00B16652" w:rsidP="005210F2">
                  <w:pPr>
                    <w:spacing w:beforeLines="20" w:before="48" w:afterLines="20" w:after="48"/>
                    <w:jc w:val="center"/>
                  </w:pPr>
                  <w:r w:rsidRPr="00B95CAF">
                    <w:rPr>
                      <w:rFonts w:hint="eastAsia"/>
                    </w:rPr>
                    <w:t>溝通重點</w:t>
                  </w:r>
                </w:p>
              </w:tc>
              <w:tc>
                <w:tcPr>
                  <w:tcW w:w="1385" w:type="dxa"/>
                </w:tcPr>
                <w:p w:rsidR="004D7A63" w:rsidRDefault="00B16652" w:rsidP="005210F2">
                  <w:pPr>
                    <w:spacing w:beforeLines="20" w:before="48" w:afterLines="20" w:after="48"/>
                    <w:ind w:rightChars="-33" w:right="-79"/>
                  </w:pPr>
                  <w:r w:rsidRPr="00B95CAF">
                    <w:rPr>
                      <w:rFonts w:hint="eastAsia"/>
                    </w:rPr>
                    <w:t>建議及結果</w:t>
                  </w:r>
                </w:p>
              </w:tc>
            </w:tr>
            <w:tr w:rsidR="00B16652" w:rsidRPr="00B95CAF" w:rsidTr="00833C23">
              <w:tc>
                <w:tcPr>
                  <w:tcW w:w="1379" w:type="dxa"/>
                </w:tcPr>
                <w:p w:rsidR="00B16652" w:rsidRPr="00B95CAF" w:rsidRDefault="00B16652" w:rsidP="00E36CFF">
                  <w:pPr>
                    <w:rPr>
                      <w:rFonts w:asciiTheme="minorEastAsia" w:eastAsiaTheme="minorEastAsia" w:hAnsiTheme="minorEastAsia"/>
                    </w:rPr>
                  </w:pPr>
                  <w:r w:rsidRPr="00B95CAF">
                    <w:rPr>
                      <w:rFonts w:asciiTheme="minorEastAsia" w:eastAsiaTheme="minorEastAsia" w:hAnsiTheme="minorEastAsia" w:hint="eastAsia"/>
                    </w:rPr>
                    <w:t>10</w:t>
                  </w:r>
                  <w:r w:rsidR="00520697" w:rsidRPr="00B95CAF">
                    <w:rPr>
                      <w:rFonts w:asciiTheme="minorEastAsia" w:eastAsiaTheme="minorEastAsia" w:hAnsiTheme="minorEastAsia" w:hint="eastAsia"/>
                    </w:rPr>
                    <w:t>9</w:t>
                  </w:r>
                  <w:r w:rsidRPr="00B95CAF">
                    <w:rPr>
                      <w:rFonts w:asciiTheme="minorEastAsia" w:eastAsiaTheme="minorEastAsia" w:hAnsiTheme="minorEastAsia" w:hint="eastAsia"/>
                    </w:rPr>
                    <w:t>/03/</w:t>
                  </w:r>
                  <w:r w:rsidR="00520697" w:rsidRPr="00B95CAF">
                    <w:rPr>
                      <w:rFonts w:asciiTheme="minorEastAsia" w:eastAsiaTheme="minorEastAsia" w:hAnsiTheme="minorEastAsia" w:hint="eastAsia"/>
                    </w:rPr>
                    <w:t>19</w:t>
                  </w:r>
                </w:p>
                <w:p w:rsidR="00B16652" w:rsidRPr="00B95CAF" w:rsidRDefault="00B16652" w:rsidP="00833C23">
                  <w:pPr>
                    <w:ind w:rightChars="-45" w:right="-108"/>
                    <w:rPr>
                      <w:rFonts w:asciiTheme="minorEastAsia" w:eastAsiaTheme="minorEastAsia" w:hAnsiTheme="minorEastAsia"/>
                    </w:rPr>
                  </w:pPr>
                  <w:r w:rsidRPr="00B95CAF">
                    <w:rPr>
                      <w:rFonts w:asciiTheme="minorEastAsia" w:eastAsiaTheme="minorEastAsia" w:hAnsiTheme="minorEastAsia" w:hint="eastAsia"/>
                    </w:rPr>
                    <w:t>審計委員會</w:t>
                  </w:r>
                </w:p>
              </w:tc>
              <w:tc>
                <w:tcPr>
                  <w:tcW w:w="6520" w:type="dxa"/>
                </w:tcPr>
                <w:p w:rsidR="00B16652" w:rsidRPr="00B95CAF" w:rsidRDefault="00B16652" w:rsidP="00E579D1">
                  <w:pPr>
                    <w:adjustRightInd w:val="0"/>
                    <w:spacing w:line="340" w:lineRule="exact"/>
                    <w:ind w:left="180" w:hangingChars="75" w:hanging="180"/>
                    <w:textAlignment w:val="baseline"/>
                    <w:rPr>
                      <w:rFonts w:asciiTheme="minorEastAsia" w:eastAsiaTheme="minorEastAsia" w:hAnsiTheme="minorEastAsia"/>
                    </w:rPr>
                  </w:pPr>
                  <w:r w:rsidRPr="00B95CAF">
                    <w:rPr>
                      <w:rFonts w:asciiTheme="minorEastAsia" w:eastAsiaTheme="minorEastAsia" w:hAnsiTheme="minorEastAsia" w:hint="eastAsia"/>
                    </w:rPr>
                    <w:t>1.會計師就10</w:t>
                  </w:r>
                  <w:r w:rsidR="00520697" w:rsidRPr="00B95CAF">
                    <w:rPr>
                      <w:rFonts w:asciiTheme="minorEastAsia" w:eastAsiaTheme="minorEastAsia" w:hAnsiTheme="minorEastAsia" w:hint="eastAsia"/>
                    </w:rPr>
                    <w:t>8</w:t>
                  </w:r>
                  <w:r w:rsidRPr="00B95CAF">
                    <w:rPr>
                      <w:rFonts w:asciiTheme="minorEastAsia" w:eastAsiaTheme="minorEastAsia" w:hAnsiTheme="minorEastAsia" w:hint="eastAsia"/>
                    </w:rPr>
                    <w:t>年度財務報告查核情形及結果進行說明，並針對部分會計原則適用問題及新修訂法令之影響進行討論</w:t>
                  </w:r>
                </w:p>
                <w:p w:rsidR="00B16652" w:rsidRPr="00B95CAF" w:rsidRDefault="00B16652" w:rsidP="00E579D1">
                  <w:pPr>
                    <w:adjustRightInd w:val="0"/>
                    <w:spacing w:line="340" w:lineRule="exact"/>
                    <w:textAlignment w:val="baseline"/>
                    <w:rPr>
                      <w:rFonts w:asciiTheme="minorEastAsia" w:eastAsiaTheme="minorEastAsia" w:hAnsiTheme="minorEastAsia"/>
                    </w:rPr>
                  </w:pPr>
                  <w:r w:rsidRPr="00B95CAF">
                    <w:rPr>
                      <w:rFonts w:asciiTheme="minorEastAsia" w:eastAsiaTheme="minorEastAsia" w:hAnsiTheme="minorEastAsia" w:hint="eastAsia"/>
                    </w:rPr>
                    <w:t>2.會計師針對與會人員所提問題進行討論與溝通</w:t>
                  </w:r>
                </w:p>
                <w:p w:rsidR="00B16652" w:rsidRPr="00B95CAF" w:rsidRDefault="00B16652" w:rsidP="00E579D1">
                  <w:pPr>
                    <w:adjustRightInd w:val="0"/>
                    <w:spacing w:line="340" w:lineRule="exact"/>
                    <w:textAlignment w:val="baseline"/>
                    <w:rPr>
                      <w:rFonts w:asciiTheme="minorEastAsia" w:eastAsiaTheme="minorEastAsia" w:hAnsiTheme="minorEastAsia"/>
                      <w:u w:color="000000" w:themeColor="text1"/>
                    </w:rPr>
                  </w:pPr>
                  <w:r w:rsidRPr="00B95CAF">
                    <w:rPr>
                      <w:rFonts w:asciiTheme="minorEastAsia" w:eastAsiaTheme="minorEastAsia" w:hAnsiTheme="minorEastAsia" w:hint="eastAsia"/>
                    </w:rPr>
                    <w:t>3.</w:t>
                  </w:r>
                  <w:r w:rsidRPr="00B95CAF">
                    <w:rPr>
                      <w:rFonts w:asciiTheme="minorEastAsia" w:eastAsiaTheme="minorEastAsia" w:hAnsiTheme="minorEastAsia" w:hint="eastAsia"/>
                      <w:u w:color="000000" w:themeColor="text1"/>
                    </w:rPr>
                    <w:t>內部稽核主管進行內部稽核業務報告</w:t>
                  </w:r>
                </w:p>
                <w:p w:rsidR="00B16652" w:rsidRPr="00B95CAF" w:rsidRDefault="00B16652">
                  <w:pPr>
                    <w:adjustRightInd w:val="0"/>
                    <w:spacing w:line="340" w:lineRule="exact"/>
                    <w:textAlignment w:val="baseline"/>
                    <w:rPr>
                      <w:rFonts w:asciiTheme="minorEastAsia" w:eastAsiaTheme="minorEastAsia" w:hAnsiTheme="minorEastAsia"/>
                      <w:u w:color="000000" w:themeColor="text1"/>
                    </w:rPr>
                  </w:pPr>
                  <w:r w:rsidRPr="00B95CAF">
                    <w:rPr>
                      <w:rFonts w:asciiTheme="minorEastAsia" w:eastAsiaTheme="minorEastAsia" w:hAnsiTheme="minorEastAsia" w:hint="eastAsia"/>
                      <w:u w:color="000000" w:themeColor="text1"/>
                    </w:rPr>
                    <w:t>4.出具內部控制制度聲明書</w:t>
                  </w:r>
                </w:p>
                <w:p w:rsidR="00520697" w:rsidRPr="00B95CAF" w:rsidRDefault="00520697">
                  <w:pPr>
                    <w:adjustRightInd w:val="0"/>
                    <w:spacing w:line="340" w:lineRule="exact"/>
                    <w:textAlignment w:val="baseline"/>
                    <w:rPr>
                      <w:rFonts w:asciiTheme="minorEastAsia" w:eastAsiaTheme="minorEastAsia" w:hAnsiTheme="minorEastAsia"/>
                    </w:rPr>
                  </w:pPr>
                  <w:r w:rsidRPr="00B95CAF">
                    <w:rPr>
                      <w:rFonts w:asciiTheme="minorEastAsia" w:eastAsiaTheme="minorEastAsia" w:hAnsiTheme="minorEastAsia" w:hint="eastAsia"/>
                      <w:u w:color="000000" w:themeColor="text1"/>
                    </w:rPr>
                    <w:t>5.內部稽核主管報告修訂內部控制度之內容</w:t>
                  </w:r>
                </w:p>
              </w:tc>
              <w:tc>
                <w:tcPr>
                  <w:tcW w:w="1385" w:type="dxa"/>
                </w:tcPr>
                <w:p w:rsidR="00B16652" w:rsidRPr="00B95CAF" w:rsidRDefault="00B16652" w:rsidP="00186B2D">
                  <w:pPr>
                    <w:adjustRightInd w:val="0"/>
                    <w:spacing w:line="340" w:lineRule="exact"/>
                    <w:ind w:left="197" w:hangingChars="82" w:hanging="197"/>
                    <w:textAlignment w:val="baseline"/>
                    <w:rPr>
                      <w:rFonts w:asciiTheme="minorEastAsia" w:eastAsiaTheme="minorEastAsia" w:hAnsiTheme="minorEastAsia"/>
                    </w:rPr>
                  </w:pPr>
                  <w:r w:rsidRPr="00B95CAF">
                    <w:rPr>
                      <w:rFonts w:asciiTheme="minorEastAsia" w:eastAsiaTheme="minorEastAsia" w:hAnsiTheme="minorEastAsia" w:hint="eastAsia"/>
                    </w:rPr>
                    <w:t>無</w:t>
                  </w:r>
                </w:p>
              </w:tc>
            </w:tr>
            <w:tr w:rsidR="00B16652" w:rsidRPr="00B95CAF" w:rsidTr="00833C23">
              <w:tc>
                <w:tcPr>
                  <w:tcW w:w="1379" w:type="dxa"/>
                </w:tcPr>
                <w:p w:rsidR="00B16652" w:rsidRPr="00B95CAF" w:rsidRDefault="00B16652" w:rsidP="00E36CFF">
                  <w:pPr>
                    <w:rPr>
                      <w:rFonts w:asciiTheme="minorEastAsia" w:eastAsiaTheme="minorEastAsia" w:hAnsiTheme="minorEastAsia"/>
                    </w:rPr>
                  </w:pPr>
                  <w:r w:rsidRPr="00B95CAF">
                    <w:rPr>
                      <w:rFonts w:asciiTheme="minorEastAsia" w:eastAsiaTheme="minorEastAsia" w:hAnsiTheme="minorEastAsia" w:hint="eastAsia"/>
                    </w:rPr>
                    <w:t>10</w:t>
                  </w:r>
                  <w:r w:rsidR="00520697" w:rsidRPr="00B95CAF">
                    <w:rPr>
                      <w:rFonts w:asciiTheme="minorEastAsia" w:eastAsiaTheme="minorEastAsia" w:hAnsiTheme="minorEastAsia" w:hint="eastAsia"/>
                    </w:rPr>
                    <w:t>9</w:t>
                  </w:r>
                  <w:r w:rsidRPr="00B95CAF">
                    <w:rPr>
                      <w:rFonts w:asciiTheme="minorEastAsia" w:eastAsiaTheme="minorEastAsia" w:hAnsiTheme="minorEastAsia" w:hint="eastAsia"/>
                    </w:rPr>
                    <w:t>/05/0</w:t>
                  </w:r>
                  <w:r w:rsidR="00520697" w:rsidRPr="00B95CAF">
                    <w:rPr>
                      <w:rFonts w:asciiTheme="minorEastAsia" w:eastAsiaTheme="minorEastAsia" w:hAnsiTheme="minorEastAsia" w:hint="eastAsia"/>
                    </w:rPr>
                    <w:t>7</w:t>
                  </w:r>
                </w:p>
                <w:p w:rsidR="00B16652" w:rsidRPr="00B95CAF" w:rsidRDefault="00B16652" w:rsidP="00833C23">
                  <w:pPr>
                    <w:ind w:rightChars="-27" w:right="-65"/>
                    <w:rPr>
                      <w:rFonts w:asciiTheme="minorEastAsia" w:eastAsiaTheme="minorEastAsia" w:hAnsiTheme="minorEastAsia"/>
                    </w:rPr>
                  </w:pPr>
                  <w:r w:rsidRPr="00B95CAF">
                    <w:rPr>
                      <w:rFonts w:asciiTheme="minorEastAsia" w:eastAsiaTheme="minorEastAsia" w:hAnsiTheme="minorEastAsia" w:hint="eastAsia"/>
                    </w:rPr>
                    <w:t>審計委員會</w:t>
                  </w:r>
                </w:p>
              </w:tc>
              <w:tc>
                <w:tcPr>
                  <w:tcW w:w="6520" w:type="dxa"/>
                </w:tcPr>
                <w:p w:rsidR="00B16652" w:rsidRPr="00B95CAF" w:rsidRDefault="00B16652" w:rsidP="00E579D1">
                  <w:pPr>
                    <w:adjustRightInd w:val="0"/>
                    <w:spacing w:line="340" w:lineRule="exact"/>
                    <w:ind w:left="180" w:hangingChars="75" w:hanging="180"/>
                    <w:textAlignment w:val="baseline"/>
                    <w:rPr>
                      <w:rFonts w:asciiTheme="minorEastAsia" w:eastAsiaTheme="minorEastAsia" w:hAnsiTheme="minorEastAsia"/>
                    </w:rPr>
                  </w:pPr>
                  <w:r w:rsidRPr="00B95CAF">
                    <w:rPr>
                      <w:rFonts w:asciiTheme="minorEastAsia" w:eastAsiaTheme="minorEastAsia" w:hAnsiTheme="minorEastAsia" w:hint="eastAsia"/>
                    </w:rPr>
                    <w:t>1.會計師就10</w:t>
                  </w:r>
                  <w:r w:rsidR="00520697" w:rsidRPr="00B95CAF">
                    <w:rPr>
                      <w:rFonts w:asciiTheme="minorEastAsia" w:eastAsiaTheme="minorEastAsia" w:hAnsiTheme="minorEastAsia" w:hint="eastAsia"/>
                    </w:rPr>
                    <w:t>9</w:t>
                  </w:r>
                  <w:r w:rsidRPr="00B95CAF">
                    <w:rPr>
                      <w:rFonts w:asciiTheme="minorEastAsia" w:eastAsiaTheme="minorEastAsia" w:hAnsiTheme="minorEastAsia" w:hint="eastAsia"/>
                    </w:rPr>
                    <w:t>年Q1財務報告核閱情形及結果進行說明，並針對部分會計原則適用問題及新修訂法令之影響進行討論</w:t>
                  </w:r>
                </w:p>
                <w:p w:rsidR="00B16652" w:rsidRPr="00B95CAF" w:rsidRDefault="00B16652" w:rsidP="00E579D1">
                  <w:pPr>
                    <w:adjustRightInd w:val="0"/>
                    <w:spacing w:line="340" w:lineRule="exact"/>
                    <w:textAlignment w:val="baseline"/>
                    <w:rPr>
                      <w:rFonts w:asciiTheme="minorEastAsia" w:eastAsiaTheme="minorEastAsia" w:hAnsiTheme="minorEastAsia"/>
                    </w:rPr>
                  </w:pPr>
                  <w:r w:rsidRPr="00B95CAF">
                    <w:rPr>
                      <w:rFonts w:asciiTheme="minorEastAsia" w:eastAsiaTheme="minorEastAsia" w:hAnsiTheme="minorEastAsia" w:hint="eastAsia"/>
                    </w:rPr>
                    <w:t>2.會計師針對與會人員所提問題進行討論與溝通</w:t>
                  </w:r>
                </w:p>
                <w:p w:rsidR="00B16652" w:rsidRPr="00B95CAF" w:rsidRDefault="00B16652" w:rsidP="003760A4">
                  <w:pPr>
                    <w:adjustRightInd w:val="0"/>
                    <w:spacing w:line="340" w:lineRule="exact"/>
                    <w:textAlignment w:val="baseline"/>
                    <w:rPr>
                      <w:rFonts w:asciiTheme="minorEastAsia" w:eastAsiaTheme="minorEastAsia" w:hAnsiTheme="minorEastAsia"/>
                    </w:rPr>
                  </w:pPr>
                  <w:r w:rsidRPr="00B95CAF">
                    <w:rPr>
                      <w:rFonts w:asciiTheme="minorEastAsia" w:eastAsiaTheme="minorEastAsia" w:hAnsiTheme="minorEastAsia" w:hint="eastAsia"/>
                    </w:rPr>
                    <w:t>3.</w:t>
                  </w:r>
                  <w:r w:rsidRPr="00B95CAF">
                    <w:rPr>
                      <w:rFonts w:asciiTheme="minorEastAsia" w:eastAsiaTheme="minorEastAsia" w:hAnsiTheme="minorEastAsia" w:hint="eastAsia"/>
                      <w:u w:color="000000" w:themeColor="text1"/>
                    </w:rPr>
                    <w:t>內部稽核主管進行內部稽核業務報告</w:t>
                  </w:r>
                </w:p>
              </w:tc>
              <w:tc>
                <w:tcPr>
                  <w:tcW w:w="1385" w:type="dxa"/>
                </w:tcPr>
                <w:p w:rsidR="00B16652" w:rsidRPr="00B95CAF" w:rsidRDefault="00B16652" w:rsidP="00186B2D">
                  <w:pPr>
                    <w:adjustRightInd w:val="0"/>
                    <w:spacing w:line="340" w:lineRule="exact"/>
                    <w:ind w:left="197" w:hangingChars="82" w:hanging="197"/>
                    <w:textAlignment w:val="baseline"/>
                    <w:rPr>
                      <w:rFonts w:asciiTheme="minorEastAsia" w:eastAsiaTheme="minorEastAsia" w:hAnsiTheme="minorEastAsia"/>
                    </w:rPr>
                  </w:pPr>
                  <w:r w:rsidRPr="00B95CAF">
                    <w:rPr>
                      <w:rFonts w:asciiTheme="minorEastAsia" w:eastAsiaTheme="minorEastAsia" w:hAnsiTheme="minorEastAsia" w:hint="eastAsia"/>
                    </w:rPr>
                    <w:t>無</w:t>
                  </w:r>
                </w:p>
              </w:tc>
            </w:tr>
            <w:tr w:rsidR="00B16652" w:rsidRPr="00B95CAF" w:rsidTr="00833C23">
              <w:tc>
                <w:tcPr>
                  <w:tcW w:w="1379" w:type="dxa"/>
                  <w:tcBorders>
                    <w:bottom w:val="single" w:sz="4" w:space="0" w:color="auto"/>
                  </w:tcBorders>
                </w:tcPr>
                <w:p w:rsidR="00B16652" w:rsidRPr="00B95CAF" w:rsidRDefault="00B16652" w:rsidP="00E36CFF">
                  <w:pPr>
                    <w:rPr>
                      <w:rFonts w:asciiTheme="minorEastAsia" w:eastAsiaTheme="minorEastAsia" w:hAnsiTheme="minorEastAsia"/>
                    </w:rPr>
                  </w:pPr>
                  <w:r w:rsidRPr="00B95CAF">
                    <w:rPr>
                      <w:rFonts w:asciiTheme="minorEastAsia" w:eastAsiaTheme="minorEastAsia" w:hAnsiTheme="minorEastAsia" w:hint="eastAsia"/>
                    </w:rPr>
                    <w:t>10</w:t>
                  </w:r>
                  <w:r w:rsidR="00520697" w:rsidRPr="00B95CAF">
                    <w:rPr>
                      <w:rFonts w:asciiTheme="minorEastAsia" w:eastAsiaTheme="minorEastAsia" w:hAnsiTheme="minorEastAsia" w:hint="eastAsia"/>
                    </w:rPr>
                    <w:t>9</w:t>
                  </w:r>
                  <w:r w:rsidRPr="00B95CAF">
                    <w:rPr>
                      <w:rFonts w:asciiTheme="minorEastAsia" w:eastAsiaTheme="minorEastAsia" w:hAnsiTheme="minorEastAsia" w:hint="eastAsia"/>
                    </w:rPr>
                    <w:t>/08/0</w:t>
                  </w:r>
                  <w:r w:rsidR="00520697" w:rsidRPr="00B95CAF">
                    <w:rPr>
                      <w:rFonts w:asciiTheme="minorEastAsia" w:eastAsiaTheme="minorEastAsia" w:hAnsiTheme="minorEastAsia" w:hint="eastAsia"/>
                    </w:rPr>
                    <w:t>6</w:t>
                  </w:r>
                </w:p>
                <w:p w:rsidR="00B16652" w:rsidRPr="00B95CAF" w:rsidRDefault="00B16652" w:rsidP="00833C23">
                  <w:pPr>
                    <w:ind w:rightChars="-21" w:right="-50"/>
                    <w:rPr>
                      <w:rFonts w:asciiTheme="minorEastAsia" w:eastAsiaTheme="minorEastAsia" w:hAnsiTheme="minorEastAsia"/>
                    </w:rPr>
                  </w:pPr>
                  <w:r w:rsidRPr="00B95CAF">
                    <w:rPr>
                      <w:rFonts w:asciiTheme="minorEastAsia" w:eastAsiaTheme="minorEastAsia" w:hAnsiTheme="minorEastAsia" w:hint="eastAsia"/>
                    </w:rPr>
                    <w:t>審計委員會</w:t>
                  </w:r>
                </w:p>
              </w:tc>
              <w:tc>
                <w:tcPr>
                  <w:tcW w:w="6520" w:type="dxa"/>
                  <w:tcBorders>
                    <w:bottom w:val="single" w:sz="4" w:space="0" w:color="auto"/>
                  </w:tcBorders>
                </w:tcPr>
                <w:p w:rsidR="00B16652" w:rsidRPr="00B95CAF" w:rsidRDefault="00B16652" w:rsidP="00E579D1">
                  <w:pPr>
                    <w:adjustRightInd w:val="0"/>
                    <w:spacing w:line="340" w:lineRule="exact"/>
                    <w:ind w:left="168" w:hangingChars="70" w:hanging="168"/>
                    <w:textAlignment w:val="baseline"/>
                    <w:rPr>
                      <w:rFonts w:asciiTheme="minorEastAsia" w:eastAsiaTheme="minorEastAsia" w:hAnsiTheme="minorEastAsia"/>
                    </w:rPr>
                  </w:pPr>
                  <w:r w:rsidRPr="00B95CAF">
                    <w:rPr>
                      <w:rFonts w:asciiTheme="minorEastAsia" w:eastAsiaTheme="minorEastAsia" w:hAnsiTheme="minorEastAsia" w:hint="eastAsia"/>
                    </w:rPr>
                    <w:t>1.會計師就10</w:t>
                  </w:r>
                  <w:r w:rsidR="00520697" w:rsidRPr="00B95CAF">
                    <w:rPr>
                      <w:rFonts w:asciiTheme="minorEastAsia" w:eastAsiaTheme="minorEastAsia" w:hAnsiTheme="minorEastAsia" w:hint="eastAsia"/>
                    </w:rPr>
                    <w:t>9</w:t>
                  </w:r>
                  <w:r w:rsidRPr="00B95CAF">
                    <w:rPr>
                      <w:rFonts w:asciiTheme="minorEastAsia" w:eastAsiaTheme="minorEastAsia" w:hAnsiTheme="minorEastAsia" w:hint="eastAsia"/>
                    </w:rPr>
                    <w:t>年Q2財務報告核閱情形及結果進行說明，並針對部分會計原則適用問題及新修訂法令之影響進行討論</w:t>
                  </w:r>
                </w:p>
                <w:p w:rsidR="00B16652" w:rsidRPr="00B95CAF" w:rsidRDefault="00B16652" w:rsidP="00E579D1">
                  <w:pPr>
                    <w:adjustRightInd w:val="0"/>
                    <w:spacing w:line="340" w:lineRule="exact"/>
                    <w:textAlignment w:val="baseline"/>
                    <w:rPr>
                      <w:rFonts w:asciiTheme="minorEastAsia" w:eastAsiaTheme="minorEastAsia" w:hAnsiTheme="minorEastAsia"/>
                    </w:rPr>
                  </w:pPr>
                  <w:r w:rsidRPr="00B95CAF">
                    <w:rPr>
                      <w:rFonts w:asciiTheme="minorEastAsia" w:eastAsiaTheme="minorEastAsia" w:hAnsiTheme="minorEastAsia" w:hint="eastAsia"/>
                    </w:rPr>
                    <w:t>2.會計師針對與會人員所提問題進行討論與溝通</w:t>
                  </w:r>
                </w:p>
                <w:p w:rsidR="00B16652" w:rsidRPr="00B95CAF" w:rsidRDefault="00B16652" w:rsidP="00520697">
                  <w:pPr>
                    <w:adjustRightInd w:val="0"/>
                    <w:spacing w:line="340" w:lineRule="exact"/>
                    <w:textAlignment w:val="baseline"/>
                    <w:rPr>
                      <w:rFonts w:asciiTheme="minorEastAsia" w:eastAsiaTheme="minorEastAsia" w:hAnsiTheme="minorEastAsia"/>
                    </w:rPr>
                  </w:pPr>
                  <w:r w:rsidRPr="00B95CAF">
                    <w:rPr>
                      <w:rFonts w:asciiTheme="minorEastAsia" w:eastAsiaTheme="minorEastAsia" w:hAnsiTheme="minorEastAsia" w:hint="eastAsia"/>
                    </w:rPr>
                    <w:t>3.</w:t>
                  </w:r>
                  <w:r w:rsidRPr="00B95CAF">
                    <w:rPr>
                      <w:rFonts w:asciiTheme="minorEastAsia" w:eastAsiaTheme="minorEastAsia" w:hAnsiTheme="minorEastAsia" w:hint="eastAsia"/>
                      <w:u w:color="000000" w:themeColor="text1"/>
                    </w:rPr>
                    <w:t>內部稽核主管進行內部稽核業務報告</w:t>
                  </w:r>
                </w:p>
              </w:tc>
              <w:tc>
                <w:tcPr>
                  <w:tcW w:w="1385" w:type="dxa"/>
                  <w:tcBorders>
                    <w:bottom w:val="single" w:sz="4" w:space="0" w:color="auto"/>
                  </w:tcBorders>
                </w:tcPr>
                <w:p w:rsidR="00B16652" w:rsidRPr="00B95CAF" w:rsidRDefault="00B16652">
                  <w:pPr>
                    <w:adjustRightInd w:val="0"/>
                    <w:spacing w:line="340" w:lineRule="exact"/>
                    <w:ind w:rightChars="-45" w:right="-108"/>
                    <w:textAlignment w:val="baseline"/>
                    <w:rPr>
                      <w:rFonts w:asciiTheme="minorEastAsia" w:eastAsiaTheme="minorEastAsia" w:hAnsiTheme="minorEastAsia"/>
                    </w:rPr>
                  </w:pPr>
                  <w:r w:rsidRPr="00B95CAF">
                    <w:rPr>
                      <w:rFonts w:asciiTheme="minorEastAsia" w:eastAsiaTheme="minorEastAsia" w:hAnsiTheme="minorEastAsia" w:hint="eastAsia"/>
                    </w:rPr>
                    <w:t>無</w:t>
                  </w:r>
                </w:p>
              </w:tc>
            </w:tr>
            <w:tr w:rsidR="00B16652" w:rsidRPr="00B95CAF" w:rsidTr="0058349B">
              <w:tc>
                <w:tcPr>
                  <w:tcW w:w="1379" w:type="dxa"/>
                </w:tcPr>
                <w:p w:rsidR="00B16652" w:rsidRPr="00B95CAF" w:rsidRDefault="00B16652" w:rsidP="00E36CFF">
                  <w:pPr>
                    <w:rPr>
                      <w:rFonts w:asciiTheme="minorEastAsia" w:eastAsiaTheme="minorEastAsia" w:hAnsiTheme="minorEastAsia"/>
                    </w:rPr>
                  </w:pPr>
                  <w:r w:rsidRPr="00B95CAF">
                    <w:rPr>
                      <w:rFonts w:asciiTheme="minorEastAsia" w:eastAsiaTheme="minorEastAsia" w:hAnsiTheme="minorEastAsia" w:hint="eastAsia"/>
                    </w:rPr>
                    <w:t>10</w:t>
                  </w:r>
                  <w:r w:rsidR="00520697" w:rsidRPr="00B95CAF">
                    <w:rPr>
                      <w:rFonts w:asciiTheme="minorEastAsia" w:eastAsiaTheme="minorEastAsia" w:hAnsiTheme="minorEastAsia" w:hint="eastAsia"/>
                    </w:rPr>
                    <w:t>9</w:t>
                  </w:r>
                  <w:r w:rsidRPr="00B95CAF">
                    <w:rPr>
                      <w:rFonts w:asciiTheme="minorEastAsia" w:eastAsiaTheme="minorEastAsia" w:hAnsiTheme="minorEastAsia" w:hint="eastAsia"/>
                    </w:rPr>
                    <w:t>/11/</w:t>
                  </w:r>
                  <w:r w:rsidR="00520697" w:rsidRPr="00B95CAF">
                    <w:rPr>
                      <w:rFonts w:asciiTheme="minorEastAsia" w:eastAsiaTheme="minorEastAsia" w:hAnsiTheme="minorEastAsia" w:hint="eastAsia"/>
                    </w:rPr>
                    <w:t>05</w:t>
                  </w:r>
                </w:p>
                <w:p w:rsidR="00B16652" w:rsidRPr="00B95CAF" w:rsidRDefault="00B16652" w:rsidP="00833C23">
                  <w:pPr>
                    <w:ind w:rightChars="-21" w:right="-50"/>
                    <w:rPr>
                      <w:rFonts w:asciiTheme="minorEastAsia" w:eastAsiaTheme="minorEastAsia" w:hAnsiTheme="minorEastAsia"/>
                    </w:rPr>
                  </w:pPr>
                  <w:r w:rsidRPr="00B95CAF">
                    <w:rPr>
                      <w:rFonts w:asciiTheme="minorEastAsia" w:eastAsiaTheme="minorEastAsia" w:hAnsiTheme="minorEastAsia" w:hint="eastAsia"/>
                    </w:rPr>
                    <w:t>審計委員會</w:t>
                  </w:r>
                </w:p>
              </w:tc>
              <w:tc>
                <w:tcPr>
                  <w:tcW w:w="6520" w:type="dxa"/>
                </w:tcPr>
                <w:p w:rsidR="00B16652" w:rsidRPr="00B95CAF" w:rsidRDefault="00B16652" w:rsidP="00E579D1">
                  <w:pPr>
                    <w:adjustRightInd w:val="0"/>
                    <w:spacing w:line="340" w:lineRule="exact"/>
                    <w:ind w:left="180" w:hangingChars="75" w:hanging="180"/>
                    <w:textAlignment w:val="baseline"/>
                    <w:rPr>
                      <w:rFonts w:asciiTheme="minorEastAsia" w:eastAsiaTheme="minorEastAsia" w:hAnsiTheme="minorEastAsia"/>
                    </w:rPr>
                  </w:pPr>
                  <w:r w:rsidRPr="00B95CAF">
                    <w:rPr>
                      <w:rFonts w:asciiTheme="minorEastAsia" w:eastAsiaTheme="minorEastAsia" w:hAnsiTheme="minorEastAsia" w:hint="eastAsia"/>
                    </w:rPr>
                    <w:t>1.會計師就10</w:t>
                  </w:r>
                  <w:r w:rsidR="00520697" w:rsidRPr="00B95CAF">
                    <w:rPr>
                      <w:rFonts w:asciiTheme="minorEastAsia" w:eastAsiaTheme="minorEastAsia" w:hAnsiTheme="minorEastAsia" w:hint="eastAsia"/>
                    </w:rPr>
                    <w:t>9</w:t>
                  </w:r>
                  <w:r w:rsidRPr="00B95CAF">
                    <w:rPr>
                      <w:rFonts w:asciiTheme="minorEastAsia" w:eastAsiaTheme="minorEastAsia" w:hAnsiTheme="minorEastAsia" w:hint="eastAsia"/>
                    </w:rPr>
                    <w:t>年Q3財務報告核閱情形及結果進行說明，並針對部分會計原則適用問題及新修訂法令之影響進行討論</w:t>
                  </w:r>
                </w:p>
                <w:p w:rsidR="00B16652" w:rsidRPr="00B95CAF" w:rsidRDefault="00B16652">
                  <w:pPr>
                    <w:adjustRightInd w:val="0"/>
                    <w:spacing w:line="340" w:lineRule="exact"/>
                    <w:textAlignment w:val="baseline"/>
                    <w:rPr>
                      <w:rFonts w:asciiTheme="minorEastAsia" w:eastAsiaTheme="minorEastAsia" w:hAnsiTheme="minorEastAsia"/>
                    </w:rPr>
                  </w:pPr>
                  <w:r w:rsidRPr="00B95CAF">
                    <w:rPr>
                      <w:rFonts w:asciiTheme="minorEastAsia" w:eastAsiaTheme="minorEastAsia" w:hAnsiTheme="minorEastAsia" w:hint="eastAsia"/>
                    </w:rPr>
                    <w:t>2.會計師針對與會人員所提問題進行討論與溝通</w:t>
                  </w:r>
                </w:p>
                <w:p w:rsidR="00B16652" w:rsidRPr="00B95CAF" w:rsidRDefault="00B16652">
                  <w:pPr>
                    <w:adjustRightInd w:val="0"/>
                    <w:spacing w:line="340" w:lineRule="exact"/>
                    <w:textAlignment w:val="baseline"/>
                    <w:rPr>
                      <w:rFonts w:asciiTheme="minorEastAsia" w:eastAsiaTheme="minorEastAsia" w:hAnsiTheme="minorEastAsia"/>
                      <w:u w:color="000000" w:themeColor="text1"/>
                    </w:rPr>
                  </w:pPr>
                  <w:r w:rsidRPr="00B95CAF">
                    <w:rPr>
                      <w:rFonts w:asciiTheme="minorEastAsia" w:eastAsiaTheme="minorEastAsia" w:hAnsiTheme="minorEastAsia" w:hint="eastAsia"/>
                    </w:rPr>
                    <w:t>3.</w:t>
                  </w:r>
                  <w:r w:rsidRPr="00B95CAF">
                    <w:rPr>
                      <w:rFonts w:asciiTheme="minorEastAsia" w:eastAsiaTheme="minorEastAsia" w:hAnsiTheme="minorEastAsia" w:hint="eastAsia"/>
                      <w:u w:color="000000" w:themeColor="text1"/>
                    </w:rPr>
                    <w:t>內部稽核主管進行內部稽核業務報告</w:t>
                  </w:r>
                </w:p>
                <w:p w:rsidR="00B16652" w:rsidRPr="00B95CAF" w:rsidRDefault="00B16652">
                  <w:pPr>
                    <w:adjustRightInd w:val="0"/>
                    <w:spacing w:line="340" w:lineRule="exact"/>
                    <w:textAlignment w:val="baseline"/>
                    <w:rPr>
                      <w:rFonts w:asciiTheme="minorEastAsia" w:eastAsiaTheme="minorEastAsia" w:hAnsiTheme="minorEastAsia"/>
                      <w:u w:color="000000" w:themeColor="text1"/>
                    </w:rPr>
                  </w:pPr>
                  <w:r w:rsidRPr="00B95CAF">
                    <w:rPr>
                      <w:rFonts w:asciiTheme="minorEastAsia" w:eastAsiaTheme="minorEastAsia" w:hAnsiTheme="minorEastAsia" w:hint="eastAsia"/>
                      <w:u w:color="000000" w:themeColor="text1"/>
                    </w:rPr>
                    <w:t>4.內部稽核計劃</w:t>
                  </w:r>
                </w:p>
                <w:p w:rsidR="00520697" w:rsidRPr="00B95CAF" w:rsidRDefault="00520697" w:rsidP="00520697">
                  <w:pPr>
                    <w:adjustRightInd w:val="0"/>
                    <w:spacing w:line="340" w:lineRule="exact"/>
                    <w:textAlignment w:val="baseline"/>
                    <w:rPr>
                      <w:rFonts w:asciiTheme="minorEastAsia" w:eastAsiaTheme="minorEastAsia" w:hAnsiTheme="minorEastAsia"/>
                    </w:rPr>
                  </w:pPr>
                  <w:r w:rsidRPr="00B95CAF">
                    <w:rPr>
                      <w:rFonts w:asciiTheme="minorEastAsia" w:eastAsiaTheme="minorEastAsia" w:hAnsiTheme="minorEastAsia" w:hint="eastAsia"/>
                    </w:rPr>
                    <w:t>5.</w:t>
                  </w:r>
                  <w:r w:rsidRPr="00B95CAF">
                    <w:rPr>
                      <w:rFonts w:asciiTheme="minorEastAsia" w:eastAsiaTheme="minorEastAsia" w:hAnsiTheme="minorEastAsia" w:hint="eastAsia"/>
                      <w:u w:color="000000" w:themeColor="text1"/>
                    </w:rPr>
                    <w:t>內部稽核主管進行內部稽核業務報告</w:t>
                  </w:r>
                </w:p>
              </w:tc>
              <w:tc>
                <w:tcPr>
                  <w:tcW w:w="1385" w:type="dxa"/>
                </w:tcPr>
                <w:p w:rsidR="00B16652" w:rsidRPr="00B95CAF" w:rsidRDefault="00B16652" w:rsidP="00186B2D">
                  <w:pPr>
                    <w:adjustRightInd w:val="0"/>
                    <w:spacing w:line="340" w:lineRule="exact"/>
                    <w:ind w:left="182" w:hangingChars="76" w:hanging="182"/>
                    <w:textAlignment w:val="baseline"/>
                    <w:rPr>
                      <w:rFonts w:asciiTheme="minorEastAsia" w:eastAsiaTheme="minorEastAsia" w:hAnsiTheme="minorEastAsia"/>
                    </w:rPr>
                  </w:pPr>
                  <w:r w:rsidRPr="00B95CAF">
                    <w:rPr>
                      <w:rFonts w:asciiTheme="minorEastAsia" w:eastAsiaTheme="minorEastAsia" w:hAnsiTheme="minorEastAsia" w:hint="eastAsia"/>
                    </w:rPr>
                    <w:t>無</w:t>
                  </w:r>
                </w:p>
              </w:tc>
            </w:tr>
            <w:tr w:rsidR="0058349B" w:rsidRPr="00B95CAF" w:rsidTr="00833C23">
              <w:tc>
                <w:tcPr>
                  <w:tcW w:w="1379" w:type="dxa"/>
                  <w:tcBorders>
                    <w:bottom w:val="single" w:sz="4" w:space="0" w:color="auto"/>
                  </w:tcBorders>
                </w:tcPr>
                <w:p w:rsidR="0058349B" w:rsidRPr="00B95CAF" w:rsidRDefault="0058349B" w:rsidP="00E36CFF">
                  <w:pPr>
                    <w:rPr>
                      <w:rFonts w:asciiTheme="minorEastAsia" w:eastAsiaTheme="minorEastAsia" w:hAnsiTheme="minorEastAsia"/>
                    </w:rPr>
                  </w:pPr>
                  <w:r w:rsidRPr="00B95CAF">
                    <w:rPr>
                      <w:rFonts w:asciiTheme="minorEastAsia" w:eastAsiaTheme="minorEastAsia" w:hAnsiTheme="minorEastAsia" w:hint="eastAsia"/>
                    </w:rPr>
                    <w:t>109/12/10</w:t>
                  </w:r>
                </w:p>
                <w:p w:rsidR="0058349B" w:rsidRPr="00B95CAF" w:rsidRDefault="0058349B" w:rsidP="00E36CFF">
                  <w:pPr>
                    <w:rPr>
                      <w:rFonts w:asciiTheme="minorEastAsia" w:eastAsiaTheme="minorEastAsia" w:hAnsiTheme="minorEastAsia"/>
                    </w:rPr>
                  </w:pPr>
                  <w:r w:rsidRPr="00B95CAF">
                    <w:rPr>
                      <w:rFonts w:asciiTheme="minorEastAsia" w:eastAsiaTheme="minorEastAsia" w:hAnsiTheme="minorEastAsia" w:hint="eastAsia"/>
                    </w:rPr>
                    <w:t>獨立董事與內部稽核主管溝通會議</w:t>
                  </w:r>
                </w:p>
              </w:tc>
              <w:tc>
                <w:tcPr>
                  <w:tcW w:w="6520" w:type="dxa"/>
                  <w:tcBorders>
                    <w:bottom w:val="single" w:sz="4" w:space="0" w:color="auto"/>
                  </w:tcBorders>
                </w:tcPr>
                <w:p w:rsidR="0058349B" w:rsidRPr="00B95CAF" w:rsidRDefault="0058349B" w:rsidP="0058349B">
                  <w:pPr>
                    <w:adjustRightInd w:val="0"/>
                    <w:spacing w:line="340" w:lineRule="exact"/>
                    <w:ind w:left="180" w:hangingChars="75" w:hanging="180"/>
                    <w:textAlignment w:val="baseline"/>
                    <w:rPr>
                      <w:rFonts w:asciiTheme="minorEastAsia" w:eastAsiaTheme="minorEastAsia" w:hAnsiTheme="minorEastAsia"/>
                    </w:rPr>
                  </w:pPr>
                  <w:r w:rsidRPr="00B95CAF">
                    <w:rPr>
                      <w:rFonts w:asciiTheme="minorEastAsia" w:eastAsiaTheme="minorEastAsia" w:hAnsiTheme="minorEastAsia" w:hint="eastAsia"/>
                    </w:rPr>
                    <w:t>1.內控自評計畫及執行說明</w:t>
                  </w:r>
                </w:p>
                <w:p w:rsidR="0058349B" w:rsidRPr="00B95CAF" w:rsidRDefault="0058349B" w:rsidP="0058349B">
                  <w:pPr>
                    <w:adjustRightInd w:val="0"/>
                    <w:spacing w:line="340" w:lineRule="exact"/>
                    <w:ind w:left="180" w:hangingChars="75" w:hanging="180"/>
                    <w:textAlignment w:val="baseline"/>
                    <w:rPr>
                      <w:rFonts w:asciiTheme="minorEastAsia" w:eastAsiaTheme="minorEastAsia" w:hAnsiTheme="minorEastAsia"/>
                    </w:rPr>
                  </w:pPr>
                  <w:r w:rsidRPr="00B95CAF">
                    <w:rPr>
                      <w:rFonts w:asciiTheme="minorEastAsia" w:eastAsiaTheme="minorEastAsia" w:hAnsiTheme="minorEastAsia" w:hint="eastAsia"/>
                    </w:rPr>
                    <w:t>2.稽核獨立性、資訊之訊息化及資安管理</w:t>
                  </w:r>
                  <w:r w:rsidR="00371337" w:rsidRPr="00B95CAF">
                    <w:rPr>
                      <w:rFonts w:asciiTheme="minorEastAsia" w:eastAsiaTheme="minorEastAsia" w:hAnsiTheme="minorEastAsia" w:hint="eastAsia"/>
                    </w:rPr>
                    <w:t>議題</w:t>
                  </w:r>
                </w:p>
              </w:tc>
              <w:tc>
                <w:tcPr>
                  <w:tcW w:w="1385" w:type="dxa"/>
                  <w:tcBorders>
                    <w:bottom w:val="single" w:sz="4" w:space="0" w:color="auto"/>
                  </w:tcBorders>
                </w:tcPr>
                <w:p w:rsidR="0058349B" w:rsidRPr="00B95CAF" w:rsidRDefault="0058349B" w:rsidP="00186B2D">
                  <w:pPr>
                    <w:adjustRightInd w:val="0"/>
                    <w:spacing w:line="340" w:lineRule="exact"/>
                    <w:ind w:left="182" w:hangingChars="76" w:hanging="182"/>
                    <w:textAlignment w:val="baseline"/>
                    <w:rPr>
                      <w:rFonts w:asciiTheme="minorEastAsia" w:eastAsiaTheme="minorEastAsia" w:hAnsiTheme="minorEastAsia"/>
                    </w:rPr>
                  </w:pPr>
                  <w:r w:rsidRPr="00B95CAF">
                    <w:rPr>
                      <w:rFonts w:asciiTheme="minorEastAsia" w:eastAsiaTheme="minorEastAsia" w:hAnsiTheme="minorEastAsia" w:hint="eastAsia"/>
                    </w:rPr>
                    <w:t>無</w:t>
                  </w:r>
                </w:p>
              </w:tc>
            </w:tr>
          </w:tbl>
          <w:p w:rsidR="00AA229D" w:rsidRDefault="00B16652" w:rsidP="002534AC">
            <w:pPr>
              <w:spacing w:beforeLines="30" w:before="72" w:line="260" w:lineRule="exact"/>
              <w:rPr>
                <w:rFonts w:ascii="新細明體" w:hAnsi="新細明體"/>
              </w:rPr>
            </w:pPr>
            <w:r w:rsidRPr="00B95CAF">
              <w:rPr>
                <w:rFonts w:asciiTheme="minorEastAsia" w:hAnsiTheme="minorEastAsia" w:cs="DFHeiStd-W3" w:hint="eastAsia"/>
              </w:rPr>
              <w:t>結果：上述事項皆經審計委員會審閱或核准通過，獨立董事並無反對意見。</w:t>
            </w:r>
          </w:p>
        </w:tc>
      </w:tr>
    </w:tbl>
    <w:p w:rsidR="00C328FA" w:rsidRPr="00B95CAF" w:rsidRDefault="00C328FA" w:rsidP="00607C50">
      <w:pPr>
        <w:pStyle w:val="ab"/>
        <w:spacing w:after="120" w:line="420" w:lineRule="exact"/>
        <w:ind w:leftChars="239" w:left="622" w:hangingChars="20" w:hanging="48"/>
        <w:jc w:val="both"/>
        <w:rPr>
          <w:rFonts w:ascii="新細明體" w:hAnsi="新細明體"/>
          <w:szCs w:val="24"/>
        </w:rPr>
        <w:sectPr w:rsidR="00C328FA" w:rsidRPr="00B95CAF" w:rsidSect="00D8639A">
          <w:pgSz w:w="11907" w:h="16840" w:code="9"/>
          <w:pgMar w:top="851" w:right="1134" w:bottom="902" w:left="1276" w:header="851" w:footer="567" w:gutter="0"/>
          <w:cols w:space="425"/>
          <w:docGrid w:linePitch="326"/>
        </w:sectPr>
      </w:pPr>
    </w:p>
    <w:p w:rsidR="00C328FA" w:rsidRPr="00B95CAF" w:rsidRDefault="00C328FA" w:rsidP="00607C50">
      <w:pPr>
        <w:pStyle w:val="ab"/>
        <w:spacing w:after="120" w:line="420" w:lineRule="exact"/>
        <w:ind w:leftChars="239" w:left="622" w:hangingChars="20" w:hanging="48"/>
        <w:jc w:val="both"/>
        <w:rPr>
          <w:rFonts w:ascii="新細明體" w:hAnsi="新細明體"/>
          <w:szCs w:val="24"/>
        </w:rPr>
      </w:pPr>
      <w:r w:rsidRPr="00B95CAF">
        <w:rPr>
          <w:rFonts w:ascii="新細明體" w:hAnsi="新細明體" w:hint="eastAsia"/>
          <w:szCs w:val="24"/>
        </w:rPr>
        <w:lastRenderedPageBreak/>
        <w:t>(</w:t>
      </w:r>
      <w:r w:rsidR="00AD19D7" w:rsidRPr="00B95CAF">
        <w:rPr>
          <w:rFonts w:ascii="新細明體" w:hAnsi="新細明體" w:hint="eastAsia"/>
          <w:szCs w:val="24"/>
        </w:rPr>
        <w:t>三</w:t>
      </w:r>
      <w:r w:rsidRPr="00B95CAF">
        <w:rPr>
          <w:rFonts w:ascii="新細明體" w:hAnsi="新細明體" w:hint="eastAsia"/>
          <w:szCs w:val="24"/>
        </w:rPr>
        <w:t>)公司治理運作情形</w:t>
      </w:r>
      <w:r w:rsidR="00AE1CA2" w:rsidRPr="00B95CAF">
        <w:rPr>
          <w:rFonts w:ascii="新細明體" w:hAnsi="新細明體" w:hint="eastAsia"/>
          <w:szCs w:val="24"/>
        </w:rPr>
        <w:t>及與上市上櫃公司治理實務守則差異情形及原因</w:t>
      </w:r>
    </w:p>
    <w:tbl>
      <w:tblPr>
        <w:tblW w:w="14518" w:type="dxa"/>
        <w:tblInd w:w="630" w:type="dxa"/>
        <w:tblLayout w:type="fixed"/>
        <w:tblCellMar>
          <w:left w:w="30" w:type="dxa"/>
          <w:right w:w="30" w:type="dxa"/>
        </w:tblCellMar>
        <w:tblLook w:val="0000" w:firstRow="0" w:lastRow="0" w:firstColumn="0" w:lastColumn="0" w:noHBand="0" w:noVBand="0"/>
      </w:tblPr>
      <w:tblGrid>
        <w:gridCol w:w="4929"/>
        <w:gridCol w:w="567"/>
        <w:gridCol w:w="567"/>
        <w:gridCol w:w="6635"/>
        <w:gridCol w:w="1820"/>
      </w:tblGrid>
      <w:tr w:rsidR="005B74AF" w:rsidRPr="00B95CAF" w:rsidTr="00412AEB">
        <w:trPr>
          <w:cantSplit/>
          <w:trHeight w:val="205"/>
          <w:tblHeader/>
        </w:trPr>
        <w:tc>
          <w:tcPr>
            <w:tcW w:w="4929" w:type="dxa"/>
            <w:vMerge w:val="restart"/>
            <w:tcBorders>
              <w:top w:val="single" w:sz="6" w:space="0" w:color="auto"/>
              <w:left w:val="single" w:sz="6" w:space="0" w:color="auto"/>
              <w:right w:val="single" w:sz="6" w:space="0" w:color="auto"/>
            </w:tcBorders>
            <w:vAlign w:val="center"/>
          </w:tcPr>
          <w:p w:rsidR="005B74AF" w:rsidRPr="00B95CAF" w:rsidRDefault="005B74AF" w:rsidP="005B74AF">
            <w:pPr>
              <w:autoSpaceDE w:val="0"/>
              <w:autoSpaceDN w:val="0"/>
              <w:adjustRightInd w:val="0"/>
              <w:spacing w:line="360" w:lineRule="exact"/>
              <w:jc w:val="center"/>
              <w:rPr>
                <w:rFonts w:ascii="新細明體" w:hAnsi="新細明體"/>
              </w:rPr>
            </w:pPr>
            <w:r w:rsidRPr="00B95CAF">
              <w:rPr>
                <w:rFonts w:ascii="新細明體" w:hAnsi="新細明體" w:hint="eastAsia"/>
                <w:bCs/>
              </w:rPr>
              <w:t>評估</w:t>
            </w:r>
            <w:r w:rsidRPr="00B95CAF">
              <w:rPr>
                <w:rFonts w:ascii="新細明體" w:hAnsi="新細明體"/>
                <w:bCs/>
              </w:rPr>
              <w:t>項</w:t>
            </w:r>
            <w:r w:rsidRPr="00B95CAF">
              <w:rPr>
                <w:rFonts w:ascii="新細明體" w:hAnsi="新細明體" w:hint="eastAsia"/>
                <w:bCs/>
              </w:rPr>
              <w:t>目</w:t>
            </w:r>
          </w:p>
        </w:tc>
        <w:tc>
          <w:tcPr>
            <w:tcW w:w="7769" w:type="dxa"/>
            <w:gridSpan w:val="3"/>
            <w:tcBorders>
              <w:top w:val="single" w:sz="6" w:space="0" w:color="auto"/>
              <w:left w:val="single" w:sz="6" w:space="0" w:color="auto"/>
              <w:bottom w:val="single" w:sz="4" w:space="0" w:color="auto"/>
              <w:right w:val="single" w:sz="6" w:space="0" w:color="auto"/>
            </w:tcBorders>
            <w:vAlign w:val="center"/>
          </w:tcPr>
          <w:p w:rsidR="005B74AF" w:rsidRPr="00B95CAF" w:rsidRDefault="005B74AF" w:rsidP="005B74AF">
            <w:pPr>
              <w:autoSpaceDE w:val="0"/>
              <w:autoSpaceDN w:val="0"/>
              <w:adjustRightInd w:val="0"/>
              <w:spacing w:line="360" w:lineRule="exact"/>
              <w:jc w:val="center"/>
              <w:rPr>
                <w:rFonts w:ascii="新細明體" w:hAnsi="新細明體"/>
              </w:rPr>
            </w:pPr>
            <w:r w:rsidRPr="00B95CAF">
              <w:rPr>
                <w:rFonts w:ascii="新細明體" w:hAnsi="新細明體" w:hint="eastAsia"/>
              </w:rPr>
              <w:t>運作情形</w:t>
            </w:r>
          </w:p>
        </w:tc>
        <w:tc>
          <w:tcPr>
            <w:tcW w:w="1820" w:type="dxa"/>
            <w:vMerge w:val="restart"/>
            <w:tcBorders>
              <w:top w:val="single" w:sz="6" w:space="0" w:color="auto"/>
              <w:left w:val="single" w:sz="6" w:space="0" w:color="auto"/>
              <w:right w:val="single" w:sz="6" w:space="0" w:color="auto"/>
            </w:tcBorders>
            <w:vAlign w:val="center"/>
          </w:tcPr>
          <w:p w:rsidR="005B74AF" w:rsidRPr="00B95CAF" w:rsidRDefault="005B74AF" w:rsidP="005B74AF">
            <w:pPr>
              <w:autoSpaceDE w:val="0"/>
              <w:autoSpaceDN w:val="0"/>
              <w:adjustRightInd w:val="0"/>
              <w:spacing w:line="360" w:lineRule="exact"/>
              <w:jc w:val="center"/>
              <w:rPr>
                <w:rFonts w:ascii="新細明體" w:hAnsi="新細明體"/>
              </w:rPr>
            </w:pPr>
            <w:r w:rsidRPr="00B95CAF">
              <w:rPr>
                <w:rFonts w:ascii="新細明體" w:hAnsi="新細明體" w:hint="eastAsia"/>
                <w:bCs/>
              </w:rPr>
              <w:t>與上市上櫃公司治理實務守則差異情形及</w:t>
            </w:r>
            <w:r w:rsidRPr="00B95CAF">
              <w:rPr>
                <w:rFonts w:ascii="新細明體" w:hAnsi="新細明體"/>
                <w:bCs/>
              </w:rPr>
              <w:t>原因</w:t>
            </w:r>
          </w:p>
        </w:tc>
      </w:tr>
      <w:tr w:rsidR="005B74AF" w:rsidRPr="00B95CAF" w:rsidTr="00412AEB">
        <w:trPr>
          <w:cantSplit/>
          <w:trHeight w:val="402"/>
          <w:tblHeader/>
        </w:trPr>
        <w:tc>
          <w:tcPr>
            <w:tcW w:w="4929" w:type="dxa"/>
            <w:vMerge/>
            <w:tcBorders>
              <w:left w:val="single" w:sz="6" w:space="0" w:color="auto"/>
              <w:right w:val="single" w:sz="6" w:space="0" w:color="auto"/>
            </w:tcBorders>
            <w:vAlign w:val="center"/>
          </w:tcPr>
          <w:p w:rsidR="005B74AF" w:rsidRPr="00B95CAF" w:rsidRDefault="005B74AF" w:rsidP="005B74AF">
            <w:pPr>
              <w:autoSpaceDE w:val="0"/>
              <w:autoSpaceDN w:val="0"/>
              <w:adjustRightInd w:val="0"/>
              <w:spacing w:line="360" w:lineRule="exact"/>
              <w:jc w:val="center"/>
              <w:rPr>
                <w:rFonts w:ascii="新細明體" w:hAnsi="新細明體"/>
                <w:bCs/>
              </w:rPr>
            </w:pPr>
          </w:p>
        </w:tc>
        <w:tc>
          <w:tcPr>
            <w:tcW w:w="567" w:type="dxa"/>
            <w:tcBorders>
              <w:top w:val="single" w:sz="4" w:space="0" w:color="auto"/>
              <w:left w:val="single" w:sz="6" w:space="0" w:color="auto"/>
              <w:bottom w:val="nil"/>
              <w:right w:val="single" w:sz="4" w:space="0" w:color="auto"/>
            </w:tcBorders>
            <w:vAlign w:val="center"/>
          </w:tcPr>
          <w:p w:rsidR="005B74AF" w:rsidRPr="00B95CAF" w:rsidRDefault="005B74AF" w:rsidP="005B74AF">
            <w:pPr>
              <w:autoSpaceDE w:val="0"/>
              <w:autoSpaceDN w:val="0"/>
              <w:adjustRightInd w:val="0"/>
              <w:spacing w:line="360" w:lineRule="exact"/>
              <w:jc w:val="center"/>
              <w:rPr>
                <w:rFonts w:ascii="新細明體" w:hAnsi="新細明體"/>
                <w:bCs/>
              </w:rPr>
            </w:pPr>
            <w:r w:rsidRPr="00B95CAF">
              <w:rPr>
                <w:rFonts w:ascii="新細明體" w:hAnsi="新細明體" w:hint="eastAsia"/>
                <w:bCs/>
              </w:rPr>
              <w:t>是</w:t>
            </w:r>
          </w:p>
        </w:tc>
        <w:tc>
          <w:tcPr>
            <w:tcW w:w="567" w:type="dxa"/>
            <w:tcBorders>
              <w:top w:val="single" w:sz="4" w:space="0" w:color="auto"/>
              <w:left w:val="single" w:sz="4" w:space="0" w:color="auto"/>
              <w:bottom w:val="nil"/>
              <w:right w:val="single" w:sz="4" w:space="0" w:color="auto"/>
            </w:tcBorders>
            <w:vAlign w:val="center"/>
          </w:tcPr>
          <w:p w:rsidR="005B74AF" w:rsidRPr="00B95CAF" w:rsidRDefault="005B74AF" w:rsidP="005B74AF">
            <w:pPr>
              <w:autoSpaceDE w:val="0"/>
              <w:autoSpaceDN w:val="0"/>
              <w:adjustRightInd w:val="0"/>
              <w:spacing w:line="360" w:lineRule="exact"/>
              <w:jc w:val="center"/>
              <w:rPr>
                <w:rFonts w:ascii="新細明體" w:hAnsi="新細明體"/>
                <w:bCs/>
              </w:rPr>
            </w:pPr>
            <w:r w:rsidRPr="00B95CAF">
              <w:rPr>
                <w:rFonts w:ascii="新細明體" w:hAnsi="新細明體" w:hint="eastAsia"/>
                <w:bCs/>
              </w:rPr>
              <w:t>否</w:t>
            </w:r>
          </w:p>
        </w:tc>
        <w:tc>
          <w:tcPr>
            <w:tcW w:w="6635" w:type="dxa"/>
            <w:tcBorders>
              <w:top w:val="single" w:sz="4" w:space="0" w:color="auto"/>
              <w:left w:val="single" w:sz="4" w:space="0" w:color="auto"/>
              <w:bottom w:val="nil"/>
              <w:right w:val="single" w:sz="6" w:space="0" w:color="auto"/>
            </w:tcBorders>
            <w:vAlign w:val="center"/>
          </w:tcPr>
          <w:p w:rsidR="005B74AF" w:rsidRPr="00B95CAF" w:rsidRDefault="005B74AF" w:rsidP="005B74AF">
            <w:pPr>
              <w:autoSpaceDE w:val="0"/>
              <w:autoSpaceDN w:val="0"/>
              <w:adjustRightInd w:val="0"/>
              <w:spacing w:line="360" w:lineRule="exact"/>
              <w:jc w:val="center"/>
              <w:rPr>
                <w:rFonts w:ascii="新細明體" w:hAnsi="新細明體"/>
              </w:rPr>
            </w:pPr>
            <w:r w:rsidRPr="00B95CAF">
              <w:rPr>
                <w:rFonts w:ascii="新細明體" w:hAnsi="新細明體" w:hint="eastAsia"/>
              </w:rPr>
              <w:t>摘要說明</w:t>
            </w:r>
          </w:p>
        </w:tc>
        <w:tc>
          <w:tcPr>
            <w:tcW w:w="1820" w:type="dxa"/>
            <w:vMerge/>
            <w:tcBorders>
              <w:left w:val="single" w:sz="6" w:space="0" w:color="auto"/>
              <w:bottom w:val="nil"/>
              <w:right w:val="single" w:sz="6" w:space="0" w:color="auto"/>
            </w:tcBorders>
            <w:vAlign w:val="center"/>
          </w:tcPr>
          <w:p w:rsidR="005B74AF" w:rsidRPr="00B95CAF" w:rsidRDefault="005B74AF" w:rsidP="005B74AF">
            <w:pPr>
              <w:autoSpaceDE w:val="0"/>
              <w:autoSpaceDN w:val="0"/>
              <w:adjustRightInd w:val="0"/>
              <w:spacing w:line="360" w:lineRule="exact"/>
              <w:jc w:val="center"/>
              <w:rPr>
                <w:rFonts w:ascii="新細明體" w:hAnsi="新細明體"/>
                <w:bCs/>
              </w:rPr>
            </w:pPr>
          </w:p>
        </w:tc>
      </w:tr>
      <w:tr w:rsidR="005B74AF" w:rsidRPr="00B95CAF" w:rsidTr="00412AEB">
        <w:trPr>
          <w:trHeight w:val="704"/>
        </w:trPr>
        <w:tc>
          <w:tcPr>
            <w:tcW w:w="4929" w:type="dxa"/>
            <w:tcBorders>
              <w:top w:val="single" w:sz="6" w:space="0" w:color="auto"/>
              <w:left w:val="single" w:sz="6" w:space="0" w:color="auto"/>
              <w:bottom w:val="single" w:sz="4" w:space="0" w:color="auto"/>
              <w:right w:val="single" w:sz="6" w:space="0" w:color="auto"/>
            </w:tcBorders>
          </w:tcPr>
          <w:p w:rsidR="005B74AF" w:rsidRPr="00B95CAF" w:rsidRDefault="005B74AF" w:rsidP="005B74AF">
            <w:pPr>
              <w:autoSpaceDE w:val="0"/>
              <w:autoSpaceDN w:val="0"/>
              <w:adjustRightInd w:val="0"/>
              <w:spacing w:line="360" w:lineRule="exact"/>
              <w:ind w:left="504" w:hangingChars="210" w:hanging="504"/>
              <w:rPr>
                <w:rFonts w:ascii="新細明體" w:hAnsi="新細明體"/>
                <w:u w:val="single"/>
              </w:rPr>
            </w:pPr>
            <w:r w:rsidRPr="00B95CAF">
              <w:rPr>
                <w:rFonts w:ascii="新細明體" w:hAnsi="新細明體" w:hint="eastAsia"/>
                <w:bCs/>
              </w:rPr>
              <w:t>一、公司是否依據「上市上櫃公司治理實務守則」訂定並揭露公司治理實務守則？</w:t>
            </w:r>
          </w:p>
        </w:tc>
        <w:tc>
          <w:tcPr>
            <w:tcW w:w="567" w:type="dxa"/>
            <w:tcBorders>
              <w:top w:val="single" w:sz="6" w:space="0" w:color="auto"/>
              <w:left w:val="single" w:sz="6" w:space="0" w:color="auto"/>
              <w:bottom w:val="single" w:sz="4" w:space="0" w:color="auto"/>
              <w:right w:val="single" w:sz="4" w:space="0" w:color="auto"/>
            </w:tcBorders>
          </w:tcPr>
          <w:p w:rsidR="005B74AF" w:rsidRPr="00B95CAF" w:rsidRDefault="005B74AF" w:rsidP="005B74AF">
            <w:pPr>
              <w:autoSpaceDE w:val="0"/>
              <w:autoSpaceDN w:val="0"/>
              <w:adjustRightInd w:val="0"/>
              <w:spacing w:line="360" w:lineRule="exact"/>
              <w:jc w:val="center"/>
              <w:rPr>
                <w:rFonts w:ascii="新細明體" w:hAnsi="新細明體"/>
              </w:rPr>
            </w:pPr>
            <w:r w:rsidRPr="00B95CAF">
              <w:rPr>
                <w:rFonts w:ascii="新細明體" w:hAnsi="新細明體" w:hint="eastAsia"/>
              </w:rPr>
              <w:t>V</w:t>
            </w:r>
          </w:p>
        </w:tc>
        <w:tc>
          <w:tcPr>
            <w:tcW w:w="567" w:type="dxa"/>
            <w:tcBorders>
              <w:top w:val="single" w:sz="6" w:space="0" w:color="auto"/>
              <w:left w:val="single" w:sz="4" w:space="0" w:color="auto"/>
              <w:bottom w:val="single" w:sz="4" w:space="0" w:color="auto"/>
              <w:right w:val="single" w:sz="4" w:space="0" w:color="auto"/>
            </w:tcBorders>
          </w:tcPr>
          <w:p w:rsidR="005B74AF" w:rsidRPr="00B95CAF" w:rsidRDefault="005B74AF" w:rsidP="005B74AF">
            <w:pPr>
              <w:autoSpaceDE w:val="0"/>
              <w:autoSpaceDN w:val="0"/>
              <w:adjustRightInd w:val="0"/>
              <w:spacing w:line="360" w:lineRule="exact"/>
              <w:jc w:val="right"/>
              <w:rPr>
                <w:rFonts w:ascii="新細明體" w:hAnsi="新細明體"/>
              </w:rPr>
            </w:pPr>
          </w:p>
        </w:tc>
        <w:tc>
          <w:tcPr>
            <w:tcW w:w="6635" w:type="dxa"/>
            <w:tcBorders>
              <w:top w:val="single" w:sz="6" w:space="0" w:color="auto"/>
              <w:left w:val="single" w:sz="4" w:space="0" w:color="auto"/>
              <w:bottom w:val="single" w:sz="4" w:space="0" w:color="auto"/>
              <w:right w:val="single" w:sz="6" w:space="0" w:color="auto"/>
            </w:tcBorders>
          </w:tcPr>
          <w:p w:rsidR="005B74AF" w:rsidRPr="00B95CAF" w:rsidRDefault="005B74AF" w:rsidP="00532FF0">
            <w:pPr>
              <w:autoSpaceDE w:val="0"/>
              <w:autoSpaceDN w:val="0"/>
              <w:adjustRightInd w:val="0"/>
              <w:spacing w:line="320" w:lineRule="exact"/>
              <w:ind w:rightChars="19" w:right="46" w:firstLineChars="5" w:firstLine="12"/>
              <w:jc w:val="both"/>
              <w:rPr>
                <w:rFonts w:ascii="新細明體" w:hAnsi="新細明體"/>
              </w:rPr>
            </w:pPr>
            <w:r w:rsidRPr="00B95CAF">
              <w:rPr>
                <w:rFonts w:ascii="新細明體" w:hAnsi="新細明體" w:hint="eastAsia"/>
              </w:rPr>
              <w:t>本公司</w:t>
            </w:r>
            <w:r w:rsidR="001343F5" w:rsidRPr="00B95CAF">
              <w:rPr>
                <w:rFonts w:ascii="新細明體" w:hAnsi="新細明體" w:hint="eastAsia"/>
              </w:rPr>
              <w:t>已</w:t>
            </w:r>
            <w:r w:rsidRPr="00B95CAF">
              <w:rPr>
                <w:rFonts w:ascii="新細明體" w:hAnsi="新細明體" w:hint="eastAsia"/>
              </w:rPr>
              <w:t>依據</w:t>
            </w:r>
            <w:r w:rsidRPr="00B95CAF">
              <w:rPr>
                <w:rFonts w:ascii="新細明體" w:hAnsi="新細明體" w:hint="eastAsia"/>
                <w:bCs/>
              </w:rPr>
              <w:t>「上市上櫃公司治理實務守則」訂定公司治理實務守則</w:t>
            </w:r>
            <w:r w:rsidR="003D2A00" w:rsidRPr="00B95CAF">
              <w:rPr>
                <w:rFonts w:ascii="新細明體" w:hAnsi="新細明體" w:hint="eastAsia"/>
                <w:bCs/>
              </w:rPr>
              <w:t>，</w:t>
            </w:r>
            <w:r w:rsidR="00750A11" w:rsidRPr="00B95CAF">
              <w:rPr>
                <w:rFonts w:ascii="新細明體" w:hint="eastAsia"/>
              </w:rPr>
              <w:t>並揭露於</w:t>
            </w:r>
            <w:r w:rsidR="00130349" w:rsidRPr="00B95CAF">
              <w:rPr>
                <w:rFonts w:ascii="新細明體" w:hint="eastAsia"/>
              </w:rPr>
              <w:t>公司網站及</w:t>
            </w:r>
            <w:r w:rsidR="00750A11" w:rsidRPr="00B95CAF">
              <w:rPr>
                <w:rFonts w:ascii="新細明體" w:hint="eastAsia"/>
              </w:rPr>
              <w:t>『公開資訊觀測站之公司治理專區』(</w:t>
            </w:r>
            <w:r w:rsidR="00111601" w:rsidRPr="00B95CAF">
              <w:rPr>
                <w:rFonts w:ascii="新細明體"/>
              </w:rPr>
              <w:t>http://mops.twse.com.tw/</w:t>
            </w:r>
            <w:r w:rsidR="00750A11" w:rsidRPr="00B95CAF">
              <w:rPr>
                <w:rFonts w:ascii="新細明體" w:hint="eastAsia"/>
              </w:rPr>
              <w:t>)</w:t>
            </w:r>
            <w:r w:rsidR="00750A11" w:rsidRPr="00B95CAF">
              <w:rPr>
                <w:rFonts w:ascii="新細明體" w:hAnsi="新細明體"/>
              </w:rPr>
              <w:t>。</w:t>
            </w:r>
          </w:p>
        </w:tc>
        <w:tc>
          <w:tcPr>
            <w:tcW w:w="1820" w:type="dxa"/>
            <w:tcBorders>
              <w:top w:val="single" w:sz="6" w:space="0" w:color="auto"/>
              <w:left w:val="single" w:sz="6" w:space="0" w:color="auto"/>
              <w:bottom w:val="single" w:sz="4" w:space="0" w:color="auto"/>
              <w:right w:val="single" w:sz="6" w:space="0" w:color="auto"/>
            </w:tcBorders>
          </w:tcPr>
          <w:p w:rsidR="00E7217F" w:rsidRPr="00B95CAF" w:rsidRDefault="00E7217F" w:rsidP="00E7217F">
            <w:pPr>
              <w:autoSpaceDE w:val="0"/>
              <w:autoSpaceDN w:val="0"/>
              <w:adjustRightInd w:val="0"/>
              <w:spacing w:line="360" w:lineRule="exact"/>
              <w:rPr>
                <w:rFonts w:ascii="新細明體"/>
              </w:rPr>
            </w:pPr>
            <w:r w:rsidRPr="00B95CAF">
              <w:rPr>
                <w:rFonts w:ascii="新細明體" w:hint="eastAsia"/>
              </w:rPr>
              <w:t>無重大差異</w:t>
            </w:r>
          </w:p>
          <w:p w:rsidR="005B74AF" w:rsidRPr="00B95CAF" w:rsidRDefault="005B74AF" w:rsidP="005B74AF">
            <w:pPr>
              <w:autoSpaceDE w:val="0"/>
              <w:autoSpaceDN w:val="0"/>
              <w:adjustRightInd w:val="0"/>
              <w:spacing w:line="360" w:lineRule="exact"/>
              <w:jc w:val="right"/>
              <w:rPr>
                <w:rFonts w:ascii="新細明體" w:hAnsi="新細明體"/>
              </w:rPr>
            </w:pPr>
          </w:p>
        </w:tc>
      </w:tr>
      <w:tr w:rsidR="005B74AF" w:rsidRPr="00B95CAF" w:rsidTr="00412AEB">
        <w:trPr>
          <w:trHeight w:val="854"/>
        </w:trPr>
        <w:tc>
          <w:tcPr>
            <w:tcW w:w="4929" w:type="dxa"/>
            <w:tcBorders>
              <w:top w:val="single" w:sz="4" w:space="0" w:color="auto"/>
              <w:left w:val="single" w:sz="6" w:space="0" w:color="auto"/>
              <w:bottom w:val="single" w:sz="6" w:space="0" w:color="auto"/>
              <w:right w:val="single" w:sz="6" w:space="0" w:color="auto"/>
            </w:tcBorders>
          </w:tcPr>
          <w:p w:rsidR="005B74AF" w:rsidRPr="00B95CAF" w:rsidRDefault="005B74AF" w:rsidP="00E31F98">
            <w:pPr>
              <w:autoSpaceDE w:val="0"/>
              <w:autoSpaceDN w:val="0"/>
              <w:adjustRightInd w:val="0"/>
              <w:spacing w:line="360" w:lineRule="exact"/>
              <w:ind w:left="690" w:hanging="690"/>
              <w:rPr>
                <w:rFonts w:ascii="新細明體" w:hAnsi="新細明體"/>
                <w:bCs/>
              </w:rPr>
            </w:pPr>
            <w:r w:rsidRPr="00B95CAF">
              <w:rPr>
                <w:rFonts w:ascii="新細明體" w:hAnsi="新細明體" w:hint="eastAsia"/>
                <w:bCs/>
              </w:rPr>
              <w:t>二</w:t>
            </w:r>
            <w:r w:rsidRPr="00B95CAF">
              <w:rPr>
                <w:rFonts w:ascii="新細明體" w:hAnsi="新細明體"/>
                <w:bCs/>
              </w:rPr>
              <w:t>、公司股權結構及股東權益</w:t>
            </w:r>
          </w:p>
          <w:p w:rsidR="005B74AF" w:rsidRPr="00B95CAF" w:rsidRDefault="00415505" w:rsidP="00856C2E">
            <w:pPr>
              <w:autoSpaceDE w:val="0"/>
              <w:autoSpaceDN w:val="0"/>
              <w:adjustRightInd w:val="0"/>
              <w:spacing w:line="360" w:lineRule="exact"/>
              <w:ind w:left="490" w:rightChars="16" w:right="38" w:hanging="420"/>
              <w:jc w:val="both"/>
              <w:rPr>
                <w:rFonts w:ascii="新細明體" w:hAnsi="新細明體"/>
                <w:bCs/>
              </w:rPr>
            </w:pPr>
            <w:r w:rsidRPr="00B95CAF">
              <w:rPr>
                <w:rFonts w:ascii="新細明體" w:hAnsi="新細明體" w:hint="eastAsia"/>
                <w:bCs/>
              </w:rPr>
              <w:t>(</w:t>
            </w:r>
            <w:r w:rsidR="005B74AF" w:rsidRPr="00B95CAF">
              <w:rPr>
                <w:rFonts w:ascii="新細明體" w:hAnsi="新細明體"/>
                <w:bCs/>
              </w:rPr>
              <w:t>一</w:t>
            </w:r>
            <w:r w:rsidRPr="00B95CAF">
              <w:rPr>
                <w:rFonts w:ascii="新細明體" w:hAnsi="新細明體" w:hint="eastAsia"/>
                <w:bCs/>
              </w:rPr>
              <w:t>)</w:t>
            </w:r>
            <w:r w:rsidR="005B74AF" w:rsidRPr="00B95CAF">
              <w:rPr>
                <w:rFonts w:ascii="新細明體" w:hAnsi="新細明體"/>
                <w:bCs/>
              </w:rPr>
              <w:t>公司</w:t>
            </w:r>
            <w:r w:rsidR="005B74AF" w:rsidRPr="00B95CAF">
              <w:rPr>
                <w:rFonts w:ascii="新細明體" w:hAnsi="新細明體" w:hint="eastAsia"/>
                <w:bCs/>
              </w:rPr>
              <w:t>是否訂定內部作業程序</w:t>
            </w:r>
            <w:r w:rsidR="005B74AF" w:rsidRPr="00B95CAF">
              <w:rPr>
                <w:rFonts w:ascii="新細明體" w:hAnsi="新細明體"/>
                <w:bCs/>
              </w:rPr>
              <w:t>處理股東建議</w:t>
            </w:r>
            <w:r w:rsidR="005B74AF" w:rsidRPr="00B95CAF">
              <w:rPr>
                <w:rFonts w:ascii="新細明體" w:hAnsi="新細明體" w:hint="eastAsia"/>
                <w:bCs/>
              </w:rPr>
              <w:t>、疑義、</w:t>
            </w:r>
            <w:r w:rsidR="005B74AF" w:rsidRPr="00B95CAF">
              <w:rPr>
                <w:rFonts w:ascii="新細明體" w:hAnsi="新細明體"/>
                <w:bCs/>
              </w:rPr>
              <w:t>糾紛</w:t>
            </w:r>
            <w:r w:rsidR="005B74AF" w:rsidRPr="00B95CAF">
              <w:rPr>
                <w:rFonts w:ascii="新細明體" w:hAnsi="新細明體" w:hint="eastAsia"/>
                <w:bCs/>
              </w:rPr>
              <w:t>及訴訟事宜，並依程序實施？</w:t>
            </w:r>
          </w:p>
          <w:p w:rsidR="005B74AF" w:rsidRPr="00B95CAF" w:rsidRDefault="00415505" w:rsidP="00415505">
            <w:pPr>
              <w:autoSpaceDE w:val="0"/>
              <w:autoSpaceDN w:val="0"/>
              <w:adjustRightInd w:val="0"/>
              <w:spacing w:line="360" w:lineRule="exact"/>
              <w:ind w:left="476" w:hanging="392"/>
              <w:rPr>
                <w:rFonts w:ascii="新細明體" w:hAnsi="新細明體"/>
                <w:bCs/>
              </w:rPr>
            </w:pPr>
            <w:r w:rsidRPr="00B95CAF">
              <w:rPr>
                <w:rFonts w:ascii="新細明體" w:hAnsi="新細明體" w:hint="eastAsia"/>
                <w:bCs/>
              </w:rPr>
              <w:t>(</w:t>
            </w:r>
            <w:r w:rsidR="005B74AF" w:rsidRPr="00B95CAF">
              <w:rPr>
                <w:rFonts w:ascii="新細明體" w:hAnsi="新細明體"/>
                <w:bCs/>
              </w:rPr>
              <w:t>二</w:t>
            </w:r>
            <w:r w:rsidRPr="00B95CAF">
              <w:rPr>
                <w:rFonts w:ascii="新細明體" w:hAnsi="新細明體" w:hint="eastAsia"/>
                <w:bCs/>
              </w:rPr>
              <w:t>)</w:t>
            </w:r>
            <w:r w:rsidR="005B74AF" w:rsidRPr="00B95CAF">
              <w:rPr>
                <w:rFonts w:ascii="新細明體" w:hAnsi="新細明體"/>
                <w:bCs/>
              </w:rPr>
              <w:t>公司</w:t>
            </w:r>
            <w:r w:rsidR="005B74AF" w:rsidRPr="00B95CAF">
              <w:rPr>
                <w:rFonts w:ascii="新細明體" w:hAnsi="新細明體" w:hint="eastAsia"/>
                <w:bCs/>
              </w:rPr>
              <w:t>是否</w:t>
            </w:r>
            <w:r w:rsidR="005B74AF" w:rsidRPr="00B95CAF">
              <w:rPr>
                <w:rFonts w:ascii="新細明體" w:hAnsi="新細明體"/>
                <w:bCs/>
              </w:rPr>
              <w:t>掌握實際控制公司之主要股東及主要股東之最終控制者名單</w:t>
            </w:r>
            <w:r w:rsidR="005B74AF" w:rsidRPr="00B95CAF">
              <w:rPr>
                <w:rFonts w:ascii="新細明體" w:hAnsi="新細明體" w:hint="eastAsia"/>
                <w:bCs/>
              </w:rPr>
              <w:t>？</w:t>
            </w:r>
          </w:p>
          <w:p w:rsidR="005B74AF" w:rsidRPr="00B95CAF" w:rsidRDefault="00415505" w:rsidP="00415505">
            <w:pPr>
              <w:autoSpaceDE w:val="0"/>
              <w:autoSpaceDN w:val="0"/>
              <w:adjustRightInd w:val="0"/>
              <w:spacing w:line="360" w:lineRule="exact"/>
              <w:ind w:left="490" w:hanging="406"/>
              <w:rPr>
                <w:rFonts w:ascii="新細明體" w:hAnsi="新細明體"/>
                <w:bCs/>
              </w:rPr>
            </w:pPr>
            <w:r w:rsidRPr="00B95CAF">
              <w:rPr>
                <w:rFonts w:ascii="新細明體" w:hAnsi="新細明體" w:hint="eastAsia"/>
                <w:bCs/>
              </w:rPr>
              <w:t>(</w:t>
            </w:r>
            <w:r w:rsidR="005B74AF" w:rsidRPr="00B95CAF">
              <w:rPr>
                <w:rFonts w:ascii="新細明體" w:hAnsi="新細明體"/>
                <w:bCs/>
              </w:rPr>
              <w:t>三</w:t>
            </w:r>
            <w:r w:rsidRPr="00B95CAF">
              <w:rPr>
                <w:rFonts w:ascii="新細明體" w:hAnsi="新細明體" w:hint="eastAsia"/>
                <w:bCs/>
              </w:rPr>
              <w:t>)</w:t>
            </w:r>
            <w:r w:rsidR="005B74AF" w:rsidRPr="00B95CAF">
              <w:rPr>
                <w:rFonts w:ascii="新細明體" w:hAnsi="新細明體"/>
                <w:bCs/>
              </w:rPr>
              <w:t>公司</w:t>
            </w:r>
            <w:r w:rsidR="005B74AF" w:rsidRPr="00B95CAF">
              <w:rPr>
                <w:rFonts w:ascii="新細明體" w:hAnsi="新細明體" w:hint="eastAsia"/>
                <w:bCs/>
              </w:rPr>
              <w:t>是否建立、執行</w:t>
            </w:r>
            <w:r w:rsidR="005B74AF" w:rsidRPr="00B95CAF">
              <w:rPr>
                <w:rFonts w:ascii="新細明體" w:hAnsi="新細明體"/>
                <w:bCs/>
              </w:rPr>
              <w:t>與關係企業</w:t>
            </w:r>
            <w:r w:rsidR="005B74AF" w:rsidRPr="00B95CAF">
              <w:rPr>
                <w:rFonts w:ascii="新細明體" w:hAnsi="新細明體" w:hint="eastAsia"/>
                <w:bCs/>
              </w:rPr>
              <w:t>間之</w:t>
            </w:r>
            <w:r w:rsidR="005B74AF" w:rsidRPr="00B95CAF">
              <w:rPr>
                <w:rFonts w:ascii="新細明體" w:hAnsi="新細明體"/>
                <w:bCs/>
              </w:rPr>
              <w:t>風險控管及防火牆</w:t>
            </w:r>
            <w:r w:rsidR="005B74AF" w:rsidRPr="00B95CAF">
              <w:rPr>
                <w:rFonts w:ascii="新細明體" w:hAnsi="新細明體" w:hint="eastAsia"/>
                <w:bCs/>
              </w:rPr>
              <w:t>機制？</w:t>
            </w:r>
          </w:p>
          <w:p w:rsidR="00532FF0" w:rsidRPr="00B95CAF" w:rsidRDefault="00532FF0" w:rsidP="00E31F98">
            <w:pPr>
              <w:autoSpaceDE w:val="0"/>
              <w:autoSpaceDN w:val="0"/>
              <w:adjustRightInd w:val="0"/>
              <w:spacing w:line="360" w:lineRule="exact"/>
              <w:ind w:left="690" w:hanging="690"/>
              <w:rPr>
                <w:rFonts w:ascii="新細明體" w:hAnsi="新細明體"/>
                <w:bCs/>
                <w:u w:val="single"/>
              </w:rPr>
            </w:pPr>
          </w:p>
          <w:p w:rsidR="00532FF0" w:rsidRPr="00B95CAF" w:rsidRDefault="00532FF0" w:rsidP="00E31F98">
            <w:pPr>
              <w:autoSpaceDE w:val="0"/>
              <w:autoSpaceDN w:val="0"/>
              <w:adjustRightInd w:val="0"/>
              <w:spacing w:line="360" w:lineRule="exact"/>
              <w:ind w:left="690" w:hanging="690"/>
              <w:rPr>
                <w:rFonts w:ascii="新細明體" w:hAnsi="新細明體"/>
                <w:bCs/>
                <w:u w:val="single"/>
              </w:rPr>
            </w:pPr>
          </w:p>
          <w:p w:rsidR="00532FF0" w:rsidRPr="00B95CAF" w:rsidRDefault="00532FF0" w:rsidP="00E31F98">
            <w:pPr>
              <w:autoSpaceDE w:val="0"/>
              <w:autoSpaceDN w:val="0"/>
              <w:adjustRightInd w:val="0"/>
              <w:spacing w:line="360" w:lineRule="exact"/>
              <w:ind w:left="690" w:hanging="690"/>
              <w:rPr>
                <w:rFonts w:ascii="新細明體" w:hAnsi="新細明體"/>
                <w:bCs/>
              </w:rPr>
            </w:pPr>
          </w:p>
          <w:p w:rsidR="005B74AF" w:rsidRPr="00B95CAF" w:rsidRDefault="00415505" w:rsidP="00415505">
            <w:pPr>
              <w:autoSpaceDE w:val="0"/>
              <w:autoSpaceDN w:val="0"/>
              <w:adjustRightInd w:val="0"/>
              <w:spacing w:line="360" w:lineRule="exact"/>
              <w:ind w:leftChars="29" w:left="447" w:hangingChars="157" w:hanging="377"/>
              <w:rPr>
                <w:rFonts w:ascii="新細明體" w:hAnsi="新細明體"/>
              </w:rPr>
            </w:pPr>
            <w:r w:rsidRPr="00B95CAF">
              <w:rPr>
                <w:rFonts w:ascii="新細明體" w:hAnsi="新細明體" w:hint="eastAsia"/>
                <w:bCs/>
              </w:rPr>
              <w:t>(</w:t>
            </w:r>
            <w:r w:rsidR="005B74AF" w:rsidRPr="00B95CAF">
              <w:rPr>
                <w:rFonts w:ascii="新細明體" w:hAnsi="新細明體" w:hint="eastAsia"/>
                <w:bCs/>
              </w:rPr>
              <w:t>四</w:t>
            </w:r>
            <w:r w:rsidRPr="00B95CAF">
              <w:rPr>
                <w:rFonts w:ascii="新細明體" w:hAnsi="新細明體" w:hint="eastAsia"/>
                <w:bCs/>
              </w:rPr>
              <w:t>)</w:t>
            </w:r>
            <w:r w:rsidR="005B74AF" w:rsidRPr="00B95CAF">
              <w:rPr>
                <w:rFonts w:ascii="新細明體" w:hAnsi="新細明體" w:hint="eastAsia"/>
                <w:bCs/>
              </w:rPr>
              <w:t>公司是否訂定內部規範，禁止公司內部人利用市場上未公開資訊買賣有價證券？</w:t>
            </w:r>
          </w:p>
        </w:tc>
        <w:tc>
          <w:tcPr>
            <w:tcW w:w="567" w:type="dxa"/>
            <w:tcBorders>
              <w:top w:val="single" w:sz="4" w:space="0" w:color="auto"/>
              <w:left w:val="single" w:sz="6" w:space="0" w:color="auto"/>
              <w:bottom w:val="single" w:sz="6" w:space="0" w:color="auto"/>
              <w:right w:val="single" w:sz="4" w:space="0" w:color="auto"/>
            </w:tcBorders>
          </w:tcPr>
          <w:p w:rsidR="00E7217F" w:rsidRPr="00B95CAF" w:rsidRDefault="00E7217F" w:rsidP="00E31F98">
            <w:pPr>
              <w:autoSpaceDE w:val="0"/>
              <w:autoSpaceDN w:val="0"/>
              <w:adjustRightInd w:val="0"/>
              <w:spacing w:line="360" w:lineRule="exact"/>
              <w:jc w:val="center"/>
              <w:rPr>
                <w:rFonts w:ascii="新細明體" w:hAnsi="新細明體"/>
              </w:rPr>
            </w:pPr>
          </w:p>
          <w:p w:rsidR="005B74AF" w:rsidRPr="00B95CAF" w:rsidRDefault="00E7217F" w:rsidP="00E31F98">
            <w:pPr>
              <w:autoSpaceDE w:val="0"/>
              <w:autoSpaceDN w:val="0"/>
              <w:adjustRightInd w:val="0"/>
              <w:spacing w:line="360" w:lineRule="exact"/>
              <w:jc w:val="center"/>
              <w:rPr>
                <w:rFonts w:ascii="新細明體" w:hAnsi="新細明體"/>
              </w:rPr>
            </w:pPr>
            <w:r w:rsidRPr="00B95CAF">
              <w:rPr>
                <w:rFonts w:ascii="新細明體" w:hAnsi="新細明體" w:hint="eastAsia"/>
              </w:rPr>
              <w:t>V</w:t>
            </w:r>
          </w:p>
          <w:p w:rsidR="00532FF0" w:rsidRPr="00B95CAF" w:rsidRDefault="00532FF0" w:rsidP="00E31F98">
            <w:pPr>
              <w:autoSpaceDE w:val="0"/>
              <w:autoSpaceDN w:val="0"/>
              <w:adjustRightInd w:val="0"/>
              <w:spacing w:line="360" w:lineRule="exact"/>
              <w:jc w:val="center"/>
              <w:rPr>
                <w:rFonts w:ascii="新細明體" w:hAnsi="新細明體"/>
              </w:rPr>
            </w:pPr>
          </w:p>
          <w:p w:rsidR="00532FF0" w:rsidRPr="00B95CAF" w:rsidRDefault="00532FF0" w:rsidP="00E31F98">
            <w:pPr>
              <w:autoSpaceDE w:val="0"/>
              <w:autoSpaceDN w:val="0"/>
              <w:adjustRightInd w:val="0"/>
              <w:spacing w:line="360" w:lineRule="exact"/>
              <w:jc w:val="center"/>
              <w:rPr>
                <w:rFonts w:ascii="新細明體" w:hAnsi="新細明體"/>
              </w:rPr>
            </w:pPr>
          </w:p>
          <w:p w:rsidR="00532FF0" w:rsidRPr="00B95CAF" w:rsidRDefault="00532FF0" w:rsidP="00E31F98">
            <w:pPr>
              <w:autoSpaceDE w:val="0"/>
              <w:autoSpaceDN w:val="0"/>
              <w:adjustRightInd w:val="0"/>
              <w:spacing w:line="360" w:lineRule="exact"/>
              <w:jc w:val="center"/>
              <w:rPr>
                <w:rFonts w:ascii="新細明體" w:hAnsi="新細明體"/>
              </w:rPr>
            </w:pPr>
            <w:r w:rsidRPr="00B95CAF">
              <w:rPr>
                <w:rFonts w:ascii="新細明體" w:hAnsi="新細明體" w:hint="eastAsia"/>
              </w:rPr>
              <w:t>V</w:t>
            </w:r>
          </w:p>
          <w:p w:rsidR="00532FF0" w:rsidRPr="00B95CAF" w:rsidRDefault="00532FF0" w:rsidP="00E31F98">
            <w:pPr>
              <w:autoSpaceDE w:val="0"/>
              <w:autoSpaceDN w:val="0"/>
              <w:adjustRightInd w:val="0"/>
              <w:spacing w:line="360" w:lineRule="exact"/>
              <w:jc w:val="center"/>
              <w:rPr>
                <w:rFonts w:ascii="新細明體" w:hAnsi="新細明體"/>
              </w:rPr>
            </w:pPr>
          </w:p>
          <w:p w:rsidR="00532FF0" w:rsidRPr="00B95CAF" w:rsidRDefault="00532FF0" w:rsidP="00E31F98">
            <w:pPr>
              <w:autoSpaceDE w:val="0"/>
              <w:autoSpaceDN w:val="0"/>
              <w:adjustRightInd w:val="0"/>
              <w:spacing w:line="360" w:lineRule="exact"/>
              <w:jc w:val="center"/>
              <w:rPr>
                <w:rFonts w:ascii="新細明體" w:hAnsi="新細明體"/>
              </w:rPr>
            </w:pPr>
            <w:r w:rsidRPr="00B95CAF">
              <w:rPr>
                <w:rFonts w:ascii="新細明體" w:hAnsi="新細明體" w:hint="eastAsia"/>
              </w:rPr>
              <w:t>V</w:t>
            </w:r>
          </w:p>
          <w:p w:rsidR="00E31F98" w:rsidRPr="00B95CAF" w:rsidRDefault="00E31F98" w:rsidP="00E31F98">
            <w:pPr>
              <w:autoSpaceDE w:val="0"/>
              <w:autoSpaceDN w:val="0"/>
              <w:adjustRightInd w:val="0"/>
              <w:spacing w:line="360" w:lineRule="exact"/>
              <w:jc w:val="center"/>
              <w:rPr>
                <w:rFonts w:ascii="新細明體" w:hAnsi="新細明體"/>
              </w:rPr>
            </w:pPr>
          </w:p>
          <w:p w:rsidR="00E31F98" w:rsidRPr="00B95CAF" w:rsidRDefault="00E31F98" w:rsidP="00E31F98">
            <w:pPr>
              <w:autoSpaceDE w:val="0"/>
              <w:autoSpaceDN w:val="0"/>
              <w:adjustRightInd w:val="0"/>
              <w:spacing w:line="360" w:lineRule="exact"/>
              <w:jc w:val="center"/>
              <w:rPr>
                <w:rFonts w:ascii="新細明體" w:hAnsi="新細明體"/>
              </w:rPr>
            </w:pPr>
          </w:p>
          <w:p w:rsidR="00E31F98" w:rsidRPr="00B95CAF" w:rsidRDefault="00E31F98" w:rsidP="00E31F98">
            <w:pPr>
              <w:autoSpaceDE w:val="0"/>
              <w:autoSpaceDN w:val="0"/>
              <w:adjustRightInd w:val="0"/>
              <w:spacing w:line="360" w:lineRule="exact"/>
              <w:jc w:val="center"/>
              <w:rPr>
                <w:rFonts w:ascii="新細明體" w:hAnsi="新細明體"/>
              </w:rPr>
            </w:pPr>
          </w:p>
          <w:p w:rsidR="00E31F98" w:rsidRPr="00B95CAF" w:rsidRDefault="00E31F98" w:rsidP="00E31F98">
            <w:pPr>
              <w:autoSpaceDE w:val="0"/>
              <w:autoSpaceDN w:val="0"/>
              <w:adjustRightInd w:val="0"/>
              <w:spacing w:line="360" w:lineRule="exact"/>
              <w:jc w:val="center"/>
              <w:rPr>
                <w:rFonts w:ascii="新細明體" w:hAnsi="新細明體"/>
              </w:rPr>
            </w:pPr>
          </w:p>
          <w:p w:rsidR="00E31F98" w:rsidRPr="00B95CAF" w:rsidRDefault="00E31F98" w:rsidP="00E31F98">
            <w:pPr>
              <w:autoSpaceDE w:val="0"/>
              <w:autoSpaceDN w:val="0"/>
              <w:adjustRightInd w:val="0"/>
              <w:spacing w:line="360" w:lineRule="exact"/>
              <w:jc w:val="center"/>
              <w:rPr>
                <w:rFonts w:ascii="新細明體" w:hAnsi="新細明體"/>
              </w:rPr>
            </w:pPr>
            <w:r w:rsidRPr="00B95CAF">
              <w:rPr>
                <w:rFonts w:ascii="新細明體" w:hAnsi="新細明體" w:hint="eastAsia"/>
              </w:rPr>
              <w:t>V</w:t>
            </w:r>
          </w:p>
        </w:tc>
        <w:tc>
          <w:tcPr>
            <w:tcW w:w="567" w:type="dxa"/>
            <w:tcBorders>
              <w:top w:val="single" w:sz="4" w:space="0" w:color="auto"/>
              <w:left w:val="single" w:sz="4" w:space="0" w:color="auto"/>
              <w:bottom w:val="single" w:sz="6" w:space="0" w:color="auto"/>
              <w:right w:val="single" w:sz="4" w:space="0" w:color="auto"/>
            </w:tcBorders>
          </w:tcPr>
          <w:p w:rsidR="005B74AF" w:rsidRPr="00B95CAF" w:rsidRDefault="005B74AF" w:rsidP="00E31F98">
            <w:pPr>
              <w:autoSpaceDE w:val="0"/>
              <w:autoSpaceDN w:val="0"/>
              <w:adjustRightInd w:val="0"/>
              <w:spacing w:line="360" w:lineRule="exact"/>
              <w:jc w:val="right"/>
              <w:rPr>
                <w:rFonts w:ascii="新細明體" w:hAnsi="新細明體"/>
              </w:rPr>
            </w:pPr>
          </w:p>
        </w:tc>
        <w:tc>
          <w:tcPr>
            <w:tcW w:w="6635" w:type="dxa"/>
            <w:tcBorders>
              <w:top w:val="single" w:sz="4" w:space="0" w:color="auto"/>
              <w:left w:val="single" w:sz="4" w:space="0" w:color="auto"/>
              <w:bottom w:val="single" w:sz="6" w:space="0" w:color="auto"/>
              <w:right w:val="single" w:sz="6" w:space="0" w:color="auto"/>
            </w:tcBorders>
          </w:tcPr>
          <w:p w:rsidR="00E7217F" w:rsidRPr="00B95CAF" w:rsidRDefault="00E7217F" w:rsidP="00E31F98">
            <w:pPr>
              <w:autoSpaceDE w:val="0"/>
              <w:autoSpaceDN w:val="0"/>
              <w:adjustRightInd w:val="0"/>
              <w:spacing w:line="360" w:lineRule="exact"/>
              <w:ind w:left="446" w:rightChars="14" w:right="34" w:hanging="434"/>
              <w:jc w:val="both"/>
              <w:rPr>
                <w:rFonts w:ascii="新細明體"/>
              </w:rPr>
            </w:pPr>
          </w:p>
          <w:p w:rsidR="00E7217F" w:rsidRPr="00B95CAF" w:rsidRDefault="00E7217F" w:rsidP="002B6012">
            <w:pPr>
              <w:numPr>
                <w:ilvl w:val="0"/>
                <w:numId w:val="18"/>
              </w:numPr>
              <w:autoSpaceDE w:val="0"/>
              <w:autoSpaceDN w:val="0"/>
              <w:adjustRightInd w:val="0"/>
              <w:spacing w:line="360" w:lineRule="exact"/>
              <w:ind w:left="418" w:rightChars="14" w:right="34" w:hanging="406"/>
              <w:jc w:val="both"/>
              <w:rPr>
                <w:rFonts w:ascii="新細明體"/>
              </w:rPr>
            </w:pPr>
            <w:r w:rsidRPr="00B95CAF">
              <w:rPr>
                <w:rFonts w:ascii="新細明體" w:hint="eastAsia"/>
              </w:rPr>
              <w:t>本公司</w:t>
            </w:r>
            <w:r w:rsidR="001343F5" w:rsidRPr="00B95CAF">
              <w:rPr>
                <w:rFonts w:ascii="新細明體" w:hint="eastAsia"/>
              </w:rPr>
              <w:t>設有</w:t>
            </w:r>
            <w:r w:rsidRPr="00B95CAF">
              <w:rPr>
                <w:rFonts w:ascii="新細明體" w:hint="eastAsia"/>
              </w:rPr>
              <w:t>發言人</w:t>
            </w:r>
            <w:r w:rsidR="001343F5" w:rsidRPr="00B95CAF">
              <w:rPr>
                <w:rFonts w:ascii="新細明體" w:hint="eastAsia"/>
              </w:rPr>
              <w:t>、股務主管及承辦人員，能有效處理股東建議或糾紛等相關問題；</w:t>
            </w:r>
            <w:r w:rsidR="001343F5" w:rsidRPr="00B95CAF">
              <w:rPr>
                <w:rFonts w:ascii="新細明體" w:hAnsi="新細明體" w:hint="eastAsia"/>
              </w:rPr>
              <w:t>若涉及法律問題，將請法務及專業律師協助處理</w:t>
            </w:r>
            <w:r w:rsidRPr="00B95CAF">
              <w:rPr>
                <w:rFonts w:ascii="新細明體" w:hint="eastAsia"/>
              </w:rPr>
              <w:t>。</w:t>
            </w:r>
          </w:p>
          <w:p w:rsidR="00E7217F" w:rsidRPr="00B95CAF" w:rsidRDefault="00E7217F" w:rsidP="00E31F98">
            <w:pPr>
              <w:autoSpaceDE w:val="0"/>
              <w:autoSpaceDN w:val="0"/>
              <w:adjustRightInd w:val="0"/>
              <w:spacing w:line="360" w:lineRule="exact"/>
              <w:ind w:left="426" w:rightChars="14" w:right="34" w:hanging="414"/>
              <w:jc w:val="both"/>
              <w:rPr>
                <w:rFonts w:ascii="新細明體"/>
              </w:rPr>
            </w:pPr>
            <w:r w:rsidRPr="00B95CAF">
              <w:rPr>
                <w:rFonts w:ascii="新細明體" w:hint="eastAsia"/>
              </w:rPr>
              <w:t>(二)本公司掌握實際董事、經理人及持股10%以上之大股東持股情形。本公司均按月申報</w:t>
            </w:r>
            <w:r w:rsidR="000054D8" w:rsidRPr="00B95CAF">
              <w:rPr>
                <w:rFonts w:ascii="新細明體" w:hint="eastAsia"/>
              </w:rPr>
              <w:t>相關資訊至</w:t>
            </w:r>
            <w:r w:rsidRPr="00B95CAF">
              <w:rPr>
                <w:rFonts w:ascii="新細明體" w:hint="eastAsia"/>
              </w:rPr>
              <w:t>公開資訊觀測站</w:t>
            </w:r>
            <w:r w:rsidRPr="00B95CAF">
              <w:rPr>
                <w:rFonts w:ascii="新細明體" w:hAnsi="新細明體"/>
              </w:rPr>
              <w:t>。</w:t>
            </w:r>
          </w:p>
          <w:p w:rsidR="005B74AF" w:rsidRPr="00B95CAF" w:rsidRDefault="00532FF0" w:rsidP="00E31F98">
            <w:pPr>
              <w:autoSpaceDE w:val="0"/>
              <w:autoSpaceDN w:val="0"/>
              <w:adjustRightInd w:val="0"/>
              <w:spacing w:line="360" w:lineRule="exact"/>
              <w:ind w:leftChars="5" w:left="420" w:rightChars="14" w:right="34" w:hangingChars="170" w:hanging="408"/>
              <w:jc w:val="both"/>
              <w:rPr>
                <w:rFonts w:ascii="新細明體" w:hAnsi="新細明體"/>
              </w:rPr>
            </w:pPr>
            <w:r w:rsidRPr="00B95CAF">
              <w:rPr>
                <w:rFonts w:ascii="新細明體" w:hint="eastAsia"/>
              </w:rPr>
              <w:t>(三)本公司內部控制涵蓋企業層級之風險管理及作業層級之營運活動</w:t>
            </w:r>
            <w:r w:rsidRPr="00B95CAF">
              <w:rPr>
                <w:rFonts w:ascii="新細明體" w:hAnsi="新細明體"/>
              </w:rPr>
              <w:t>，</w:t>
            </w:r>
            <w:r w:rsidRPr="00B95CAF">
              <w:rPr>
                <w:rFonts w:ascii="新細明體" w:hint="eastAsia"/>
              </w:rPr>
              <w:t>並訂有</w:t>
            </w:r>
            <w:r w:rsidRPr="00B95CAF">
              <w:rPr>
                <w:rFonts w:ascii="新細明體" w:hAnsi="新細明體"/>
              </w:rPr>
              <w:t>「</w:t>
            </w:r>
            <w:r w:rsidRPr="00B95CAF">
              <w:rPr>
                <w:rFonts w:ascii="新細明體" w:hint="eastAsia"/>
              </w:rPr>
              <w:t>對子公司之監</w:t>
            </w:r>
            <w:r w:rsidR="005F5269" w:rsidRPr="00B95CAF">
              <w:rPr>
                <w:rFonts w:ascii="新細明體" w:hint="eastAsia"/>
              </w:rPr>
              <w:t>理辦法</w:t>
            </w:r>
            <w:r w:rsidRPr="00B95CAF">
              <w:rPr>
                <w:rFonts w:ascii="新細明體" w:hAnsi="新細明體"/>
              </w:rPr>
              <w:t>」，</w:t>
            </w:r>
            <w:r w:rsidR="000054D8" w:rsidRPr="00B95CAF">
              <w:rPr>
                <w:rFonts w:ascii="新細明體" w:hint="eastAsia"/>
              </w:rPr>
              <w:t>落實對子公司風險控制機制。</w:t>
            </w:r>
            <w:r w:rsidRPr="00B95CAF">
              <w:rPr>
                <w:rFonts w:ascii="新細明體" w:hint="eastAsia"/>
              </w:rPr>
              <w:t>本公司</w:t>
            </w:r>
            <w:r w:rsidR="000054D8" w:rsidRPr="00B95CAF">
              <w:rPr>
                <w:rFonts w:ascii="新細明體" w:hint="eastAsia"/>
              </w:rPr>
              <w:t>並</w:t>
            </w:r>
            <w:r w:rsidRPr="00B95CAF">
              <w:rPr>
                <w:rFonts w:ascii="新細明體" w:hint="eastAsia"/>
              </w:rPr>
              <w:t>訂定</w:t>
            </w:r>
            <w:r w:rsidRPr="00B95CAF">
              <w:rPr>
                <w:rFonts w:ascii="新細明體" w:hAnsi="新細明體"/>
              </w:rPr>
              <w:t>「</w:t>
            </w:r>
            <w:r w:rsidRPr="00B95CAF">
              <w:rPr>
                <w:rFonts w:ascii="新細明體" w:hint="eastAsia"/>
              </w:rPr>
              <w:t>投資管理辦法</w:t>
            </w:r>
            <w:r w:rsidRPr="00B95CAF">
              <w:rPr>
                <w:rFonts w:ascii="新細明體" w:hAnsi="新細明體"/>
              </w:rPr>
              <w:t>」</w:t>
            </w:r>
            <w:r w:rsidR="000054D8" w:rsidRPr="00B95CAF">
              <w:rPr>
                <w:rFonts w:ascii="新細明體" w:hAnsi="新細明體" w:hint="eastAsia"/>
              </w:rPr>
              <w:t>及</w:t>
            </w:r>
            <w:r w:rsidR="000054D8" w:rsidRPr="00B95CAF">
              <w:rPr>
                <w:rFonts w:ascii="新細明體" w:hAnsi="新細明體"/>
              </w:rPr>
              <w:t>「</w:t>
            </w:r>
            <w:r w:rsidR="000054D8" w:rsidRPr="00B95CAF">
              <w:rPr>
                <w:rFonts w:ascii="新細明體" w:hAnsi="新細明體" w:hint="eastAsia"/>
              </w:rPr>
              <w:t>集團企業暨特定公司及關係人交易作業程序</w:t>
            </w:r>
            <w:r w:rsidR="000054D8" w:rsidRPr="00B95CAF">
              <w:rPr>
                <w:rFonts w:ascii="新細明體" w:hAnsi="新細明體"/>
              </w:rPr>
              <w:t>」</w:t>
            </w:r>
            <w:r w:rsidRPr="00B95CAF">
              <w:rPr>
                <w:rFonts w:ascii="新細明體" w:hAnsi="新細明體" w:hint="eastAsia"/>
              </w:rPr>
              <w:t>對關係企業之進銷交易</w:t>
            </w:r>
            <w:r w:rsidRPr="00B95CAF">
              <w:rPr>
                <w:rFonts w:ascii="新細明體" w:hAnsi="新細明體"/>
              </w:rPr>
              <w:t>、</w:t>
            </w:r>
            <w:r w:rsidRPr="00B95CAF">
              <w:rPr>
                <w:rFonts w:ascii="新細明體" w:hAnsi="新細明體" w:hint="eastAsia"/>
              </w:rPr>
              <w:t>取得處分資產</w:t>
            </w:r>
            <w:r w:rsidRPr="00B95CAF">
              <w:rPr>
                <w:rFonts w:ascii="新細明體" w:hAnsi="新細明體"/>
              </w:rPr>
              <w:t>、</w:t>
            </w:r>
            <w:r w:rsidRPr="00B95CAF">
              <w:rPr>
                <w:rFonts w:ascii="新細明體" w:hAnsi="新細明體" w:hint="eastAsia"/>
              </w:rPr>
              <w:t>背書保證及資金貸與等事項加以規範</w:t>
            </w:r>
            <w:r w:rsidRPr="00B95CAF">
              <w:rPr>
                <w:rFonts w:ascii="新細明體" w:hAnsi="新細明體"/>
              </w:rPr>
              <w:t>。</w:t>
            </w:r>
          </w:p>
          <w:p w:rsidR="00E31F98" w:rsidRPr="00B95CAF" w:rsidRDefault="00E31F98" w:rsidP="00181237">
            <w:pPr>
              <w:spacing w:line="360" w:lineRule="exact"/>
              <w:ind w:left="374" w:hangingChars="156" w:hanging="374"/>
              <w:rPr>
                <w:rFonts w:ascii="新細明體" w:hAnsi="新細明體"/>
              </w:rPr>
            </w:pPr>
            <w:r w:rsidRPr="00B95CAF">
              <w:rPr>
                <w:rFonts w:ascii="新細明體" w:hAnsi="新細明體" w:hint="eastAsia"/>
              </w:rPr>
              <w:t>(四)公司</w:t>
            </w:r>
            <w:r w:rsidR="005F5269" w:rsidRPr="00B95CAF">
              <w:rPr>
                <w:rFonts w:ascii="新細明體" w:hAnsi="新細明體" w:hint="eastAsia"/>
              </w:rPr>
              <w:t>已</w:t>
            </w:r>
            <w:r w:rsidRPr="00B95CAF">
              <w:rPr>
                <w:rFonts w:ascii="新細明體" w:hAnsi="新細明體" w:hint="eastAsia"/>
              </w:rPr>
              <w:t>訂</w:t>
            </w:r>
            <w:r w:rsidR="005F5269" w:rsidRPr="00B95CAF">
              <w:rPr>
                <w:rFonts w:ascii="新細明體" w:hAnsi="新細明體" w:hint="eastAsia"/>
              </w:rPr>
              <w:t>定「</w:t>
            </w:r>
            <w:r w:rsidRPr="00B95CAF">
              <w:rPr>
                <w:rFonts w:ascii="新細明體" w:hAnsi="新細明體" w:hint="eastAsia"/>
              </w:rPr>
              <w:t>防範內線交易管理程序</w:t>
            </w:r>
            <w:r w:rsidR="005F5269" w:rsidRPr="00B95CAF">
              <w:rPr>
                <w:rFonts w:ascii="新細明體" w:hAnsi="新細明體" w:hint="eastAsia"/>
              </w:rPr>
              <w:t>」</w:t>
            </w:r>
            <w:r w:rsidRPr="00B95CAF">
              <w:rPr>
                <w:rFonts w:ascii="新細明體" w:hAnsi="新細明體" w:hint="eastAsia"/>
              </w:rPr>
              <w:t>，</w:t>
            </w:r>
            <w:r w:rsidR="005F5269" w:rsidRPr="00B95CAF">
              <w:rPr>
                <w:rFonts w:ascii="新細明體" w:hAnsi="新細明體" w:hint="eastAsia"/>
                <w:bCs/>
              </w:rPr>
              <w:t>以防範內線交易發生</w:t>
            </w:r>
            <w:r w:rsidRPr="00B95CAF">
              <w:rPr>
                <w:rFonts w:ascii="新細明體" w:hAnsi="新細明體" w:hint="eastAsia"/>
                <w:bCs/>
              </w:rPr>
              <w:t>。</w:t>
            </w:r>
          </w:p>
        </w:tc>
        <w:tc>
          <w:tcPr>
            <w:tcW w:w="1820" w:type="dxa"/>
            <w:tcBorders>
              <w:top w:val="single" w:sz="4" w:space="0" w:color="auto"/>
              <w:left w:val="single" w:sz="6" w:space="0" w:color="auto"/>
              <w:bottom w:val="single" w:sz="6" w:space="0" w:color="auto"/>
              <w:right w:val="single" w:sz="6" w:space="0" w:color="auto"/>
            </w:tcBorders>
          </w:tcPr>
          <w:p w:rsidR="00E7217F" w:rsidRPr="00B95CAF" w:rsidRDefault="00E7217F" w:rsidP="00E31F98">
            <w:pPr>
              <w:autoSpaceDE w:val="0"/>
              <w:autoSpaceDN w:val="0"/>
              <w:adjustRightInd w:val="0"/>
              <w:spacing w:line="360" w:lineRule="exact"/>
              <w:rPr>
                <w:rFonts w:ascii="新細明體"/>
              </w:rPr>
            </w:pPr>
          </w:p>
          <w:p w:rsidR="005B74AF" w:rsidRPr="00B95CAF" w:rsidRDefault="00E7217F" w:rsidP="00E31F98">
            <w:pPr>
              <w:autoSpaceDE w:val="0"/>
              <w:autoSpaceDN w:val="0"/>
              <w:adjustRightInd w:val="0"/>
              <w:spacing w:line="360" w:lineRule="exact"/>
              <w:rPr>
                <w:rFonts w:ascii="新細明體"/>
              </w:rPr>
            </w:pPr>
            <w:r w:rsidRPr="00B95CAF">
              <w:rPr>
                <w:rFonts w:ascii="新細明體" w:hint="eastAsia"/>
              </w:rPr>
              <w:t>無重大差異</w:t>
            </w:r>
          </w:p>
          <w:p w:rsidR="00E7217F" w:rsidRPr="00B95CAF" w:rsidRDefault="00E7217F" w:rsidP="00E31F98">
            <w:pPr>
              <w:autoSpaceDE w:val="0"/>
              <w:autoSpaceDN w:val="0"/>
              <w:adjustRightInd w:val="0"/>
              <w:spacing w:line="360" w:lineRule="exact"/>
              <w:rPr>
                <w:rFonts w:ascii="新細明體"/>
              </w:rPr>
            </w:pPr>
          </w:p>
          <w:p w:rsidR="00E7217F" w:rsidRPr="00B95CAF" w:rsidRDefault="00E7217F" w:rsidP="00E31F98">
            <w:pPr>
              <w:autoSpaceDE w:val="0"/>
              <w:autoSpaceDN w:val="0"/>
              <w:adjustRightInd w:val="0"/>
              <w:spacing w:line="360" w:lineRule="exact"/>
              <w:rPr>
                <w:rFonts w:ascii="新細明體"/>
              </w:rPr>
            </w:pPr>
          </w:p>
          <w:p w:rsidR="00E7217F" w:rsidRPr="00B95CAF" w:rsidRDefault="00E7217F" w:rsidP="00E31F98">
            <w:pPr>
              <w:autoSpaceDE w:val="0"/>
              <w:autoSpaceDN w:val="0"/>
              <w:adjustRightInd w:val="0"/>
              <w:spacing w:line="360" w:lineRule="exact"/>
              <w:rPr>
                <w:rFonts w:ascii="新細明體"/>
              </w:rPr>
            </w:pPr>
            <w:r w:rsidRPr="00B95CAF">
              <w:rPr>
                <w:rFonts w:ascii="新細明體" w:hint="eastAsia"/>
              </w:rPr>
              <w:t>無重大差異</w:t>
            </w:r>
          </w:p>
          <w:p w:rsidR="00532FF0" w:rsidRPr="00B95CAF" w:rsidRDefault="00532FF0" w:rsidP="00E31F98">
            <w:pPr>
              <w:autoSpaceDE w:val="0"/>
              <w:autoSpaceDN w:val="0"/>
              <w:adjustRightInd w:val="0"/>
              <w:spacing w:line="360" w:lineRule="exact"/>
              <w:rPr>
                <w:rFonts w:ascii="新細明體"/>
              </w:rPr>
            </w:pPr>
          </w:p>
          <w:p w:rsidR="00532FF0" w:rsidRPr="00B95CAF" w:rsidRDefault="00532FF0" w:rsidP="00E31F98">
            <w:pPr>
              <w:autoSpaceDE w:val="0"/>
              <w:autoSpaceDN w:val="0"/>
              <w:adjustRightInd w:val="0"/>
              <w:spacing w:line="360" w:lineRule="exact"/>
              <w:rPr>
                <w:rFonts w:ascii="新細明體"/>
              </w:rPr>
            </w:pPr>
            <w:r w:rsidRPr="00B95CAF">
              <w:rPr>
                <w:rFonts w:ascii="新細明體" w:hint="eastAsia"/>
              </w:rPr>
              <w:t>無重大差異</w:t>
            </w:r>
          </w:p>
          <w:p w:rsidR="00E31F98" w:rsidRPr="00B95CAF" w:rsidRDefault="00E31F98" w:rsidP="00E31F98">
            <w:pPr>
              <w:autoSpaceDE w:val="0"/>
              <w:autoSpaceDN w:val="0"/>
              <w:adjustRightInd w:val="0"/>
              <w:spacing w:line="360" w:lineRule="exact"/>
              <w:rPr>
                <w:rFonts w:ascii="新細明體"/>
              </w:rPr>
            </w:pPr>
          </w:p>
          <w:p w:rsidR="00E31F98" w:rsidRPr="00B95CAF" w:rsidRDefault="00E31F98" w:rsidP="00E31F98">
            <w:pPr>
              <w:autoSpaceDE w:val="0"/>
              <w:autoSpaceDN w:val="0"/>
              <w:adjustRightInd w:val="0"/>
              <w:spacing w:line="360" w:lineRule="exact"/>
              <w:rPr>
                <w:rFonts w:ascii="新細明體"/>
              </w:rPr>
            </w:pPr>
          </w:p>
          <w:p w:rsidR="00E31F98" w:rsidRPr="00B95CAF" w:rsidRDefault="00E31F98" w:rsidP="00E31F98">
            <w:pPr>
              <w:autoSpaceDE w:val="0"/>
              <w:autoSpaceDN w:val="0"/>
              <w:adjustRightInd w:val="0"/>
              <w:spacing w:line="360" w:lineRule="exact"/>
              <w:rPr>
                <w:rFonts w:ascii="新細明體"/>
              </w:rPr>
            </w:pPr>
          </w:p>
          <w:p w:rsidR="00E31F98" w:rsidRPr="00B95CAF" w:rsidRDefault="00E31F98" w:rsidP="00E31F98">
            <w:pPr>
              <w:autoSpaceDE w:val="0"/>
              <w:autoSpaceDN w:val="0"/>
              <w:adjustRightInd w:val="0"/>
              <w:spacing w:line="360" w:lineRule="exact"/>
              <w:rPr>
                <w:rFonts w:ascii="新細明體"/>
              </w:rPr>
            </w:pPr>
          </w:p>
          <w:p w:rsidR="00E31F98" w:rsidRPr="00B95CAF" w:rsidRDefault="00E31F98" w:rsidP="00E31F98">
            <w:pPr>
              <w:autoSpaceDE w:val="0"/>
              <w:autoSpaceDN w:val="0"/>
              <w:adjustRightInd w:val="0"/>
              <w:spacing w:line="360" w:lineRule="exact"/>
              <w:rPr>
                <w:rFonts w:ascii="新細明體"/>
              </w:rPr>
            </w:pPr>
            <w:r w:rsidRPr="00B95CAF">
              <w:rPr>
                <w:rFonts w:ascii="新細明體" w:hint="eastAsia"/>
              </w:rPr>
              <w:t>無重大差異</w:t>
            </w:r>
          </w:p>
          <w:p w:rsidR="00F21709" w:rsidRPr="00B95CAF" w:rsidRDefault="00F21709" w:rsidP="00E31F98">
            <w:pPr>
              <w:autoSpaceDE w:val="0"/>
              <w:autoSpaceDN w:val="0"/>
              <w:adjustRightInd w:val="0"/>
              <w:spacing w:line="360" w:lineRule="exact"/>
              <w:rPr>
                <w:rFonts w:ascii="新細明體" w:hAnsi="新細明體"/>
              </w:rPr>
            </w:pPr>
          </w:p>
        </w:tc>
      </w:tr>
      <w:tr w:rsidR="005B74AF" w:rsidRPr="00B95CAF" w:rsidTr="00186B2D">
        <w:trPr>
          <w:trHeight w:val="312"/>
        </w:trPr>
        <w:tc>
          <w:tcPr>
            <w:tcW w:w="4929" w:type="dxa"/>
            <w:tcBorders>
              <w:top w:val="single" w:sz="6" w:space="0" w:color="auto"/>
              <w:left w:val="single" w:sz="6" w:space="0" w:color="auto"/>
              <w:bottom w:val="single" w:sz="6" w:space="0" w:color="auto"/>
              <w:right w:val="single" w:sz="6" w:space="0" w:color="auto"/>
            </w:tcBorders>
          </w:tcPr>
          <w:p w:rsidR="005B74AF" w:rsidRPr="00B95CAF" w:rsidRDefault="005B74AF" w:rsidP="005B74AF">
            <w:pPr>
              <w:autoSpaceDE w:val="0"/>
              <w:autoSpaceDN w:val="0"/>
              <w:adjustRightInd w:val="0"/>
              <w:spacing w:line="360" w:lineRule="exact"/>
              <w:ind w:left="690" w:hanging="690"/>
              <w:rPr>
                <w:rFonts w:ascii="新細明體" w:hAnsi="新細明體"/>
                <w:bCs/>
              </w:rPr>
            </w:pPr>
            <w:r w:rsidRPr="00B95CAF">
              <w:rPr>
                <w:rFonts w:ascii="新細明體" w:hAnsi="新細明體" w:hint="eastAsia"/>
                <w:bCs/>
              </w:rPr>
              <w:t>三</w:t>
            </w:r>
            <w:r w:rsidRPr="00B95CAF">
              <w:rPr>
                <w:rFonts w:ascii="新細明體" w:hAnsi="新細明體"/>
                <w:bCs/>
              </w:rPr>
              <w:t>、董事會之組成及職責</w:t>
            </w:r>
          </w:p>
          <w:p w:rsidR="005B74AF" w:rsidRPr="00B95CAF" w:rsidRDefault="003A6D45" w:rsidP="003A6D45">
            <w:pPr>
              <w:autoSpaceDE w:val="0"/>
              <w:autoSpaceDN w:val="0"/>
              <w:adjustRightInd w:val="0"/>
              <w:spacing w:line="360" w:lineRule="exact"/>
              <w:ind w:leftChars="35" w:left="490" w:hangingChars="169" w:hanging="406"/>
              <w:rPr>
                <w:rFonts w:ascii="新細明體" w:hAnsi="新細明體"/>
                <w:bCs/>
              </w:rPr>
            </w:pPr>
            <w:r w:rsidRPr="00B95CAF">
              <w:rPr>
                <w:rFonts w:ascii="新細明體" w:hAnsi="新細明體" w:hint="eastAsia"/>
                <w:bCs/>
              </w:rPr>
              <w:t>(</w:t>
            </w:r>
            <w:r w:rsidR="005B74AF" w:rsidRPr="00B95CAF">
              <w:rPr>
                <w:rFonts w:ascii="新細明體" w:hAnsi="新細明體" w:hint="eastAsia"/>
                <w:bCs/>
              </w:rPr>
              <w:t>一</w:t>
            </w:r>
            <w:r w:rsidRPr="00B95CAF">
              <w:rPr>
                <w:rFonts w:ascii="新細明體" w:hAnsi="新細明體" w:hint="eastAsia"/>
                <w:bCs/>
              </w:rPr>
              <w:t>)</w:t>
            </w:r>
            <w:r w:rsidR="005B74AF" w:rsidRPr="00B95CAF">
              <w:rPr>
                <w:rFonts w:ascii="新細明體" w:hAnsi="新細明體" w:hint="eastAsia"/>
                <w:bCs/>
              </w:rPr>
              <w:t>董事會是否就成員組成擬訂多元化方針及落實執行？</w:t>
            </w:r>
          </w:p>
          <w:p w:rsidR="005F5269" w:rsidRPr="00B95CAF" w:rsidRDefault="005F5269" w:rsidP="005B74AF">
            <w:pPr>
              <w:autoSpaceDE w:val="0"/>
              <w:autoSpaceDN w:val="0"/>
              <w:adjustRightInd w:val="0"/>
              <w:spacing w:line="360" w:lineRule="exact"/>
              <w:ind w:left="720" w:hangingChars="300" w:hanging="720"/>
              <w:rPr>
                <w:rFonts w:ascii="新細明體" w:hAnsi="新細明體"/>
                <w:bCs/>
              </w:rPr>
            </w:pPr>
          </w:p>
          <w:p w:rsidR="00017589" w:rsidRPr="00B95CAF" w:rsidRDefault="00017589" w:rsidP="003A6D45">
            <w:pPr>
              <w:autoSpaceDE w:val="0"/>
              <w:autoSpaceDN w:val="0"/>
              <w:adjustRightInd w:val="0"/>
              <w:spacing w:line="360" w:lineRule="exact"/>
              <w:ind w:leftChars="47" w:left="502" w:hangingChars="162" w:hanging="389"/>
              <w:rPr>
                <w:rFonts w:ascii="新細明體" w:hAnsi="新細明體"/>
                <w:bCs/>
              </w:rPr>
            </w:pPr>
          </w:p>
          <w:p w:rsidR="00017589" w:rsidRPr="00B95CAF" w:rsidRDefault="00017589" w:rsidP="003A6D45">
            <w:pPr>
              <w:autoSpaceDE w:val="0"/>
              <w:autoSpaceDN w:val="0"/>
              <w:adjustRightInd w:val="0"/>
              <w:spacing w:line="360" w:lineRule="exact"/>
              <w:ind w:leftChars="47" w:left="502" w:hangingChars="162" w:hanging="389"/>
              <w:rPr>
                <w:rFonts w:ascii="新細明體" w:hAnsi="新細明體"/>
                <w:bCs/>
              </w:rPr>
            </w:pPr>
          </w:p>
          <w:p w:rsidR="00017589" w:rsidRPr="00B95CAF" w:rsidRDefault="00017589" w:rsidP="003A6D45">
            <w:pPr>
              <w:autoSpaceDE w:val="0"/>
              <w:autoSpaceDN w:val="0"/>
              <w:adjustRightInd w:val="0"/>
              <w:spacing w:line="360" w:lineRule="exact"/>
              <w:ind w:leftChars="47" w:left="502" w:hangingChars="162" w:hanging="389"/>
              <w:rPr>
                <w:rFonts w:ascii="新細明體" w:hAnsi="新細明體"/>
                <w:bCs/>
              </w:rPr>
            </w:pPr>
          </w:p>
          <w:p w:rsidR="00017589" w:rsidRPr="00B95CAF" w:rsidRDefault="00017589" w:rsidP="003A6D45">
            <w:pPr>
              <w:autoSpaceDE w:val="0"/>
              <w:autoSpaceDN w:val="0"/>
              <w:adjustRightInd w:val="0"/>
              <w:spacing w:line="360" w:lineRule="exact"/>
              <w:ind w:leftChars="47" w:left="502" w:hangingChars="162" w:hanging="389"/>
              <w:rPr>
                <w:rFonts w:ascii="新細明體" w:hAnsi="新細明體"/>
                <w:bCs/>
              </w:rPr>
            </w:pPr>
          </w:p>
          <w:p w:rsidR="00DB61C0" w:rsidRPr="00B95CAF" w:rsidRDefault="00DB61C0" w:rsidP="003A6D45">
            <w:pPr>
              <w:autoSpaceDE w:val="0"/>
              <w:autoSpaceDN w:val="0"/>
              <w:adjustRightInd w:val="0"/>
              <w:spacing w:line="360" w:lineRule="exact"/>
              <w:ind w:leftChars="47" w:left="502" w:hangingChars="162" w:hanging="389"/>
              <w:rPr>
                <w:rFonts w:ascii="新細明體" w:hAnsi="新細明體"/>
                <w:bCs/>
              </w:rPr>
            </w:pPr>
          </w:p>
          <w:p w:rsidR="00DB61C0" w:rsidRPr="00B95CAF" w:rsidRDefault="00DB61C0" w:rsidP="003A6D45">
            <w:pPr>
              <w:autoSpaceDE w:val="0"/>
              <w:autoSpaceDN w:val="0"/>
              <w:adjustRightInd w:val="0"/>
              <w:spacing w:line="360" w:lineRule="exact"/>
              <w:ind w:leftChars="47" w:left="502" w:hangingChars="162" w:hanging="389"/>
              <w:rPr>
                <w:rFonts w:ascii="新細明體" w:hAnsi="新細明體"/>
                <w:bCs/>
              </w:rPr>
            </w:pPr>
          </w:p>
          <w:p w:rsidR="00036EAF" w:rsidRPr="00B95CAF" w:rsidRDefault="00036EAF" w:rsidP="003A6D45">
            <w:pPr>
              <w:autoSpaceDE w:val="0"/>
              <w:autoSpaceDN w:val="0"/>
              <w:adjustRightInd w:val="0"/>
              <w:spacing w:line="360" w:lineRule="exact"/>
              <w:ind w:leftChars="47" w:left="502" w:hangingChars="162" w:hanging="389"/>
              <w:rPr>
                <w:rFonts w:ascii="新細明體" w:hAnsi="新細明體"/>
                <w:bCs/>
              </w:rPr>
            </w:pPr>
          </w:p>
          <w:p w:rsidR="00D36B9E" w:rsidRPr="00B95CAF" w:rsidRDefault="00D36B9E" w:rsidP="003A6D45">
            <w:pPr>
              <w:autoSpaceDE w:val="0"/>
              <w:autoSpaceDN w:val="0"/>
              <w:adjustRightInd w:val="0"/>
              <w:spacing w:line="360" w:lineRule="exact"/>
              <w:ind w:leftChars="47" w:left="502" w:hangingChars="162" w:hanging="389"/>
              <w:rPr>
                <w:rFonts w:ascii="新細明體" w:hAnsi="新細明體"/>
                <w:bCs/>
              </w:rPr>
            </w:pPr>
          </w:p>
          <w:p w:rsidR="005324EE" w:rsidRPr="00B95CAF" w:rsidRDefault="005324EE" w:rsidP="003A6D45">
            <w:pPr>
              <w:autoSpaceDE w:val="0"/>
              <w:autoSpaceDN w:val="0"/>
              <w:adjustRightInd w:val="0"/>
              <w:spacing w:line="360" w:lineRule="exact"/>
              <w:ind w:leftChars="47" w:left="502" w:hangingChars="162" w:hanging="389"/>
              <w:rPr>
                <w:rFonts w:ascii="新細明體" w:hAnsi="新細明體"/>
                <w:bCs/>
              </w:rPr>
            </w:pPr>
          </w:p>
          <w:p w:rsidR="005B74AF" w:rsidRPr="00B95CAF" w:rsidRDefault="003A6D45" w:rsidP="003A6D45">
            <w:pPr>
              <w:autoSpaceDE w:val="0"/>
              <w:autoSpaceDN w:val="0"/>
              <w:adjustRightInd w:val="0"/>
              <w:spacing w:line="360" w:lineRule="exact"/>
              <w:ind w:leftChars="47" w:left="502" w:hangingChars="162" w:hanging="389"/>
              <w:rPr>
                <w:rFonts w:ascii="新細明體" w:hAnsi="新細明體"/>
                <w:bCs/>
              </w:rPr>
            </w:pPr>
            <w:r w:rsidRPr="00B95CAF">
              <w:rPr>
                <w:rFonts w:ascii="新細明體" w:hAnsi="新細明體" w:hint="eastAsia"/>
                <w:bCs/>
              </w:rPr>
              <w:t>(</w:t>
            </w:r>
            <w:r w:rsidR="005B74AF" w:rsidRPr="00B95CAF">
              <w:rPr>
                <w:rFonts w:ascii="新細明體" w:hAnsi="新細明體" w:hint="eastAsia"/>
                <w:bCs/>
              </w:rPr>
              <w:t>二</w:t>
            </w:r>
            <w:r w:rsidRPr="00B95CAF">
              <w:rPr>
                <w:rFonts w:ascii="新細明體" w:hAnsi="新細明體" w:hint="eastAsia"/>
                <w:bCs/>
              </w:rPr>
              <w:t>)</w:t>
            </w:r>
            <w:r w:rsidR="005B74AF" w:rsidRPr="00B95CAF">
              <w:rPr>
                <w:rFonts w:ascii="新細明體" w:hAnsi="新細明體" w:hint="eastAsia"/>
                <w:bCs/>
              </w:rPr>
              <w:t>公司除依法設置薪資報酬委員會及審計委員會外，是否自願設置其他各類功能性委員會？</w:t>
            </w:r>
          </w:p>
          <w:p w:rsidR="0094472F" w:rsidRPr="00B95CAF" w:rsidRDefault="0094472F" w:rsidP="00856C2E">
            <w:pPr>
              <w:autoSpaceDE w:val="0"/>
              <w:autoSpaceDN w:val="0"/>
              <w:adjustRightInd w:val="0"/>
              <w:spacing w:line="360" w:lineRule="exact"/>
              <w:ind w:leftChars="51" w:left="513" w:hangingChars="163" w:hanging="391"/>
              <w:rPr>
                <w:rFonts w:ascii="新細明體" w:hAnsi="新細明體"/>
                <w:bCs/>
              </w:rPr>
            </w:pPr>
          </w:p>
          <w:p w:rsidR="009138C7" w:rsidRPr="00B95CAF" w:rsidRDefault="009138C7" w:rsidP="00856C2E">
            <w:pPr>
              <w:autoSpaceDE w:val="0"/>
              <w:autoSpaceDN w:val="0"/>
              <w:adjustRightInd w:val="0"/>
              <w:spacing w:line="360" w:lineRule="exact"/>
              <w:ind w:leftChars="51" w:left="513" w:hangingChars="163" w:hanging="391"/>
              <w:rPr>
                <w:rFonts w:ascii="新細明體" w:hAnsi="新細明體"/>
                <w:bCs/>
              </w:rPr>
            </w:pPr>
          </w:p>
          <w:p w:rsidR="009138C7" w:rsidRPr="00B95CAF" w:rsidRDefault="009138C7" w:rsidP="00856C2E">
            <w:pPr>
              <w:autoSpaceDE w:val="0"/>
              <w:autoSpaceDN w:val="0"/>
              <w:adjustRightInd w:val="0"/>
              <w:spacing w:line="360" w:lineRule="exact"/>
              <w:ind w:leftChars="51" w:left="513" w:hangingChars="163" w:hanging="391"/>
              <w:rPr>
                <w:rFonts w:ascii="新細明體" w:hAnsi="新細明體"/>
                <w:bCs/>
              </w:rPr>
            </w:pPr>
          </w:p>
          <w:p w:rsidR="005B74AF" w:rsidRPr="00B95CAF" w:rsidRDefault="003A6D45" w:rsidP="00856C2E">
            <w:pPr>
              <w:autoSpaceDE w:val="0"/>
              <w:autoSpaceDN w:val="0"/>
              <w:adjustRightInd w:val="0"/>
              <w:spacing w:line="360" w:lineRule="exact"/>
              <w:ind w:leftChars="51" w:left="513" w:hangingChars="163" w:hanging="391"/>
              <w:rPr>
                <w:rFonts w:ascii="新細明體" w:hAnsi="新細明體"/>
                <w:bCs/>
              </w:rPr>
            </w:pPr>
            <w:r w:rsidRPr="00B95CAF">
              <w:rPr>
                <w:rFonts w:ascii="新細明體" w:hAnsi="新細明體" w:hint="eastAsia"/>
                <w:bCs/>
              </w:rPr>
              <w:t>(</w:t>
            </w:r>
            <w:r w:rsidR="005B74AF" w:rsidRPr="00B95CAF">
              <w:rPr>
                <w:rFonts w:ascii="新細明體" w:hAnsi="新細明體" w:hint="eastAsia"/>
                <w:bCs/>
              </w:rPr>
              <w:t>三</w:t>
            </w:r>
            <w:r w:rsidRPr="00B95CAF">
              <w:rPr>
                <w:rFonts w:ascii="新細明體" w:hAnsi="新細明體" w:hint="eastAsia"/>
                <w:bCs/>
              </w:rPr>
              <w:t>)</w:t>
            </w:r>
            <w:r w:rsidR="005B74AF" w:rsidRPr="00B95CAF">
              <w:rPr>
                <w:rFonts w:ascii="新細明體" w:hAnsi="新細明體" w:hint="eastAsia"/>
                <w:bCs/>
              </w:rPr>
              <w:t>公司是否訂定董事會績效評估辦法及其評估方式，每年並定期進行績效評估</w:t>
            </w:r>
            <w:r w:rsidR="00573E53" w:rsidRPr="00B95CAF">
              <w:rPr>
                <w:rFonts w:ascii="新細明體" w:hAnsi="新細明體" w:hint="eastAsia"/>
                <w:bCs/>
              </w:rPr>
              <w:t>，</w:t>
            </w:r>
            <w:r w:rsidR="003B13C3" w:rsidRPr="00B95CAF">
              <w:rPr>
                <w:rFonts w:ascii="新細明體" w:hAnsi="新細明體" w:hint="eastAsia"/>
                <w:bCs/>
              </w:rPr>
              <w:t>且將績效評估之結果提報董事會，並運用於個別董事薪資報酬及提名續任之參考？</w:t>
            </w:r>
          </w:p>
          <w:p w:rsidR="00181237" w:rsidRPr="00B95CAF" w:rsidRDefault="00181237" w:rsidP="003A6D45">
            <w:pPr>
              <w:autoSpaceDE w:val="0"/>
              <w:autoSpaceDN w:val="0"/>
              <w:adjustRightInd w:val="0"/>
              <w:spacing w:line="360" w:lineRule="exact"/>
              <w:ind w:leftChars="52" w:left="531" w:hangingChars="169" w:hanging="406"/>
              <w:rPr>
                <w:rFonts w:ascii="新細明體" w:hAnsi="新細明體"/>
                <w:bCs/>
              </w:rPr>
            </w:pPr>
          </w:p>
          <w:p w:rsidR="00F839AF" w:rsidRPr="00B95CAF" w:rsidRDefault="00F839AF" w:rsidP="003A6D45">
            <w:pPr>
              <w:autoSpaceDE w:val="0"/>
              <w:autoSpaceDN w:val="0"/>
              <w:adjustRightInd w:val="0"/>
              <w:spacing w:line="360" w:lineRule="exact"/>
              <w:ind w:leftChars="52" w:left="531" w:hangingChars="169" w:hanging="406"/>
              <w:rPr>
                <w:rFonts w:ascii="新細明體" w:hAnsi="新細明體"/>
                <w:bCs/>
              </w:rPr>
            </w:pPr>
          </w:p>
          <w:p w:rsidR="00F839AF" w:rsidRPr="00B95CAF" w:rsidRDefault="00F839AF" w:rsidP="003A6D45">
            <w:pPr>
              <w:autoSpaceDE w:val="0"/>
              <w:autoSpaceDN w:val="0"/>
              <w:adjustRightInd w:val="0"/>
              <w:spacing w:line="360" w:lineRule="exact"/>
              <w:ind w:leftChars="52" w:left="531" w:hangingChars="169" w:hanging="406"/>
              <w:rPr>
                <w:rFonts w:ascii="新細明體" w:hAnsi="新細明體"/>
                <w:bCs/>
              </w:rPr>
            </w:pPr>
          </w:p>
          <w:p w:rsidR="00213F4E" w:rsidRPr="00B95CAF" w:rsidRDefault="00213F4E" w:rsidP="003A6D45">
            <w:pPr>
              <w:autoSpaceDE w:val="0"/>
              <w:autoSpaceDN w:val="0"/>
              <w:adjustRightInd w:val="0"/>
              <w:spacing w:line="360" w:lineRule="exact"/>
              <w:ind w:leftChars="52" w:left="531" w:hangingChars="169" w:hanging="406"/>
              <w:rPr>
                <w:rFonts w:ascii="新細明體" w:hAnsi="新細明體"/>
                <w:bCs/>
              </w:rPr>
            </w:pPr>
          </w:p>
          <w:p w:rsidR="00213F4E" w:rsidRPr="00B95CAF" w:rsidRDefault="00213F4E" w:rsidP="003A6D45">
            <w:pPr>
              <w:autoSpaceDE w:val="0"/>
              <w:autoSpaceDN w:val="0"/>
              <w:adjustRightInd w:val="0"/>
              <w:spacing w:line="360" w:lineRule="exact"/>
              <w:ind w:leftChars="52" w:left="531" w:hangingChars="169" w:hanging="406"/>
              <w:rPr>
                <w:rFonts w:ascii="新細明體" w:hAnsi="新細明體"/>
                <w:bCs/>
              </w:rPr>
            </w:pPr>
          </w:p>
          <w:p w:rsidR="00213F4E" w:rsidRPr="00B95CAF" w:rsidRDefault="00213F4E" w:rsidP="003A6D45">
            <w:pPr>
              <w:autoSpaceDE w:val="0"/>
              <w:autoSpaceDN w:val="0"/>
              <w:adjustRightInd w:val="0"/>
              <w:spacing w:line="360" w:lineRule="exact"/>
              <w:ind w:leftChars="52" w:left="531" w:hangingChars="169" w:hanging="406"/>
              <w:rPr>
                <w:rFonts w:ascii="新細明體" w:hAnsi="新細明體"/>
                <w:bCs/>
              </w:rPr>
            </w:pPr>
          </w:p>
          <w:p w:rsidR="00213F4E" w:rsidRPr="00B95CAF" w:rsidRDefault="00213F4E" w:rsidP="003A6D45">
            <w:pPr>
              <w:autoSpaceDE w:val="0"/>
              <w:autoSpaceDN w:val="0"/>
              <w:adjustRightInd w:val="0"/>
              <w:spacing w:line="360" w:lineRule="exact"/>
              <w:ind w:leftChars="52" w:left="531" w:hangingChars="169" w:hanging="406"/>
              <w:rPr>
                <w:rFonts w:ascii="新細明體" w:hAnsi="新細明體"/>
                <w:bCs/>
              </w:rPr>
            </w:pPr>
          </w:p>
          <w:p w:rsidR="00213F4E" w:rsidRPr="00B95CAF" w:rsidRDefault="00213F4E" w:rsidP="003A6D45">
            <w:pPr>
              <w:autoSpaceDE w:val="0"/>
              <w:autoSpaceDN w:val="0"/>
              <w:adjustRightInd w:val="0"/>
              <w:spacing w:line="360" w:lineRule="exact"/>
              <w:ind w:leftChars="52" w:left="531" w:hangingChars="169" w:hanging="406"/>
              <w:rPr>
                <w:rFonts w:ascii="新細明體" w:hAnsi="新細明體"/>
                <w:bCs/>
              </w:rPr>
            </w:pPr>
          </w:p>
          <w:p w:rsidR="00213F4E" w:rsidRPr="00B95CAF" w:rsidRDefault="00213F4E" w:rsidP="003A6D45">
            <w:pPr>
              <w:autoSpaceDE w:val="0"/>
              <w:autoSpaceDN w:val="0"/>
              <w:adjustRightInd w:val="0"/>
              <w:spacing w:line="360" w:lineRule="exact"/>
              <w:ind w:leftChars="52" w:left="531" w:hangingChars="169" w:hanging="406"/>
              <w:rPr>
                <w:rFonts w:ascii="新細明體" w:hAnsi="新細明體"/>
                <w:bCs/>
              </w:rPr>
            </w:pPr>
          </w:p>
          <w:p w:rsidR="00213F4E" w:rsidRPr="00B95CAF" w:rsidRDefault="00213F4E" w:rsidP="003A6D45">
            <w:pPr>
              <w:autoSpaceDE w:val="0"/>
              <w:autoSpaceDN w:val="0"/>
              <w:adjustRightInd w:val="0"/>
              <w:spacing w:line="360" w:lineRule="exact"/>
              <w:ind w:leftChars="52" w:left="531" w:hangingChars="169" w:hanging="406"/>
              <w:rPr>
                <w:rFonts w:ascii="新細明體" w:hAnsi="新細明體"/>
                <w:bCs/>
              </w:rPr>
            </w:pPr>
          </w:p>
          <w:p w:rsidR="005B74AF" w:rsidRPr="00B95CAF" w:rsidRDefault="003A6D45" w:rsidP="003A6D45">
            <w:pPr>
              <w:autoSpaceDE w:val="0"/>
              <w:autoSpaceDN w:val="0"/>
              <w:adjustRightInd w:val="0"/>
              <w:spacing w:line="360" w:lineRule="exact"/>
              <w:ind w:leftChars="52" w:left="718" w:hangingChars="247" w:hanging="593"/>
              <w:rPr>
                <w:rFonts w:ascii="新細明體" w:hAnsi="新細明體"/>
                <w:bCs/>
              </w:rPr>
            </w:pPr>
            <w:r w:rsidRPr="00B95CAF">
              <w:rPr>
                <w:rFonts w:ascii="新細明體" w:hAnsi="新細明體" w:hint="eastAsia"/>
                <w:bCs/>
              </w:rPr>
              <w:t>(</w:t>
            </w:r>
            <w:r w:rsidR="005B74AF" w:rsidRPr="00B95CAF">
              <w:rPr>
                <w:rFonts w:ascii="新細明體" w:hAnsi="新細明體" w:hint="eastAsia"/>
                <w:bCs/>
              </w:rPr>
              <w:t>四</w:t>
            </w:r>
            <w:r w:rsidRPr="00B95CAF">
              <w:rPr>
                <w:rFonts w:ascii="新細明體" w:hAnsi="新細明體" w:hint="eastAsia"/>
                <w:bCs/>
              </w:rPr>
              <w:t>)</w:t>
            </w:r>
            <w:r w:rsidR="005B74AF" w:rsidRPr="00B95CAF">
              <w:rPr>
                <w:rFonts w:ascii="新細明體" w:hAnsi="新細明體" w:hint="eastAsia"/>
                <w:bCs/>
              </w:rPr>
              <w:t>公司是否定期評估簽證會計師獨立性？</w:t>
            </w:r>
          </w:p>
        </w:tc>
        <w:tc>
          <w:tcPr>
            <w:tcW w:w="567" w:type="dxa"/>
            <w:tcBorders>
              <w:top w:val="single" w:sz="6" w:space="0" w:color="auto"/>
              <w:left w:val="single" w:sz="6" w:space="0" w:color="auto"/>
              <w:bottom w:val="single" w:sz="6" w:space="0" w:color="auto"/>
              <w:right w:val="single" w:sz="4" w:space="0" w:color="auto"/>
            </w:tcBorders>
          </w:tcPr>
          <w:p w:rsidR="005B74AF" w:rsidRPr="00B95CAF" w:rsidRDefault="005B74AF" w:rsidP="005B74AF">
            <w:pPr>
              <w:autoSpaceDE w:val="0"/>
              <w:autoSpaceDN w:val="0"/>
              <w:adjustRightInd w:val="0"/>
              <w:spacing w:line="360" w:lineRule="exact"/>
              <w:jc w:val="right"/>
              <w:rPr>
                <w:rFonts w:ascii="新細明體" w:hAnsi="新細明體"/>
              </w:rPr>
            </w:pPr>
          </w:p>
          <w:p w:rsidR="00BD3036" w:rsidRPr="00B95CAF" w:rsidRDefault="00F21709" w:rsidP="00F21709">
            <w:pPr>
              <w:autoSpaceDE w:val="0"/>
              <w:autoSpaceDN w:val="0"/>
              <w:adjustRightInd w:val="0"/>
              <w:spacing w:line="360" w:lineRule="exact"/>
              <w:jc w:val="center"/>
              <w:rPr>
                <w:rFonts w:ascii="新細明體" w:hAnsi="新細明體"/>
              </w:rPr>
            </w:pPr>
            <w:r w:rsidRPr="00B95CAF">
              <w:rPr>
                <w:rFonts w:ascii="新細明體" w:hAnsi="新細明體" w:hint="eastAsia"/>
              </w:rPr>
              <w:t>V</w:t>
            </w:r>
          </w:p>
          <w:p w:rsidR="00F21709" w:rsidRPr="00B95CAF" w:rsidRDefault="00F21709" w:rsidP="00F21709">
            <w:pPr>
              <w:autoSpaceDE w:val="0"/>
              <w:autoSpaceDN w:val="0"/>
              <w:adjustRightInd w:val="0"/>
              <w:spacing w:line="360" w:lineRule="exact"/>
              <w:jc w:val="center"/>
              <w:rPr>
                <w:rFonts w:ascii="新細明體" w:hAnsi="新細明體"/>
              </w:rPr>
            </w:pPr>
          </w:p>
          <w:p w:rsidR="00F21709" w:rsidRPr="00B95CAF" w:rsidRDefault="00F21709" w:rsidP="00F21709">
            <w:pPr>
              <w:autoSpaceDE w:val="0"/>
              <w:autoSpaceDN w:val="0"/>
              <w:adjustRightInd w:val="0"/>
              <w:spacing w:line="360" w:lineRule="exact"/>
              <w:jc w:val="center"/>
              <w:rPr>
                <w:rFonts w:ascii="新細明體" w:hAnsi="新細明體"/>
              </w:rPr>
            </w:pPr>
          </w:p>
          <w:p w:rsidR="00017589" w:rsidRPr="00B95CAF" w:rsidRDefault="00017589" w:rsidP="00F21709">
            <w:pPr>
              <w:autoSpaceDE w:val="0"/>
              <w:autoSpaceDN w:val="0"/>
              <w:adjustRightInd w:val="0"/>
              <w:spacing w:line="360" w:lineRule="exact"/>
              <w:jc w:val="center"/>
              <w:rPr>
                <w:rFonts w:ascii="新細明體" w:hAnsi="新細明體"/>
              </w:rPr>
            </w:pPr>
          </w:p>
          <w:p w:rsidR="00017589" w:rsidRPr="00B95CAF" w:rsidRDefault="00017589" w:rsidP="00F21709">
            <w:pPr>
              <w:autoSpaceDE w:val="0"/>
              <w:autoSpaceDN w:val="0"/>
              <w:adjustRightInd w:val="0"/>
              <w:spacing w:line="360" w:lineRule="exact"/>
              <w:jc w:val="center"/>
              <w:rPr>
                <w:rFonts w:ascii="新細明體" w:hAnsi="新細明體"/>
              </w:rPr>
            </w:pPr>
          </w:p>
          <w:p w:rsidR="00017589" w:rsidRPr="00B95CAF" w:rsidRDefault="00017589" w:rsidP="00F21709">
            <w:pPr>
              <w:autoSpaceDE w:val="0"/>
              <w:autoSpaceDN w:val="0"/>
              <w:adjustRightInd w:val="0"/>
              <w:spacing w:line="360" w:lineRule="exact"/>
              <w:jc w:val="center"/>
              <w:rPr>
                <w:rFonts w:ascii="新細明體" w:hAnsi="新細明體"/>
              </w:rPr>
            </w:pPr>
          </w:p>
          <w:p w:rsidR="00017589" w:rsidRPr="00B95CAF" w:rsidRDefault="00017589" w:rsidP="00F21709">
            <w:pPr>
              <w:autoSpaceDE w:val="0"/>
              <w:autoSpaceDN w:val="0"/>
              <w:adjustRightInd w:val="0"/>
              <w:spacing w:line="360" w:lineRule="exact"/>
              <w:jc w:val="center"/>
              <w:rPr>
                <w:rFonts w:ascii="新細明體" w:hAnsi="新細明體"/>
              </w:rPr>
            </w:pPr>
          </w:p>
          <w:p w:rsidR="00DB61C0" w:rsidRPr="00B95CAF" w:rsidRDefault="00DB61C0" w:rsidP="00F21709">
            <w:pPr>
              <w:autoSpaceDE w:val="0"/>
              <w:autoSpaceDN w:val="0"/>
              <w:adjustRightInd w:val="0"/>
              <w:spacing w:line="360" w:lineRule="exact"/>
              <w:jc w:val="center"/>
              <w:rPr>
                <w:rFonts w:ascii="新細明體" w:hAnsi="新細明體"/>
              </w:rPr>
            </w:pPr>
          </w:p>
          <w:p w:rsidR="00DB61C0" w:rsidRPr="00B95CAF" w:rsidRDefault="00DB61C0" w:rsidP="00F21709">
            <w:pPr>
              <w:autoSpaceDE w:val="0"/>
              <w:autoSpaceDN w:val="0"/>
              <w:adjustRightInd w:val="0"/>
              <w:spacing w:line="360" w:lineRule="exact"/>
              <w:jc w:val="center"/>
              <w:rPr>
                <w:rFonts w:ascii="新細明體" w:hAnsi="新細明體"/>
              </w:rPr>
            </w:pPr>
          </w:p>
          <w:p w:rsidR="00D36B9E" w:rsidRPr="00B95CAF" w:rsidRDefault="00D36B9E" w:rsidP="00F21709">
            <w:pPr>
              <w:autoSpaceDE w:val="0"/>
              <w:autoSpaceDN w:val="0"/>
              <w:adjustRightInd w:val="0"/>
              <w:spacing w:line="360" w:lineRule="exact"/>
              <w:jc w:val="center"/>
              <w:rPr>
                <w:rFonts w:ascii="新細明體" w:hAnsi="新細明體"/>
              </w:rPr>
            </w:pPr>
          </w:p>
          <w:p w:rsidR="005324EE" w:rsidRPr="00B95CAF" w:rsidRDefault="005324EE" w:rsidP="00F21709">
            <w:pPr>
              <w:autoSpaceDE w:val="0"/>
              <w:autoSpaceDN w:val="0"/>
              <w:adjustRightInd w:val="0"/>
              <w:spacing w:line="360" w:lineRule="exact"/>
              <w:jc w:val="center"/>
              <w:rPr>
                <w:rFonts w:ascii="新細明體" w:hAnsi="新細明體"/>
              </w:rPr>
            </w:pPr>
          </w:p>
          <w:p w:rsidR="00036EAF" w:rsidRPr="00B95CAF" w:rsidRDefault="00036EAF" w:rsidP="00F21709">
            <w:pPr>
              <w:autoSpaceDE w:val="0"/>
              <w:autoSpaceDN w:val="0"/>
              <w:adjustRightInd w:val="0"/>
              <w:spacing w:line="360" w:lineRule="exact"/>
              <w:jc w:val="center"/>
              <w:rPr>
                <w:rFonts w:ascii="新細明體" w:hAnsi="新細明體"/>
              </w:rPr>
            </w:pPr>
          </w:p>
          <w:p w:rsidR="00BD3036" w:rsidRPr="00B95CAF" w:rsidRDefault="00F21709" w:rsidP="00F21709">
            <w:pPr>
              <w:autoSpaceDE w:val="0"/>
              <w:autoSpaceDN w:val="0"/>
              <w:adjustRightInd w:val="0"/>
              <w:spacing w:line="360" w:lineRule="exact"/>
              <w:jc w:val="center"/>
              <w:rPr>
                <w:rFonts w:ascii="新細明體" w:hAnsi="新細明體"/>
              </w:rPr>
            </w:pPr>
            <w:r w:rsidRPr="00B95CAF">
              <w:rPr>
                <w:rFonts w:ascii="新細明體" w:hAnsi="新細明體" w:hint="eastAsia"/>
              </w:rPr>
              <w:t>V</w:t>
            </w:r>
          </w:p>
          <w:p w:rsidR="00F21709" w:rsidRPr="00B95CAF" w:rsidRDefault="00F21709" w:rsidP="005B74AF">
            <w:pPr>
              <w:autoSpaceDE w:val="0"/>
              <w:autoSpaceDN w:val="0"/>
              <w:adjustRightInd w:val="0"/>
              <w:spacing w:line="360" w:lineRule="exact"/>
              <w:jc w:val="right"/>
              <w:rPr>
                <w:rFonts w:ascii="新細明體" w:hAnsi="新細明體"/>
              </w:rPr>
            </w:pPr>
          </w:p>
          <w:p w:rsidR="00F21709" w:rsidRPr="00B95CAF" w:rsidRDefault="00F21709" w:rsidP="00E66647">
            <w:pPr>
              <w:autoSpaceDE w:val="0"/>
              <w:autoSpaceDN w:val="0"/>
              <w:adjustRightInd w:val="0"/>
              <w:spacing w:line="360" w:lineRule="exact"/>
              <w:jc w:val="center"/>
              <w:rPr>
                <w:rFonts w:ascii="新細明體" w:hAnsi="新細明體"/>
              </w:rPr>
            </w:pPr>
          </w:p>
          <w:p w:rsidR="0094472F" w:rsidRPr="00B95CAF" w:rsidRDefault="0094472F" w:rsidP="00E66647">
            <w:pPr>
              <w:autoSpaceDE w:val="0"/>
              <w:autoSpaceDN w:val="0"/>
              <w:adjustRightInd w:val="0"/>
              <w:spacing w:line="360" w:lineRule="exact"/>
              <w:jc w:val="center"/>
              <w:rPr>
                <w:rFonts w:ascii="新細明體" w:hAnsi="新細明體"/>
              </w:rPr>
            </w:pPr>
          </w:p>
          <w:p w:rsidR="009138C7" w:rsidRPr="00B95CAF" w:rsidRDefault="009138C7" w:rsidP="00E66647">
            <w:pPr>
              <w:autoSpaceDE w:val="0"/>
              <w:autoSpaceDN w:val="0"/>
              <w:adjustRightInd w:val="0"/>
              <w:spacing w:line="360" w:lineRule="exact"/>
              <w:jc w:val="center"/>
              <w:rPr>
                <w:rFonts w:ascii="新細明體" w:hAnsi="新細明體"/>
              </w:rPr>
            </w:pPr>
          </w:p>
          <w:p w:rsidR="009138C7" w:rsidRPr="00B95CAF" w:rsidRDefault="009138C7" w:rsidP="00E66647">
            <w:pPr>
              <w:autoSpaceDE w:val="0"/>
              <w:autoSpaceDN w:val="0"/>
              <w:adjustRightInd w:val="0"/>
              <w:spacing w:line="360" w:lineRule="exact"/>
              <w:jc w:val="center"/>
              <w:rPr>
                <w:rFonts w:ascii="新細明體" w:hAnsi="新細明體"/>
              </w:rPr>
            </w:pPr>
          </w:p>
          <w:p w:rsidR="00BD3036" w:rsidRPr="00B95CAF" w:rsidRDefault="00BD3036" w:rsidP="00E66647">
            <w:pPr>
              <w:autoSpaceDE w:val="0"/>
              <w:autoSpaceDN w:val="0"/>
              <w:adjustRightInd w:val="0"/>
              <w:spacing w:line="360" w:lineRule="exact"/>
              <w:jc w:val="center"/>
              <w:rPr>
                <w:rFonts w:ascii="新細明體" w:hAnsi="新細明體"/>
              </w:rPr>
            </w:pPr>
            <w:r w:rsidRPr="00B95CAF">
              <w:rPr>
                <w:rFonts w:ascii="新細明體" w:hAnsi="新細明體" w:hint="eastAsia"/>
              </w:rPr>
              <w:t>V</w:t>
            </w:r>
          </w:p>
          <w:p w:rsidR="00F21709" w:rsidRPr="00B95CAF" w:rsidRDefault="00F21709" w:rsidP="00E66647">
            <w:pPr>
              <w:autoSpaceDE w:val="0"/>
              <w:autoSpaceDN w:val="0"/>
              <w:adjustRightInd w:val="0"/>
              <w:spacing w:line="360" w:lineRule="exact"/>
              <w:jc w:val="center"/>
              <w:rPr>
                <w:rFonts w:ascii="新細明體" w:hAnsi="新細明體"/>
              </w:rPr>
            </w:pPr>
          </w:p>
          <w:p w:rsidR="00181237" w:rsidRPr="00B95CAF" w:rsidRDefault="00181237" w:rsidP="00E66647">
            <w:pPr>
              <w:autoSpaceDE w:val="0"/>
              <w:autoSpaceDN w:val="0"/>
              <w:adjustRightInd w:val="0"/>
              <w:spacing w:line="360" w:lineRule="exact"/>
              <w:jc w:val="center"/>
              <w:rPr>
                <w:rFonts w:ascii="新細明體" w:hAnsi="新細明體"/>
              </w:rPr>
            </w:pPr>
          </w:p>
          <w:p w:rsidR="00F839AF" w:rsidRPr="00B95CAF" w:rsidRDefault="00F839AF" w:rsidP="00E66647">
            <w:pPr>
              <w:autoSpaceDE w:val="0"/>
              <w:autoSpaceDN w:val="0"/>
              <w:adjustRightInd w:val="0"/>
              <w:spacing w:line="360" w:lineRule="exact"/>
              <w:jc w:val="center"/>
              <w:rPr>
                <w:rFonts w:ascii="新細明體" w:hAnsi="新細明體"/>
              </w:rPr>
            </w:pPr>
          </w:p>
          <w:p w:rsidR="00F839AF" w:rsidRPr="00B95CAF" w:rsidRDefault="00F839AF" w:rsidP="00E66647">
            <w:pPr>
              <w:autoSpaceDE w:val="0"/>
              <w:autoSpaceDN w:val="0"/>
              <w:adjustRightInd w:val="0"/>
              <w:spacing w:line="360" w:lineRule="exact"/>
              <w:jc w:val="center"/>
              <w:rPr>
                <w:rFonts w:ascii="新細明體" w:hAnsi="新細明體"/>
              </w:rPr>
            </w:pPr>
          </w:p>
          <w:p w:rsidR="00213F4E" w:rsidRPr="00B95CAF" w:rsidRDefault="00213F4E" w:rsidP="00E66647">
            <w:pPr>
              <w:autoSpaceDE w:val="0"/>
              <w:autoSpaceDN w:val="0"/>
              <w:adjustRightInd w:val="0"/>
              <w:spacing w:line="360" w:lineRule="exact"/>
              <w:jc w:val="center"/>
              <w:rPr>
                <w:rFonts w:ascii="新細明體" w:hAnsi="新細明體"/>
              </w:rPr>
            </w:pPr>
          </w:p>
          <w:p w:rsidR="00213F4E" w:rsidRPr="00B95CAF" w:rsidRDefault="00213F4E" w:rsidP="00E66647">
            <w:pPr>
              <w:autoSpaceDE w:val="0"/>
              <w:autoSpaceDN w:val="0"/>
              <w:adjustRightInd w:val="0"/>
              <w:spacing w:line="360" w:lineRule="exact"/>
              <w:jc w:val="center"/>
              <w:rPr>
                <w:rFonts w:ascii="新細明體" w:hAnsi="新細明體"/>
              </w:rPr>
            </w:pPr>
          </w:p>
          <w:p w:rsidR="00213F4E" w:rsidRPr="00B95CAF" w:rsidRDefault="00213F4E" w:rsidP="00E66647">
            <w:pPr>
              <w:autoSpaceDE w:val="0"/>
              <w:autoSpaceDN w:val="0"/>
              <w:adjustRightInd w:val="0"/>
              <w:spacing w:line="360" w:lineRule="exact"/>
              <w:jc w:val="center"/>
              <w:rPr>
                <w:rFonts w:ascii="新細明體" w:hAnsi="新細明體"/>
              </w:rPr>
            </w:pPr>
          </w:p>
          <w:p w:rsidR="00213F4E" w:rsidRPr="00B95CAF" w:rsidRDefault="00213F4E" w:rsidP="00E66647">
            <w:pPr>
              <w:autoSpaceDE w:val="0"/>
              <w:autoSpaceDN w:val="0"/>
              <w:adjustRightInd w:val="0"/>
              <w:spacing w:line="360" w:lineRule="exact"/>
              <w:jc w:val="center"/>
              <w:rPr>
                <w:rFonts w:ascii="新細明體" w:hAnsi="新細明體"/>
              </w:rPr>
            </w:pPr>
          </w:p>
          <w:p w:rsidR="00213F4E" w:rsidRPr="00B95CAF" w:rsidRDefault="00213F4E" w:rsidP="00E66647">
            <w:pPr>
              <w:autoSpaceDE w:val="0"/>
              <w:autoSpaceDN w:val="0"/>
              <w:adjustRightInd w:val="0"/>
              <w:spacing w:line="360" w:lineRule="exact"/>
              <w:jc w:val="center"/>
              <w:rPr>
                <w:rFonts w:ascii="新細明體" w:hAnsi="新細明體"/>
              </w:rPr>
            </w:pPr>
          </w:p>
          <w:p w:rsidR="00213F4E" w:rsidRPr="00B95CAF" w:rsidRDefault="00213F4E" w:rsidP="00E66647">
            <w:pPr>
              <w:autoSpaceDE w:val="0"/>
              <w:autoSpaceDN w:val="0"/>
              <w:adjustRightInd w:val="0"/>
              <w:spacing w:line="360" w:lineRule="exact"/>
              <w:jc w:val="center"/>
              <w:rPr>
                <w:rFonts w:ascii="新細明體" w:hAnsi="新細明體"/>
              </w:rPr>
            </w:pPr>
          </w:p>
          <w:p w:rsidR="00213F4E" w:rsidRPr="00B95CAF" w:rsidRDefault="00213F4E" w:rsidP="00E66647">
            <w:pPr>
              <w:autoSpaceDE w:val="0"/>
              <w:autoSpaceDN w:val="0"/>
              <w:adjustRightInd w:val="0"/>
              <w:spacing w:line="360" w:lineRule="exact"/>
              <w:jc w:val="center"/>
              <w:rPr>
                <w:rFonts w:ascii="新細明體" w:hAnsi="新細明體"/>
              </w:rPr>
            </w:pPr>
          </w:p>
          <w:p w:rsidR="00A03974" w:rsidRPr="00B95CAF" w:rsidRDefault="00A03974" w:rsidP="00E66647">
            <w:pPr>
              <w:autoSpaceDE w:val="0"/>
              <w:autoSpaceDN w:val="0"/>
              <w:adjustRightInd w:val="0"/>
              <w:spacing w:line="360" w:lineRule="exact"/>
              <w:jc w:val="center"/>
              <w:rPr>
                <w:rFonts w:ascii="新細明體" w:hAnsi="新細明體"/>
              </w:rPr>
            </w:pPr>
          </w:p>
          <w:p w:rsidR="00213F4E" w:rsidRPr="00B95CAF" w:rsidRDefault="00213F4E" w:rsidP="00E66647">
            <w:pPr>
              <w:autoSpaceDE w:val="0"/>
              <w:autoSpaceDN w:val="0"/>
              <w:adjustRightInd w:val="0"/>
              <w:spacing w:line="360" w:lineRule="exact"/>
              <w:jc w:val="center"/>
              <w:rPr>
                <w:rFonts w:ascii="新細明體" w:hAnsi="新細明體"/>
              </w:rPr>
            </w:pPr>
          </w:p>
          <w:p w:rsidR="00F21709" w:rsidRPr="00B95CAF" w:rsidRDefault="00F21709" w:rsidP="00E66647">
            <w:pPr>
              <w:autoSpaceDE w:val="0"/>
              <w:autoSpaceDN w:val="0"/>
              <w:adjustRightInd w:val="0"/>
              <w:spacing w:line="360" w:lineRule="exact"/>
              <w:jc w:val="center"/>
              <w:rPr>
                <w:rFonts w:ascii="新細明體" w:hAnsi="新細明體"/>
              </w:rPr>
            </w:pPr>
            <w:r w:rsidRPr="00B95CAF">
              <w:rPr>
                <w:rFonts w:ascii="新細明體" w:hAnsi="新細明體" w:hint="eastAsia"/>
              </w:rPr>
              <w:t>V</w:t>
            </w:r>
          </w:p>
        </w:tc>
        <w:tc>
          <w:tcPr>
            <w:tcW w:w="567" w:type="dxa"/>
            <w:tcBorders>
              <w:top w:val="single" w:sz="6" w:space="0" w:color="auto"/>
              <w:left w:val="single" w:sz="4" w:space="0" w:color="auto"/>
              <w:bottom w:val="single" w:sz="6" w:space="0" w:color="auto"/>
              <w:right w:val="single" w:sz="4" w:space="0" w:color="auto"/>
            </w:tcBorders>
          </w:tcPr>
          <w:p w:rsidR="005B74AF" w:rsidRPr="00B95CAF" w:rsidRDefault="005B74AF" w:rsidP="005B74AF">
            <w:pPr>
              <w:autoSpaceDE w:val="0"/>
              <w:autoSpaceDN w:val="0"/>
              <w:adjustRightInd w:val="0"/>
              <w:spacing w:line="360" w:lineRule="exact"/>
              <w:jc w:val="right"/>
              <w:rPr>
                <w:rFonts w:ascii="新細明體" w:hAnsi="新細明體"/>
              </w:rPr>
            </w:pPr>
          </w:p>
        </w:tc>
        <w:tc>
          <w:tcPr>
            <w:tcW w:w="6635" w:type="dxa"/>
            <w:tcBorders>
              <w:top w:val="single" w:sz="6" w:space="0" w:color="auto"/>
              <w:left w:val="single" w:sz="4" w:space="0" w:color="auto"/>
              <w:bottom w:val="single" w:sz="6" w:space="0" w:color="auto"/>
              <w:right w:val="single" w:sz="6" w:space="0" w:color="auto"/>
            </w:tcBorders>
          </w:tcPr>
          <w:p w:rsidR="005B74AF" w:rsidRPr="00B95CAF" w:rsidRDefault="005B74AF" w:rsidP="00466347">
            <w:pPr>
              <w:autoSpaceDE w:val="0"/>
              <w:autoSpaceDN w:val="0"/>
              <w:adjustRightInd w:val="0"/>
              <w:spacing w:line="360" w:lineRule="exact"/>
              <w:rPr>
                <w:rFonts w:ascii="新細明體" w:hAnsi="新細明體"/>
              </w:rPr>
            </w:pPr>
          </w:p>
          <w:p w:rsidR="00D744C4" w:rsidRPr="00B95CAF" w:rsidRDefault="00B51CFE">
            <w:pPr>
              <w:autoSpaceDE w:val="0"/>
              <w:autoSpaceDN w:val="0"/>
              <w:adjustRightInd w:val="0"/>
              <w:spacing w:line="360" w:lineRule="exact"/>
              <w:ind w:leftChars="-5" w:left="406" w:hangingChars="174" w:hanging="418"/>
            </w:pPr>
            <w:r w:rsidRPr="00B95CAF">
              <w:rPr>
                <w:rFonts w:asciiTheme="minorEastAsia" w:eastAsiaTheme="minorEastAsia" w:hAnsiTheme="minorEastAsia"/>
              </w:rPr>
              <w:t>(</w:t>
            </w:r>
            <w:r w:rsidRPr="00B95CAF">
              <w:rPr>
                <w:rFonts w:asciiTheme="minorEastAsia" w:eastAsiaTheme="minorEastAsia" w:hAnsiTheme="minorEastAsia" w:hint="eastAsia"/>
              </w:rPr>
              <w:t>一</w:t>
            </w:r>
            <w:r w:rsidRPr="00B95CAF">
              <w:rPr>
                <w:rFonts w:asciiTheme="minorEastAsia" w:eastAsiaTheme="minorEastAsia" w:hAnsiTheme="minorEastAsia"/>
              </w:rPr>
              <w:t>)</w:t>
            </w:r>
            <w:r w:rsidR="00962EF7" w:rsidRPr="00B95CAF">
              <w:rPr>
                <w:rFonts w:asciiTheme="minorEastAsia" w:eastAsiaTheme="minorEastAsia" w:hAnsiTheme="minorEastAsia"/>
              </w:rPr>
              <w:t>本公司內規「公司治理實務守則」第18條已明確規範董事會</w:t>
            </w:r>
            <w:r w:rsidR="005A06AD" w:rsidRPr="00B95CAF">
              <w:rPr>
                <w:rFonts w:asciiTheme="minorEastAsia" w:eastAsiaTheme="minorEastAsia" w:hAnsiTheme="minorEastAsia" w:hint="eastAsia"/>
              </w:rPr>
              <w:t>成員</w:t>
            </w:r>
            <w:r w:rsidR="00CA0234" w:rsidRPr="00B95CAF">
              <w:rPr>
                <w:rFonts w:asciiTheme="minorEastAsia" w:eastAsiaTheme="minorEastAsia" w:hAnsiTheme="minorEastAsia" w:hint="eastAsia"/>
              </w:rPr>
              <w:t>組成之多元化政策，並就本身運作、營運型態及發展需求以擬訂適當之多元化方針，例如基本組成(如：性別、年</w:t>
            </w:r>
            <w:r w:rsidR="00CA0234" w:rsidRPr="00B95CAF">
              <w:rPr>
                <w:rFonts w:asciiTheme="minorEastAsia" w:eastAsiaTheme="minorEastAsia" w:hAnsiTheme="minorEastAsia" w:hint="eastAsia"/>
              </w:rPr>
              <w:lastRenderedPageBreak/>
              <w:t>齡、國籍及文化)，專業知識與技能</w:t>
            </w:r>
            <w:r w:rsidR="00DB61C0" w:rsidRPr="00B95CAF">
              <w:rPr>
                <w:rFonts w:asciiTheme="minorEastAsia" w:eastAsiaTheme="minorEastAsia" w:hAnsiTheme="minorEastAsia" w:hint="eastAsia"/>
              </w:rPr>
              <w:t>及產業經驗等</w:t>
            </w:r>
            <w:r w:rsidR="00962EF7" w:rsidRPr="00B95CAF">
              <w:rPr>
                <w:rFonts w:asciiTheme="minorEastAsia" w:eastAsiaTheme="minorEastAsia" w:hAnsiTheme="minorEastAsia"/>
              </w:rPr>
              <w:t>。目前董事會成員1</w:t>
            </w:r>
            <w:r w:rsidR="00BB06DF" w:rsidRPr="00B95CAF">
              <w:rPr>
                <w:rFonts w:asciiTheme="minorEastAsia" w:eastAsiaTheme="minorEastAsia" w:hAnsiTheme="minorEastAsia" w:hint="eastAsia"/>
              </w:rPr>
              <w:t>0</w:t>
            </w:r>
            <w:r w:rsidR="00962EF7" w:rsidRPr="00B95CAF">
              <w:rPr>
                <w:rFonts w:asciiTheme="minorEastAsia" w:eastAsiaTheme="minorEastAsia" w:hAnsiTheme="minorEastAsia"/>
              </w:rPr>
              <w:t>席，</w:t>
            </w:r>
            <w:r w:rsidR="00DB61C0" w:rsidRPr="00B95CAF">
              <w:rPr>
                <w:rFonts w:asciiTheme="minorEastAsia" w:eastAsiaTheme="minorEastAsia" w:hAnsiTheme="minorEastAsia" w:hint="eastAsia"/>
              </w:rPr>
              <w:t>其中3席為獨立董事，</w:t>
            </w:r>
            <w:r w:rsidR="000A5F67" w:rsidRPr="00B95CAF">
              <w:rPr>
                <w:rFonts w:asciiTheme="minorEastAsia" w:eastAsiaTheme="minorEastAsia" w:hAnsiTheme="minorEastAsia" w:hint="eastAsia"/>
              </w:rPr>
              <w:t>獨立董事占比為</w:t>
            </w:r>
            <w:r w:rsidR="00BB06DF" w:rsidRPr="00B95CAF">
              <w:rPr>
                <w:rFonts w:asciiTheme="minorEastAsia" w:eastAsiaTheme="minorEastAsia" w:hAnsiTheme="minorEastAsia" w:hint="eastAsia"/>
              </w:rPr>
              <w:t>30</w:t>
            </w:r>
            <w:r w:rsidR="000A5F67" w:rsidRPr="00B95CAF">
              <w:rPr>
                <w:rFonts w:asciiTheme="minorEastAsia" w:eastAsiaTheme="minorEastAsia" w:hAnsiTheme="minorEastAsia" w:hint="eastAsia"/>
              </w:rPr>
              <w:t>%，</w:t>
            </w:r>
            <w:r w:rsidR="00D36B9E" w:rsidRPr="00B95CAF">
              <w:rPr>
                <w:rFonts w:asciiTheme="minorEastAsia" w:eastAsiaTheme="minorEastAsia" w:hAnsiTheme="minorEastAsia" w:hint="eastAsia"/>
              </w:rPr>
              <w:t>3位獨立董事任期年資均在</w:t>
            </w:r>
            <w:r w:rsidR="005324EE" w:rsidRPr="00B95CAF">
              <w:rPr>
                <w:rFonts w:asciiTheme="minorEastAsia" w:eastAsiaTheme="minorEastAsia" w:hAnsiTheme="minorEastAsia" w:hint="eastAsia"/>
              </w:rPr>
              <w:t>3</w:t>
            </w:r>
            <w:r w:rsidR="00D36B9E" w:rsidRPr="00B95CAF">
              <w:rPr>
                <w:rFonts w:asciiTheme="minorEastAsia" w:eastAsiaTheme="minorEastAsia" w:hAnsiTheme="minorEastAsia" w:hint="eastAsia"/>
              </w:rPr>
              <w:t>年以下，</w:t>
            </w:r>
            <w:r w:rsidR="00DB61C0" w:rsidRPr="00B95CAF">
              <w:rPr>
                <w:rFonts w:asciiTheme="minorEastAsia" w:eastAsiaTheme="minorEastAsia" w:hAnsiTheme="minorEastAsia" w:hint="eastAsia"/>
              </w:rPr>
              <w:t>1</w:t>
            </w:r>
            <w:r w:rsidR="00BB06DF" w:rsidRPr="00B95CAF">
              <w:rPr>
                <w:rFonts w:asciiTheme="minorEastAsia" w:eastAsiaTheme="minorEastAsia" w:hAnsiTheme="minorEastAsia" w:hint="eastAsia"/>
              </w:rPr>
              <w:t>0</w:t>
            </w:r>
            <w:r w:rsidR="00DB61C0" w:rsidRPr="00B95CAF">
              <w:rPr>
                <w:rFonts w:asciiTheme="minorEastAsia" w:eastAsiaTheme="minorEastAsia" w:hAnsiTheme="minorEastAsia" w:hint="eastAsia"/>
              </w:rPr>
              <w:t>位董事成員中</w:t>
            </w:r>
            <w:r w:rsidR="005A06AD" w:rsidRPr="00B95CAF">
              <w:rPr>
                <w:rFonts w:asciiTheme="minorEastAsia" w:eastAsiaTheme="minorEastAsia" w:hAnsiTheme="minorEastAsia" w:hint="eastAsia"/>
              </w:rPr>
              <w:t>有</w:t>
            </w:r>
            <w:r w:rsidR="00BB06DF" w:rsidRPr="00B95CAF">
              <w:rPr>
                <w:rFonts w:asciiTheme="minorEastAsia" w:eastAsiaTheme="minorEastAsia" w:hAnsiTheme="minorEastAsia" w:hint="eastAsia"/>
              </w:rPr>
              <w:t>一</w:t>
            </w:r>
            <w:r w:rsidR="005A06AD" w:rsidRPr="00B95CAF">
              <w:rPr>
                <w:rFonts w:asciiTheme="minorEastAsia" w:eastAsiaTheme="minorEastAsia" w:hAnsiTheme="minorEastAsia" w:hint="eastAsia"/>
              </w:rPr>
              <w:t>位女</w:t>
            </w:r>
            <w:r w:rsidR="005A7449" w:rsidRPr="00B95CAF">
              <w:rPr>
                <w:rFonts w:asciiTheme="minorEastAsia" w:eastAsiaTheme="minorEastAsia" w:hAnsiTheme="minorEastAsia" w:hint="eastAsia"/>
              </w:rPr>
              <w:t>性</w:t>
            </w:r>
            <w:r w:rsidR="005A06AD" w:rsidRPr="00B95CAF">
              <w:rPr>
                <w:rFonts w:asciiTheme="minorEastAsia" w:eastAsiaTheme="minorEastAsia" w:hAnsiTheme="minorEastAsia" w:hint="eastAsia"/>
              </w:rPr>
              <w:t>董事，</w:t>
            </w:r>
            <w:r w:rsidR="000A5F67" w:rsidRPr="00B95CAF">
              <w:rPr>
                <w:rFonts w:asciiTheme="minorEastAsia" w:eastAsiaTheme="minorEastAsia" w:hAnsiTheme="minorEastAsia" w:hint="eastAsia"/>
              </w:rPr>
              <w:t>女性董事占比為1</w:t>
            </w:r>
            <w:r w:rsidR="00BB06DF" w:rsidRPr="00B95CAF">
              <w:rPr>
                <w:rFonts w:asciiTheme="minorEastAsia" w:eastAsiaTheme="minorEastAsia" w:hAnsiTheme="minorEastAsia" w:hint="eastAsia"/>
              </w:rPr>
              <w:t>0</w:t>
            </w:r>
            <w:r w:rsidR="000A5F67" w:rsidRPr="00B95CAF">
              <w:rPr>
                <w:rFonts w:asciiTheme="minorEastAsia" w:eastAsiaTheme="minorEastAsia" w:hAnsiTheme="minorEastAsia" w:hint="eastAsia"/>
              </w:rPr>
              <w:t>%</w:t>
            </w:r>
            <w:r w:rsidR="005324EE" w:rsidRPr="00B95CAF">
              <w:rPr>
                <w:rFonts w:asciiTheme="minorEastAsia" w:eastAsiaTheme="minorEastAsia" w:hAnsiTheme="minorEastAsia" w:hint="eastAsia"/>
              </w:rPr>
              <w:t>；</w:t>
            </w:r>
            <w:r w:rsidR="005324EE" w:rsidRPr="00B95CAF">
              <w:rPr>
                <w:rFonts w:hint="eastAsia"/>
              </w:rPr>
              <w:t>本公司注重董事會成員之性別平等，女性董事目標至少一席，</w:t>
            </w:r>
            <w:r w:rsidR="005A06AD" w:rsidRPr="00B95CAF">
              <w:rPr>
                <w:rFonts w:asciiTheme="minorEastAsia" w:eastAsiaTheme="minorEastAsia" w:hAnsiTheme="minorEastAsia" w:hint="eastAsia"/>
              </w:rPr>
              <w:t>董事成員</w:t>
            </w:r>
            <w:r w:rsidR="00962EF7" w:rsidRPr="00B95CAF">
              <w:rPr>
                <w:rFonts w:asciiTheme="minorEastAsia" w:eastAsiaTheme="minorEastAsia" w:hAnsiTheme="minorEastAsia"/>
              </w:rPr>
              <w:t>分別具備營運管理</w:t>
            </w:r>
            <w:r w:rsidR="005324EE" w:rsidRPr="00B95CAF">
              <w:rPr>
                <w:rFonts w:asciiTheme="minorEastAsia" w:eastAsiaTheme="minorEastAsia" w:hAnsiTheme="minorEastAsia" w:hint="eastAsia"/>
              </w:rPr>
              <w:t>、產業知識</w:t>
            </w:r>
            <w:r w:rsidR="00962EF7" w:rsidRPr="00B95CAF">
              <w:rPr>
                <w:rFonts w:asciiTheme="minorEastAsia" w:eastAsiaTheme="minorEastAsia" w:hAnsiTheme="minorEastAsia"/>
              </w:rPr>
              <w:t>、財務及策略管理之工作經驗及專長</w:t>
            </w:r>
            <w:r w:rsidR="005A06AD" w:rsidRPr="00B95CAF">
              <w:rPr>
                <w:rFonts w:asciiTheme="minorEastAsia" w:eastAsiaTheme="minorEastAsia" w:hAnsiTheme="minorEastAsia" w:hint="eastAsia"/>
              </w:rPr>
              <w:t>以落實董事會成員多元化之方針</w:t>
            </w:r>
            <w:r w:rsidR="00962EF7" w:rsidRPr="00B95CAF">
              <w:rPr>
                <w:rFonts w:asciiTheme="minorEastAsia" w:eastAsiaTheme="minorEastAsia" w:hAnsiTheme="minorEastAsia"/>
              </w:rPr>
              <w:t>。</w:t>
            </w:r>
            <w:r w:rsidR="005A06AD" w:rsidRPr="00B95CAF">
              <w:rPr>
                <w:rFonts w:asciiTheme="minorEastAsia" w:eastAsiaTheme="minorEastAsia" w:hAnsiTheme="minorEastAsia" w:hint="eastAsia"/>
              </w:rPr>
              <w:t>本公司</w:t>
            </w:r>
            <w:r w:rsidR="005A06AD" w:rsidRPr="00B95CAF">
              <w:rPr>
                <w:rFonts w:hint="eastAsia"/>
              </w:rPr>
              <w:t>董事會成員多元化政策及個別董事會成員落實多元化情形已揭露於公司網站。董事會成員落實多元化情形</w:t>
            </w:r>
            <w:r w:rsidR="00017589" w:rsidRPr="00B95CAF">
              <w:rPr>
                <w:rFonts w:hint="eastAsia"/>
              </w:rPr>
              <w:t>如附</w:t>
            </w:r>
            <w:r w:rsidR="005A06AD" w:rsidRPr="00B95CAF">
              <w:rPr>
                <w:rFonts w:hint="eastAsia"/>
              </w:rPr>
              <w:t>表</w:t>
            </w:r>
            <w:r w:rsidR="00017589" w:rsidRPr="00B95CAF">
              <w:rPr>
                <w:rFonts w:hint="eastAsia"/>
              </w:rPr>
              <w:t>1</w:t>
            </w:r>
            <w:r w:rsidR="00017589" w:rsidRPr="00B95CAF">
              <w:rPr>
                <w:rFonts w:hint="eastAsia"/>
              </w:rPr>
              <w:t>。</w:t>
            </w:r>
          </w:p>
          <w:p w:rsidR="001D011D" w:rsidRPr="00B95CAF" w:rsidRDefault="00962EF7" w:rsidP="001D011D">
            <w:pPr>
              <w:autoSpaceDE w:val="0"/>
              <w:autoSpaceDN w:val="0"/>
              <w:adjustRightInd w:val="0"/>
              <w:spacing w:line="360" w:lineRule="exact"/>
              <w:ind w:left="480" w:hangingChars="200" w:hanging="480"/>
              <w:rPr>
                <w:rFonts w:asciiTheme="minorEastAsia" w:eastAsiaTheme="minorEastAsia" w:hAnsiTheme="minorEastAsia" w:cs="DFHeiStd-W3"/>
              </w:rPr>
            </w:pPr>
            <w:r w:rsidRPr="00B95CAF">
              <w:rPr>
                <w:rFonts w:asciiTheme="minorEastAsia" w:eastAsiaTheme="minorEastAsia" w:hAnsiTheme="minorEastAsia"/>
              </w:rPr>
              <w:t>(二)</w:t>
            </w:r>
            <w:r w:rsidR="00437DC8" w:rsidRPr="00B95CAF">
              <w:rPr>
                <w:rFonts w:asciiTheme="minorEastAsia" w:eastAsiaTheme="minorEastAsia" w:hAnsiTheme="minorEastAsia" w:cs="DFHeiStd-W3" w:hint="eastAsia"/>
              </w:rPr>
              <w:t>民國</w:t>
            </w:r>
            <w:r w:rsidR="00437DC8" w:rsidRPr="00B95CAF">
              <w:rPr>
                <w:rFonts w:asciiTheme="minorEastAsia" w:eastAsiaTheme="minorEastAsia" w:hAnsiTheme="minorEastAsia" w:cs="DFHeiStd-W3"/>
              </w:rPr>
              <w:t>103年設置審計委員會：三位委員皆為獨立董事；</w:t>
            </w:r>
          </w:p>
          <w:p w:rsidR="00431075" w:rsidRPr="00B95CAF" w:rsidRDefault="00437DC8">
            <w:pPr>
              <w:autoSpaceDE w:val="0"/>
              <w:autoSpaceDN w:val="0"/>
              <w:adjustRightInd w:val="0"/>
              <w:spacing w:line="360" w:lineRule="exact"/>
              <w:ind w:firstLineChars="168" w:firstLine="403"/>
              <w:rPr>
                <w:rFonts w:asciiTheme="minorEastAsia" w:eastAsiaTheme="minorEastAsia" w:hAnsiTheme="minorEastAsia"/>
              </w:rPr>
            </w:pPr>
            <w:r w:rsidRPr="00B95CAF">
              <w:rPr>
                <w:rFonts w:asciiTheme="minorEastAsia" w:eastAsiaTheme="minorEastAsia" w:hAnsiTheme="minorEastAsia" w:cs="DFHeiStd-W3" w:hint="eastAsia"/>
              </w:rPr>
              <w:t>民國</w:t>
            </w:r>
            <w:r w:rsidRPr="00B95CAF">
              <w:rPr>
                <w:rFonts w:asciiTheme="minorEastAsia" w:eastAsiaTheme="minorEastAsia" w:hAnsiTheme="minorEastAsia" w:cs="DFHeiStd-W3"/>
              </w:rPr>
              <w:t>100年設置薪資報酬委員會：三位委員皆為獨立董事；</w:t>
            </w:r>
          </w:p>
          <w:p w:rsidR="00431075" w:rsidRPr="00B95CAF" w:rsidRDefault="00437DC8">
            <w:pPr>
              <w:autoSpaceDE w:val="0"/>
              <w:autoSpaceDN w:val="0"/>
              <w:adjustRightInd w:val="0"/>
              <w:spacing w:line="360" w:lineRule="exact"/>
              <w:ind w:leftChars="174" w:left="418" w:firstLine="2"/>
              <w:rPr>
                <w:rFonts w:asciiTheme="minorEastAsia" w:eastAsiaTheme="minorEastAsia" w:hAnsiTheme="minorEastAsia" w:cs="DFHeiStd-W3"/>
              </w:rPr>
            </w:pPr>
            <w:r w:rsidRPr="00B95CAF">
              <w:rPr>
                <w:rFonts w:asciiTheme="minorEastAsia" w:eastAsiaTheme="minorEastAsia" w:hAnsiTheme="minorEastAsia" w:cs="DFHeiStd-W3" w:hint="eastAsia"/>
              </w:rPr>
              <w:t>民國</w:t>
            </w:r>
            <w:r w:rsidRPr="00B95CAF">
              <w:rPr>
                <w:rFonts w:asciiTheme="minorEastAsia" w:eastAsiaTheme="minorEastAsia" w:hAnsiTheme="minorEastAsia" w:cs="DFHeiStd-W3"/>
              </w:rPr>
              <w:t>105年設置</w:t>
            </w:r>
            <w:r w:rsidRPr="00B95CAF">
              <w:rPr>
                <w:rFonts w:asciiTheme="minorEastAsia" w:eastAsiaTheme="minorEastAsia" w:hAnsiTheme="minorEastAsia"/>
                <w:szCs w:val="28"/>
              </w:rPr>
              <w:t>企業永續發展委員會</w:t>
            </w:r>
            <w:r w:rsidRPr="00B95CAF">
              <w:rPr>
                <w:rFonts w:asciiTheme="minorEastAsia" w:eastAsiaTheme="minorEastAsia" w:hAnsiTheme="minorEastAsia" w:cs="DFHeiStd-W3" w:hint="eastAsia"/>
              </w:rPr>
              <w:t>：由經營團隊組成並</w:t>
            </w:r>
            <w:r w:rsidR="00DB61C0" w:rsidRPr="00B95CAF">
              <w:rPr>
                <w:rFonts w:asciiTheme="minorEastAsia" w:eastAsiaTheme="minorEastAsia" w:hAnsiTheme="minorEastAsia" w:cs="DFHeiStd-W3" w:hint="eastAsia"/>
              </w:rPr>
              <w:t>每年</w:t>
            </w:r>
            <w:r w:rsidRPr="00B95CAF">
              <w:rPr>
                <w:rFonts w:asciiTheme="minorEastAsia" w:eastAsiaTheme="minorEastAsia" w:hAnsiTheme="minorEastAsia" w:cs="DFHeiStd-W3" w:hint="eastAsia"/>
              </w:rPr>
              <w:t>定期向董事會報告執行狀況及成果。</w:t>
            </w:r>
          </w:p>
          <w:p w:rsidR="00BB06DF" w:rsidRPr="00B95CAF" w:rsidRDefault="00BB06DF">
            <w:pPr>
              <w:autoSpaceDE w:val="0"/>
              <w:autoSpaceDN w:val="0"/>
              <w:adjustRightInd w:val="0"/>
              <w:spacing w:line="360" w:lineRule="exact"/>
              <w:ind w:leftChars="174" w:left="418" w:firstLine="2"/>
              <w:rPr>
                <w:rFonts w:asciiTheme="minorEastAsia" w:eastAsiaTheme="minorEastAsia" w:hAnsiTheme="minorEastAsia"/>
              </w:rPr>
            </w:pPr>
            <w:r w:rsidRPr="00B95CAF">
              <w:rPr>
                <w:rFonts w:asciiTheme="minorEastAsia" w:eastAsiaTheme="minorEastAsia" w:hAnsiTheme="minorEastAsia" w:cs="DFHeiStd-W3" w:hint="eastAsia"/>
              </w:rPr>
              <w:t>民國109年設置提名委員會：委員由五位董事組成，其中三位委員為獨立董事。</w:t>
            </w:r>
          </w:p>
          <w:p w:rsidR="005A208E" w:rsidRPr="00B95CAF" w:rsidRDefault="00962EF7" w:rsidP="00F839AF">
            <w:pPr>
              <w:autoSpaceDE w:val="0"/>
              <w:autoSpaceDN w:val="0"/>
              <w:adjustRightInd w:val="0"/>
              <w:spacing w:line="360" w:lineRule="exact"/>
              <w:ind w:left="389" w:hangingChars="162" w:hanging="389"/>
              <w:jc w:val="both"/>
              <w:rPr>
                <w:rFonts w:asciiTheme="minorEastAsia" w:eastAsiaTheme="minorEastAsia" w:hAnsiTheme="minorEastAsia"/>
              </w:rPr>
            </w:pPr>
            <w:r w:rsidRPr="00B95CAF">
              <w:rPr>
                <w:rFonts w:asciiTheme="minorEastAsia" w:eastAsiaTheme="minorEastAsia" w:hAnsiTheme="minorEastAsia"/>
              </w:rPr>
              <w:t>(三)本公司</w:t>
            </w:r>
            <w:r w:rsidR="00BA1F93" w:rsidRPr="00B95CAF">
              <w:rPr>
                <w:rFonts w:asciiTheme="minorEastAsia" w:eastAsiaTheme="minorEastAsia" w:hAnsiTheme="minorEastAsia" w:hint="eastAsia"/>
              </w:rPr>
              <w:t>經董事會通過</w:t>
            </w:r>
            <w:r w:rsidRPr="00B95CAF">
              <w:rPr>
                <w:rFonts w:asciiTheme="minorEastAsia" w:eastAsiaTheme="minorEastAsia" w:hAnsiTheme="minorEastAsia"/>
              </w:rPr>
              <w:t>訂定「董事會</w:t>
            </w:r>
            <w:r w:rsidR="00CA0234" w:rsidRPr="00B95CAF">
              <w:rPr>
                <w:rFonts w:asciiTheme="minorEastAsia" w:eastAsiaTheme="minorEastAsia" w:hAnsiTheme="minorEastAsia" w:hint="eastAsia"/>
              </w:rPr>
              <w:t>暨功能性委員會</w:t>
            </w:r>
            <w:r w:rsidRPr="00B95CAF">
              <w:rPr>
                <w:rFonts w:asciiTheme="minorEastAsia" w:eastAsiaTheme="minorEastAsia" w:hAnsiTheme="minorEastAsia"/>
              </w:rPr>
              <w:t>績效評估辦法」，每年</w:t>
            </w:r>
            <w:r w:rsidR="00BA1F93" w:rsidRPr="00B95CAF">
              <w:rPr>
                <w:rFonts w:asciiTheme="minorEastAsia" w:eastAsiaTheme="minorEastAsia" w:hAnsiTheme="minorEastAsia" w:hint="eastAsia"/>
              </w:rPr>
              <w:t>至少</w:t>
            </w:r>
            <w:r w:rsidRPr="00B95CAF">
              <w:rPr>
                <w:rFonts w:asciiTheme="minorEastAsia" w:eastAsiaTheme="minorEastAsia" w:hAnsiTheme="minorEastAsia"/>
              </w:rPr>
              <w:t>執行一次董事會</w:t>
            </w:r>
            <w:r w:rsidR="00BA1F93" w:rsidRPr="00B95CAF">
              <w:rPr>
                <w:rFonts w:asciiTheme="minorEastAsia" w:eastAsiaTheme="minorEastAsia" w:hAnsiTheme="minorEastAsia" w:hint="eastAsia"/>
              </w:rPr>
              <w:t>及功能性委員會</w:t>
            </w:r>
            <w:r w:rsidR="00203D46" w:rsidRPr="00B95CAF">
              <w:rPr>
                <w:rFonts w:asciiTheme="minorEastAsia" w:eastAsiaTheme="minorEastAsia" w:hAnsiTheme="minorEastAsia" w:hint="eastAsia"/>
              </w:rPr>
              <w:t>(含薪酬委員會及審計委員會)</w:t>
            </w:r>
            <w:r w:rsidR="00BA1F93" w:rsidRPr="00B95CAF">
              <w:rPr>
                <w:rFonts w:asciiTheme="minorEastAsia" w:eastAsiaTheme="minorEastAsia" w:hAnsiTheme="minorEastAsia" w:hint="eastAsia"/>
              </w:rPr>
              <w:t>之績效評估，並將評估結果提報董事會</w:t>
            </w:r>
            <w:r w:rsidR="00203D46" w:rsidRPr="00B95CAF">
              <w:rPr>
                <w:rFonts w:asciiTheme="minorEastAsia" w:eastAsiaTheme="minorEastAsia" w:hAnsiTheme="minorEastAsia" w:hint="eastAsia"/>
              </w:rPr>
              <w:t>。</w:t>
            </w:r>
            <w:r w:rsidR="00BA1F93" w:rsidRPr="00B95CAF">
              <w:rPr>
                <w:rFonts w:asciiTheme="minorEastAsia" w:eastAsiaTheme="minorEastAsia" w:hAnsiTheme="minorEastAsia" w:hint="eastAsia"/>
              </w:rPr>
              <w:t>其評估</w:t>
            </w:r>
            <w:r w:rsidR="00203D46" w:rsidRPr="00B95CAF">
              <w:rPr>
                <w:rFonts w:asciiTheme="minorEastAsia" w:eastAsiaTheme="minorEastAsia" w:hAnsiTheme="minorEastAsia" w:hint="eastAsia"/>
              </w:rPr>
              <w:t>程序為每年度結束時，由總經理室負責執行及統籌，</w:t>
            </w:r>
            <w:r w:rsidR="0077717A" w:rsidRPr="00B95CAF">
              <w:rPr>
                <w:rFonts w:asciiTheme="minorEastAsia" w:eastAsiaTheme="minorEastAsia" w:hAnsiTheme="minorEastAsia" w:hint="eastAsia"/>
              </w:rPr>
              <w:t>採</w:t>
            </w:r>
            <w:r w:rsidR="00203D46" w:rsidRPr="00B95CAF">
              <w:rPr>
                <w:rFonts w:asciiTheme="minorEastAsia" w:eastAsiaTheme="minorEastAsia" w:hAnsiTheme="minorEastAsia" w:hint="eastAsia"/>
              </w:rPr>
              <w:t>內部</w:t>
            </w:r>
            <w:r w:rsidR="0077717A" w:rsidRPr="00B95CAF">
              <w:rPr>
                <w:rFonts w:asciiTheme="minorEastAsia" w:eastAsiaTheme="minorEastAsia" w:hAnsiTheme="minorEastAsia" w:hint="eastAsia"/>
              </w:rPr>
              <w:t>問券，透過內部</w:t>
            </w:r>
            <w:r w:rsidR="00203D46" w:rsidRPr="00B95CAF">
              <w:rPr>
                <w:rFonts w:asciiTheme="minorEastAsia" w:eastAsiaTheme="minorEastAsia" w:hAnsiTheme="minorEastAsia" w:hint="eastAsia"/>
              </w:rPr>
              <w:t>自評</w:t>
            </w:r>
            <w:r w:rsidR="0077717A" w:rsidRPr="00B95CAF">
              <w:rPr>
                <w:rFonts w:asciiTheme="minorEastAsia" w:eastAsiaTheme="minorEastAsia" w:hAnsiTheme="minorEastAsia" w:hint="eastAsia"/>
              </w:rPr>
              <w:t>、董事會成員及功能性委員自評</w:t>
            </w:r>
            <w:r w:rsidR="00203D46" w:rsidRPr="00B95CAF">
              <w:rPr>
                <w:rFonts w:asciiTheme="minorEastAsia" w:eastAsiaTheme="minorEastAsia" w:hAnsiTheme="minorEastAsia" w:hint="eastAsia"/>
              </w:rPr>
              <w:t>方式進行，</w:t>
            </w:r>
            <w:r w:rsidR="0077717A" w:rsidRPr="00B95CAF">
              <w:rPr>
                <w:rFonts w:asciiTheme="minorEastAsia" w:eastAsiaTheme="minorEastAsia" w:hAnsiTheme="minorEastAsia" w:hint="eastAsia"/>
              </w:rPr>
              <w:t>評估</w:t>
            </w:r>
            <w:r w:rsidR="00BA1F93" w:rsidRPr="00B95CAF">
              <w:rPr>
                <w:rFonts w:asciiTheme="minorEastAsia" w:eastAsiaTheme="minorEastAsia" w:hAnsiTheme="minorEastAsia" w:hint="eastAsia"/>
              </w:rPr>
              <w:t>範圍包括整體董事會、董事個別成員、</w:t>
            </w:r>
            <w:r w:rsidR="00BA1F93" w:rsidRPr="00B95CAF">
              <w:rPr>
                <w:rFonts w:asciiTheme="minorEastAsia" w:eastAsiaTheme="minorEastAsia" w:hAnsiTheme="minorEastAsia" w:hint="eastAsia"/>
              </w:rPr>
              <w:lastRenderedPageBreak/>
              <w:t>薪酬委員會及審計委員會之績效評估</w:t>
            </w:r>
            <w:r w:rsidR="0077717A" w:rsidRPr="00B95CAF">
              <w:rPr>
                <w:rFonts w:asciiTheme="minorEastAsia" w:eastAsiaTheme="minorEastAsia" w:hAnsiTheme="minorEastAsia" w:hint="eastAsia"/>
              </w:rPr>
              <w:t>。</w:t>
            </w:r>
          </w:p>
          <w:p w:rsidR="005A208E" w:rsidRPr="00B95CAF" w:rsidRDefault="000D4B55" w:rsidP="005A208E">
            <w:pPr>
              <w:autoSpaceDE w:val="0"/>
              <w:autoSpaceDN w:val="0"/>
              <w:adjustRightInd w:val="0"/>
              <w:spacing w:line="360" w:lineRule="exact"/>
              <w:ind w:left="389" w:hangingChars="162" w:hanging="389"/>
              <w:jc w:val="both"/>
              <w:rPr>
                <w:rFonts w:asciiTheme="minorEastAsia" w:eastAsiaTheme="minorEastAsia" w:hAnsiTheme="minorEastAsia"/>
              </w:rPr>
            </w:pPr>
            <w:r w:rsidRPr="00B95CAF">
              <w:rPr>
                <w:rFonts w:asciiTheme="minorEastAsia" w:eastAsiaTheme="minorEastAsia" w:hAnsiTheme="minorEastAsia" w:hint="eastAsia"/>
              </w:rPr>
              <w:t xml:space="preserve">   本公司董事會</w:t>
            </w:r>
            <w:r w:rsidR="00A03974" w:rsidRPr="00B95CAF">
              <w:rPr>
                <w:rFonts w:asciiTheme="minorEastAsia" w:eastAsiaTheme="minorEastAsia" w:hAnsiTheme="minorEastAsia" w:hint="eastAsia"/>
              </w:rPr>
              <w:t>及功能性委員會</w:t>
            </w:r>
            <w:r w:rsidRPr="00B95CAF">
              <w:rPr>
                <w:rFonts w:asciiTheme="minorEastAsia" w:eastAsiaTheme="minorEastAsia" w:hAnsiTheme="minorEastAsia" w:hint="eastAsia"/>
              </w:rPr>
              <w:t>績效評估標準</w:t>
            </w:r>
            <w:r w:rsidRPr="00B95CAF">
              <w:rPr>
                <w:rFonts w:hint="eastAsia"/>
              </w:rPr>
              <w:t>主要包含對公司營運之參與程度、提升董事會</w:t>
            </w:r>
            <w:r w:rsidR="005A208E" w:rsidRPr="00B95CAF">
              <w:rPr>
                <w:rFonts w:hint="eastAsia"/>
              </w:rPr>
              <w:t>及</w:t>
            </w:r>
            <w:r w:rsidRPr="00B95CAF">
              <w:rPr>
                <w:rFonts w:hint="eastAsia"/>
              </w:rPr>
              <w:t>功能性委員會決策品質、董事會</w:t>
            </w:r>
            <w:r w:rsidR="005A208E" w:rsidRPr="00B95CAF">
              <w:rPr>
                <w:rFonts w:hint="eastAsia"/>
              </w:rPr>
              <w:t>及</w:t>
            </w:r>
            <w:r w:rsidRPr="00B95CAF">
              <w:rPr>
                <w:rFonts w:hint="eastAsia"/>
              </w:rPr>
              <w:t>功能性委員會之組成與結構、董事及</w:t>
            </w:r>
            <w:r w:rsidR="005A208E" w:rsidRPr="00B95CAF">
              <w:rPr>
                <w:rFonts w:hint="eastAsia"/>
              </w:rPr>
              <w:t>功能性</w:t>
            </w:r>
            <w:r w:rsidRPr="00B95CAF">
              <w:rPr>
                <w:rFonts w:hint="eastAsia"/>
              </w:rPr>
              <w:t>委員的選任及持續進修以及內部控制等，評估結果</w:t>
            </w:r>
            <w:r w:rsidR="00213F4E" w:rsidRPr="00B95CAF">
              <w:rPr>
                <w:rFonts w:hint="eastAsia"/>
              </w:rPr>
              <w:t>提</w:t>
            </w:r>
            <w:r w:rsidRPr="00B95CAF">
              <w:rPr>
                <w:rFonts w:hint="eastAsia"/>
              </w:rPr>
              <w:t>報董事會並作為</w:t>
            </w:r>
            <w:r w:rsidR="000054D8" w:rsidRPr="00B95CAF">
              <w:rPr>
                <w:rFonts w:hint="eastAsia"/>
              </w:rPr>
              <w:t>個別董事薪資報酬及</w:t>
            </w:r>
            <w:r w:rsidRPr="00B95CAF">
              <w:rPr>
                <w:rFonts w:hint="eastAsia"/>
              </w:rPr>
              <w:t>遴選或提名董事時之參考</w:t>
            </w:r>
            <w:r w:rsidR="005A208E" w:rsidRPr="00B95CAF">
              <w:rPr>
                <w:rFonts w:hint="eastAsia"/>
              </w:rPr>
              <w:t>依據</w:t>
            </w:r>
            <w:r w:rsidRPr="00B95CAF">
              <w:rPr>
                <w:rFonts w:hint="eastAsia"/>
              </w:rPr>
              <w:t>。</w:t>
            </w:r>
            <w:r w:rsidR="005A208E" w:rsidRPr="00B95CAF">
              <w:rPr>
                <w:rFonts w:asciiTheme="minorEastAsia" w:eastAsiaTheme="minorEastAsia" w:hAnsiTheme="minorEastAsia"/>
              </w:rPr>
              <w:t>10</w:t>
            </w:r>
            <w:r w:rsidR="009138C7" w:rsidRPr="00B95CAF">
              <w:rPr>
                <w:rFonts w:asciiTheme="minorEastAsia" w:eastAsiaTheme="minorEastAsia" w:hAnsiTheme="minorEastAsia" w:hint="eastAsia"/>
              </w:rPr>
              <w:t>9</w:t>
            </w:r>
            <w:r w:rsidR="005A208E" w:rsidRPr="00B95CAF">
              <w:rPr>
                <w:rFonts w:asciiTheme="minorEastAsia" w:eastAsiaTheme="minorEastAsia" w:hAnsiTheme="minorEastAsia" w:hint="eastAsia"/>
              </w:rPr>
              <w:t>年度</w:t>
            </w:r>
            <w:r w:rsidR="00F0432C" w:rsidRPr="00B95CAF">
              <w:rPr>
                <w:rFonts w:asciiTheme="minorEastAsia" w:eastAsiaTheme="minorEastAsia" w:hAnsiTheme="minorEastAsia" w:hint="eastAsia"/>
              </w:rPr>
              <w:t>績效</w:t>
            </w:r>
            <w:r w:rsidR="005A208E" w:rsidRPr="00B95CAF">
              <w:rPr>
                <w:rFonts w:asciiTheme="minorEastAsia" w:eastAsiaTheme="minorEastAsia" w:hAnsiTheme="minorEastAsia" w:hint="eastAsia"/>
              </w:rPr>
              <w:t>評估結果</w:t>
            </w:r>
            <w:r w:rsidR="00F0432C" w:rsidRPr="00B95CAF">
              <w:rPr>
                <w:rFonts w:asciiTheme="minorEastAsia" w:eastAsiaTheme="minorEastAsia" w:hAnsiTheme="minorEastAsia" w:hint="eastAsia"/>
              </w:rPr>
              <w:t>均為良好，並</w:t>
            </w:r>
            <w:r w:rsidR="005A208E" w:rsidRPr="00B95CAF">
              <w:rPr>
                <w:rFonts w:asciiTheme="minorEastAsia" w:eastAsiaTheme="minorEastAsia" w:hAnsiTheme="minorEastAsia" w:hint="eastAsia"/>
              </w:rPr>
              <w:t>已</w:t>
            </w:r>
            <w:r w:rsidR="00F0432C" w:rsidRPr="00B95CAF">
              <w:rPr>
                <w:rFonts w:asciiTheme="minorEastAsia" w:eastAsiaTheme="minorEastAsia" w:hAnsiTheme="minorEastAsia" w:hint="eastAsia"/>
              </w:rPr>
              <w:t>於</w:t>
            </w:r>
            <w:r w:rsidR="005A208E" w:rsidRPr="00B95CAF">
              <w:rPr>
                <w:rFonts w:asciiTheme="minorEastAsia" w:eastAsiaTheme="minorEastAsia" w:hAnsiTheme="minorEastAsia"/>
              </w:rPr>
              <w:t>1</w:t>
            </w:r>
            <w:r w:rsidR="009138C7" w:rsidRPr="00B95CAF">
              <w:rPr>
                <w:rFonts w:asciiTheme="minorEastAsia" w:eastAsiaTheme="minorEastAsia" w:hAnsiTheme="minorEastAsia" w:hint="eastAsia"/>
              </w:rPr>
              <w:t>1</w:t>
            </w:r>
            <w:r w:rsidR="005A208E" w:rsidRPr="00B95CAF">
              <w:rPr>
                <w:rFonts w:asciiTheme="minorEastAsia" w:eastAsiaTheme="minorEastAsia" w:hAnsiTheme="minorEastAsia"/>
              </w:rPr>
              <w:t>0</w:t>
            </w:r>
            <w:r w:rsidR="005A208E" w:rsidRPr="00B95CAF">
              <w:rPr>
                <w:rFonts w:asciiTheme="minorEastAsia" w:eastAsiaTheme="minorEastAsia" w:hAnsiTheme="minorEastAsia" w:hint="eastAsia"/>
              </w:rPr>
              <w:t>年</w:t>
            </w:r>
            <w:r w:rsidR="005A208E" w:rsidRPr="00B95CAF">
              <w:rPr>
                <w:rFonts w:asciiTheme="minorEastAsia" w:eastAsiaTheme="minorEastAsia" w:hAnsiTheme="minorEastAsia"/>
              </w:rPr>
              <w:t>3</w:t>
            </w:r>
            <w:r w:rsidR="005A208E" w:rsidRPr="00B95CAF">
              <w:rPr>
                <w:rFonts w:asciiTheme="minorEastAsia" w:eastAsiaTheme="minorEastAsia" w:hAnsiTheme="minorEastAsia" w:hint="eastAsia"/>
              </w:rPr>
              <w:t>月</w:t>
            </w:r>
            <w:r w:rsidR="00573E53" w:rsidRPr="00B95CAF">
              <w:rPr>
                <w:rFonts w:asciiTheme="minorEastAsia" w:eastAsiaTheme="minorEastAsia" w:hAnsiTheme="minorEastAsia" w:hint="eastAsia"/>
              </w:rPr>
              <w:t>1</w:t>
            </w:r>
            <w:r w:rsidR="009138C7" w:rsidRPr="00B95CAF">
              <w:rPr>
                <w:rFonts w:asciiTheme="minorEastAsia" w:eastAsiaTheme="minorEastAsia" w:hAnsiTheme="minorEastAsia" w:hint="eastAsia"/>
              </w:rPr>
              <w:t>8</w:t>
            </w:r>
            <w:r w:rsidR="005A208E" w:rsidRPr="00B95CAF">
              <w:rPr>
                <w:rFonts w:asciiTheme="minorEastAsia" w:eastAsiaTheme="minorEastAsia" w:hAnsiTheme="minorEastAsia" w:hint="eastAsia"/>
              </w:rPr>
              <w:t>日</w:t>
            </w:r>
            <w:r w:rsidR="00F0432C" w:rsidRPr="00B95CAF">
              <w:rPr>
                <w:rFonts w:asciiTheme="minorEastAsia" w:eastAsiaTheme="minorEastAsia" w:hAnsiTheme="minorEastAsia" w:hint="eastAsia"/>
              </w:rPr>
              <w:t>提報</w:t>
            </w:r>
            <w:r w:rsidR="005A208E" w:rsidRPr="00B95CAF">
              <w:rPr>
                <w:rFonts w:asciiTheme="minorEastAsia" w:eastAsiaTheme="minorEastAsia" w:hAnsiTheme="minorEastAsia" w:hint="eastAsia"/>
              </w:rPr>
              <w:t>董事會</w:t>
            </w:r>
            <w:r w:rsidR="00F0432C" w:rsidRPr="00B95CAF">
              <w:rPr>
                <w:rFonts w:asciiTheme="minorEastAsia" w:eastAsiaTheme="minorEastAsia" w:hAnsiTheme="minorEastAsia" w:hint="eastAsia"/>
              </w:rPr>
              <w:t>及</w:t>
            </w:r>
            <w:r w:rsidR="005A208E" w:rsidRPr="00B95CAF">
              <w:rPr>
                <w:rFonts w:asciiTheme="minorEastAsia" w:eastAsiaTheme="minorEastAsia" w:hAnsiTheme="minorEastAsia"/>
              </w:rPr>
              <w:t>揭露於公司網站</w:t>
            </w:r>
            <w:r w:rsidR="005A208E" w:rsidRPr="00B95CAF">
              <w:rPr>
                <w:rFonts w:asciiTheme="minorEastAsia" w:eastAsiaTheme="minorEastAsia" w:hAnsiTheme="minorEastAsia" w:hint="eastAsia"/>
              </w:rPr>
              <w:t>。</w:t>
            </w:r>
          </w:p>
          <w:p w:rsidR="00B111FF" w:rsidRPr="00B95CAF" w:rsidRDefault="00962EF7" w:rsidP="00B111FF">
            <w:pPr>
              <w:autoSpaceDE w:val="0"/>
              <w:autoSpaceDN w:val="0"/>
              <w:adjustRightInd w:val="0"/>
              <w:spacing w:line="360" w:lineRule="exact"/>
              <w:ind w:left="403" w:hangingChars="168" w:hanging="403"/>
              <w:jc w:val="both"/>
              <w:rPr>
                <w:rFonts w:asciiTheme="minorEastAsia" w:eastAsiaTheme="minorEastAsia" w:hAnsiTheme="minorEastAsia"/>
              </w:rPr>
            </w:pPr>
            <w:r w:rsidRPr="00B95CAF">
              <w:rPr>
                <w:rFonts w:asciiTheme="minorEastAsia" w:eastAsiaTheme="minorEastAsia" w:hAnsiTheme="minorEastAsia"/>
              </w:rPr>
              <w:t>(四)</w:t>
            </w:r>
            <w:r w:rsidR="00B111FF" w:rsidRPr="00B95CAF">
              <w:rPr>
                <w:rFonts w:asciiTheme="minorEastAsia" w:eastAsiaTheme="minorEastAsia" w:hAnsiTheme="minorEastAsia" w:hint="eastAsia"/>
              </w:rPr>
              <w:t>本公司已訂定「會計師獨立性及績效評估辦法」，每年評估簽證會計師之獨立性、適任性及績效，並將結果提報審計委員會及董事會通過。本公司於本年度已執行10</w:t>
            </w:r>
            <w:r w:rsidR="009138C7" w:rsidRPr="00B95CAF">
              <w:rPr>
                <w:rFonts w:asciiTheme="minorEastAsia" w:eastAsiaTheme="minorEastAsia" w:hAnsiTheme="minorEastAsia" w:hint="eastAsia"/>
              </w:rPr>
              <w:t>9</w:t>
            </w:r>
            <w:r w:rsidR="00B111FF" w:rsidRPr="00B95CAF">
              <w:rPr>
                <w:rFonts w:asciiTheme="minorEastAsia" w:eastAsiaTheme="minorEastAsia" w:hAnsiTheme="minorEastAsia" w:hint="eastAsia"/>
              </w:rPr>
              <w:t>年度會計師獨立性及績效評估，評估結果已經1</w:t>
            </w:r>
            <w:r w:rsidR="009138C7" w:rsidRPr="00B95CAF">
              <w:rPr>
                <w:rFonts w:asciiTheme="minorEastAsia" w:eastAsiaTheme="minorEastAsia" w:hAnsiTheme="minorEastAsia" w:hint="eastAsia"/>
              </w:rPr>
              <w:t>10</w:t>
            </w:r>
            <w:r w:rsidR="00B111FF" w:rsidRPr="00B95CAF">
              <w:rPr>
                <w:rFonts w:asciiTheme="minorEastAsia" w:eastAsiaTheme="minorEastAsia" w:hAnsiTheme="minorEastAsia" w:hint="eastAsia"/>
              </w:rPr>
              <w:t>年3月1</w:t>
            </w:r>
            <w:r w:rsidR="009138C7" w:rsidRPr="00B95CAF">
              <w:rPr>
                <w:rFonts w:asciiTheme="minorEastAsia" w:eastAsiaTheme="minorEastAsia" w:hAnsiTheme="minorEastAsia" w:hint="eastAsia"/>
              </w:rPr>
              <w:t>8</w:t>
            </w:r>
            <w:r w:rsidR="00B111FF" w:rsidRPr="00B95CAF">
              <w:rPr>
                <w:rFonts w:asciiTheme="minorEastAsia" w:eastAsiaTheme="minorEastAsia" w:hAnsiTheme="minorEastAsia" w:hint="eastAsia"/>
              </w:rPr>
              <w:t>日審計委員會及董事會審議通過。</w:t>
            </w:r>
          </w:p>
          <w:p w:rsidR="00DC349F" w:rsidRPr="00B95CAF" w:rsidRDefault="00B111FF" w:rsidP="009138C7">
            <w:pPr>
              <w:autoSpaceDE w:val="0"/>
              <w:autoSpaceDN w:val="0"/>
              <w:adjustRightInd w:val="0"/>
              <w:spacing w:line="360" w:lineRule="exact"/>
              <w:ind w:leftChars="164" w:left="401" w:hangingChars="3" w:hanging="7"/>
              <w:jc w:val="both"/>
              <w:rPr>
                <w:rFonts w:asciiTheme="minorEastAsia" w:eastAsiaTheme="minorEastAsia" w:hAnsiTheme="minorEastAsia"/>
                <w:spacing w:val="10"/>
                <w:sz w:val="22"/>
              </w:rPr>
            </w:pPr>
            <w:r w:rsidRPr="00B95CAF">
              <w:rPr>
                <w:rFonts w:asciiTheme="minorEastAsia" w:eastAsiaTheme="minorEastAsia" w:hAnsiTheme="minorEastAsia" w:hint="eastAsia"/>
              </w:rPr>
              <w:t>獨立性指標評估項目包含簽證會計師無擔任審計客戶之董監事、經理人或對審計案件有重大影響之職務、簽證會計師與本公司無直接或間接重大財務利害關係、簽證會計師與本公司無重大密切之商業關係及僱佣關係、簽證會計師無宣傳或仲介本公司所發行之股票或其他證券等</w:t>
            </w:r>
            <w:r w:rsidRPr="00B95CAF">
              <w:rPr>
                <w:rFonts w:asciiTheme="minorEastAsia" w:eastAsiaTheme="minorEastAsia" w:hAnsiTheme="minorEastAsia"/>
              </w:rPr>
              <w:t>15</w:t>
            </w:r>
            <w:r w:rsidRPr="00B95CAF">
              <w:rPr>
                <w:rFonts w:asciiTheme="minorEastAsia" w:eastAsiaTheme="minorEastAsia" w:hAnsiTheme="minorEastAsia" w:hint="eastAsia"/>
              </w:rPr>
              <w:t>項，績效指標評估項目則包含服務品質、專業程度及時效配合等項目。</w:t>
            </w:r>
          </w:p>
          <w:p w:rsidR="00BD3036" w:rsidRPr="00B95CAF" w:rsidRDefault="00BD3036" w:rsidP="00B111FF">
            <w:pPr>
              <w:ind w:firstLineChars="46" w:firstLine="110"/>
              <w:rPr>
                <w:rFonts w:ascii="新細明體" w:hAnsi="新細明體"/>
                <w:u w:val="single"/>
              </w:rPr>
            </w:pPr>
          </w:p>
        </w:tc>
        <w:tc>
          <w:tcPr>
            <w:tcW w:w="1820" w:type="dxa"/>
            <w:tcBorders>
              <w:top w:val="single" w:sz="6" w:space="0" w:color="auto"/>
              <w:left w:val="single" w:sz="6" w:space="0" w:color="auto"/>
              <w:bottom w:val="single" w:sz="6" w:space="0" w:color="auto"/>
              <w:right w:val="single" w:sz="6" w:space="0" w:color="auto"/>
            </w:tcBorders>
          </w:tcPr>
          <w:p w:rsidR="00F21709" w:rsidRPr="00B95CAF" w:rsidRDefault="00F21709" w:rsidP="00F21709">
            <w:pPr>
              <w:autoSpaceDE w:val="0"/>
              <w:autoSpaceDN w:val="0"/>
              <w:adjustRightInd w:val="0"/>
              <w:spacing w:line="360" w:lineRule="exact"/>
              <w:rPr>
                <w:rFonts w:ascii="新細明體"/>
              </w:rPr>
            </w:pPr>
          </w:p>
          <w:p w:rsidR="005B74AF" w:rsidRPr="00B95CAF" w:rsidRDefault="00F21709" w:rsidP="00F21709">
            <w:pPr>
              <w:autoSpaceDE w:val="0"/>
              <w:autoSpaceDN w:val="0"/>
              <w:adjustRightInd w:val="0"/>
              <w:spacing w:line="360" w:lineRule="exact"/>
              <w:rPr>
                <w:rFonts w:ascii="新細明體"/>
              </w:rPr>
            </w:pPr>
            <w:r w:rsidRPr="00B95CAF">
              <w:rPr>
                <w:rFonts w:ascii="新細明體" w:hint="eastAsia"/>
              </w:rPr>
              <w:t>無重大差異</w:t>
            </w:r>
          </w:p>
          <w:p w:rsidR="00F21709" w:rsidRPr="00B95CAF" w:rsidRDefault="00F21709" w:rsidP="00F21709">
            <w:pPr>
              <w:autoSpaceDE w:val="0"/>
              <w:autoSpaceDN w:val="0"/>
              <w:adjustRightInd w:val="0"/>
              <w:spacing w:line="360" w:lineRule="exact"/>
              <w:rPr>
                <w:rFonts w:ascii="新細明體"/>
              </w:rPr>
            </w:pPr>
          </w:p>
          <w:p w:rsidR="00F21709" w:rsidRPr="00B95CAF" w:rsidRDefault="00F21709" w:rsidP="00F21709">
            <w:pPr>
              <w:autoSpaceDE w:val="0"/>
              <w:autoSpaceDN w:val="0"/>
              <w:adjustRightInd w:val="0"/>
              <w:spacing w:line="360" w:lineRule="exact"/>
              <w:rPr>
                <w:rFonts w:ascii="新細明體"/>
              </w:rPr>
            </w:pPr>
          </w:p>
          <w:p w:rsidR="00017589" w:rsidRPr="00B95CAF" w:rsidRDefault="00017589" w:rsidP="00F21709">
            <w:pPr>
              <w:autoSpaceDE w:val="0"/>
              <w:autoSpaceDN w:val="0"/>
              <w:adjustRightInd w:val="0"/>
              <w:spacing w:line="360" w:lineRule="exact"/>
              <w:rPr>
                <w:rFonts w:ascii="新細明體"/>
              </w:rPr>
            </w:pPr>
          </w:p>
          <w:p w:rsidR="00017589" w:rsidRPr="00B95CAF" w:rsidRDefault="00017589" w:rsidP="00F21709">
            <w:pPr>
              <w:autoSpaceDE w:val="0"/>
              <w:autoSpaceDN w:val="0"/>
              <w:adjustRightInd w:val="0"/>
              <w:spacing w:line="360" w:lineRule="exact"/>
              <w:rPr>
                <w:rFonts w:ascii="新細明體"/>
              </w:rPr>
            </w:pPr>
          </w:p>
          <w:p w:rsidR="00017589" w:rsidRPr="00B95CAF" w:rsidRDefault="00017589" w:rsidP="00F21709">
            <w:pPr>
              <w:autoSpaceDE w:val="0"/>
              <w:autoSpaceDN w:val="0"/>
              <w:adjustRightInd w:val="0"/>
              <w:spacing w:line="360" w:lineRule="exact"/>
              <w:rPr>
                <w:rFonts w:ascii="新細明體"/>
              </w:rPr>
            </w:pPr>
          </w:p>
          <w:p w:rsidR="00A03974" w:rsidRPr="00B95CAF" w:rsidRDefault="00A03974" w:rsidP="00F21709">
            <w:pPr>
              <w:autoSpaceDE w:val="0"/>
              <w:autoSpaceDN w:val="0"/>
              <w:adjustRightInd w:val="0"/>
              <w:spacing w:line="360" w:lineRule="exact"/>
              <w:rPr>
                <w:rFonts w:ascii="新細明體"/>
              </w:rPr>
            </w:pPr>
          </w:p>
          <w:p w:rsidR="00A03974" w:rsidRPr="00B95CAF" w:rsidRDefault="00A03974" w:rsidP="00F21709">
            <w:pPr>
              <w:autoSpaceDE w:val="0"/>
              <w:autoSpaceDN w:val="0"/>
              <w:adjustRightInd w:val="0"/>
              <w:spacing w:line="360" w:lineRule="exact"/>
              <w:rPr>
                <w:rFonts w:ascii="新細明體"/>
              </w:rPr>
            </w:pPr>
          </w:p>
          <w:p w:rsidR="00A03974" w:rsidRPr="00B95CAF" w:rsidRDefault="00A03974" w:rsidP="00F21709">
            <w:pPr>
              <w:autoSpaceDE w:val="0"/>
              <w:autoSpaceDN w:val="0"/>
              <w:adjustRightInd w:val="0"/>
              <w:spacing w:line="360" w:lineRule="exact"/>
              <w:rPr>
                <w:rFonts w:ascii="新細明體"/>
              </w:rPr>
            </w:pPr>
          </w:p>
          <w:p w:rsidR="00017589" w:rsidRPr="00B95CAF" w:rsidRDefault="00017589" w:rsidP="00F21709">
            <w:pPr>
              <w:autoSpaceDE w:val="0"/>
              <w:autoSpaceDN w:val="0"/>
              <w:adjustRightInd w:val="0"/>
              <w:spacing w:line="360" w:lineRule="exact"/>
              <w:rPr>
                <w:rFonts w:ascii="新細明體"/>
              </w:rPr>
            </w:pPr>
          </w:p>
          <w:p w:rsidR="005324EE" w:rsidRPr="00B95CAF" w:rsidRDefault="005324EE" w:rsidP="00F21709">
            <w:pPr>
              <w:autoSpaceDE w:val="0"/>
              <w:autoSpaceDN w:val="0"/>
              <w:adjustRightInd w:val="0"/>
              <w:spacing w:line="360" w:lineRule="exact"/>
              <w:rPr>
                <w:rFonts w:ascii="新細明體"/>
              </w:rPr>
            </w:pPr>
          </w:p>
          <w:p w:rsidR="00D36B9E" w:rsidRPr="00B95CAF" w:rsidRDefault="00D36B9E" w:rsidP="00F21709">
            <w:pPr>
              <w:autoSpaceDE w:val="0"/>
              <w:autoSpaceDN w:val="0"/>
              <w:adjustRightInd w:val="0"/>
              <w:spacing w:line="360" w:lineRule="exact"/>
              <w:rPr>
                <w:rFonts w:ascii="新細明體"/>
              </w:rPr>
            </w:pPr>
          </w:p>
          <w:p w:rsidR="00F21709" w:rsidRPr="00B95CAF" w:rsidRDefault="00F21709" w:rsidP="00F21709">
            <w:pPr>
              <w:autoSpaceDE w:val="0"/>
              <w:autoSpaceDN w:val="0"/>
              <w:adjustRightInd w:val="0"/>
              <w:spacing w:line="360" w:lineRule="exact"/>
              <w:rPr>
                <w:rFonts w:ascii="新細明體"/>
              </w:rPr>
            </w:pPr>
            <w:r w:rsidRPr="00B95CAF">
              <w:rPr>
                <w:rFonts w:ascii="新細明體" w:hint="eastAsia"/>
              </w:rPr>
              <w:t>無重大差異</w:t>
            </w:r>
          </w:p>
          <w:p w:rsidR="00F21709" w:rsidRPr="00B95CAF" w:rsidRDefault="00F21709" w:rsidP="00F21709">
            <w:pPr>
              <w:autoSpaceDE w:val="0"/>
              <w:autoSpaceDN w:val="0"/>
              <w:adjustRightInd w:val="0"/>
              <w:spacing w:line="360" w:lineRule="exact"/>
              <w:rPr>
                <w:rFonts w:ascii="新細明體"/>
              </w:rPr>
            </w:pPr>
          </w:p>
          <w:p w:rsidR="00F21709" w:rsidRPr="00B95CAF" w:rsidRDefault="00F21709" w:rsidP="00F21709">
            <w:pPr>
              <w:autoSpaceDE w:val="0"/>
              <w:autoSpaceDN w:val="0"/>
              <w:adjustRightInd w:val="0"/>
              <w:spacing w:line="360" w:lineRule="exact"/>
              <w:rPr>
                <w:rFonts w:ascii="新細明體"/>
              </w:rPr>
            </w:pPr>
          </w:p>
          <w:p w:rsidR="005778CC" w:rsidRPr="00B95CAF" w:rsidRDefault="005778CC" w:rsidP="00F21709">
            <w:pPr>
              <w:autoSpaceDE w:val="0"/>
              <w:autoSpaceDN w:val="0"/>
              <w:adjustRightInd w:val="0"/>
              <w:spacing w:line="360" w:lineRule="exact"/>
              <w:rPr>
                <w:rFonts w:ascii="新細明體"/>
              </w:rPr>
            </w:pPr>
          </w:p>
          <w:p w:rsidR="009138C7" w:rsidRPr="00B95CAF" w:rsidRDefault="009138C7" w:rsidP="00F21709">
            <w:pPr>
              <w:autoSpaceDE w:val="0"/>
              <w:autoSpaceDN w:val="0"/>
              <w:adjustRightInd w:val="0"/>
              <w:spacing w:line="360" w:lineRule="exact"/>
              <w:rPr>
                <w:rFonts w:ascii="新細明體"/>
              </w:rPr>
            </w:pPr>
          </w:p>
          <w:p w:rsidR="009138C7" w:rsidRPr="00B95CAF" w:rsidRDefault="009138C7" w:rsidP="00F21709">
            <w:pPr>
              <w:autoSpaceDE w:val="0"/>
              <w:autoSpaceDN w:val="0"/>
              <w:adjustRightInd w:val="0"/>
              <w:spacing w:line="360" w:lineRule="exact"/>
              <w:rPr>
                <w:rFonts w:ascii="新細明體"/>
              </w:rPr>
            </w:pPr>
          </w:p>
          <w:p w:rsidR="00F21709" w:rsidRPr="00B95CAF" w:rsidRDefault="00F21709" w:rsidP="00F21709">
            <w:pPr>
              <w:autoSpaceDE w:val="0"/>
              <w:autoSpaceDN w:val="0"/>
              <w:adjustRightInd w:val="0"/>
              <w:spacing w:line="360" w:lineRule="exact"/>
              <w:rPr>
                <w:rFonts w:ascii="新細明體"/>
              </w:rPr>
            </w:pPr>
            <w:r w:rsidRPr="00B95CAF">
              <w:rPr>
                <w:rFonts w:ascii="新細明體" w:hint="eastAsia"/>
              </w:rPr>
              <w:t>無重大差異</w:t>
            </w:r>
          </w:p>
          <w:p w:rsidR="00F21709" w:rsidRPr="00B95CAF" w:rsidRDefault="00F21709" w:rsidP="00F21709">
            <w:pPr>
              <w:autoSpaceDE w:val="0"/>
              <w:autoSpaceDN w:val="0"/>
              <w:adjustRightInd w:val="0"/>
              <w:spacing w:line="360" w:lineRule="exact"/>
              <w:rPr>
                <w:rFonts w:ascii="新細明體"/>
              </w:rPr>
            </w:pPr>
          </w:p>
          <w:p w:rsidR="00181237" w:rsidRPr="00B95CAF" w:rsidRDefault="00181237" w:rsidP="00F21709">
            <w:pPr>
              <w:autoSpaceDE w:val="0"/>
              <w:autoSpaceDN w:val="0"/>
              <w:adjustRightInd w:val="0"/>
              <w:spacing w:line="360" w:lineRule="exact"/>
              <w:rPr>
                <w:rFonts w:ascii="新細明體"/>
              </w:rPr>
            </w:pPr>
          </w:p>
          <w:p w:rsidR="00F839AF" w:rsidRPr="00B95CAF" w:rsidRDefault="00F839AF" w:rsidP="00F21709">
            <w:pPr>
              <w:autoSpaceDE w:val="0"/>
              <w:autoSpaceDN w:val="0"/>
              <w:adjustRightInd w:val="0"/>
              <w:spacing w:line="360" w:lineRule="exact"/>
              <w:rPr>
                <w:rFonts w:ascii="新細明體"/>
              </w:rPr>
            </w:pPr>
          </w:p>
          <w:p w:rsidR="00F839AF" w:rsidRPr="00B95CAF" w:rsidRDefault="00F839AF" w:rsidP="00F21709">
            <w:pPr>
              <w:autoSpaceDE w:val="0"/>
              <w:autoSpaceDN w:val="0"/>
              <w:adjustRightInd w:val="0"/>
              <w:spacing w:line="360" w:lineRule="exact"/>
              <w:rPr>
                <w:rFonts w:ascii="新細明體"/>
              </w:rPr>
            </w:pPr>
          </w:p>
          <w:p w:rsidR="00A03974" w:rsidRPr="00B95CAF" w:rsidRDefault="00A03974" w:rsidP="00F21709">
            <w:pPr>
              <w:autoSpaceDE w:val="0"/>
              <w:autoSpaceDN w:val="0"/>
              <w:adjustRightInd w:val="0"/>
              <w:spacing w:line="360" w:lineRule="exact"/>
              <w:rPr>
                <w:rFonts w:ascii="新細明體"/>
              </w:rPr>
            </w:pPr>
          </w:p>
          <w:p w:rsidR="00A03974" w:rsidRPr="00B95CAF" w:rsidRDefault="00A03974" w:rsidP="00F21709">
            <w:pPr>
              <w:autoSpaceDE w:val="0"/>
              <w:autoSpaceDN w:val="0"/>
              <w:adjustRightInd w:val="0"/>
              <w:spacing w:line="360" w:lineRule="exact"/>
              <w:rPr>
                <w:rFonts w:ascii="新細明體"/>
              </w:rPr>
            </w:pPr>
          </w:p>
          <w:p w:rsidR="00A03974" w:rsidRPr="00B95CAF" w:rsidRDefault="00A03974" w:rsidP="00F21709">
            <w:pPr>
              <w:autoSpaceDE w:val="0"/>
              <w:autoSpaceDN w:val="0"/>
              <w:adjustRightInd w:val="0"/>
              <w:spacing w:line="360" w:lineRule="exact"/>
              <w:rPr>
                <w:rFonts w:ascii="新細明體"/>
              </w:rPr>
            </w:pPr>
          </w:p>
          <w:p w:rsidR="00A03974" w:rsidRPr="00B95CAF" w:rsidRDefault="00A03974" w:rsidP="00F21709">
            <w:pPr>
              <w:autoSpaceDE w:val="0"/>
              <w:autoSpaceDN w:val="0"/>
              <w:adjustRightInd w:val="0"/>
              <w:spacing w:line="360" w:lineRule="exact"/>
              <w:rPr>
                <w:rFonts w:ascii="新細明體"/>
              </w:rPr>
            </w:pPr>
          </w:p>
          <w:p w:rsidR="00A03974" w:rsidRPr="00B95CAF" w:rsidRDefault="00A03974" w:rsidP="00F21709">
            <w:pPr>
              <w:autoSpaceDE w:val="0"/>
              <w:autoSpaceDN w:val="0"/>
              <w:adjustRightInd w:val="0"/>
              <w:spacing w:line="360" w:lineRule="exact"/>
              <w:rPr>
                <w:rFonts w:ascii="新細明體"/>
              </w:rPr>
            </w:pPr>
          </w:p>
          <w:p w:rsidR="00A03974" w:rsidRPr="00B95CAF" w:rsidRDefault="00A03974" w:rsidP="00F21709">
            <w:pPr>
              <w:autoSpaceDE w:val="0"/>
              <w:autoSpaceDN w:val="0"/>
              <w:adjustRightInd w:val="0"/>
              <w:spacing w:line="360" w:lineRule="exact"/>
              <w:rPr>
                <w:rFonts w:ascii="新細明體"/>
              </w:rPr>
            </w:pPr>
          </w:p>
          <w:p w:rsidR="00A03974" w:rsidRPr="00B95CAF" w:rsidRDefault="00A03974" w:rsidP="00F21709">
            <w:pPr>
              <w:autoSpaceDE w:val="0"/>
              <w:autoSpaceDN w:val="0"/>
              <w:adjustRightInd w:val="0"/>
              <w:spacing w:line="360" w:lineRule="exact"/>
              <w:rPr>
                <w:rFonts w:ascii="新細明體"/>
              </w:rPr>
            </w:pPr>
          </w:p>
          <w:p w:rsidR="00A03974" w:rsidRPr="00B95CAF" w:rsidRDefault="00A03974" w:rsidP="00F21709">
            <w:pPr>
              <w:autoSpaceDE w:val="0"/>
              <w:autoSpaceDN w:val="0"/>
              <w:adjustRightInd w:val="0"/>
              <w:spacing w:line="360" w:lineRule="exact"/>
              <w:rPr>
                <w:rFonts w:ascii="新細明體"/>
              </w:rPr>
            </w:pPr>
          </w:p>
          <w:p w:rsidR="00A03974" w:rsidRPr="00B95CAF" w:rsidRDefault="00A03974" w:rsidP="00F21709">
            <w:pPr>
              <w:autoSpaceDE w:val="0"/>
              <w:autoSpaceDN w:val="0"/>
              <w:adjustRightInd w:val="0"/>
              <w:spacing w:line="360" w:lineRule="exact"/>
              <w:rPr>
                <w:rFonts w:ascii="新細明體"/>
              </w:rPr>
            </w:pPr>
          </w:p>
          <w:p w:rsidR="00F21709" w:rsidRPr="00B95CAF" w:rsidRDefault="00F21709" w:rsidP="00F21709">
            <w:pPr>
              <w:autoSpaceDE w:val="0"/>
              <w:autoSpaceDN w:val="0"/>
              <w:adjustRightInd w:val="0"/>
              <w:spacing w:line="360" w:lineRule="exact"/>
              <w:rPr>
                <w:rFonts w:ascii="新細明體" w:hAnsi="新細明體"/>
              </w:rPr>
            </w:pPr>
            <w:r w:rsidRPr="00B95CAF">
              <w:rPr>
                <w:rFonts w:ascii="新細明體" w:hint="eastAsia"/>
              </w:rPr>
              <w:t>無重大差異</w:t>
            </w:r>
          </w:p>
        </w:tc>
      </w:tr>
      <w:tr w:rsidR="00DD6C9F" w:rsidRPr="00B95CAF" w:rsidTr="00186B2D">
        <w:trPr>
          <w:cantSplit/>
          <w:trHeight w:val="312"/>
        </w:trPr>
        <w:tc>
          <w:tcPr>
            <w:tcW w:w="4929" w:type="dxa"/>
            <w:tcBorders>
              <w:top w:val="single" w:sz="6" w:space="0" w:color="auto"/>
              <w:left w:val="single" w:sz="6" w:space="0" w:color="auto"/>
              <w:bottom w:val="single" w:sz="6" w:space="0" w:color="auto"/>
              <w:right w:val="single" w:sz="6" w:space="0" w:color="auto"/>
            </w:tcBorders>
          </w:tcPr>
          <w:p w:rsidR="00956333" w:rsidRPr="00B95CAF" w:rsidRDefault="00DD6C9F" w:rsidP="00C476C3">
            <w:pPr>
              <w:autoSpaceDE w:val="0"/>
              <w:autoSpaceDN w:val="0"/>
              <w:adjustRightInd w:val="0"/>
              <w:spacing w:line="360" w:lineRule="exact"/>
              <w:ind w:left="485" w:rightChars="16" w:right="38" w:hanging="448"/>
              <w:jc w:val="both"/>
              <w:rPr>
                <w:rFonts w:ascii="新細明體" w:hAnsi="新細明體"/>
                <w:bCs/>
              </w:rPr>
            </w:pPr>
            <w:r w:rsidRPr="00B95CAF">
              <w:rPr>
                <w:rFonts w:ascii="新細明體" w:hAnsi="新細明體" w:hint="eastAsia"/>
                <w:bCs/>
              </w:rPr>
              <w:lastRenderedPageBreak/>
              <w:t>四</w:t>
            </w:r>
            <w:r w:rsidRPr="00B95CAF">
              <w:rPr>
                <w:rFonts w:ascii="新細明體" w:hAnsi="新細明體"/>
                <w:bCs/>
              </w:rPr>
              <w:t>、</w:t>
            </w:r>
            <w:r w:rsidRPr="00B95CAF">
              <w:rPr>
                <w:rFonts w:ascii="新細明體" w:hAnsi="新細明體" w:hint="eastAsia"/>
                <w:bCs/>
              </w:rPr>
              <w:t>上市上櫃公司是否</w:t>
            </w:r>
            <w:r w:rsidR="00573E53" w:rsidRPr="00B95CAF">
              <w:rPr>
                <w:rFonts w:ascii="新細明體" w:hAnsi="新細明體" w:hint="eastAsia"/>
                <w:bCs/>
              </w:rPr>
              <w:t>配</w:t>
            </w:r>
            <w:r w:rsidRPr="00B95CAF">
              <w:rPr>
                <w:rFonts w:ascii="新細明體" w:hAnsi="新細明體" w:hint="eastAsia"/>
                <w:bCs/>
              </w:rPr>
              <w:t>置</w:t>
            </w:r>
            <w:r w:rsidR="00573E53" w:rsidRPr="00B95CAF">
              <w:rPr>
                <w:rFonts w:ascii="新細明體" w:hAnsi="新細明體" w:hint="eastAsia"/>
                <w:bCs/>
              </w:rPr>
              <w:t>適任及適當人數之</w:t>
            </w:r>
            <w:r w:rsidRPr="00B95CAF">
              <w:rPr>
                <w:rFonts w:ascii="新細明體" w:hAnsi="新細明體" w:hint="eastAsia"/>
                <w:bCs/>
              </w:rPr>
              <w:t>公司治理</w:t>
            </w:r>
            <w:r w:rsidR="00573E53" w:rsidRPr="00B95CAF">
              <w:rPr>
                <w:rFonts w:ascii="新細明體" w:hAnsi="新細明體" w:hint="eastAsia"/>
                <w:bCs/>
              </w:rPr>
              <w:t>人員，並指定公司治理主管，負責</w:t>
            </w:r>
            <w:r w:rsidRPr="00B95CAF">
              <w:rPr>
                <w:rFonts w:ascii="新細明體" w:hAnsi="新細明體" w:hint="eastAsia"/>
                <w:bCs/>
              </w:rPr>
              <w:t>公司治理相關事務(包括但不限於提供董事、監察人執行業務所需資料、</w:t>
            </w:r>
            <w:r w:rsidR="00573E53" w:rsidRPr="00B95CAF">
              <w:rPr>
                <w:rFonts w:ascii="新細明體" w:hAnsi="新細明體" w:hint="eastAsia"/>
                <w:bCs/>
              </w:rPr>
              <w:t>協助董事、監察人遵循法令、</w:t>
            </w:r>
            <w:r w:rsidRPr="00B95CAF">
              <w:rPr>
                <w:rFonts w:ascii="新細明體" w:hAnsi="新細明體" w:hint="eastAsia"/>
                <w:bCs/>
              </w:rPr>
              <w:t>依法辦理董事會及股東會之會議相關事宜、辦理公司登記及變更登記、製作董事會及股東會議事錄等)？</w:t>
            </w:r>
          </w:p>
        </w:tc>
        <w:tc>
          <w:tcPr>
            <w:tcW w:w="567" w:type="dxa"/>
            <w:tcBorders>
              <w:top w:val="single" w:sz="6" w:space="0" w:color="auto"/>
              <w:left w:val="single" w:sz="6" w:space="0" w:color="auto"/>
              <w:bottom w:val="single" w:sz="6" w:space="0" w:color="auto"/>
              <w:right w:val="single" w:sz="4" w:space="0" w:color="auto"/>
            </w:tcBorders>
          </w:tcPr>
          <w:p w:rsidR="00DD6C9F" w:rsidRPr="00B95CAF" w:rsidRDefault="00DD6C9F" w:rsidP="00F21709">
            <w:pPr>
              <w:autoSpaceDE w:val="0"/>
              <w:autoSpaceDN w:val="0"/>
              <w:adjustRightInd w:val="0"/>
              <w:spacing w:line="360" w:lineRule="exact"/>
              <w:jc w:val="center"/>
              <w:rPr>
                <w:rFonts w:ascii="新細明體" w:hAnsi="新細明體"/>
              </w:rPr>
            </w:pPr>
            <w:r w:rsidRPr="00B95CAF">
              <w:rPr>
                <w:rFonts w:ascii="新細明體" w:hAnsi="新細明體" w:hint="eastAsia"/>
              </w:rPr>
              <w:t>V</w:t>
            </w:r>
          </w:p>
        </w:tc>
        <w:tc>
          <w:tcPr>
            <w:tcW w:w="567" w:type="dxa"/>
            <w:tcBorders>
              <w:top w:val="single" w:sz="6" w:space="0" w:color="auto"/>
              <w:left w:val="single" w:sz="4" w:space="0" w:color="auto"/>
              <w:bottom w:val="single" w:sz="6" w:space="0" w:color="auto"/>
              <w:right w:val="single" w:sz="4" w:space="0" w:color="auto"/>
            </w:tcBorders>
          </w:tcPr>
          <w:p w:rsidR="00DD6C9F" w:rsidRPr="00B95CAF" w:rsidRDefault="00DD6C9F" w:rsidP="005B74AF">
            <w:pPr>
              <w:autoSpaceDE w:val="0"/>
              <w:autoSpaceDN w:val="0"/>
              <w:adjustRightInd w:val="0"/>
              <w:spacing w:line="360" w:lineRule="exact"/>
              <w:jc w:val="right"/>
              <w:rPr>
                <w:rFonts w:ascii="新細明體" w:hAnsi="新細明體"/>
              </w:rPr>
            </w:pPr>
          </w:p>
        </w:tc>
        <w:tc>
          <w:tcPr>
            <w:tcW w:w="6635" w:type="dxa"/>
            <w:tcBorders>
              <w:top w:val="single" w:sz="6" w:space="0" w:color="auto"/>
              <w:left w:val="single" w:sz="4" w:space="0" w:color="auto"/>
              <w:bottom w:val="single" w:sz="6" w:space="0" w:color="auto"/>
              <w:right w:val="single" w:sz="6" w:space="0" w:color="auto"/>
            </w:tcBorders>
          </w:tcPr>
          <w:p w:rsidR="002F6F1B" w:rsidRPr="00B95CAF" w:rsidRDefault="00951966">
            <w:pPr>
              <w:autoSpaceDE w:val="0"/>
              <w:autoSpaceDN w:val="0"/>
              <w:adjustRightInd w:val="0"/>
              <w:spacing w:line="360" w:lineRule="exact"/>
              <w:jc w:val="both"/>
              <w:rPr>
                <w:rFonts w:asciiTheme="minorEastAsia" w:eastAsiaTheme="minorEastAsia" w:hAnsiTheme="minorEastAsia" w:cs="DFHeiStd-W3"/>
                <w:spacing w:val="10"/>
                <w:sz w:val="22"/>
              </w:rPr>
            </w:pPr>
            <w:r w:rsidRPr="00B95CAF">
              <w:rPr>
                <w:rFonts w:asciiTheme="minorEastAsia" w:eastAsiaTheme="minorEastAsia" w:hAnsiTheme="minorEastAsia" w:cs="DFHeiStd-W3" w:hint="eastAsia"/>
              </w:rPr>
              <w:t>本公司</w:t>
            </w:r>
            <w:r w:rsidR="00AF783C" w:rsidRPr="00B95CAF">
              <w:rPr>
                <w:rFonts w:asciiTheme="minorEastAsia" w:eastAsiaTheme="minorEastAsia" w:hAnsiTheme="minorEastAsia" w:cs="DFHeiStd-W3" w:hint="eastAsia"/>
              </w:rPr>
              <w:t>為落實公司治理並強化董事化職能，</w:t>
            </w:r>
            <w:r w:rsidR="001F796C" w:rsidRPr="00B95CAF">
              <w:rPr>
                <w:rFonts w:asciiTheme="minorEastAsia" w:eastAsiaTheme="minorEastAsia" w:hAnsiTheme="minorEastAsia" w:cs="DFHeiStd-W3" w:hint="eastAsia"/>
              </w:rPr>
              <w:t>經108年5月9日董事會通過委任簡明輝處長擔任本公</w:t>
            </w:r>
            <w:r w:rsidRPr="00B95CAF">
              <w:rPr>
                <w:rFonts w:asciiTheme="minorEastAsia" w:eastAsiaTheme="minorEastAsia" w:hAnsiTheme="minorEastAsia" w:cs="DFHeiStd-W3" w:hint="eastAsia"/>
              </w:rPr>
              <w:t>司治理主管，</w:t>
            </w:r>
            <w:r w:rsidR="001F796C" w:rsidRPr="00B95CAF">
              <w:rPr>
                <w:rFonts w:asciiTheme="minorEastAsia" w:eastAsiaTheme="minorEastAsia" w:hAnsiTheme="minorEastAsia" w:cs="DFHeiStd-W3" w:hint="eastAsia"/>
              </w:rPr>
              <w:t>其已具備公開發行公司從事財務、</w:t>
            </w:r>
            <w:r w:rsidRPr="00B95CAF">
              <w:rPr>
                <w:rFonts w:asciiTheme="minorEastAsia" w:eastAsiaTheme="minorEastAsia" w:hAnsiTheme="minorEastAsia" w:cs="DFHeiStd-W3" w:hint="eastAsia"/>
              </w:rPr>
              <w:t>股務</w:t>
            </w:r>
            <w:r w:rsidR="001F796C" w:rsidRPr="00B95CAF">
              <w:rPr>
                <w:rFonts w:asciiTheme="minorEastAsia" w:eastAsiaTheme="minorEastAsia" w:hAnsiTheme="minorEastAsia" w:cs="DFHeiStd-W3" w:hint="eastAsia"/>
              </w:rPr>
              <w:t>及</w:t>
            </w:r>
            <w:r w:rsidRPr="00B95CAF">
              <w:rPr>
                <w:rFonts w:asciiTheme="minorEastAsia" w:eastAsiaTheme="minorEastAsia" w:hAnsiTheme="minorEastAsia" w:cs="DFHeiStd-W3" w:hint="eastAsia"/>
              </w:rPr>
              <w:t>議事等管理工作達三年以上的經驗</w:t>
            </w:r>
            <w:r w:rsidR="000A5F67" w:rsidRPr="00B95CAF">
              <w:rPr>
                <w:rFonts w:asciiTheme="minorEastAsia" w:eastAsiaTheme="minorEastAsia" w:hAnsiTheme="minorEastAsia" w:cs="DFHeiStd-W3" w:hint="eastAsia"/>
              </w:rPr>
              <w:t>。</w:t>
            </w:r>
            <w:r w:rsidR="00FA32D0" w:rsidRPr="00B95CAF">
              <w:rPr>
                <w:rFonts w:asciiTheme="minorEastAsia" w:eastAsiaTheme="minorEastAsia" w:hAnsiTheme="minorEastAsia" w:cs="DFHeiStd-W3" w:hint="eastAsia"/>
              </w:rPr>
              <w:t>公司治理主管</w:t>
            </w:r>
            <w:r w:rsidR="00AF783C" w:rsidRPr="00B95CAF">
              <w:rPr>
                <w:rFonts w:asciiTheme="minorEastAsia" w:eastAsiaTheme="minorEastAsia" w:hAnsiTheme="minorEastAsia" w:cs="DFHeiStd-W3" w:hint="eastAsia"/>
              </w:rPr>
              <w:t>及</w:t>
            </w:r>
            <w:r w:rsidRPr="00B95CAF">
              <w:rPr>
                <w:rFonts w:asciiTheme="minorEastAsia" w:eastAsiaTheme="minorEastAsia" w:hAnsiTheme="minorEastAsia" w:cs="DFHeiStd-W3" w:hint="eastAsia"/>
              </w:rPr>
              <w:t>總經理室成員負責公司治理相關事務及擔任董事會秘書。</w:t>
            </w:r>
            <w:r w:rsidR="00FA32D0" w:rsidRPr="00B95CAF">
              <w:rPr>
                <w:rFonts w:asciiTheme="minorEastAsia" w:eastAsiaTheme="minorEastAsia" w:hAnsiTheme="minorEastAsia" w:cs="DFHeiStd-W3" w:hint="eastAsia"/>
              </w:rPr>
              <w:t>公司治理主管主要職責包括</w:t>
            </w:r>
            <w:r w:rsidR="00FA32D0" w:rsidRPr="00B95CAF">
              <w:rPr>
                <w:rFonts w:asciiTheme="minorEastAsia" w:eastAsiaTheme="minorEastAsia" w:hAnsiTheme="minorEastAsia" w:cs="DFHeiStd-W3"/>
              </w:rPr>
              <w:t>提供董事執行業務所需資料、協助董事遵循法令、</w:t>
            </w:r>
            <w:r w:rsidR="00FA32D0" w:rsidRPr="00B95CAF">
              <w:rPr>
                <w:rFonts w:hAnsi="標楷體" w:hint="eastAsia"/>
              </w:rPr>
              <w:t>協助董事就任及持續進修、</w:t>
            </w:r>
            <w:r w:rsidR="00FA32D0" w:rsidRPr="00B95CAF">
              <w:rPr>
                <w:rFonts w:asciiTheme="minorEastAsia" w:eastAsiaTheme="minorEastAsia" w:hAnsiTheme="minorEastAsia" w:cs="DFHeiStd-W3"/>
              </w:rPr>
              <w:t>辦理董事會、委員會及股東會之會議相關事宜及製作會議事錄等</w:t>
            </w:r>
            <w:r w:rsidRPr="00B95CAF">
              <w:rPr>
                <w:rFonts w:asciiTheme="minorEastAsia" w:eastAsiaTheme="minorEastAsia" w:hAnsiTheme="minorEastAsia" w:cs="DFHeiStd-W3"/>
              </w:rPr>
              <w:t>。</w:t>
            </w:r>
          </w:p>
          <w:p w:rsidR="00016A5C" w:rsidRPr="00B95CAF" w:rsidRDefault="00933991">
            <w:pPr>
              <w:autoSpaceDE w:val="0"/>
              <w:autoSpaceDN w:val="0"/>
              <w:adjustRightInd w:val="0"/>
              <w:spacing w:line="360" w:lineRule="exact"/>
              <w:ind w:left="403" w:hangingChars="168" w:hanging="403"/>
              <w:jc w:val="both"/>
              <w:rPr>
                <w:rFonts w:asciiTheme="minorEastAsia" w:eastAsiaTheme="minorEastAsia" w:hAnsiTheme="minorEastAsia" w:cs="DFHeiStd-W3"/>
              </w:rPr>
            </w:pPr>
            <w:r w:rsidRPr="00B95CAF">
              <w:rPr>
                <w:rFonts w:asciiTheme="minorEastAsia" w:eastAsiaTheme="minorEastAsia" w:hAnsiTheme="minorEastAsia" w:cs="DFHeiStd-W3" w:hint="eastAsia"/>
              </w:rPr>
              <w:t>10</w:t>
            </w:r>
            <w:r w:rsidR="001C7A91" w:rsidRPr="00B95CAF">
              <w:rPr>
                <w:rFonts w:asciiTheme="minorEastAsia" w:eastAsiaTheme="minorEastAsia" w:hAnsiTheme="minorEastAsia" w:cs="DFHeiStd-W3" w:hint="eastAsia"/>
              </w:rPr>
              <w:t>9</w:t>
            </w:r>
            <w:r w:rsidRPr="00B95CAF">
              <w:rPr>
                <w:rFonts w:asciiTheme="minorEastAsia" w:eastAsiaTheme="minorEastAsia" w:hAnsiTheme="minorEastAsia" w:cs="DFHeiStd-W3" w:hint="eastAsia"/>
              </w:rPr>
              <w:t>年度</w:t>
            </w:r>
            <w:r w:rsidR="00921628" w:rsidRPr="00B95CAF">
              <w:rPr>
                <w:rFonts w:asciiTheme="minorEastAsia" w:eastAsiaTheme="minorEastAsia" w:hAnsiTheme="minorEastAsia" w:cs="DFHeiStd-W3" w:hint="eastAsia"/>
              </w:rPr>
              <w:t>公司治理事務</w:t>
            </w:r>
            <w:r w:rsidRPr="00B95CAF">
              <w:rPr>
                <w:rFonts w:asciiTheme="minorEastAsia" w:eastAsiaTheme="minorEastAsia" w:hAnsiTheme="minorEastAsia" w:cs="DFHeiStd-W3" w:hint="eastAsia"/>
              </w:rPr>
              <w:t>執行情形如下：</w:t>
            </w:r>
          </w:p>
          <w:p w:rsidR="00016A5C" w:rsidRPr="00B95CAF" w:rsidRDefault="00933991">
            <w:pPr>
              <w:autoSpaceDE w:val="0"/>
              <w:autoSpaceDN w:val="0"/>
              <w:adjustRightInd w:val="0"/>
              <w:spacing w:line="360" w:lineRule="exact"/>
              <w:ind w:left="403" w:hangingChars="168" w:hanging="403"/>
              <w:jc w:val="both"/>
              <w:rPr>
                <w:rFonts w:asciiTheme="minorEastAsia" w:eastAsiaTheme="minorEastAsia" w:hAnsiTheme="minorEastAsia" w:cs="DFHeiStd-W3"/>
              </w:rPr>
            </w:pPr>
            <w:r w:rsidRPr="00B95CAF">
              <w:rPr>
                <w:rFonts w:asciiTheme="minorEastAsia" w:eastAsiaTheme="minorEastAsia" w:hAnsiTheme="minorEastAsia" w:cs="DFHeiStd-W3" w:hint="eastAsia"/>
              </w:rPr>
              <w:t xml:space="preserve"> 1.</w:t>
            </w:r>
            <w:r w:rsidR="006A0FBA" w:rsidRPr="00B95CAF">
              <w:rPr>
                <w:rFonts w:asciiTheme="minorEastAsia" w:eastAsiaTheme="minorEastAsia" w:hAnsiTheme="minorEastAsia" w:cs="DFHeiStd-W3" w:hint="eastAsia"/>
              </w:rPr>
              <w:t>擬定及規劃公司治理相關辦法、落實法令遵循。</w:t>
            </w:r>
          </w:p>
          <w:p w:rsidR="00016A5C" w:rsidRPr="00B95CAF" w:rsidRDefault="00933991">
            <w:pPr>
              <w:autoSpaceDE w:val="0"/>
              <w:autoSpaceDN w:val="0"/>
              <w:adjustRightInd w:val="0"/>
              <w:spacing w:line="360" w:lineRule="exact"/>
              <w:ind w:left="403" w:hangingChars="168" w:hanging="403"/>
              <w:jc w:val="both"/>
              <w:rPr>
                <w:rFonts w:asciiTheme="minorEastAsia" w:eastAsiaTheme="minorEastAsia" w:hAnsiTheme="minorEastAsia" w:cs="DFHeiStd-W3"/>
              </w:rPr>
            </w:pPr>
            <w:r w:rsidRPr="00B95CAF">
              <w:rPr>
                <w:rFonts w:asciiTheme="minorEastAsia" w:eastAsiaTheme="minorEastAsia" w:hAnsiTheme="minorEastAsia" w:cs="DFHeiStd-W3" w:hint="eastAsia"/>
              </w:rPr>
              <w:t xml:space="preserve"> 2.</w:t>
            </w:r>
            <w:r w:rsidR="006A0FBA" w:rsidRPr="00B95CAF">
              <w:rPr>
                <w:rFonts w:asciiTheme="minorEastAsia" w:eastAsiaTheme="minorEastAsia" w:hAnsiTheme="minorEastAsia" w:cs="DFHeiStd-W3" w:hint="eastAsia"/>
              </w:rPr>
              <w:t>提供董事執行業務所需之資料並協助董事遵循法令。</w:t>
            </w:r>
          </w:p>
          <w:p w:rsidR="006D68F1" w:rsidRPr="00B95CAF" w:rsidRDefault="00933991" w:rsidP="004206DA">
            <w:pPr>
              <w:autoSpaceDE w:val="0"/>
              <w:autoSpaceDN w:val="0"/>
              <w:adjustRightInd w:val="0"/>
              <w:spacing w:line="360" w:lineRule="exact"/>
              <w:ind w:left="281" w:hangingChars="117" w:hanging="281"/>
              <w:jc w:val="both"/>
              <w:rPr>
                <w:rFonts w:asciiTheme="minorEastAsia" w:eastAsiaTheme="minorEastAsia" w:hAnsiTheme="minorEastAsia" w:cs="DFHeiStd-W3"/>
              </w:rPr>
            </w:pPr>
            <w:r w:rsidRPr="00B95CAF">
              <w:rPr>
                <w:rFonts w:asciiTheme="minorEastAsia" w:eastAsiaTheme="minorEastAsia" w:hAnsiTheme="minorEastAsia" w:cs="DFHeiStd-W3" w:hint="eastAsia"/>
              </w:rPr>
              <w:t xml:space="preserve"> 3.</w:t>
            </w:r>
            <w:r w:rsidR="006A0FBA" w:rsidRPr="00B95CAF">
              <w:rPr>
                <w:rFonts w:asciiTheme="minorEastAsia" w:eastAsiaTheme="minorEastAsia" w:hAnsiTheme="minorEastAsia" w:cs="DFHeiStd-W3" w:hint="eastAsia"/>
              </w:rPr>
              <w:t>董事會議之規劃及至少於會議</w:t>
            </w:r>
            <w:r w:rsidR="006A0FBA" w:rsidRPr="00B95CAF">
              <w:rPr>
                <w:rFonts w:asciiTheme="minorEastAsia" w:eastAsiaTheme="minorEastAsia" w:hAnsiTheme="minorEastAsia" w:cs="DFHeiStd-W3"/>
              </w:rPr>
              <w:t>7日前通知所有董事出席並提供足夠之會議資料，並於會後20日內寄發董事會議事錄。</w:t>
            </w:r>
          </w:p>
          <w:p w:rsidR="006D68F1" w:rsidRPr="00B95CAF" w:rsidRDefault="008F5E7C" w:rsidP="004206DA">
            <w:pPr>
              <w:autoSpaceDE w:val="0"/>
              <w:autoSpaceDN w:val="0"/>
              <w:adjustRightInd w:val="0"/>
              <w:spacing w:line="360" w:lineRule="exact"/>
              <w:ind w:left="281" w:hangingChars="117" w:hanging="281"/>
              <w:jc w:val="both"/>
              <w:rPr>
                <w:rFonts w:asciiTheme="minorEastAsia" w:eastAsiaTheme="minorEastAsia" w:hAnsiTheme="minorEastAsia" w:cs="DFHeiStd-W3"/>
              </w:rPr>
            </w:pPr>
            <w:r w:rsidRPr="00B95CAF">
              <w:rPr>
                <w:rFonts w:asciiTheme="minorEastAsia" w:eastAsiaTheme="minorEastAsia" w:hAnsiTheme="minorEastAsia" w:cs="DFHeiStd-W3" w:hint="eastAsia"/>
              </w:rPr>
              <w:t xml:space="preserve"> </w:t>
            </w:r>
            <w:r w:rsidR="00933991" w:rsidRPr="00B95CAF">
              <w:rPr>
                <w:rFonts w:asciiTheme="minorEastAsia" w:eastAsiaTheme="minorEastAsia" w:hAnsiTheme="minorEastAsia" w:cs="DFHeiStd-W3" w:hint="eastAsia"/>
              </w:rPr>
              <w:t>4.</w:t>
            </w:r>
            <w:r w:rsidR="006A0FBA" w:rsidRPr="00B95CAF">
              <w:rPr>
                <w:rFonts w:asciiTheme="minorEastAsia" w:eastAsiaTheme="minorEastAsia" w:hAnsiTheme="minorEastAsia" w:cs="DFHeiStd-W3" w:hint="eastAsia"/>
              </w:rPr>
              <w:t>依法辦理股東會</w:t>
            </w:r>
            <w:r w:rsidR="00933991" w:rsidRPr="00B95CAF">
              <w:rPr>
                <w:rFonts w:asciiTheme="minorEastAsia" w:eastAsiaTheme="minorEastAsia" w:hAnsiTheme="minorEastAsia" w:cs="DFHeiStd-W3" w:hint="eastAsia"/>
              </w:rPr>
              <w:t>日期</w:t>
            </w:r>
            <w:r w:rsidR="006A0FBA" w:rsidRPr="00B95CAF">
              <w:rPr>
                <w:rFonts w:asciiTheme="minorEastAsia" w:eastAsiaTheme="minorEastAsia" w:hAnsiTheme="minorEastAsia" w:cs="DFHeiStd-W3" w:hint="eastAsia"/>
              </w:rPr>
              <w:t>事前登記，</w:t>
            </w:r>
            <w:r w:rsidR="00933991" w:rsidRPr="00B95CAF">
              <w:rPr>
                <w:rFonts w:asciiTheme="minorEastAsia" w:eastAsiaTheme="minorEastAsia" w:hAnsiTheme="minorEastAsia" w:cs="DFHeiStd-W3" w:hint="eastAsia"/>
              </w:rPr>
              <w:t>法定期限內</w:t>
            </w:r>
            <w:r w:rsidR="006A0FBA" w:rsidRPr="00B95CAF">
              <w:rPr>
                <w:rFonts w:asciiTheme="minorEastAsia" w:eastAsiaTheme="minorEastAsia" w:hAnsiTheme="minorEastAsia" w:cs="DFHeiStd-W3" w:hint="eastAsia"/>
              </w:rPr>
              <w:t>製作開會通知、議事手冊</w:t>
            </w:r>
            <w:r w:rsidR="00933991" w:rsidRPr="00B95CAF">
              <w:rPr>
                <w:rFonts w:asciiTheme="minorEastAsia" w:eastAsiaTheme="minorEastAsia" w:hAnsiTheme="minorEastAsia" w:cs="DFHeiStd-W3" w:hint="eastAsia"/>
              </w:rPr>
              <w:t>、</w:t>
            </w:r>
            <w:r w:rsidR="006A0FBA" w:rsidRPr="00B95CAF">
              <w:rPr>
                <w:rFonts w:asciiTheme="minorEastAsia" w:eastAsiaTheme="minorEastAsia" w:hAnsiTheme="minorEastAsia" w:cs="DFHeiStd-W3" w:hint="eastAsia"/>
              </w:rPr>
              <w:t>議事錄，並於修訂</w:t>
            </w:r>
            <w:r w:rsidR="00933991" w:rsidRPr="00B95CAF">
              <w:rPr>
                <w:rFonts w:asciiTheme="minorEastAsia" w:eastAsiaTheme="minorEastAsia" w:hAnsiTheme="minorEastAsia" w:cs="DFHeiStd-W3" w:hint="eastAsia"/>
              </w:rPr>
              <w:t>公司</w:t>
            </w:r>
            <w:r w:rsidR="006A0FBA" w:rsidRPr="00B95CAF">
              <w:rPr>
                <w:rFonts w:asciiTheme="minorEastAsia" w:eastAsiaTheme="minorEastAsia" w:hAnsiTheme="minorEastAsia" w:cs="DFHeiStd-W3" w:hint="eastAsia"/>
              </w:rPr>
              <w:t>章程或董事改選後辦理變更登記</w:t>
            </w:r>
            <w:r w:rsidR="00933991" w:rsidRPr="00B95CAF">
              <w:rPr>
                <w:rFonts w:asciiTheme="minorEastAsia" w:eastAsiaTheme="minorEastAsia" w:hAnsiTheme="minorEastAsia" w:cs="DFHeiStd-W3" w:hint="eastAsia"/>
              </w:rPr>
              <w:t>事務</w:t>
            </w:r>
            <w:r w:rsidR="006A0FBA" w:rsidRPr="00B95CAF">
              <w:rPr>
                <w:rFonts w:asciiTheme="minorEastAsia" w:eastAsiaTheme="minorEastAsia" w:hAnsiTheme="minorEastAsia" w:cs="DFHeiStd-W3" w:hint="eastAsia"/>
              </w:rPr>
              <w:t>。</w:t>
            </w:r>
          </w:p>
          <w:p w:rsidR="00016A5C" w:rsidRPr="00B95CAF" w:rsidRDefault="00933991">
            <w:pPr>
              <w:autoSpaceDE w:val="0"/>
              <w:autoSpaceDN w:val="0"/>
              <w:adjustRightInd w:val="0"/>
              <w:spacing w:line="360" w:lineRule="exact"/>
              <w:ind w:left="403" w:hangingChars="168" w:hanging="403"/>
              <w:jc w:val="both"/>
              <w:rPr>
                <w:rFonts w:asciiTheme="minorEastAsia" w:eastAsiaTheme="minorEastAsia" w:hAnsiTheme="minorEastAsia" w:cs="DFHeiStd-W3"/>
              </w:rPr>
            </w:pPr>
            <w:r w:rsidRPr="00B95CAF">
              <w:rPr>
                <w:rFonts w:asciiTheme="minorEastAsia" w:eastAsiaTheme="minorEastAsia" w:hAnsiTheme="minorEastAsia" w:cs="DFHeiStd-W3" w:hint="eastAsia"/>
              </w:rPr>
              <w:t xml:space="preserve"> 5.辦理董事進修課程，並為董事及重要職員購買責任險。</w:t>
            </w:r>
          </w:p>
          <w:p w:rsidR="006D68F1" w:rsidRPr="00B95CAF" w:rsidRDefault="00933991" w:rsidP="00735630">
            <w:pPr>
              <w:autoSpaceDE w:val="0"/>
              <w:autoSpaceDN w:val="0"/>
              <w:adjustRightInd w:val="0"/>
              <w:spacing w:line="360" w:lineRule="exact"/>
              <w:ind w:left="305" w:hangingChars="127" w:hanging="305"/>
              <w:jc w:val="both"/>
              <w:rPr>
                <w:rFonts w:asciiTheme="minorEastAsia" w:eastAsiaTheme="minorEastAsia" w:hAnsiTheme="minorEastAsia" w:cs="DFHeiStd-W3"/>
              </w:rPr>
            </w:pPr>
            <w:r w:rsidRPr="00B95CAF">
              <w:rPr>
                <w:rFonts w:asciiTheme="minorEastAsia" w:eastAsiaTheme="minorEastAsia" w:hAnsiTheme="minorEastAsia" w:cs="DFHeiStd-W3" w:hint="eastAsia"/>
              </w:rPr>
              <w:t xml:space="preserve"> 6.維護投資人關係，舉辦法人說明會，與投資人建立多元性溝通管道。</w:t>
            </w:r>
          </w:p>
          <w:p w:rsidR="007E0032" w:rsidRPr="00B95CAF" w:rsidRDefault="000B4281" w:rsidP="00E750F2">
            <w:pPr>
              <w:autoSpaceDE w:val="0"/>
              <w:autoSpaceDN w:val="0"/>
              <w:adjustRightInd w:val="0"/>
              <w:spacing w:line="360" w:lineRule="exact"/>
              <w:jc w:val="both"/>
              <w:rPr>
                <w:rFonts w:ascii="新細明體" w:eastAsia="文鼎中明" w:hAnsi="新細明體"/>
                <w:b/>
                <w:spacing w:val="10"/>
                <w:sz w:val="52"/>
              </w:rPr>
            </w:pPr>
            <w:r w:rsidRPr="00B95CAF">
              <w:rPr>
                <w:rFonts w:hAnsi="標楷體" w:hint="eastAsia"/>
              </w:rPr>
              <w:t>公司治理主管，</w:t>
            </w:r>
            <w:r w:rsidR="0077385B" w:rsidRPr="00B95CAF">
              <w:rPr>
                <w:rFonts w:hAnsi="標楷體" w:hint="eastAsia"/>
              </w:rPr>
              <w:t>每年應至少</w:t>
            </w:r>
            <w:r w:rsidR="001F796C" w:rsidRPr="00B95CAF">
              <w:rPr>
                <w:rFonts w:hAnsi="標楷體" w:hint="eastAsia"/>
              </w:rPr>
              <w:t>完成</w:t>
            </w:r>
            <w:r w:rsidR="001F796C" w:rsidRPr="00B95CAF">
              <w:rPr>
                <w:rFonts w:hAnsi="標楷體" w:hint="eastAsia"/>
              </w:rPr>
              <w:t>1</w:t>
            </w:r>
            <w:r w:rsidR="001C7A91" w:rsidRPr="00B95CAF">
              <w:rPr>
                <w:rFonts w:hAnsi="標楷體" w:hint="eastAsia"/>
              </w:rPr>
              <w:t>2</w:t>
            </w:r>
            <w:r w:rsidR="001F796C" w:rsidRPr="00B95CAF">
              <w:rPr>
                <w:rFonts w:hAnsi="標楷體" w:hint="eastAsia"/>
              </w:rPr>
              <w:t>小時進修課程</w:t>
            </w:r>
            <w:r w:rsidR="00C451E8" w:rsidRPr="00B95CAF">
              <w:rPr>
                <w:rFonts w:hAnsi="標楷體" w:hint="eastAsia"/>
              </w:rPr>
              <w:t>，進修情形請</w:t>
            </w:r>
            <w:r w:rsidR="00C451E8" w:rsidRPr="00B95CAF">
              <w:rPr>
                <w:rFonts w:ascii="新細明體" w:hint="eastAsia"/>
              </w:rPr>
              <w:t>詳見(</w:t>
            </w:r>
            <w:r w:rsidR="00E750F2">
              <w:rPr>
                <w:rFonts w:ascii="新細明體" w:hint="eastAsia"/>
              </w:rPr>
              <w:t>九</w:t>
            </w:r>
            <w:r w:rsidR="00C451E8" w:rsidRPr="00B95CAF">
              <w:rPr>
                <w:rFonts w:ascii="新細明體" w:hint="eastAsia"/>
              </w:rPr>
              <w:t>)</w:t>
            </w:r>
            <w:r w:rsidR="00C451E8" w:rsidRPr="00B95CAF">
              <w:rPr>
                <w:rFonts w:ascii="新細明體" w:hAnsi="新細明體" w:hint="eastAsia"/>
              </w:rPr>
              <w:t>經理人對公司治理相關進修情形</w:t>
            </w:r>
            <w:r w:rsidR="001F796C" w:rsidRPr="00B95CAF">
              <w:rPr>
                <w:rFonts w:hAnsi="標楷體" w:hint="eastAsia"/>
              </w:rPr>
              <w:t>。</w:t>
            </w:r>
          </w:p>
        </w:tc>
        <w:tc>
          <w:tcPr>
            <w:tcW w:w="1820" w:type="dxa"/>
            <w:tcBorders>
              <w:top w:val="single" w:sz="6" w:space="0" w:color="auto"/>
              <w:left w:val="single" w:sz="6" w:space="0" w:color="auto"/>
              <w:bottom w:val="single" w:sz="6" w:space="0" w:color="auto"/>
              <w:right w:val="single" w:sz="6" w:space="0" w:color="auto"/>
            </w:tcBorders>
          </w:tcPr>
          <w:p w:rsidR="00DD6C9F" w:rsidRPr="00B95CAF" w:rsidRDefault="00DD6C9F" w:rsidP="00F21709">
            <w:pPr>
              <w:autoSpaceDE w:val="0"/>
              <w:autoSpaceDN w:val="0"/>
              <w:adjustRightInd w:val="0"/>
              <w:spacing w:line="360" w:lineRule="exact"/>
              <w:rPr>
                <w:rFonts w:ascii="新細明體" w:hAnsi="新細明體"/>
              </w:rPr>
            </w:pPr>
            <w:r w:rsidRPr="00B95CAF">
              <w:rPr>
                <w:rFonts w:ascii="新細明體" w:hint="eastAsia"/>
              </w:rPr>
              <w:t>無重大差異</w:t>
            </w:r>
          </w:p>
        </w:tc>
      </w:tr>
    </w:tbl>
    <w:p w:rsidR="00C476C3" w:rsidRDefault="00C476C3"/>
    <w:p w:rsidR="00C476C3" w:rsidRDefault="00C476C3"/>
    <w:tbl>
      <w:tblPr>
        <w:tblW w:w="14518" w:type="dxa"/>
        <w:tblInd w:w="630" w:type="dxa"/>
        <w:tblLayout w:type="fixed"/>
        <w:tblCellMar>
          <w:left w:w="30" w:type="dxa"/>
          <w:right w:w="30" w:type="dxa"/>
        </w:tblCellMar>
        <w:tblLook w:val="0000" w:firstRow="0" w:lastRow="0" w:firstColumn="0" w:lastColumn="0" w:noHBand="0" w:noVBand="0"/>
      </w:tblPr>
      <w:tblGrid>
        <w:gridCol w:w="4929"/>
        <w:gridCol w:w="567"/>
        <w:gridCol w:w="567"/>
        <w:gridCol w:w="6635"/>
        <w:gridCol w:w="1820"/>
      </w:tblGrid>
      <w:tr w:rsidR="00DD6C9F" w:rsidRPr="00B95CAF" w:rsidTr="00186B2D">
        <w:trPr>
          <w:trHeight w:val="312"/>
        </w:trPr>
        <w:tc>
          <w:tcPr>
            <w:tcW w:w="4929" w:type="dxa"/>
            <w:tcBorders>
              <w:top w:val="single" w:sz="6" w:space="0" w:color="auto"/>
              <w:left w:val="single" w:sz="6" w:space="0" w:color="auto"/>
              <w:bottom w:val="single" w:sz="6" w:space="0" w:color="auto"/>
              <w:right w:val="single" w:sz="6" w:space="0" w:color="auto"/>
            </w:tcBorders>
          </w:tcPr>
          <w:p w:rsidR="00DD6C9F" w:rsidRPr="00B95CAF" w:rsidRDefault="00951966" w:rsidP="00C9209C">
            <w:pPr>
              <w:autoSpaceDE w:val="0"/>
              <w:autoSpaceDN w:val="0"/>
              <w:adjustRightInd w:val="0"/>
              <w:spacing w:line="360" w:lineRule="exact"/>
              <w:ind w:left="462" w:rightChars="10" w:right="24" w:hanging="488"/>
              <w:jc w:val="both"/>
              <w:rPr>
                <w:rFonts w:ascii="新細明體" w:hAnsi="新細明體"/>
                <w:bCs/>
              </w:rPr>
            </w:pPr>
            <w:r w:rsidRPr="00B95CAF">
              <w:rPr>
                <w:rFonts w:ascii="新細明體" w:hAnsi="新細明體" w:hint="eastAsia"/>
                <w:bCs/>
              </w:rPr>
              <w:lastRenderedPageBreak/>
              <w:t>五</w:t>
            </w:r>
            <w:r w:rsidRPr="00B95CAF">
              <w:rPr>
                <w:rFonts w:ascii="新細明體" w:hAnsi="新細明體"/>
                <w:bCs/>
              </w:rPr>
              <w:t>、</w:t>
            </w:r>
            <w:r w:rsidRPr="00B95CAF">
              <w:rPr>
                <w:rFonts w:ascii="新細明體" w:hAnsi="新細明體" w:hint="eastAsia"/>
                <w:bCs/>
              </w:rPr>
              <w:t>公司是否</w:t>
            </w:r>
            <w:r w:rsidRPr="00B95CAF">
              <w:rPr>
                <w:rFonts w:ascii="新細明體" w:hAnsi="新細明體"/>
                <w:bCs/>
              </w:rPr>
              <w:t>建立與利害關係人(包括但不限於股東、員工、客戶及供應商等)溝通管道</w:t>
            </w:r>
            <w:r w:rsidRPr="00B95CAF">
              <w:rPr>
                <w:rFonts w:ascii="新細明體" w:hAnsi="新細明體" w:hint="eastAsia"/>
                <w:bCs/>
              </w:rPr>
              <w:t>，及</w:t>
            </w:r>
            <w:r w:rsidRPr="00B95CAF">
              <w:rPr>
                <w:rFonts w:ascii="新細明體" w:hAnsi="新細明體" w:hint="eastAsia"/>
              </w:rPr>
              <w:t>於公司網站設置利害關係人專區，</w:t>
            </w:r>
            <w:r w:rsidRPr="00B95CAF">
              <w:rPr>
                <w:rFonts w:ascii="新細明體" w:hAnsi="新細明體" w:hint="eastAsia"/>
                <w:bCs/>
              </w:rPr>
              <w:t>並妥適回應利害關係人所關切之重要企業社會責任議題</w:t>
            </w:r>
            <w:r w:rsidRPr="00B95CAF">
              <w:rPr>
                <w:rFonts w:ascii="新細明體" w:hAnsi="新細明體" w:hint="eastAsia"/>
              </w:rPr>
              <w:t>？</w:t>
            </w:r>
          </w:p>
        </w:tc>
        <w:tc>
          <w:tcPr>
            <w:tcW w:w="567" w:type="dxa"/>
            <w:tcBorders>
              <w:top w:val="single" w:sz="6" w:space="0" w:color="auto"/>
              <w:left w:val="single" w:sz="6" w:space="0" w:color="auto"/>
              <w:bottom w:val="single" w:sz="6" w:space="0" w:color="auto"/>
              <w:right w:val="single" w:sz="4" w:space="0" w:color="auto"/>
            </w:tcBorders>
          </w:tcPr>
          <w:p w:rsidR="00DD6C9F" w:rsidRPr="00B95CAF" w:rsidRDefault="00951966" w:rsidP="00015B43">
            <w:pPr>
              <w:autoSpaceDE w:val="0"/>
              <w:autoSpaceDN w:val="0"/>
              <w:adjustRightInd w:val="0"/>
              <w:spacing w:line="360" w:lineRule="exact"/>
              <w:jc w:val="center"/>
              <w:rPr>
                <w:rFonts w:ascii="新細明體" w:hAnsi="新細明體"/>
              </w:rPr>
            </w:pPr>
            <w:r w:rsidRPr="00B95CAF">
              <w:rPr>
                <w:rFonts w:ascii="新細明體" w:hAnsi="新細明體"/>
              </w:rPr>
              <w:t>V</w:t>
            </w:r>
          </w:p>
        </w:tc>
        <w:tc>
          <w:tcPr>
            <w:tcW w:w="567" w:type="dxa"/>
            <w:tcBorders>
              <w:top w:val="single" w:sz="6" w:space="0" w:color="auto"/>
              <w:left w:val="single" w:sz="4" w:space="0" w:color="auto"/>
              <w:bottom w:val="single" w:sz="6" w:space="0" w:color="auto"/>
              <w:right w:val="single" w:sz="4" w:space="0" w:color="auto"/>
            </w:tcBorders>
          </w:tcPr>
          <w:p w:rsidR="00DD6C9F" w:rsidRPr="00B95CAF" w:rsidRDefault="00DD6C9F" w:rsidP="005B74AF">
            <w:pPr>
              <w:autoSpaceDE w:val="0"/>
              <w:autoSpaceDN w:val="0"/>
              <w:adjustRightInd w:val="0"/>
              <w:spacing w:line="360" w:lineRule="exact"/>
              <w:jc w:val="right"/>
              <w:rPr>
                <w:rFonts w:ascii="新細明體" w:hAnsi="新細明體"/>
              </w:rPr>
            </w:pPr>
          </w:p>
        </w:tc>
        <w:tc>
          <w:tcPr>
            <w:tcW w:w="6635" w:type="dxa"/>
            <w:tcBorders>
              <w:top w:val="single" w:sz="6" w:space="0" w:color="auto"/>
              <w:left w:val="single" w:sz="4" w:space="0" w:color="auto"/>
              <w:bottom w:val="single" w:sz="6" w:space="0" w:color="auto"/>
              <w:right w:val="single" w:sz="6" w:space="0" w:color="auto"/>
            </w:tcBorders>
          </w:tcPr>
          <w:p w:rsidR="00431075" w:rsidRPr="00B95CAF" w:rsidRDefault="00951966" w:rsidP="002B6012">
            <w:pPr>
              <w:numPr>
                <w:ilvl w:val="0"/>
                <w:numId w:val="24"/>
              </w:numPr>
              <w:autoSpaceDE w:val="0"/>
              <w:autoSpaceDN w:val="0"/>
              <w:adjustRightInd w:val="0"/>
              <w:spacing w:line="360" w:lineRule="exact"/>
              <w:ind w:left="432" w:hanging="432"/>
              <w:rPr>
                <w:rFonts w:ascii="Arial" w:hAnsi="Arial"/>
                <w:b/>
                <w:sz w:val="52"/>
              </w:rPr>
            </w:pPr>
            <w:r w:rsidRPr="00B95CAF">
              <w:rPr>
                <w:rFonts w:hint="eastAsia"/>
              </w:rPr>
              <w:t>本公司設有發言人、股務主管及</w:t>
            </w:r>
            <w:r w:rsidR="000A5F67" w:rsidRPr="00B95CAF">
              <w:rPr>
                <w:rFonts w:hint="eastAsia"/>
              </w:rPr>
              <w:t>各業務</w:t>
            </w:r>
            <w:r w:rsidRPr="00B95CAF">
              <w:rPr>
                <w:rFonts w:hint="eastAsia"/>
              </w:rPr>
              <w:t>承辦人，建立暢通之溝通管道，並尊重、維護</w:t>
            </w:r>
            <w:r w:rsidR="00DF6128" w:rsidRPr="00B95CAF">
              <w:rPr>
                <w:rFonts w:hint="eastAsia"/>
              </w:rPr>
              <w:t>各利害關係人</w:t>
            </w:r>
            <w:r w:rsidRPr="00B95CAF">
              <w:rPr>
                <w:rFonts w:hint="eastAsia"/>
              </w:rPr>
              <w:t>之合法權益。</w:t>
            </w:r>
          </w:p>
          <w:p w:rsidR="002F6F1B" w:rsidRPr="00B95CAF" w:rsidRDefault="00951966" w:rsidP="002B6012">
            <w:pPr>
              <w:numPr>
                <w:ilvl w:val="0"/>
                <w:numId w:val="24"/>
              </w:numPr>
              <w:autoSpaceDE w:val="0"/>
              <w:autoSpaceDN w:val="0"/>
              <w:adjustRightInd w:val="0"/>
              <w:spacing w:line="360" w:lineRule="exact"/>
              <w:ind w:left="418" w:hanging="418"/>
              <w:rPr>
                <w:rFonts w:ascii="新細明體" w:hAnsi="新細明體"/>
                <w:b/>
                <w:sz w:val="52"/>
              </w:rPr>
            </w:pPr>
            <w:r w:rsidRPr="00B95CAF">
              <w:rPr>
                <w:rFonts w:hint="eastAsia"/>
              </w:rPr>
              <w:t>本公司網站上</w:t>
            </w:r>
            <w:r w:rsidR="00606A61" w:rsidRPr="00B95CAF">
              <w:rPr>
                <w:rFonts w:hint="eastAsia"/>
              </w:rPr>
              <w:t>設有企業責任專區、利害關係人專區，</w:t>
            </w:r>
            <w:r w:rsidR="00DF6128" w:rsidRPr="00B95CAF">
              <w:rPr>
                <w:rFonts w:hint="eastAsia"/>
              </w:rPr>
              <w:t>並</w:t>
            </w:r>
            <w:r w:rsidRPr="00B95CAF">
              <w:rPr>
                <w:rFonts w:hint="eastAsia"/>
              </w:rPr>
              <w:t>建立業務人員、投資人關係、供應商關係及員工福利關係之聯絡電話與郵件信箱，各利害關係人有需要時皆可藉電話或電子郵件互相溝通。</w:t>
            </w:r>
            <w:r w:rsidR="00606A61" w:rsidRPr="00B95CAF">
              <w:rPr>
                <w:rFonts w:hint="eastAsia"/>
              </w:rPr>
              <w:t>另亦於企業社會責任專區揭露利害關係人關注議題、溝通管道等資訊，每年於董事會報告企業社會責任推行及執行情形並報告與利害關係人溝通情形</w:t>
            </w:r>
            <w:r w:rsidR="002B74D1" w:rsidRPr="00B95CAF">
              <w:rPr>
                <w:rFonts w:hint="eastAsia"/>
              </w:rPr>
              <w:t>。</w:t>
            </w:r>
          </w:p>
        </w:tc>
        <w:tc>
          <w:tcPr>
            <w:tcW w:w="1820" w:type="dxa"/>
            <w:tcBorders>
              <w:top w:val="single" w:sz="6" w:space="0" w:color="auto"/>
              <w:left w:val="single" w:sz="6" w:space="0" w:color="auto"/>
              <w:bottom w:val="single" w:sz="6" w:space="0" w:color="auto"/>
              <w:right w:val="single" w:sz="6" w:space="0" w:color="auto"/>
            </w:tcBorders>
          </w:tcPr>
          <w:p w:rsidR="00DD6C9F" w:rsidRPr="00B95CAF" w:rsidRDefault="00DD6C9F" w:rsidP="00015B43">
            <w:pPr>
              <w:autoSpaceDE w:val="0"/>
              <w:autoSpaceDN w:val="0"/>
              <w:adjustRightInd w:val="0"/>
              <w:spacing w:line="360" w:lineRule="exact"/>
              <w:rPr>
                <w:rFonts w:ascii="新細明體"/>
              </w:rPr>
            </w:pPr>
            <w:r w:rsidRPr="00B95CAF">
              <w:rPr>
                <w:rFonts w:ascii="新細明體" w:hint="eastAsia"/>
              </w:rPr>
              <w:t>無重大差異</w:t>
            </w:r>
          </w:p>
        </w:tc>
      </w:tr>
      <w:tr w:rsidR="005B74AF" w:rsidRPr="00B95CAF" w:rsidTr="0030366F">
        <w:trPr>
          <w:trHeight w:val="312"/>
        </w:trPr>
        <w:tc>
          <w:tcPr>
            <w:tcW w:w="4929" w:type="dxa"/>
            <w:tcBorders>
              <w:top w:val="single" w:sz="6" w:space="0" w:color="auto"/>
              <w:left w:val="single" w:sz="6" w:space="0" w:color="auto"/>
              <w:bottom w:val="single" w:sz="6" w:space="0" w:color="auto"/>
              <w:right w:val="single" w:sz="6" w:space="0" w:color="auto"/>
            </w:tcBorders>
          </w:tcPr>
          <w:p w:rsidR="0030366F" w:rsidRPr="00B95CAF" w:rsidRDefault="007F3B75" w:rsidP="000054D8">
            <w:pPr>
              <w:autoSpaceDE w:val="0"/>
              <w:autoSpaceDN w:val="0"/>
              <w:adjustRightInd w:val="0"/>
              <w:spacing w:line="360" w:lineRule="exact"/>
              <w:ind w:left="490" w:rightChars="10" w:right="24" w:hanging="490"/>
              <w:jc w:val="both"/>
              <w:rPr>
                <w:rFonts w:ascii="新細明體" w:hAnsi="新細明體"/>
                <w:bCs/>
              </w:rPr>
            </w:pPr>
            <w:r w:rsidRPr="00B95CAF">
              <w:rPr>
                <w:rFonts w:ascii="新細明體" w:hAnsi="新細明體" w:hint="eastAsia"/>
                <w:bCs/>
              </w:rPr>
              <w:t>六</w:t>
            </w:r>
            <w:r w:rsidR="005B74AF" w:rsidRPr="00B95CAF">
              <w:rPr>
                <w:rFonts w:ascii="新細明體" w:hAnsi="新細明體" w:hint="eastAsia"/>
                <w:bCs/>
              </w:rPr>
              <w:t>、公司是否委任專業股務代辦機構辦理股東會事務？</w:t>
            </w:r>
          </w:p>
        </w:tc>
        <w:tc>
          <w:tcPr>
            <w:tcW w:w="567" w:type="dxa"/>
            <w:tcBorders>
              <w:top w:val="single" w:sz="6" w:space="0" w:color="auto"/>
              <w:left w:val="single" w:sz="6" w:space="0" w:color="auto"/>
              <w:bottom w:val="single" w:sz="6" w:space="0" w:color="auto"/>
              <w:right w:val="single" w:sz="4" w:space="0" w:color="auto"/>
            </w:tcBorders>
          </w:tcPr>
          <w:p w:rsidR="005B74AF" w:rsidRPr="00B95CAF" w:rsidRDefault="00015B43" w:rsidP="00015B43">
            <w:pPr>
              <w:autoSpaceDE w:val="0"/>
              <w:autoSpaceDN w:val="0"/>
              <w:adjustRightInd w:val="0"/>
              <w:spacing w:line="360" w:lineRule="exact"/>
              <w:jc w:val="center"/>
              <w:rPr>
                <w:rFonts w:ascii="新細明體" w:hAnsi="新細明體"/>
              </w:rPr>
            </w:pPr>
            <w:r w:rsidRPr="00B95CAF">
              <w:rPr>
                <w:rFonts w:ascii="新細明體" w:hAnsi="新細明體" w:hint="eastAsia"/>
              </w:rPr>
              <w:t>V</w:t>
            </w:r>
          </w:p>
        </w:tc>
        <w:tc>
          <w:tcPr>
            <w:tcW w:w="567" w:type="dxa"/>
            <w:tcBorders>
              <w:top w:val="single" w:sz="6" w:space="0" w:color="auto"/>
              <w:left w:val="single" w:sz="4" w:space="0" w:color="auto"/>
              <w:bottom w:val="single" w:sz="6" w:space="0" w:color="auto"/>
              <w:right w:val="single" w:sz="4" w:space="0" w:color="auto"/>
            </w:tcBorders>
          </w:tcPr>
          <w:p w:rsidR="005B74AF" w:rsidRPr="00B95CAF" w:rsidRDefault="005B74AF" w:rsidP="005B74AF">
            <w:pPr>
              <w:autoSpaceDE w:val="0"/>
              <w:autoSpaceDN w:val="0"/>
              <w:adjustRightInd w:val="0"/>
              <w:spacing w:line="360" w:lineRule="exact"/>
              <w:jc w:val="right"/>
              <w:rPr>
                <w:rFonts w:ascii="新細明體" w:hAnsi="新細明體"/>
              </w:rPr>
            </w:pPr>
          </w:p>
        </w:tc>
        <w:tc>
          <w:tcPr>
            <w:tcW w:w="6635" w:type="dxa"/>
            <w:tcBorders>
              <w:top w:val="single" w:sz="6" w:space="0" w:color="auto"/>
              <w:left w:val="single" w:sz="4" w:space="0" w:color="auto"/>
              <w:bottom w:val="single" w:sz="6" w:space="0" w:color="auto"/>
              <w:right w:val="single" w:sz="6" w:space="0" w:color="auto"/>
            </w:tcBorders>
          </w:tcPr>
          <w:p w:rsidR="00DC349F" w:rsidRPr="00B95CAF" w:rsidRDefault="00015B43" w:rsidP="00186B2D">
            <w:pPr>
              <w:autoSpaceDE w:val="0"/>
              <w:autoSpaceDN w:val="0"/>
              <w:adjustRightInd w:val="0"/>
              <w:spacing w:line="360" w:lineRule="exact"/>
              <w:jc w:val="both"/>
              <w:rPr>
                <w:rFonts w:ascii="新細明體" w:hAnsi="新細明體"/>
              </w:rPr>
            </w:pPr>
            <w:r w:rsidRPr="00B95CAF">
              <w:rPr>
                <w:rFonts w:ascii="新細明體" w:hint="eastAsia"/>
              </w:rPr>
              <w:t>本公司</w:t>
            </w:r>
            <w:r w:rsidR="00677A09" w:rsidRPr="00B95CAF">
              <w:rPr>
                <w:rFonts w:ascii="新細明體" w:hint="eastAsia"/>
              </w:rPr>
              <w:t>已</w:t>
            </w:r>
            <w:r w:rsidRPr="00B95CAF">
              <w:rPr>
                <w:rFonts w:ascii="新細明體" w:hAnsi="新細明體" w:hint="eastAsia"/>
                <w:bCs/>
              </w:rPr>
              <w:t>委任專業</w:t>
            </w:r>
            <w:r w:rsidR="006B577E" w:rsidRPr="00B95CAF">
              <w:rPr>
                <w:rFonts w:ascii="新細明體" w:hint="eastAsia"/>
              </w:rPr>
              <w:t>元大</w:t>
            </w:r>
            <w:r w:rsidRPr="00B95CAF">
              <w:rPr>
                <w:rFonts w:ascii="新細明體" w:hint="eastAsia"/>
              </w:rPr>
              <w:t>證券股份有限公司</w:t>
            </w:r>
            <w:r w:rsidRPr="00B95CAF">
              <w:rPr>
                <w:rFonts w:ascii="新細明體" w:hAnsi="新細明體" w:hint="eastAsia"/>
                <w:bCs/>
              </w:rPr>
              <w:t>股務代辦機構辦理股東會事務。</w:t>
            </w:r>
          </w:p>
        </w:tc>
        <w:tc>
          <w:tcPr>
            <w:tcW w:w="1820" w:type="dxa"/>
            <w:tcBorders>
              <w:top w:val="single" w:sz="6" w:space="0" w:color="auto"/>
              <w:left w:val="single" w:sz="6" w:space="0" w:color="auto"/>
              <w:bottom w:val="single" w:sz="6" w:space="0" w:color="auto"/>
              <w:right w:val="single" w:sz="6" w:space="0" w:color="auto"/>
            </w:tcBorders>
          </w:tcPr>
          <w:p w:rsidR="00015B43" w:rsidRPr="00B95CAF" w:rsidRDefault="00015B43" w:rsidP="00015B43">
            <w:pPr>
              <w:autoSpaceDE w:val="0"/>
              <w:autoSpaceDN w:val="0"/>
              <w:adjustRightInd w:val="0"/>
              <w:spacing w:line="360" w:lineRule="exact"/>
              <w:rPr>
                <w:rFonts w:ascii="新細明體"/>
              </w:rPr>
            </w:pPr>
            <w:r w:rsidRPr="00B95CAF">
              <w:rPr>
                <w:rFonts w:ascii="新細明體" w:hint="eastAsia"/>
              </w:rPr>
              <w:t>無重大差異</w:t>
            </w:r>
          </w:p>
          <w:p w:rsidR="005B74AF" w:rsidRPr="00B95CAF" w:rsidRDefault="005B74AF" w:rsidP="005B74AF">
            <w:pPr>
              <w:autoSpaceDE w:val="0"/>
              <w:autoSpaceDN w:val="0"/>
              <w:adjustRightInd w:val="0"/>
              <w:spacing w:line="360" w:lineRule="exact"/>
              <w:jc w:val="right"/>
              <w:rPr>
                <w:rFonts w:ascii="新細明體" w:hAnsi="新細明體"/>
              </w:rPr>
            </w:pPr>
          </w:p>
        </w:tc>
      </w:tr>
      <w:tr w:rsidR="005B74AF" w:rsidRPr="00B95CAF" w:rsidTr="0030366F">
        <w:trPr>
          <w:trHeight w:val="312"/>
        </w:trPr>
        <w:tc>
          <w:tcPr>
            <w:tcW w:w="4929" w:type="dxa"/>
            <w:tcBorders>
              <w:top w:val="single" w:sz="6" w:space="0" w:color="auto"/>
              <w:left w:val="single" w:sz="6" w:space="0" w:color="auto"/>
              <w:bottom w:val="single" w:sz="6" w:space="0" w:color="auto"/>
              <w:right w:val="single" w:sz="6" w:space="0" w:color="auto"/>
            </w:tcBorders>
          </w:tcPr>
          <w:p w:rsidR="005B74AF" w:rsidRPr="00B95CAF" w:rsidRDefault="007F3B75" w:rsidP="005B74AF">
            <w:pPr>
              <w:autoSpaceDE w:val="0"/>
              <w:autoSpaceDN w:val="0"/>
              <w:adjustRightInd w:val="0"/>
              <w:spacing w:line="360" w:lineRule="exact"/>
              <w:ind w:left="690" w:hanging="690"/>
              <w:rPr>
                <w:rFonts w:ascii="新細明體" w:hAnsi="新細明體"/>
                <w:bCs/>
              </w:rPr>
            </w:pPr>
            <w:r w:rsidRPr="00B95CAF">
              <w:rPr>
                <w:rFonts w:ascii="新細明體" w:hAnsi="新細明體" w:hint="eastAsia"/>
                <w:bCs/>
              </w:rPr>
              <w:t>七</w:t>
            </w:r>
            <w:r w:rsidR="005B74AF" w:rsidRPr="00B95CAF">
              <w:rPr>
                <w:rFonts w:ascii="新細明體" w:hAnsi="新細明體"/>
                <w:bCs/>
              </w:rPr>
              <w:t>、資訊公開</w:t>
            </w:r>
          </w:p>
          <w:p w:rsidR="005B74AF" w:rsidRPr="00B95CAF" w:rsidRDefault="003A6D45" w:rsidP="003A6D45">
            <w:pPr>
              <w:autoSpaceDE w:val="0"/>
              <w:autoSpaceDN w:val="0"/>
              <w:adjustRightInd w:val="0"/>
              <w:spacing w:line="360" w:lineRule="exact"/>
              <w:ind w:left="504" w:hanging="378"/>
              <w:rPr>
                <w:rFonts w:ascii="新細明體" w:hAnsi="新細明體"/>
                <w:bCs/>
              </w:rPr>
            </w:pPr>
            <w:r w:rsidRPr="00B95CAF">
              <w:rPr>
                <w:rFonts w:ascii="新細明體" w:hAnsi="新細明體" w:hint="eastAsia"/>
                <w:bCs/>
              </w:rPr>
              <w:t>(</w:t>
            </w:r>
            <w:r w:rsidR="005B74AF" w:rsidRPr="00B95CAF">
              <w:rPr>
                <w:rFonts w:ascii="新細明體" w:hAnsi="新細明體"/>
                <w:bCs/>
              </w:rPr>
              <w:t>一</w:t>
            </w:r>
            <w:r w:rsidRPr="00B95CAF">
              <w:rPr>
                <w:rFonts w:ascii="新細明體" w:hAnsi="新細明體" w:hint="eastAsia"/>
                <w:bCs/>
              </w:rPr>
              <w:t>)</w:t>
            </w:r>
            <w:r w:rsidR="005B74AF" w:rsidRPr="00B95CAF">
              <w:rPr>
                <w:rFonts w:ascii="新細明體" w:hAnsi="新細明體"/>
                <w:bCs/>
              </w:rPr>
              <w:t>公司</w:t>
            </w:r>
            <w:r w:rsidR="005B74AF" w:rsidRPr="00B95CAF">
              <w:rPr>
                <w:rFonts w:ascii="新細明體" w:hAnsi="新細明體" w:hint="eastAsia"/>
                <w:bCs/>
              </w:rPr>
              <w:t>是否</w:t>
            </w:r>
            <w:r w:rsidR="005B74AF" w:rsidRPr="00B95CAF">
              <w:rPr>
                <w:rFonts w:ascii="新細明體" w:hAnsi="新細明體"/>
                <w:bCs/>
              </w:rPr>
              <w:t>架設網站，揭露財務業務及公司治理資訊</w:t>
            </w:r>
            <w:r w:rsidR="005B74AF" w:rsidRPr="00B95CAF">
              <w:rPr>
                <w:rFonts w:ascii="新細明體" w:hAnsi="新細明體" w:hint="eastAsia"/>
                <w:bCs/>
              </w:rPr>
              <w:t>？</w:t>
            </w:r>
          </w:p>
          <w:p w:rsidR="005B74AF" w:rsidRPr="00B95CAF" w:rsidRDefault="003A6D45" w:rsidP="003A6D45">
            <w:pPr>
              <w:autoSpaceDE w:val="0"/>
              <w:autoSpaceDN w:val="0"/>
              <w:adjustRightInd w:val="0"/>
              <w:spacing w:line="360" w:lineRule="exact"/>
              <w:ind w:leftChars="51" w:left="499" w:hangingChars="157" w:hanging="377"/>
              <w:rPr>
                <w:rFonts w:ascii="新細明體" w:hAnsi="新細明體"/>
                <w:bCs/>
              </w:rPr>
            </w:pPr>
            <w:r w:rsidRPr="00B95CAF">
              <w:rPr>
                <w:rFonts w:ascii="新細明體" w:hAnsi="新細明體" w:hint="eastAsia"/>
                <w:bCs/>
              </w:rPr>
              <w:t>(</w:t>
            </w:r>
            <w:r w:rsidR="005B74AF" w:rsidRPr="00B95CAF">
              <w:rPr>
                <w:rFonts w:ascii="新細明體" w:hAnsi="新細明體"/>
                <w:bCs/>
              </w:rPr>
              <w:t>二</w:t>
            </w:r>
            <w:r w:rsidRPr="00B95CAF">
              <w:rPr>
                <w:rFonts w:ascii="新細明體" w:hAnsi="新細明體" w:hint="eastAsia"/>
                <w:bCs/>
              </w:rPr>
              <w:t>)</w:t>
            </w:r>
            <w:r w:rsidR="005B74AF" w:rsidRPr="00B95CAF">
              <w:rPr>
                <w:rFonts w:ascii="新細明體" w:hAnsi="新細明體"/>
                <w:bCs/>
              </w:rPr>
              <w:t>公司</w:t>
            </w:r>
            <w:r w:rsidR="005B74AF" w:rsidRPr="00B95CAF">
              <w:rPr>
                <w:rFonts w:ascii="新細明體" w:hAnsi="新細明體" w:hint="eastAsia"/>
                <w:bCs/>
              </w:rPr>
              <w:t>是否</w:t>
            </w:r>
            <w:r w:rsidR="005B74AF" w:rsidRPr="00B95CAF">
              <w:rPr>
                <w:rFonts w:ascii="新細明體" w:hAnsi="新細明體"/>
                <w:bCs/>
              </w:rPr>
              <w:t>採行其他資訊揭露之方式（如架設英文網站、指定專人負責公司資訊之蒐集及揭露、落實發言人制度、法人說明會過程放置公司網站等）</w:t>
            </w:r>
            <w:r w:rsidR="005B74AF" w:rsidRPr="00B95CAF">
              <w:rPr>
                <w:rFonts w:ascii="新細明體" w:hAnsi="新細明體" w:hint="eastAsia"/>
                <w:bCs/>
              </w:rPr>
              <w:t>？</w:t>
            </w:r>
          </w:p>
          <w:p w:rsidR="00DE642C" w:rsidRPr="00B95CAF" w:rsidRDefault="003B13C3" w:rsidP="003A6D45">
            <w:pPr>
              <w:autoSpaceDE w:val="0"/>
              <w:autoSpaceDN w:val="0"/>
              <w:adjustRightInd w:val="0"/>
              <w:spacing w:line="360" w:lineRule="exact"/>
              <w:ind w:leftChars="51" w:left="499" w:hangingChars="157" w:hanging="377"/>
              <w:rPr>
                <w:rFonts w:ascii="新細明體" w:hAnsi="新細明體"/>
                <w:bCs/>
              </w:rPr>
            </w:pPr>
            <w:r w:rsidRPr="00B95CAF">
              <w:rPr>
                <w:rFonts w:ascii="新細明體" w:hAnsi="新細明體"/>
                <w:bCs/>
              </w:rPr>
              <w:t>(三)公司是否於會計年度終了後兩個月內公告並申報年度財務報告，及於規定期限前提早公告並申報第一、二、三季財務報告</w:t>
            </w:r>
            <w:r w:rsidRPr="00B95CAF">
              <w:rPr>
                <w:rFonts w:ascii="新細明體" w:hAnsi="新細明體" w:hint="eastAsia"/>
                <w:bCs/>
              </w:rPr>
              <w:t>與各月份營運情形？</w:t>
            </w:r>
          </w:p>
        </w:tc>
        <w:tc>
          <w:tcPr>
            <w:tcW w:w="567" w:type="dxa"/>
            <w:tcBorders>
              <w:top w:val="single" w:sz="6" w:space="0" w:color="auto"/>
              <w:left w:val="single" w:sz="6" w:space="0" w:color="auto"/>
              <w:bottom w:val="single" w:sz="6" w:space="0" w:color="auto"/>
              <w:right w:val="single" w:sz="6" w:space="0" w:color="auto"/>
            </w:tcBorders>
          </w:tcPr>
          <w:p w:rsidR="005B74AF" w:rsidRPr="00B95CAF" w:rsidRDefault="005B74AF" w:rsidP="005B74AF">
            <w:pPr>
              <w:autoSpaceDE w:val="0"/>
              <w:autoSpaceDN w:val="0"/>
              <w:adjustRightInd w:val="0"/>
              <w:spacing w:line="360" w:lineRule="exact"/>
              <w:rPr>
                <w:rFonts w:ascii="新細明體" w:hAnsi="新細明體"/>
              </w:rPr>
            </w:pPr>
          </w:p>
          <w:p w:rsidR="005E0314" w:rsidRPr="00B95CAF" w:rsidRDefault="005E0314" w:rsidP="005E0314">
            <w:pPr>
              <w:autoSpaceDE w:val="0"/>
              <w:autoSpaceDN w:val="0"/>
              <w:adjustRightInd w:val="0"/>
              <w:spacing w:line="360" w:lineRule="exact"/>
              <w:jc w:val="center"/>
              <w:rPr>
                <w:rFonts w:ascii="新細明體" w:hAnsi="新細明體"/>
              </w:rPr>
            </w:pPr>
            <w:r w:rsidRPr="00B95CAF">
              <w:rPr>
                <w:rFonts w:ascii="新細明體" w:hAnsi="新細明體" w:hint="eastAsia"/>
              </w:rPr>
              <w:t>V</w:t>
            </w:r>
          </w:p>
          <w:p w:rsidR="005E0314" w:rsidRPr="00B95CAF" w:rsidRDefault="005E0314" w:rsidP="005E0314">
            <w:pPr>
              <w:autoSpaceDE w:val="0"/>
              <w:autoSpaceDN w:val="0"/>
              <w:adjustRightInd w:val="0"/>
              <w:spacing w:line="360" w:lineRule="exact"/>
              <w:jc w:val="center"/>
              <w:rPr>
                <w:rFonts w:ascii="新細明體" w:hAnsi="新細明體"/>
              </w:rPr>
            </w:pPr>
          </w:p>
          <w:p w:rsidR="005E0314" w:rsidRPr="00B95CAF" w:rsidRDefault="005E0314" w:rsidP="005E0314">
            <w:pPr>
              <w:autoSpaceDE w:val="0"/>
              <w:autoSpaceDN w:val="0"/>
              <w:adjustRightInd w:val="0"/>
              <w:spacing w:line="360" w:lineRule="exact"/>
              <w:jc w:val="center"/>
              <w:rPr>
                <w:rFonts w:ascii="新細明體" w:hAnsi="新細明體"/>
              </w:rPr>
            </w:pPr>
            <w:r w:rsidRPr="00B95CAF">
              <w:rPr>
                <w:rFonts w:ascii="新細明體" w:hAnsi="新細明體" w:hint="eastAsia"/>
              </w:rPr>
              <w:t>V</w:t>
            </w:r>
          </w:p>
        </w:tc>
        <w:tc>
          <w:tcPr>
            <w:tcW w:w="567" w:type="dxa"/>
            <w:tcBorders>
              <w:top w:val="single" w:sz="6" w:space="0" w:color="auto"/>
              <w:left w:val="single" w:sz="6" w:space="0" w:color="auto"/>
              <w:bottom w:val="single" w:sz="6" w:space="0" w:color="auto"/>
              <w:right w:val="single" w:sz="6" w:space="0" w:color="auto"/>
            </w:tcBorders>
          </w:tcPr>
          <w:p w:rsidR="005B74AF" w:rsidRPr="00B95CAF" w:rsidRDefault="005B74AF" w:rsidP="005B74AF">
            <w:pPr>
              <w:autoSpaceDE w:val="0"/>
              <w:autoSpaceDN w:val="0"/>
              <w:adjustRightInd w:val="0"/>
              <w:spacing w:line="360" w:lineRule="exact"/>
              <w:rPr>
                <w:rFonts w:ascii="新細明體" w:hAnsi="新細明體"/>
              </w:rPr>
            </w:pPr>
          </w:p>
          <w:p w:rsidR="000054D8" w:rsidRPr="00B95CAF" w:rsidRDefault="000054D8" w:rsidP="005B74AF">
            <w:pPr>
              <w:autoSpaceDE w:val="0"/>
              <w:autoSpaceDN w:val="0"/>
              <w:adjustRightInd w:val="0"/>
              <w:spacing w:line="360" w:lineRule="exact"/>
              <w:rPr>
                <w:rFonts w:ascii="新細明體" w:hAnsi="新細明體"/>
              </w:rPr>
            </w:pPr>
          </w:p>
          <w:p w:rsidR="000054D8" w:rsidRPr="00B95CAF" w:rsidRDefault="000054D8" w:rsidP="005B74AF">
            <w:pPr>
              <w:autoSpaceDE w:val="0"/>
              <w:autoSpaceDN w:val="0"/>
              <w:adjustRightInd w:val="0"/>
              <w:spacing w:line="360" w:lineRule="exact"/>
              <w:rPr>
                <w:rFonts w:ascii="新細明體" w:hAnsi="新細明體"/>
              </w:rPr>
            </w:pPr>
          </w:p>
          <w:p w:rsidR="000054D8" w:rsidRPr="00B95CAF" w:rsidRDefault="000054D8" w:rsidP="005B74AF">
            <w:pPr>
              <w:autoSpaceDE w:val="0"/>
              <w:autoSpaceDN w:val="0"/>
              <w:adjustRightInd w:val="0"/>
              <w:spacing w:line="360" w:lineRule="exact"/>
              <w:rPr>
                <w:rFonts w:ascii="新細明體" w:hAnsi="新細明體"/>
              </w:rPr>
            </w:pPr>
          </w:p>
          <w:p w:rsidR="000054D8" w:rsidRPr="00B95CAF" w:rsidRDefault="000054D8" w:rsidP="005B74AF">
            <w:pPr>
              <w:autoSpaceDE w:val="0"/>
              <w:autoSpaceDN w:val="0"/>
              <w:adjustRightInd w:val="0"/>
              <w:spacing w:line="360" w:lineRule="exact"/>
              <w:rPr>
                <w:rFonts w:ascii="新細明體" w:hAnsi="新細明體"/>
              </w:rPr>
            </w:pPr>
          </w:p>
          <w:p w:rsidR="000054D8" w:rsidRPr="00B95CAF" w:rsidRDefault="000054D8" w:rsidP="005B74AF">
            <w:pPr>
              <w:autoSpaceDE w:val="0"/>
              <w:autoSpaceDN w:val="0"/>
              <w:adjustRightInd w:val="0"/>
              <w:spacing w:line="360" w:lineRule="exact"/>
              <w:rPr>
                <w:rFonts w:ascii="新細明體" w:hAnsi="新細明體"/>
              </w:rPr>
            </w:pPr>
          </w:p>
          <w:p w:rsidR="000054D8" w:rsidRPr="00B95CAF" w:rsidRDefault="000054D8" w:rsidP="005B74AF">
            <w:pPr>
              <w:autoSpaceDE w:val="0"/>
              <w:autoSpaceDN w:val="0"/>
              <w:adjustRightInd w:val="0"/>
              <w:spacing w:line="360" w:lineRule="exact"/>
              <w:rPr>
                <w:rFonts w:ascii="新細明體" w:hAnsi="新細明體"/>
              </w:rPr>
            </w:pPr>
          </w:p>
          <w:p w:rsidR="000054D8" w:rsidRPr="00B95CAF" w:rsidRDefault="000054D8" w:rsidP="000054D8">
            <w:pPr>
              <w:autoSpaceDE w:val="0"/>
              <w:autoSpaceDN w:val="0"/>
              <w:adjustRightInd w:val="0"/>
              <w:spacing w:line="360" w:lineRule="exact"/>
              <w:jc w:val="center"/>
              <w:rPr>
                <w:rFonts w:ascii="新細明體" w:hAnsi="新細明體"/>
              </w:rPr>
            </w:pPr>
            <w:r w:rsidRPr="00B95CAF">
              <w:rPr>
                <w:rFonts w:ascii="新細明體" w:hAnsi="新細明體" w:hint="eastAsia"/>
              </w:rPr>
              <w:t>V</w:t>
            </w:r>
          </w:p>
        </w:tc>
        <w:tc>
          <w:tcPr>
            <w:tcW w:w="6635" w:type="dxa"/>
            <w:tcBorders>
              <w:top w:val="single" w:sz="6" w:space="0" w:color="auto"/>
              <w:left w:val="single" w:sz="6" w:space="0" w:color="auto"/>
              <w:bottom w:val="single" w:sz="6" w:space="0" w:color="auto"/>
              <w:right w:val="single" w:sz="6" w:space="0" w:color="auto"/>
            </w:tcBorders>
          </w:tcPr>
          <w:p w:rsidR="005B74AF" w:rsidRPr="00B95CAF" w:rsidRDefault="005B74AF" w:rsidP="005B74AF">
            <w:pPr>
              <w:autoSpaceDE w:val="0"/>
              <w:autoSpaceDN w:val="0"/>
              <w:adjustRightInd w:val="0"/>
              <w:spacing w:line="360" w:lineRule="exact"/>
              <w:rPr>
                <w:rFonts w:ascii="新細明體" w:hAnsi="新細明體"/>
              </w:rPr>
            </w:pPr>
          </w:p>
          <w:p w:rsidR="005E0314" w:rsidRPr="00B95CAF" w:rsidRDefault="005E0314" w:rsidP="002B6012">
            <w:pPr>
              <w:numPr>
                <w:ilvl w:val="0"/>
                <w:numId w:val="19"/>
              </w:numPr>
              <w:autoSpaceDE w:val="0"/>
              <w:autoSpaceDN w:val="0"/>
              <w:adjustRightInd w:val="0"/>
              <w:spacing w:line="360" w:lineRule="exact"/>
              <w:rPr>
                <w:rFonts w:ascii="新細明體"/>
              </w:rPr>
            </w:pPr>
            <w:r w:rsidRPr="00B95CAF">
              <w:rPr>
                <w:rFonts w:ascii="新細明體" w:hint="eastAsia"/>
              </w:rPr>
              <w:t>本公司已架設網站，並依規定揭露公司財務業務及公司治理資訊。</w:t>
            </w:r>
          </w:p>
          <w:p w:rsidR="005E0314" w:rsidRPr="00B95CAF" w:rsidRDefault="005E0314" w:rsidP="002B6012">
            <w:pPr>
              <w:numPr>
                <w:ilvl w:val="0"/>
                <w:numId w:val="19"/>
              </w:numPr>
              <w:autoSpaceDE w:val="0"/>
              <w:autoSpaceDN w:val="0"/>
              <w:adjustRightInd w:val="0"/>
              <w:spacing w:line="360" w:lineRule="exact"/>
              <w:jc w:val="both"/>
              <w:rPr>
                <w:rFonts w:ascii="新細明體" w:hAnsi="新細明體"/>
              </w:rPr>
            </w:pPr>
            <w:r w:rsidRPr="00B95CAF">
              <w:rPr>
                <w:rFonts w:ascii="新細明體" w:hint="eastAsia"/>
              </w:rPr>
              <w:t>本公司已架設英文網站，並有指定專人負責公司資訊之蒐集</w:t>
            </w:r>
            <w:r w:rsidR="00B96C4A" w:rsidRPr="00B95CAF">
              <w:rPr>
                <w:rFonts w:ascii="新細明體" w:hint="eastAsia"/>
              </w:rPr>
              <w:t>及</w:t>
            </w:r>
            <w:r w:rsidRPr="00B95CAF">
              <w:rPr>
                <w:rFonts w:ascii="新細明體" w:hint="eastAsia"/>
              </w:rPr>
              <w:t>揭露</w:t>
            </w:r>
            <w:r w:rsidR="00B96C4A" w:rsidRPr="00B95CAF">
              <w:rPr>
                <w:rFonts w:ascii="新細明體" w:hint="eastAsia"/>
              </w:rPr>
              <w:t>，</w:t>
            </w:r>
            <w:r w:rsidR="00CE180A" w:rsidRPr="00B95CAF">
              <w:rPr>
                <w:rFonts w:ascii="新細明體" w:hint="eastAsia"/>
              </w:rPr>
              <w:t>以及法人說明會之資料放置公司網站(http://</w:t>
            </w:r>
            <w:hyperlink r:id="rId15" w:history="1">
              <w:r w:rsidR="00CE180A" w:rsidRPr="00B95CAF">
                <w:rPr>
                  <w:rStyle w:val="afff9"/>
                  <w:rFonts w:ascii="新細明體" w:hint="eastAsia"/>
                  <w:color w:val="auto"/>
                </w:rPr>
                <w:t>www.saswafer.com</w:t>
              </w:r>
            </w:hyperlink>
            <w:r w:rsidR="00CE180A" w:rsidRPr="00B95CAF">
              <w:rPr>
                <w:rFonts w:ascii="新細明體" w:hint="eastAsia"/>
              </w:rPr>
              <w:t>)，充分揭露公司資訊</w:t>
            </w:r>
            <w:r w:rsidRPr="00B95CAF">
              <w:rPr>
                <w:rFonts w:ascii="新細明體" w:hint="eastAsia"/>
              </w:rPr>
              <w:t>，並依規定落實發言人制度。</w:t>
            </w:r>
          </w:p>
          <w:p w:rsidR="00DE642C" w:rsidRPr="00B95CAF" w:rsidRDefault="004E6DC5" w:rsidP="002B6012">
            <w:pPr>
              <w:numPr>
                <w:ilvl w:val="0"/>
                <w:numId w:val="19"/>
              </w:numPr>
              <w:autoSpaceDE w:val="0"/>
              <w:autoSpaceDN w:val="0"/>
              <w:adjustRightInd w:val="0"/>
              <w:spacing w:line="360" w:lineRule="exact"/>
              <w:jc w:val="both"/>
              <w:rPr>
                <w:rFonts w:ascii="新細明體" w:hAnsi="新細明體"/>
              </w:rPr>
            </w:pPr>
            <w:r w:rsidRPr="00B95CAF">
              <w:rPr>
                <w:rFonts w:ascii="新細明體" w:hAnsi="新細明體" w:hint="eastAsia"/>
              </w:rPr>
              <w:t>公司</w:t>
            </w:r>
            <w:r w:rsidR="000054D8" w:rsidRPr="00B95CAF">
              <w:rPr>
                <w:rFonts w:ascii="新細明體" w:hAnsi="新細明體" w:hint="eastAsia"/>
              </w:rPr>
              <w:t>已</w:t>
            </w:r>
            <w:r w:rsidRPr="00B95CAF">
              <w:rPr>
                <w:rFonts w:ascii="新細明體" w:hAnsi="新細明體" w:hint="eastAsia"/>
              </w:rPr>
              <w:t>於規定期限前安排提早公告並申報第一、二、三季財務報告與各月份營運情形，</w:t>
            </w:r>
            <w:r w:rsidR="000054D8" w:rsidRPr="00B95CAF">
              <w:rPr>
                <w:rFonts w:ascii="新細明體" w:hAnsi="新細明體" w:hint="eastAsia"/>
              </w:rPr>
              <w:t>惟</w:t>
            </w:r>
            <w:r w:rsidR="00362039" w:rsidRPr="00B95CAF">
              <w:rPr>
                <w:rFonts w:ascii="新細明體" w:hAnsi="新細明體" w:hint="eastAsia"/>
              </w:rPr>
              <w:t>年度財務報</w:t>
            </w:r>
            <w:r w:rsidR="000054D8" w:rsidRPr="00B95CAF">
              <w:rPr>
                <w:rFonts w:ascii="新細明體" w:hAnsi="新細明體" w:hint="eastAsia"/>
              </w:rPr>
              <w:t>因海外子公司眾多，會計師查核時程較長，致無法於年度終了後兩個月內公告並申報年度財務報告，惟公司仍會於法定期限內提早完成公告及申報，</w:t>
            </w:r>
            <w:r w:rsidRPr="00B95CAF">
              <w:rPr>
                <w:rFonts w:ascii="新細明體" w:hAnsi="新細明體" w:hint="eastAsia"/>
              </w:rPr>
              <w:t>以提升公司資訊揭露透明度及時效性。</w:t>
            </w:r>
          </w:p>
        </w:tc>
        <w:tc>
          <w:tcPr>
            <w:tcW w:w="1820" w:type="dxa"/>
            <w:tcBorders>
              <w:top w:val="single" w:sz="6" w:space="0" w:color="auto"/>
              <w:left w:val="single" w:sz="6" w:space="0" w:color="auto"/>
              <w:bottom w:val="single" w:sz="6" w:space="0" w:color="auto"/>
              <w:right w:val="single" w:sz="6" w:space="0" w:color="auto"/>
            </w:tcBorders>
          </w:tcPr>
          <w:p w:rsidR="005B74AF" w:rsidRPr="00B95CAF" w:rsidRDefault="005B74AF" w:rsidP="005B74AF">
            <w:pPr>
              <w:autoSpaceDE w:val="0"/>
              <w:autoSpaceDN w:val="0"/>
              <w:adjustRightInd w:val="0"/>
              <w:spacing w:line="360" w:lineRule="exact"/>
              <w:jc w:val="right"/>
              <w:rPr>
                <w:rFonts w:ascii="新細明體" w:hAnsi="新細明體"/>
              </w:rPr>
            </w:pPr>
          </w:p>
          <w:p w:rsidR="005E0314" w:rsidRPr="00B95CAF" w:rsidRDefault="005E0314" w:rsidP="005E0314">
            <w:pPr>
              <w:autoSpaceDE w:val="0"/>
              <w:autoSpaceDN w:val="0"/>
              <w:adjustRightInd w:val="0"/>
              <w:spacing w:line="360" w:lineRule="exact"/>
              <w:rPr>
                <w:rFonts w:ascii="新細明體"/>
              </w:rPr>
            </w:pPr>
            <w:r w:rsidRPr="00B95CAF">
              <w:rPr>
                <w:rFonts w:ascii="新細明體" w:hint="eastAsia"/>
              </w:rPr>
              <w:t>無重大差異</w:t>
            </w:r>
          </w:p>
          <w:p w:rsidR="005E0314" w:rsidRPr="00B95CAF" w:rsidRDefault="005E0314" w:rsidP="005E0314">
            <w:pPr>
              <w:autoSpaceDE w:val="0"/>
              <w:autoSpaceDN w:val="0"/>
              <w:adjustRightInd w:val="0"/>
              <w:spacing w:line="360" w:lineRule="exact"/>
              <w:rPr>
                <w:rFonts w:ascii="新細明體"/>
              </w:rPr>
            </w:pPr>
          </w:p>
          <w:p w:rsidR="005E0314" w:rsidRPr="00B95CAF" w:rsidRDefault="005E0314" w:rsidP="005E0314">
            <w:pPr>
              <w:autoSpaceDE w:val="0"/>
              <w:autoSpaceDN w:val="0"/>
              <w:adjustRightInd w:val="0"/>
              <w:spacing w:line="360" w:lineRule="exact"/>
              <w:rPr>
                <w:rFonts w:ascii="新細明體"/>
              </w:rPr>
            </w:pPr>
            <w:r w:rsidRPr="00B95CAF">
              <w:rPr>
                <w:rFonts w:ascii="新細明體" w:hint="eastAsia"/>
              </w:rPr>
              <w:t>無重大差異</w:t>
            </w:r>
          </w:p>
          <w:p w:rsidR="005E0314" w:rsidRPr="00B95CAF" w:rsidRDefault="005E0314" w:rsidP="005E0314">
            <w:pPr>
              <w:autoSpaceDE w:val="0"/>
              <w:autoSpaceDN w:val="0"/>
              <w:adjustRightInd w:val="0"/>
              <w:spacing w:line="360" w:lineRule="exact"/>
              <w:rPr>
                <w:rFonts w:ascii="新細明體"/>
              </w:rPr>
            </w:pPr>
          </w:p>
          <w:p w:rsidR="000054D8" w:rsidRPr="00B95CAF" w:rsidRDefault="000054D8" w:rsidP="005E0314">
            <w:pPr>
              <w:autoSpaceDE w:val="0"/>
              <w:autoSpaceDN w:val="0"/>
              <w:adjustRightInd w:val="0"/>
              <w:spacing w:line="360" w:lineRule="exact"/>
              <w:rPr>
                <w:rFonts w:ascii="新細明體"/>
              </w:rPr>
            </w:pPr>
          </w:p>
          <w:p w:rsidR="000054D8" w:rsidRPr="00B95CAF" w:rsidRDefault="000054D8" w:rsidP="005E0314">
            <w:pPr>
              <w:autoSpaceDE w:val="0"/>
              <w:autoSpaceDN w:val="0"/>
              <w:adjustRightInd w:val="0"/>
              <w:spacing w:line="360" w:lineRule="exact"/>
              <w:rPr>
                <w:rFonts w:ascii="新細明體"/>
              </w:rPr>
            </w:pPr>
          </w:p>
          <w:p w:rsidR="000054D8" w:rsidRPr="00B95CAF" w:rsidRDefault="000054D8" w:rsidP="005E0314">
            <w:pPr>
              <w:autoSpaceDE w:val="0"/>
              <w:autoSpaceDN w:val="0"/>
              <w:adjustRightInd w:val="0"/>
              <w:spacing w:line="360" w:lineRule="exact"/>
              <w:rPr>
                <w:rFonts w:ascii="新細明體"/>
              </w:rPr>
            </w:pPr>
            <w:r w:rsidRPr="00B95CAF">
              <w:rPr>
                <w:rFonts w:ascii="新細明體" w:hint="eastAsia"/>
              </w:rPr>
              <w:t>除年度財務報告外其他皆符合</w:t>
            </w:r>
          </w:p>
          <w:p w:rsidR="005E0314" w:rsidRPr="00B95CAF" w:rsidRDefault="005E0314" w:rsidP="005B74AF">
            <w:pPr>
              <w:autoSpaceDE w:val="0"/>
              <w:autoSpaceDN w:val="0"/>
              <w:adjustRightInd w:val="0"/>
              <w:spacing w:line="360" w:lineRule="exact"/>
              <w:jc w:val="right"/>
              <w:rPr>
                <w:rFonts w:ascii="新細明體" w:hAnsi="新細明體"/>
              </w:rPr>
            </w:pPr>
          </w:p>
        </w:tc>
      </w:tr>
      <w:tr w:rsidR="00755BD3" w:rsidRPr="00B95CAF" w:rsidTr="0030366F">
        <w:trPr>
          <w:trHeight w:val="312"/>
        </w:trPr>
        <w:tc>
          <w:tcPr>
            <w:tcW w:w="4929" w:type="dxa"/>
            <w:tcBorders>
              <w:top w:val="single" w:sz="6" w:space="0" w:color="auto"/>
              <w:left w:val="single" w:sz="6" w:space="0" w:color="auto"/>
              <w:bottom w:val="single" w:sz="6" w:space="0" w:color="auto"/>
              <w:right w:val="single" w:sz="6" w:space="0" w:color="auto"/>
            </w:tcBorders>
          </w:tcPr>
          <w:p w:rsidR="00755BD3" w:rsidRPr="00B95CAF" w:rsidRDefault="00755BD3" w:rsidP="00E51218">
            <w:pPr>
              <w:autoSpaceDE w:val="0"/>
              <w:autoSpaceDN w:val="0"/>
              <w:adjustRightInd w:val="0"/>
              <w:spacing w:line="360" w:lineRule="exact"/>
              <w:ind w:left="462" w:rightChars="10" w:right="24" w:hanging="462"/>
              <w:jc w:val="both"/>
              <w:rPr>
                <w:rFonts w:ascii="新細明體" w:hAnsi="新細明體"/>
                <w:bCs/>
              </w:rPr>
            </w:pPr>
            <w:r w:rsidRPr="00B95CAF">
              <w:rPr>
                <w:rFonts w:ascii="新細明體" w:hAnsi="新細明體" w:hint="eastAsia"/>
              </w:rPr>
              <w:t>八</w:t>
            </w:r>
            <w:r w:rsidRPr="00B95CAF">
              <w:rPr>
                <w:rFonts w:ascii="新細明體" w:hAnsi="新細明體"/>
                <w:bCs/>
              </w:rPr>
              <w:t>、</w:t>
            </w:r>
            <w:r w:rsidRPr="00B95CAF">
              <w:rPr>
                <w:rFonts w:ascii="新細明體" w:hAnsi="新細明體" w:hint="eastAsia"/>
                <w:bCs/>
              </w:rPr>
              <w:t>公司是否有</w:t>
            </w:r>
            <w:r w:rsidRPr="00B95CAF">
              <w:rPr>
                <w:rFonts w:ascii="新細明體" w:hAnsi="新細明體"/>
                <w:bCs/>
              </w:rPr>
              <w:t>其他有助於瞭解公司治理運作情形之重要資訊（</w:t>
            </w:r>
            <w:r w:rsidRPr="00B95CAF">
              <w:rPr>
                <w:rFonts w:ascii="新細明體" w:hAnsi="新細明體" w:hint="eastAsia"/>
                <w:bCs/>
              </w:rPr>
              <w:t>包括但不限於</w:t>
            </w:r>
            <w:r w:rsidRPr="00B95CAF">
              <w:rPr>
                <w:rFonts w:ascii="新細明體" w:hAnsi="新細明體"/>
                <w:bCs/>
              </w:rPr>
              <w:t>員工權</w:t>
            </w:r>
            <w:r w:rsidRPr="00B95CAF">
              <w:rPr>
                <w:rFonts w:ascii="新細明體" w:hAnsi="新細明體"/>
                <w:bCs/>
              </w:rPr>
              <w:lastRenderedPageBreak/>
              <w:t>益、</w:t>
            </w:r>
            <w:r w:rsidRPr="00B95CAF">
              <w:rPr>
                <w:rFonts w:ascii="新細明體" w:hAnsi="新細明體" w:cs="Arial"/>
                <w:bCs/>
                <w:kern w:val="16"/>
              </w:rPr>
              <w:t>僱員關懷、投資者關係、</w:t>
            </w:r>
            <w:r w:rsidRPr="00B95CAF">
              <w:rPr>
                <w:rFonts w:ascii="新細明體" w:hAnsi="新細明體"/>
                <w:bCs/>
              </w:rPr>
              <w:t>供應商關係、利害關係人之權利、董事及監察人進修之情形、風險管理政策及風險衡量標準之執行情形、客戶政策之執行情形、公司為董事及監察人購買責任保險之情形等）</w:t>
            </w:r>
            <w:r w:rsidRPr="00B95CAF">
              <w:rPr>
                <w:rFonts w:ascii="新細明體" w:hAnsi="新細明體" w:hint="eastAsia"/>
                <w:bCs/>
              </w:rPr>
              <w:t>？</w:t>
            </w:r>
          </w:p>
        </w:tc>
        <w:tc>
          <w:tcPr>
            <w:tcW w:w="567" w:type="dxa"/>
            <w:tcBorders>
              <w:top w:val="single" w:sz="6" w:space="0" w:color="auto"/>
              <w:left w:val="single" w:sz="6" w:space="0" w:color="auto"/>
              <w:bottom w:val="single" w:sz="6" w:space="0" w:color="auto"/>
              <w:right w:val="single" w:sz="6" w:space="0" w:color="auto"/>
            </w:tcBorders>
          </w:tcPr>
          <w:p w:rsidR="00755BD3" w:rsidRPr="00B95CAF" w:rsidRDefault="00755BD3" w:rsidP="00755BD3">
            <w:pPr>
              <w:autoSpaceDE w:val="0"/>
              <w:autoSpaceDN w:val="0"/>
              <w:adjustRightInd w:val="0"/>
              <w:spacing w:line="360" w:lineRule="exact"/>
              <w:jc w:val="center"/>
              <w:rPr>
                <w:rFonts w:ascii="新細明體" w:hAnsi="新細明體"/>
              </w:rPr>
            </w:pPr>
            <w:r w:rsidRPr="00B95CAF">
              <w:rPr>
                <w:rFonts w:ascii="新細明體" w:hAnsi="新細明體" w:hint="eastAsia"/>
              </w:rPr>
              <w:lastRenderedPageBreak/>
              <w:t>V</w:t>
            </w:r>
          </w:p>
        </w:tc>
        <w:tc>
          <w:tcPr>
            <w:tcW w:w="567" w:type="dxa"/>
            <w:tcBorders>
              <w:top w:val="single" w:sz="6" w:space="0" w:color="auto"/>
              <w:left w:val="single" w:sz="6" w:space="0" w:color="auto"/>
              <w:bottom w:val="single" w:sz="6" w:space="0" w:color="auto"/>
              <w:right w:val="single" w:sz="6" w:space="0" w:color="auto"/>
            </w:tcBorders>
          </w:tcPr>
          <w:p w:rsidR="00755BD3" w:rsidRPr="00B95CAF" w:rsidRDefault="00755BD3" w:rsidP="005B74AF">
            <w:pPr>
              <w:autoSpaceDE w:val="0"/>
              <w:autoSpaceDN w:val="0"/>
              <w:adjustRightInd w:val="0"/>
              <w:spacing w:line="360" w:lineRule="exact"/>
              <w:rPr>
                <w:rFonts w:ascii="新細明體" w:hAnsi="新細明體"/>
              </w:rPr>
            </w:pPr>
          </w:p>
        </w:tc>
        <w:tc>
          <w:tcPr>
            <w:tcW w:w="6635" w:type="dxa"/>
            <w:tcBorders>
              <w:top w:val="single" w:sz="6" w:space="0" w:color="auto"/>
              <w:left w:val="single" w:sz="6" w:space="0" w:color="auto"/>
              <w:bottom w:val="single" w:sz="6" w:space="0" w:color="auto"/>
              <w:right w:val="single" w:sz="6" w:space="0" w:color="auto"/>
            </w:tcBorders>
          </w:tcPr>
          <w:p w:rsidR="00755BD3" w:rsidRPr="00B95CAF" w:rsidRDefault="00755BD3" w:rsidP="00755BD3">
            <w:pPr>
              <w:autoSpaceDE w:val="0"/>
              <w:autoSpaceDN w:val="0"/>
              <w:adjustRightInd w:val="0"/>
              <w:spacing w:line="360" w:lineRule="exact"/>
              <w:ind w:left="278" w:rightChars="19" w:right="46" w:hanging="280"/>
              <w:jc w:val="both"/>
              <w:rPr>
                <w:rFonts w:ascii="新細明體"/>
              </w:rPr>
            </w:pPr>
            <w:r w:rsidRPr="00B95CAF">
              <w:rPr>
                <w:rFonts w:ascii="新細明體" w:hint="eastAsia"/>
              </w:rPr>
              <w:t>(1)員工權益：本公司一向以誠信對待員工</w:t>
            </w:r>
            <w:r w:rsidRPr="00B95CAF">
              <w:rPr>
                <w:rFonts w:ascii="新細明體" w:hAnsi="新細明體"/>
              </w:rPr>
              <w:t>，</w:t>
            </w:r>
            <w:r w:rsidRPr="00B95CAF">
              <w:rPr>
                <w:rFonts w:ascii="新細明體" w:hAnsi="新細明體" w:hint="eastAsia"/>
              </w:rPr>
              <w:t>著重合理化、人性化的管理，建立順暢之溝通管道，維持勞資雙方良好關係</w:t>
            </w:r>
            <w:r w:rsidRPr="00B95CAF">
              <w:rPr>
                <w:rFonts w:ascii="新細明體" w:hAnsi="新細明體"/>
              </w:rPr>
              <w:t>，</w:t>
            </w:r>
            <w:r w:rsidRPr="00B95CAF">
              <w:rPr>
                <w:rFonts w:ascii="新細明體" w:hint="eastAsia"/>
              </w:rPr>
              <w:lastRenderedPageBreak/>
              <w:t>並依勞基法及本公司人事規章保障員工合法權益</w:t>
            </w:r>
            <w:r w:rsidRPr="00B95CAF">
              <w:rPr>
                <w:rFonts w:ascii="新細明體" w:hAnsi="新細明體"/>
              </w:rPr>
              <w:t>。</w:t>
            </w:r>
          </w:p>
          <w:p w:rsidR="00755BD3" w:rsidRPr="00B95CAF" w:rsidRDefault="00755BD3" w:rsidP="00755BD3">
            <w:pPr>
              <w:autoSpaceDE w:val="0"/>
              <w:autoSpaceDN w:val="0"/>
              <w:adjustRightInd w:val="0"/>
              <w:spacing w:line="360" w:lineRule="exact"/>
              <w:ind w:leftChars="6" w:left="290" w:rightChars="30" w:right="72" w:hangingChars="115" w:hanging="276"/>
              <w:jc w:val="both"/>
              <w:rPr>
                <w:rFonts w:ascii="新細明體" w:hAnsi="新細明體"/>
              </w:rPr>
            </w:pPr>
            <w:r w:rsidRPr="00B95CAF">
              <w:rPr>
                <w:rFonts w:ascii="新細明體" w:hint="eastAsia"/>
              </w:rPr>
              <w:t>(2)僱員關懷</w:t>
            </w:r>
            <w:r w:rsidRPr="00B95CAF">
              <w:rPr>
                <w:rFonts w:ascii="新細明體" w:hAnsi="新細明體"/>
              </w:rPr>
              <w:t>：</w:t>
            </w:r>
            <w:r w:rsidRPr="00B95CAF">
              <w:rPr>
                <w:rFonts w:ascii="新細明體" w:hAnsi="新細明體" w:hint="eastAsia"/>
              </w:rPr>
              <w:t>透過公司各項福利制度及教育訓練制度與員工建立起互信互賴之良好關係</w:t>
            </w:r>
            <w:r w:rsidRPr="00B95CAF">
              <w:rPr>
                <w:rFonts w:ascii="新細明體" w:hint="eastAsia"/>
              </w:rPr>
              <w:t>。如</w:t>
            </w:r>
            <w:r w:rsidRPr="00B95CAF">
              <w:rPr>
                <w:rFonts w:ascii="新細明體" w:hAnsi="新細明體"/>
              </w:rPr>
              <w:t>：</w:t>
            </w:r>
            <w:r w:rsidRPr="00B95CAF">
              <w:rPr>
                <w:rFonts w:ascii="新細明體" w:hint="eastAsia"/>
              </w:rPr>
              <w:t>成立職工福利委員會</w:t>
            </w:r>
            <w:r w:rsidRPr="00B95CAF">
              <w:rPr>
                <w:rFonts w:ascii="新細明體" w:hAnsi="新細明體"/>
              </w:rPr>
              <w:t>、</w:t>
            </w:r>
            <w:r w:rsidRPr="00B95CAF">
              <w:rPr>
                <w:rFonts w:ascii="新細明體" w:hint="eastAsia"/>
              </w:rPr>
              <w:t>辦理員工旅遊、員工保險、各項補助福利及免費每年定期健康檢查等</w:t>
            </w:r>
            <w:r w:rsidRPr="00B95CAF">
              <w:rPr>
                <w:rFonts w:ascii="新細明體" w:hAnsi="新細明體"/>
              </w:rPr>
              <w:t>。</w:t>
            </w:r>
          </w:p>
          <w:p w:rsidR="00755BD3" w:rsidRPr="00B95CAF" w:rsidRDefault="00755BD3" w:rsidP="00C476C3">
            <w:pPr>
              <w:autoSpaceDE w:val="0"/>
              <w:autoSpaceDN w:val="0"/>
              <w:adjustRightInd w:val="0"/>
              <w:spacing w:line="360" w:lineRule="exact"/>
              <w:ind w:leftChars="5" w:left="305" w:rightChars="19" w:right="46" w:hangingChars="122" w:hanging="293"/>
              <w:jc w:val="both"/>
              <w:rPr>
                <w:rFonts w:ascii="新細明體" w:hAnsi="新細明體"/>
              </w:rPr>
            </w:pPr>
            <w:r w:rsidRPr="00B95CAF">
              <w:rPr>
                <w:rFonts w:ascii="新細明體" w:hAnsi="新細明體" w:hint="eastAsia"/>
              </w:rPr>
              <w:t>(3)投資者關係</w:t>
            </w:r>
            <w:r w:rsidRPr="00B95CAF">
              <w:rPr>
                <w:rFonts w:ascii="新細明體" w:hAnsi="新細明體"/>
              </w:rPr>
              <w:t>：</w:t>
            </w:r>
            <w:r w:rsidRPr="00B95CAF">
              <w:rPr>
                <w:rFonts w:ascii="新細明體" w:hAnsi="新細明體" w:hint="eastAsia"/>
              </w:rPr>
              <w:t>透過公開資訊觀測站及公司網站充份揭露資訊，讓投資人充份瞭解公司營運狀況，並透過股東會及發言人與投資者溝通</w:t>
            </w:r>
            <w:r w:rsidRPr="00B95CAF">
              <w:rPr>
                <w:rFonts w:ascii="新細明體" w:hAnsi="新細明體"/>
              </w:rPr>
              <w:t>。</w:t>
            </w:r>
          </w:p>
          <w:p w:rsidR="00755BD3" w:rsidRPr="00B95CAF" w:rsidRDefault="00755BD3" w:rsidP="00735630">
            <w:pPr>
              <w:autoSpaceDE w:val="0"/>
              <w:autoSpaceDN w:val="0"/>
              <w:adjustRightInd w:val="0"/>
              <w:spacing w:line="360" w:lineRule="exact"/>
              <w:ind w:leftChars="5" w:left="276" w:hangingChars="110" w:hanging="264"/>
              <w:rPr>
                <w:rFonts w:ascii="新細明體"/>
              </w:rPr>
            </w:pPr>
            <w:r w:rsidRPr="00B95CAF">
              <w:rPr>
                <w:rFonts w:ascii="新細明體" w:hAnsi="新細明體" w:hint="eastAsia"/>
              </w:rPr>
              <w:t>(4)</w:t>
            </w:r>
            <w:r w:rsidRPr="00B95CAF">
              <w:rPr>
                <w:rFonts w:ascii="新細明體" w:hint="eastAsia"/>
              </w:rPr>
              <w:t>供應商關係：本公司有訂定「供應商調查評鑑與考核辦法」，針對供應商之品質、服務水準、綠色產品、環安衛風險、道德準則及社會責任等項目，進行審慎的界定及選擇合格之供應商。本公司與供應商往來均依照公司「誠信經營守則」辦理，保持良好互動的關係，並不定期進行稽核以確保供應商品質。</w:t>
            </w:r>
          </w:p>
          <w:p w:rsidR="00755BD3" w:rsidRPr="00B95CAF" w:rsidRDefault="00755BD3" w:rsidP="00735630">
            <w:pPr>
              <w:autoSpaceDE w:val="0"/>
              <w:autoSpaceDN w:val="0"/>
              <w:adjustRightInd w:val="0"/>
              <w:spacing w:line="360" w:lineRule="exact"/>
              <w:ind w:left="264" w:rightChars="19" w:right="46" w:hangingChars="110" w:hanging="264"/>
              <w:jc w:val="both"/>
              <w:rPr>
                <w:rFonts w:ascii="新細明體"/>
              </w:rPr>
            </w:pPr>
            <w:r w:rsidRPr="00B95CAF">
              <w:rPr>
                <w:rFonts w:ascii="新細明體" w:hAnsi="新細明體" w:hint="eastAsia"/>
              </w:rPr>
              <w:t>(5)</w:t>
            </w:r>
            <w:r w:rsidRPr="00B95CAF">
              <w:rPr>
                <w:rFonts w:ascii="新細明體" w:hint="eastAsia"/>
              </w:rPr>
              <w:t>利害關係人之權利：</w:t>
            </w:r>
            <w:r w:rsidRPr="00B95CAF">
              <w:rPr>
                <w:rFonts w:ascii="新細明體" w:hAnsi="新細明體" w:hint="eastAsia"/>
              </w:rPr>
              <w:t>本公司設有發言人及代理發言人，</w:t>
            </w:r>
            <w:r w:rsidRPr="00B95CAF">
              <w:rPr>
                <w:rFonts w:hint="eastAsia"/>
              </w:rPr>
              <w:t>業務人員</w:t>
            </w:r>
            <w:r w:rsidRPr="00B95CAF">
              <w:rPr>
                <w:rFonts w:ascii="新細明體" w:hAnsi="新細明體" w:hint="eastAsia"/>
              </w:rPr>
              <w:t>，投資關係、供應商關係及員工福利關係之聯絡電話與郵件信箱，可直接與利害關係人溝通，</w:t>
            </w:r>
            <w:r w:rsidRPr="00B95CAF">
              <w:rPr>
                <w:rFonts w:ascii="新細明體" w:hint="eastAsia"/>
              </w:rPr>
              <w:t>並架設公司網站(http://</w:t>
            </w:r>
            <w:hyperlink r:id="rId16" w:history="1">
              <w:r w:rsidRPr="00B95CAF">
                <w:rPr>
                  <w:rStyle w:val="afff9"/>
                  <w:rFonts w:ascii="新細明體" w:hint="eastAsia"/>
                  <w:color w:val="auto"/>
                </w:rPr>
                <w:t>www.saswafer.com</w:t>
              </w:r>
            </w:hyperlink>
            <w:r w:rsidRPr="00B95CAF">
              <w:rPr>
                <w:rFonts w:ascii="新細明體" w:hint="eastAsia"/>
              </w:rPr>
              <w:t>)揭露公司財務、業務、公司治理及股務代理機構等資訊。</w:t>
            </w:r>
          </w:p>
          <w:p w:rsidR="00755BD3" w:rsidRPr="00B95CAF" w:rsidRDefault="00755BD3" w:rsidP="00755BD3">
            <w:pPr>
              <w:autoSpaceDE w:val="0"/>
              <w:autoSpaceDN w:val="0"/>
              <w:adjustRightInd w:val="0"/>
              <w:spacing w:line="320" w:lineRule="exact"/>
              <w:ind w:rightChars="19" w:right="46" w:firstLineChars="10" w:firstLine="24"/>
              <w:jc w:val="both"/>
              <w:rPr>
                <w:rFonts w:ascii="新細明體"/>
              </w:rPr>
            </w:pPr>
            <w:r w:rsidRPr="00B95CAF">
              <w:rPr>
                <w:rFonts w:ascii="新細明體" w:hint="eastAsia"/>
              </w:rPr>
              <w:t>(6)董事進修之情形：</w:t>
            </w:r>
          </w:p>
          <w:p w:rsidR="00755BD3" w:rsidRPr="00B95CAF" w:rsidRDefault="00755BD3" w:rsidP="00755BD3">
            <w:pPr>
              <w:autoSpaceDE w:val="0"/>
              <w:autoSpaceDN w:val="0"/>
              <w:adjustRightInd w:val="0"/>
              <w:spacing w:line="320" w:lineRule="exact"/>
              <w:ind w:rightChars="19" w:right="46" w:firstLineChars="127" w:firstLine="305"/>
              <w:jc w:val="both"/>
              <w:rPr>
                <w:rFonts w:ascii="新細明體"/>
              </w:rPr>
            </w:pPr>
            <w:r w:rsidRPr="00B95CAF">
              <w:rPr>
                <w:rFonts w:ascii="新細明體" w:hint="eastAsia"/>
              </w:rPr>
              <w:t>1.詳見(</w:t>
            </w:r>
            <w:r w:rsidR="00391DC2">
              <w:rPr>
                <w:rFonts w:ascii="新細明體" w:hint="eastAsia"/>
              </w:rPr>
              <w:t>九</w:t>
            </w:r>
            <w:r w:rsidRPr="00B95CAF">
              <w:rPr>
                <w:rFonts w:ascii="新細明體" w:hint="eastAsia"/>
              </w:rPr>
              <w:t>)董事進修情形</w:t>
            </w:r>
          </w:p>
          <w:p w:rsidR="00755BD3" w:rsidRPr="00B95CAF" w:rsidRDefault="00755BD3" w:rsidP="00E51218">
            <w:pPr>
              <w:autoSpaceDE w:val="0"/>
              <w:autoSpaceDN w:val="0"/>
              <w:adjustRightInd w:val="0"/>
              <w:spacing w:line="320" w:lineRule="exact"/>
              <w:ind w:leftChars="127" w:left="487" w:rightChars="19" w:right="46" w:hangingChars="76" w:hanging="182"/>
              <w:rPr>
                <w:rFonts w:ascii="新細明體" w:eastAsia="文鼎中明" w:hAnsi="新細明體"/>
              </w:rPr>
            </w:pPr>
            <w:r w:rsidRPr="00B95CAF">
              <w:rPr>
                <w:rFonts w:ascii="新細明體" w:hint="eastAsia"/>
              </w:rPr>
              <w:t>2.揭露於『公開資訊觀測站之公司治理專區』(</w:t>
            </w:r>
            <w:hyperlink r:id="rId17" w:history="1">
              <w:r w:rsidRPr="00B95CAF">
                <w:rPr>
                  <w:rStyle w:val="afff9"/>
                  <w:rFonts w:ascii="新細明體" w:hint="eastAsia"/>
                  <w:color w:val="auto"/>
                </w:rPr>
                <w:t>http://mops.twse.com.tw</w:t>
              </w:r>
            </w:hyperlink>
            <w:r w:rsidRPr="00B95CAF">
              <w:rPr>
                <w:rFonts w:ascii="新細明體" w:hint="eastAsia"/>
              </w:rPr>
              <w:t>)</w:t>
            </w:r>
            <w:r w:rsidRPr="00B95CAF">
              <w:rPr>
                <w:rFonts w:ascii="新細明體" w:hAnsi="新細明體"/>
              </w:rPr>
              <w:t>。</w:t>
            </w:r>
          </w:p>
          <w:p w:rsidR="00755BD3" w:rsidRPr="00B95CAF" w:rsidRDefault="00755BD3" w:rsidP="00755BD3">
            <w:pPr>
              <w:autoSpaceDE w:val="0"/>
              <w:autoSpaceDN w:val="0"/>
              <w:adjustRightInd w:val="0"/>
              <w:spacing w:line="360" w:lineRule="exact"/>
              <w:ind w:leftChars="21" w:left="288" w:rightChars="19" w:right="46" w:hangingChars="99" w:hanging="238"/>
              <w:jc w:val="both"/>
              <w:rPr>
                <w:rFonts w:ascii="新細明體" w:hAnsi="新細明體"/>
              </w:rPr>
            </w:pPr>
            <w:r w:rsidRPr="00B95CAF">
              <w:rPr>
                <w:rFonts w:ascii="新細明體" w:hint="eastAsia"/>
              </w:rPr>
              <w:t>(7)風險管理政策及風險衡量標準之執行情形</w:t>
            </w:r>
            <w:r w:rsidRPr="00B95CAF">
              <w:rPr>
                <w:rFonts w:ascii="新細明體" w:hAnsi="新細明體"/>
              </w:rPr>
              <w:t>：</w:t>
            </w:r>
            <w:r w:rsidRPr="00B95CAF">
              <w:rPr>
                <w:rFonts w:ascii="新細明體" w:hint="eastAsia"/>
              </w:rPr>
              <w:t>本公司依法訂定「風險管理政策」及「風險管理辦法」</w:t>
            </w:r>
            <w:r w:rsidRPr="00B95CAF">
              <w:rPr>
                <w:rFonts w:ascii="新細明體" w:hAnsi="新細明體"/>
              </w:rPr>
              <w:t>，</w:t>
            </w:r>
            <w:r w:rsidRPr="00B95CAF">
              <w:rPr>
                <w:rFonts w:ascii="新細明體" w:hAnsi="新細明體" w:hint="eastAsia"/>
              </w:rPr>
              <w:t>進行各種風險管理</w:t>
            </w:r>
            <w:r w:rsidRPr="00B95CAF">
              <w:rPr>
                <w:rFonts w:ascii="新細明體" w:hAnsi="新細明體" w:hint="eastAsia"/>
              </w:rPr>
              <w:lastRenderedPageBreak/>
              <w:t>及評估</w:t>
            </w:r>
            <w:r w:rsidRPr="00B95CAF">
              <w:rPr>
                <w:rFonts w:ascii="新細明體" w:hAnsi="新細明體"/>
              </w:rPr>
              <w:t>。</w:t>
            </w:r>
            <w:r w:rsidRPr="00B95CAF">
              <w:rPr>
                <w:rFonts w:ascii="新細明體" w:hAnsi="新細明體" w:hint="eastAsia"/>
              </w:rPr>
              <w:t>請詳閱本年報柒、財務狀況及經營結果之檢討分析與風險管理。</w:t>
            </w:r>
          </w:p>
          <w:p w:rsidR="00755BD3" w:rsidRPr="00B95CAF" w:rsidRDefault="00755BD3" w:rsidP="00C476C3">
            <w:pPr>
              <w:autoSpaceDE w:val="0"/>
              <w:autoSpaceDN w:val="0"/>
              <w:adjustRightInd w:val="0"/>
              <w:spacing w:line="360" w:lineRule="exact"/>
              <w:ind w:leftChars="-7" w:left="264" w:rightChars="19" w:right="46" w:hangingChars="117" w:hanging="281"/>
              <w:jc w:val="both"/>
              <w:rPr>
                <w:rFonts w:ascii="新細明體" w:hAnsi="新細明體"/>
              </w:rPr>
            </w:pPr>
            <w:r w:rsidRPr="00B95CAF">
              <w:rPr>
                <w:rFonts w:ascii="新細明體" w:hAnsi="新細明體" w:hint="eastAsia"/>
              </w:rPr>
              <w:t>(8)客戶政策之執行情形</w:t>
            </w:r>
            <w:r w:rsidRPr="00B95CAF">
              <w:rPr>
                <w:rFonts w:ascii="新細明體" w:hAnsi="新細明體"/>
              </w:rPr>
              <w:t>：</w:t>
            </w:r>
            <w:r w:rsidRPr="00B95CAF">
              <w:rPr>
                <w:rFonts w:ascii="新細明體" w:hAnsi="新細明體" w:hint="eastAsia"/>
              </w:rPr>
              <w:t>本公司平時皆與客戶保持密切的聯繫並維持穩定良好關係</w:t>
            </w:r>
            <w:r w:rsidRPr="00B95CAF">
              <w:rPr>
                <w:rFonts w:ascii="新細明體" w:hAnsi="新細明體"/>
              </w:rPr>
              <w:t>，</w:t>
            </w:r>
            <w:r w:rsidRPr="00B95CAF">
              <w:rPr>
                <w:rFonts w:ascii="新細明體" w:hAnsi="新細明體" w:hint="eastAsia"/>
              </w:rPr>
              <w:t>以確保產品達到預期的可靠性和品質及創造公司利潤</w:t>
            </w:r>
            <w:r w:rsidRPr="00B95CAF">
              <w:rPr>
                <w:rFonts w:ascii="新細明體" w:hAnsi="新細明體"/>
              </w:rPr>
              <w:t>。</w:t>
            </w:r>
          </w:p>
          <w:p w:rsidR="00755BD3" w:rsidRPr="00B95CAF" w:rsidRDefault="00755BD3" w:rsidP="00755BD3">
            <w:pPr>
              <w:autoSpaceDE w:val="0"/>
              <w:autoSpaceDN w:val="0"/>
              <w:adjustRightInd w:val="0"/>
              <w:spacing w:line="360" w:lineRule="exact"/>
              <w:ind w:left="252" w:hangingChars="105" w:hanging="252"/>
              <w:rPr>
                <w:rFonts w:ascii="新細明體" w:hAnsi="新細明體"/>
              </w:rPr>
            </w:pPr>
            <w:r w:rsidRPr="00B95CAF">
              <w:rPr>
                <w:rFonts w:ascii="新細明體" w:hAnsi="新細明體" w:hint="eastAsia"/>
              </w:rPr>
              <w:t>(9)公司為董事購買責任保險之情形</w:t>
            </w:r>
            <w:r w:rsidRPr="00B95CAF">
              <w:rPr>
                <w:rFonts w:ascii="新細明體" w:hAnsi="新細明體"/>
              </w:rPr>
              <w:t>：</w:t>
            </w:r>
            <w:r w:rsidRPr="00B95CAF">
              <w:rPr>
                <w:rFonts w:ascii="新細明體" w:hAnsi="新細明體" w:hint="eastAsia"/>
              </w:rPr>
              <w:t>本公司已為董事購買責任保險</w:t>
            </w:r>
            <w:r w:rsidRPr="00B95CAF">
              <w:rPr>
                <w:rFonts w:ascii="新細明體" w:hAnsi="新細明體"/>
              </w:rPr>
              <w:t>，</w:t>
            </w:r>
            <w:r w:rsidRPr="00B95CAF">
              <w:rPr>
                <w:rFonts w:ascii="新細明體" w:hAnsi="新細明體" w:hint="eastAsia"/>
              </w:rPr>
              <w:t>以強化股東權益之保障</w:t>
            </w:r>
            <w:r w:rsidRPr="00B95CAF">
              <w:rPr>
                <w:rFonts w:ascii="新細明體" w:hAnsi="新細明體"/>
              </w:rPr>
              <w:t>。</w:t>
            </w:r>
            <w:r w:rsidRPr="00B95CAF">
              <w:rPr>
                <w:rFonts w:ascii="新細明體" w:hint="eastAsia"/>
              </w:rPr>
              <w:t>並揭露於『公開資訊觀測站之公司治理專區』(</w:t>
            </w:r>
            <w:hyperlink r:id="rId18" w:history="1">
              <w:r w:rsidRPr="00B95CAF">
                <w:rPr>
                  <w:rStyle w:val="afff9"/>
                  <w:rFonts w:ascii="新細明體"/>
                  <w:color w:val="auto"/>
                </w:rPr>
                <w:t>http://mops.twse.com.tw</w:t>
              </w:r>
            </w:hyperlink>
            <w:r w:rsidRPr="00B95CAF">
              <w:rPr>
                <w:rFonts w:ascii="新細明體" w:hint="eastAsia"/>
              </w:rPr>
              <w:t>)。</w:t>
            </w:r>
          </w:p>
        </w:tc>
        <w:tc>
          <w:tcPr>
            <w:tcW w:w="1820" w:type="dxa"/>
            <w:tcBorders>
              <w:top w:val="single" w:sz="6" w:space="0" w:color="auto"/>
              <w:left w:val="single" w:sz="6" w:space="0" w:color="auto"/>
              <w:bottom w:val="single" w:sz="6" w:space="0" w:color="auto"/>
              <w:right w:val="single" w:sz="6" w:space="0" w:color="auto"/>
            </w:tcBorders>
          </w:tcPr>
          <w:p w:rsidR="00755BD3" w:rsidRPr="00B95CAF" w:rsidRDefault="00755BD3" w:rsidP="00755BD3">
            <w:pPr>
              <w:autoSpaceDE w:val="0"/>
              <w:autoSpaceDN w:val="0"/>
              <w:adjustRightInd w:val="0"/>
              <w:spacing w:line="360" w:lineRule="exact"/>
              <w:rPr>
                <w:rFonts w:ascii="新細明體"/>
              </w:rPr>
            </w:pPr>
            <w:r w:rsidRPr="00B95CAF">
              <w:rPr>
                <w:rFonts w:ascii="新細明體" w:hint="eastAsia"/>
              </w:rPr>
              <w:lastRenderedPageBreak/>
              <w:t>無重大差異</w:t>
            </w:r>
          </w:p>
          <w:p w:rsidR="00755BD3" w:rsidRPr="00B95CAF" w:rsidRDefault="00755BD3" w:rsidP="00755BD3">
            <w:pPr>
              <w:autoSpaceDE w:val="0"/>
              <w:autoSpaceDN w:val="0"/>
              <w:adjustRightInd w:val="0"/>
              <w:spacing w:line="360" w:lineRule="exact"/>
              <w:jc w:val="center"/>
              <w:rPr>
                <w:rFonts w:ascii="新細明體" w:hAnsi="新細明體"/>
              </w:rPr>
            </w:pPr>
          </w:p>
        </w:tc>
      </w:tr>
      <w:tr w:rsidR="00410AD6" w:rsidRPr="00B95CAF" w:rsidTr="00186B2D">
        <w:trPr>
          <w:trHeight w:val="312"/>
        </w:trPr>
        <w:tc>
          <w:tcPr>
            <w:tcW w:w="14518" w:type="dxa"/>
            <w:gridSpan w:val="5"/>
            <w:tcBorders>
              <w:top w:val="single" w:sz="6" w:space="0" w:color="auto"/>
              <w:left w:val="single" w:sz="6" w:space="0" w:color="auto"/>
              <w:bottom w:val="single" w:sz="6" w:space="0" w:color="auto"/>
              <w:right w:val="single" w:sz="6" w:space="0" w:color="auto"/>
            </w:tcBorders>
          </w:tcPr>
          <w:p w:rsidR="00410AD6" w:rsidRPr="00B95CAF" w:rsidRDefault="00410AD6" w:rsidP="00B53647">
            <w:pPr>
              <w:autoSpaceDE w:val="0"/>
              <w:autoSpaceDN w:val="0"/>
              <w:adjustRightInd w:val="0"/>
              <w:spacing w:line="360" w:lineRule="exact"/>
              <w:ind w:left="462" w:rightChars="10" w:right="24" w:hanging="462"/>
              <w:jc w:val="both"/>
              <w:rPr>
                <w:rFonts w:ascii="新細明體" w:hAnsi="新細明體"/>
                <w:bCs/>
              </w:rPr>
            </w:pPr>
            <w:r w:rsidRPr="00B95CAF">
              <w:rPr>
                <w:rFonts w:ascii="新細明體" w:hAnsi="新細明體" w:hint="eastAsia"/>
                <w:bCs/>
              </w:rPr>
              <w:lastRenderedPageBreak/>
              <w:t>九、請就臺灣證券交易所股份有限公司公司治理中心最近年度發布之公司治理評鑑結果說明已改善情形，及就尚未改善者提出優先加強事項與措施。</w:t>
            </w:r>
          </w:p>
          <w:p w:rsidR="00375F05" w:rsidRPr="00B95CAF" w:rsidRDefault="00375F05" w:rsidP="00375F05">
            <w:pPr>
              <w:autoSpaceDE w:val="0"/>
              <w:autoSpaceDN w:val="0"/>
              <w:adjustRightInd w:val="0"/>
              <w:spacing w:line="360" w:lineRule="exact"/>
              <w:ind w:leftChars="200" w:left="480"/>
              <w:rPr>
                <w:rFonts w:asciiTheme="minorEastAsia" w:eastAsiaTheme="minorEastAsia" w:hAnsiTheme="minorEastAsia" w:cs="DFHeiStd-W3"/>
              </w:rPr>
            </w:pPr>
            <w:r w:rsidRPr="00B95CAF">
              <w:rPr>
                <w:rFonts w:asciiTheme="minorEastAsia" w:eastAsiaTheme="minorEastAsia" w:hAnsiTheme="minorEastAsia" w:cs="DFHeiStd-W3" w:hint="eastAsia"/>
              </w:rPr>
              <w:t>本公司</w:t>
            </w:r>
            <w:r w:rsidR="00F839AF" w:rsidRPr="00B95CAF">
              <w:rPr>
                <w:rFonts w:asciiTheme="minorEastAsia" w:eastAsiaTheme="minorEastAsia" w:hAnsiTheme="minorEastAsia" w:cs="DFHeiStd-W3" w:hint="eastAsia"/>
              </w:rPr>
              <w:t>自第一屆到第</w:t>
            </w:r>
            <w:r w:rsidR="0077385B" w:rsidRPr="00B95CAF">
              <w:rPr>
                <w:rFonts w:asciiTheme="minorEastAsia" w:eastAsiaTheme="minorEastAsia" w:hAnsiTheme="minorEastAsia" w:cs="DFHeiStd-W3" w:hint="eastAsia"/>
              </w:rPr>
              <w:t>七</w:t>
            </w:r>
            <w:r w:rsidR="00F839AF" w:rsidRPr="00B95CAF">
              <w:rPr>
                <w:rFonts w:asciiTheme="minorEastAsia" w:eastAsiaTheme="minorEastAsia" w:hAnsiTheme="minorEastAsia" w:cs="DFHeiStd-W3" w:hint="eastAsia"/>
              </w:rPr>
              <w:t>屆</w:t>
            </w:r>
            <w:r w:rsidR="006A0FBA" w:rsidRPr="00B95CAF">
              <w:rPr>
                <w:rFonts w:asciiTheme="minorEastAsia" w:eastAsiaTheme="minorEastAsia" w:hAnsiTheme="minorEastAsia" w:cs="DFHeiStd-W3" w:hint="eastAsia"/>
              </w:rPr>
              <w:t>「公司治理評鑑」結果，皆為上櫃公司排名前</w:t>
            </w:r>
            <w:r w:rsidR="006A0FBA" w:rsidRPr="00B95CAF">
              <w:rPr>
                <w:rFonts w:asciiTheme="minorEastAsia" w:eastAsiaTheme="minorEastAsia" w:hAnsiTheme="minorEastAsia" w:cs="Humanist777BT-LightB"/>
              </w:rPr>
              <w:t>5%</w:t>
            </w:r>
            <w:r w:rsidR="006A0FBA" w:rsidRPr="00B95CAF">
              <w:rPr>
                <w:rFonts w:asciiTheme="minorEastAsia" w:eastAsiaTheme="minorEastAsia" w:hAnsiTheme="minorEastAsia" w:cs="Humanist777BT-LightB" w:hint="eastAsia"/>
              </w:rPr>
              <w:t>，顯見本公司在公司治理的努力</w:t>
            </w:r>
            <w:r w:rsidR="006A0FBA" w:rsidRPr="00B95CAF">
              <w:rPr>
                <w:rFonts w:asciiTheme="minorEastAsia" w:eastAsiaTheme="minorEastAsia" w:hAnsiTheme="minorEastAsia" w:cs="DFHeiStd-W3" w:hint="eastAsia"/>
              </w:rPr>
              <w:t>，茲</w:t>
            </w:r>
            <w:r w:rsidR="00677213" w:rsidRPr="00B95CAF">
              <w:rPr>
                <w:rFonts w:asciiTheme="minorEastAsia" w:eastAsiaTheme="minorEastAsia" w:hAnsiTheme="minorEastAsia" w:cs="DFHeiStd-W3" w:hint="eastAsia"/>
              </w:rPr>
              <w:t>就</w:t>
            </w:r>
            <w:r w:rsidR="00216C0F" w:rsidRPr="00B95CAF">
              <w:rPr>
                <w:rFonts w:asciiTheme="minorEastAsia" w:eastAsiaTheme="minorEastAsia" w:hAnsiTheme="minorEastAsia" w:cs="DFHeiStd-W3" w:hint="eastAsia"/>
              </w:rPr>
              <w:t>本年度</w:t>
            </w:r>
            <w:r w:rsidR="00677213" w:rsidRPr="00B95CAF">
              <w:rPr>
                <w:rFonts w:asciiTheme="minorEastAsia" w:eastAsiaTheme="minorEastAsia" w:hAnsiTheme="minorEastAsia" w:cs="DFHeiStd-W3" w:hint="eastAsia"/>
              </w:rPr>
              <w:t>已改善事項及可改善事項</w:t>
            </w:r>
            <w:r w:rsidRPr="00B95CAF">
              <w:rPr>
                <w:rFonts w:asciiTheme="minorEastAsia" w:eastAsiaTheme="minorEastAsia" w:hAnsiTheme="minorEastAsia" w:cs="DFHeiStd-W3" w:hint="eastAsia"/>
              </w:rPr>
              <w:t>說明如下：</w:t>
            </w:r>
          </w:p>
          <w:p w:rsidR="00F839AF" w:rsidRPr="00B95CAF" w:rsidRDefault="006A0FBA" w:rsidP="00375F05">
            <w:pPr>
              <w:autoSpaceDE w:val="0"/>
              <w:autoSpaceDN w:val="0"/>
              <w:adjustRightInd w:val="0"/>
              <w:spacing w:line="360" w:lineRule="exact"/>
              <w:ind w:leftChars="200" w:left="480"/>
              <w:rPr>
                <w:rFonts w:asciiTheme="minorEastAsia" w:eastAsiaTheme="minorEastAsia" w:hAnsiTheme="minorEastAsia" w:cs="DFHeiStd-W3"/>
              </w:rPr>
            </w:pPr>
            <w:r w:rsidRPr="00B95CAF">
              <w:rPr>
                <w:rFonts w:asciiTheme="minorEastAsia" w:eastAsiaTheme="minorEastAsia" w:hAnsiTheme="minorEastAsia" w:cs="DFHeiStd-W3"/>
              </w:rPr>
              <w:t>(一)已改善事項</w:t>
            </w:r>
          </w:p>
          <w:p w:rsidR="00DC349F" w:rsidRPr="00B95CAF" w:rsidRDefault="003131CB" w:rsidP="00186B2D">
            <w:pPr>
              <w:autoSpaceDE w:val="0"/>
              <w:autoSpaceDN w:val="0"/>
              <w:adjustRightInd w:val="0"/>
              <w:spacing w:line="360" w:lineRule="exact"/>
              <w:rPr>
                <w:rFonts w:asciiTheme="minorEastAsia" w:eastAsiaTheme="minorEastAsia" w:hAnsiTheme="minorEastAsia" w:cs="DFHeiStd-W3"/>
              </w:rPr>
            </w:pPr>
            <w:r w:rsidRPr="00B95CAF">
              <w:rPr>
                <w:rFonts w:asciiTheme="minorEastAsia" w:eastAsiaTheme="minorEastAsia" w:hAnsiTheme="minorEastAsia" w:hint="eastAsia"/>
              </w:rPr>
              <w:t xml:space="preserve">        </w:t>
            </w:r>
            <w:r w:rsidR="006A0FBA" w:rsidRPr="00B95CAF">
              <w:rPr>
                <w:rFonts w:asciiTheme="minorEastAsia" w:eastAsiaTheme="minorEastAsia" w:hAnsiTheme="minorEastAsia"/>
              </w:rPr>
              <w:t>1.</w:t>
            </w:r>
            <w:r w:rsidR="0077385B" w:rsidRPr="00B95CAF">
              <w:rPr>
                <w:rFonts w:asciiTheme="minorEastAsia" w:eastAsiaTheme="minorEastAsia" w:hAnsiTheme="minorEastAsia" w:hint="eastAsia"/>
              </w:rPr>
              <w:t>設置</w:t>
            </w:r>
            <w:r w:rsidR="001362E0" w:rsidRPr="00B95CAF">
              <w:rPr>
                <w:rFonts w:asciiTheme="minorEastAsia" w:eastAsiaTheme="minorEastAsia" w:hAnsiTheme="minorEastAsia" w:hint="eastAsia"/>
              </w:rPr>
              <w:t>提名委</w:t>
            </w:r>
            <w:r w:rsidR="0077385B" w:rsidRPr="00B95CAF">
              <w:rPr>
                <w:rFonts w:asciiTheme="minorEastAsia" w:eastAsiaTheme="minorEastAsia" w:hAnsiTheme="minorEastAsia" w:hint="eastAsia"/>
              </w:rPr>
              <w:t>員會，且半數以上成員為獨立董事</w:t>
            </w:r>
            <w:r w:rsidR="006A0FBA" w:rsidRPr="00B95CAF">
              <w:rPr>
                <w:rFonts w:asciiTheme="minorEastAsia" w:eastAsiaTheme="minorEastAsia" w:hAnsiTheme="minorEastAsia" w:cs="DFHeiStd-W3" w:hint="eastAsia"/>
              </w:rPr>
              <w:t>。</w:t>
            </w:r>
          </w:p>
          <w:p w:rsidR="00DF6128" w:rsidRPr="00B95CAF" w:rsidRDefault="00DF6128" w:rsidP="00DF6128">
            <w:pPr>
              <w:autoSpaceDE w:val="0"/>
              <w:autoSpaceDN w:val="0"/>
              <w:adjustRightInd w:val="0"/>
              <w:spacing w:line="360" w:lineRule="exact"/>
              <w:ind w:firstLineChars="400" w:firstLine="960"/>
              <w:rPr>
                <w:rFonts w:asciiTheme="minorEastAsia" w:eastAsiaTheme="minorEastAsia" w:hAnsiTheme="minorEastAsia"/>
              </w:rPr>
            </w:pPr>
            <w:r w:rsidRPr="00B95CAF">
              <w:rPr>
                <w:rFonts w:asciiTheme="minorEastAsia" w:eastAsiaTheme="minorEastAsia" w:hAnsiTheme="minorEastAsia" w:hint="eastAsia"/>
              </w:rPr>
              <w:t>2.</w:t>
            </w:r>
            <w:r w:rsidR="0077385B" w:rsidRPr="00B95CAF">
              <w:rPr>
                <w:rFonts w:asciiTheme="minorEastAsia" w:eastAsiaTheme="minorEastAsia" w:hAnsiTheme="minorEastAsia" w:hint="eastAsia"/>
              </w:rPr>
              <w:t>配合上市上櫃公司治理實務守則之修訂，提早公告並申報第一、二、三季財務報告</w:t>
            </w:r>
            <w:r w:rsidRPr="00B95CAF">
              <w:rPr>
                <w:rFonts w:asciiTheme="minorEastAsia" w:eastAsiaTheme="minorEastAsia" w:hAnsiTheme="minorEastAsia" w:hint="eastAsia"/>
              </w:rPr>
              <w:t>。</w:t>
            </w:r>
          </w:p>
          <w:p w:rsidR="0077385B" w:rsidRPr="00B95CAF" w:rsidRDefault="0077385B" w:rsidP="00DF6128">
            <w:pPr>
              <w:autoSpaceDE w:val="0"/>
              <w:autoSpaceDN w:val="0"/>
              <w:adjustRightInd w:val="0"/>
              <w:spacing w:line="360" w:lineRule="exact"/>
              <w:ind w:firstLineChars="400" w:firstLine="960"/>
              <w:rPr>
                <w:rFonts w:asciiTheme="minorEastAsia" w:eastAsiaTheme="minorEastAsia" w:hAnsiTheme="minorEastAsia"/>
              </w:rPr>
            </w:pPr>
            <w:r w:rsidRPr="00B95CAF">
              <w:rPr>
                <w:rFonts w:asciiTheme="minorEastAsia" w:eastAsiaTheme="minorEastAsia" w:hAnsiTheme="minorEastAsia" w:cs="DFHeiStd-W3" w:hint="eastAsia"/>
              </w:rPr>
              <w:t>3.</w:t>
            </w:r>
            <w:r w:rsidRPr="00B95CAF">
              <w:rPr>
                <w:rFonts w:asciiTheme="minorEastAsia" w:eastAsiaTheme="minorEastAsia" w:hAnsiTheme="minorEastAsia" w:hint="eastAsia"/>
              </w:rPr>
              <w:t>每季至少召開一次法人說明會。</w:t>
            </w:r>
          </w:p>
          <w:p w:rsidR="001362E0" w:rsidRPr="00B95CAF" w:rsidRDefault="001362E0" w:rsidP="00DF6128">
            <w:pPr>
              <w:autoSpaceDE w:val="0"/>
              <w:autoSpaceDN w:val="0"/>
              <w:adjustRightInd w:val="0"/>
              <w:spacing w:line="360" w:lineRule="exact"/>
              <w:ind w:firstLineChars="400" w:firstLine="960"/>
              <w:rPr>
                <w:rFonts w:asciiTheme="minorEastAsia" w:eastAsiaTheme="minorEastAsia" w:hAnsiTheme="minorEastAsia" w:cs="DFHeiStd-W3"/>
              </w:rPr>
            </w:pPr>
            <w:r w:rsidRPr="00B95CAF">
              <w:rPr>
                <w:rFonts w:asciiTheme="minorEastAsia" w:eastAsiaTheme="minorEastAsia" w:hAnsiTheme="minorEastAsia" w:hint="eastAsia"/>
              </w:rPr>
              <w:t>4.</w:t>
            </w:r>
            <w:r w:rsidR="00371337" w:rsidRPr="00B95CAF">
              <w:rPr>
                <w:rFonts w:asciiTheme="minorEastAsia" w:eastAsiaTheme="minorEastAsia" w:hAnsiTheme="minorEastAsia" w:hint="eastAsia"/>
              </w:rPr>
              <w:t>制訂董事會成員及重</w:t>
            </w:r>
            <w:r w:rsidRPr="00B95CAF">
              <w:rPr>
                <w:rFonts w:asciiTheme="minorEastAsia" w:eastAsiaTheme="minorEastAsia" w:hAnsiTheme="minorEastAsia" w:hint="eastAsia"/>
              </w:rPr>
              <w:t>要管理</w:t>
            </w:r>
            <w:r w:rsidR="00371337" w:rsidRPr="00B95CAF">
              <w:rPr>
                <w:rFonts w:asciiTheme="minorEastAsia" w:eastAsiaTheme="minorEastAsia" w:hAnsiTheme="minorEastAsia" w:hint="eastAsia"/>
              </w:rPr>
              <w:t>階層</w:t>
            </w:r>
            <w:r w:rsidRPr="00B95CAF">
              <w:rPr>
                <w:rFonts w:asciiTheme="minorEastAsia" w:eastAsiaTheme="minorEastAsia" w:hAnsiTheme="minorEastAsia" w:hint="eastAsia"/>
              </w:rPr>
              <w:t>接班計劃。</w:t>
            </w:r>
          </w:p>
          <w:p w:rsidR="00DC349F" w:rsidRPr="00B95CAF" w:rsidRDefault="003B13C3" w:rsidP="00C476C3">
            <w:pPr>
              <w:autoSpaceDE w:val="0"/>
              <w:autoSpaceDN w:val="0"/>
              <w:adjustRightInd w:val="0"/>
              <w:spacing w:line="360" w:lineRule="exact"/>
              <w:ind w:firstLineChars="196" w:firstLine="470"/>
              <w:rPr>
                <w:rFonts w:asciiTheme="minorEastAsia" w:eastAsiaTheme="minorEastAsia" w:hAnsiTheme="minorEastAsia" w:cs="DFHeiStd-W3"/>
              </w:rPr>
            </w:pPr>
            <w:r w:rsidRPr="00B95CAF">
              <w:rPr>
                <w:rFonts w:asciiTheme="minorEastAsia" w:eastAsiaTheme="minorEastAsia" w:hAnsiTheme="minorEastAsia"/>
              </w:rPr>
              <w:t>(二)</w:t>
            </w:r>
            <w:r w:rsidRPr="00B95CAF">
              <w:rPr>
                <w:rFonts w:asciiTheme="minorEastAsia" w:eastAsiaTheme="minorEastAsia" w:hAnsiTheme="minorEastAsia" w:hint="eastAsia"/>
              </w:rPr>
              <w:t>未來可改善事項</w:t>
            </w:r>
          </w:p>
          <w:p w:rsidR="00AA229D" w:rsidRDefault="006A0FBA" w:rsidP="002534AC">
            <w:pPr>
              <w:autoSpaceDE w:val="0"/>
              <w:autoSpaceDN w:val="0"/>
              <w:adjustRightInd w:val="0"/>
              <w:spacing w:afterLines="50" w:after="120" w:line="360" w:lineRule="exact"/>
              <w:ind w:leftChars="382" w:left="917" w:firstLine="2"/>
              <w:rPr>
                <w:rFonts w:ascii="新細明體" w:hAnsi="新細明體"/>
              </w:rPr>
            </w:pPr>
            <w:r w:rsidRPr="00B95CAF">
              <w:rPr>
                <w:rFonts w:asciiTheme="minorEastAsia" w:eastAsiaTheme="minorEastAsia" w:hAnsiTheme="minorEastAsia"/>
              </w:rPr>
              <w:t>1.</w:t>
            </w:r>
            <w:r w:rsidR="001362E0" w:rsidRPr="00B95CAF">
              <w:rPr>
                <w:rFonts w:asciiTheme="minorEastAsia" w:eastAsiaTheme="minorEastAsia" w:hAnsiTheme="minorEastAsia" w:hint="eastAsia"/>
              </w:rPr>
              <w:t>規劃設置多於法令規定之獨立董事席次</w:t>
            </w:r>
            <w:r w:rsidRPr="00B95CAF">
              <w:rPr>
                <w:rFonts w:asciiTheme="minorEastAsia" w:eastAsiaTheme="minorEastAsia" w:hAnsiTheme="minorEastAsia" w:hint="eastAsia"/>
              </w:rPr>
              <w:t>。</w:t>
            </w:r>
          </w:p>
        </w:tc>
      </w:tr>
    </w:tbl>
    <w:p w:rsidR="007E0032" w:rsidRPr="00B95CAF" w:rsidRDefault="007E0032" w:rsidP="00577E41">
      <w:pPr>
        <w:pStyle w:val="a8"/>
        <w:spacing w:line="360" w:lineRule="exact"/>
        <w:ind w:firstLineChars="250" w:firstLine="600"/>
        <w:rPr>
          <w:rFonts w:ascii="新細明體" w:eastAsia="新細明體" w:hAnsi="新細明體"/>
          <w:bCs/>
          <w:szCs w:val="24"/>
        </w:rPr>
      </w:pPr>
    </w:p>
    <w:p w:rsidR="007E0032" w:rsidRPr="00B95CAF" w:rsidRDefault="007E0032" w:rsidP="00577E41">
      <w:pPr>
        <w:pStyle w:val="a8"/>
        <w:spacing w:line="360" w:lineRule="exact"/>
        <w:ind w:firstLineChars="250" w:firstLine="600"/>
        <w:rPr>
          <w:rFonts w:ascii="新細明體" w:eastAsia="新細明體" w:hAnsi="新細明體"/>
          <w:bCs/>
          <w:szCs w:val="24"/>
        </w:rPr>
      </w:pPr>
    </w:p>
    <w:p w:rsidR="007E0032" w:rsidRPr="00B95CAF" w:rsidRDefault="007E0032" w:rsidP="00577E41">
      <w:pPr>
        <w:pStyle w:val="a8"/>
        <w:spacing w:line="360" w:lineRule="exact"/>
        <w:ind w:firstLineChars="250" w:firstLine="600"/>
        <w:rPr>
          <w:rFonts w:ascii="新細明體" w:eastAsia="新細明體" w:hAnsi="新細明體"/>
          <w:bCs/>
          <w:szCs w:val="24"/>
        </w:rPr>
      </w:pPr>
    </w:p>
    <w:p w:rsidR="00A9423E" w:rsidRPr="00B95CAF" w:rsidRDefault="00A9423E" w:rsidP="00577E41">
      <w:pPr>
        <w:pStyle w:val="a8"/>
        <w:spacing w:line="360" w:lineRule="exact"/>
        <w:ind w:firstLineChars="250" w:firstLine="600"/>
        <w:rPr>
          <w:rFonts w:ascii="新細明體" w:eastAsia="新細明體" w:hAnsi="新細明體"/>
          <w:bCs/>
          <w:szCs w:val="24"/>
        </w:rPr>
      </w:pPr>
    </w:p>
    <w:p w:rsidR="00A9423E" w:rsidRPr="00B95CAF" w:rsidRDefault="00A9423E" w:rsidP="00577E41">
      <w:pPr>
        <w:pStyle w:val="a8"/>
        <w:spacing w:line="360" w:lineRule="exact"/>
        <w:ind w:firstLineChars="250" w:firstLine="600"/>
        <w:rPr>
          <w:rFonts w:ascii="新細明體" w:eastAsia="新細明體" w:hAnsi="新細明體"/>
          <w:bCs/>
          <w:szCs w:val="24"/>
        </w:rPr>
      </w:pPr>
    </w:p>
    <w:p w:rsidR="005324EE" w:rsidRPr="00B95CAF" w:rsidRDefault="005324EE">
      <w:pPr>
        <w:rPr>
          <w:rFonts w:ascii="新細明體" w:hAnsi="新細明體"/>
          <w:bCs/>
        </w:rPr>
      </w:pPr>
    </w:p>
    <w:p w:rsidR="00017589" w:rsidRPr="00B95CAF" w:rsidRDefault="00017589" w:rsidP="00577E41">
      <w:pPr>
        <w:pStyle w:val="a8"/>
        <w:spacing w:line="360" w:lineRule="exact"/>
        <w:ind w:firstLineChars="250" w:firstLine="600"/>
        <w:rPr>
          <w:rFonts w:ascii="新細明體" w:eastAsia="新細明體" w:hAnsi="新細明體"/>
          <w:bCs/>
          <w:szCs w:val="24"/>
        </w:rPr>
      </w:pPr>
      <w:r w:rsidRPr="00B95CAF">
        <w:rPr>
          <w:rFonts w:ascii="新細明體" w:eastAsia="新細明體" w:hAnsi="新細明體" w:hint="eastAsia"/>
          <w:bCs/>
          <w:szCs w:val="24"/>
        </w:rPr>
        <w:t>附表1</w:t>
      </w:r>
      <w:r w:rsidR="005B74AF" w:rsidRPr="00B95CAF">
        <w:rPr>
          <w:rFonts w:ascii="新細明體" w:eastAsia="新細明體" w:hAnsi="新細明體" w:hint="eastAsia"/>
          <w:bCs/>
          <w:szCs w:val="24"/>
        </w:rPr>
        <w:t>：</w:t>
      </w:r>
      <w:r w:rsidRPr="00B95CAF">
        <w:rPr>
          <w:rFonts w:ascii="新細明體" w:eastAsia="新細明體" w:hAnsi="新細明體" w:hint="eastAsia"/>
          <w:bCs/>
          <w:szCs w:val="24"/>
        </w:rPr>
        <w:t>董事會成員落實多元化情形</w:t>
      </w:r>
    </w:p>
    <w:p w:rsidR="005324EE" w:rsidRPr="00B95CAF" w:rsidRDefault="005324EE" w:rsidP="00577E41">
      <w:pPr>
        <w:pStyle w:val="a8"/>
        <w:spacing w:line="360" w:lineRule="exact"/>
        <w:ind w:firstLineChars="250" w:firstLine="600"/>
        <w:rPr>
          <w:rFonts w:ascii="新細明體" w:eastAsia="新細明體" w:hAnsi="新細明體"/>
          <w:bCs/>
          <w:szCs w:val="24"/>
        </w:rPr>
      </w:pP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81"/>
        <w:gridCol w:w="1047"/>
        <w:gridCol w:w="857"/>
        <w:gridCol w:w="703"/>
        <w:gridCol w:w="940"/>
        <w:gridCol w:w="993"/>
        <w:gridCol w:w="1002"/>
        <w:gridCol w:w="1002"/>
        <w:gridCol w:w="1002"/>
        <w:gridCol w:w="1002"/>
        <w:gridCol w:w="1002"/>
        <w:gridCol w:w="1002"/>
        <w:gridCol w:w="1002"/>
        <w:gridCol w:w="990"/>
      </w:tblGrid>
      <w:tr w:rsidR="005324EE" w:rsidRPr="00B95CAF" w:rsidTr="008F5E7C">
        <w:trPr>
          <w:trHeight w:val="720"/>
          <w:jc w:val="center"/>
        </w:trPr>
        <w:tc>
          <w:tcPr>
            <w:tcW w:w="769" w:type="pct"/>
            <w:vMerge w:val="restart"/>
            <w:tcBorders>
              <w:top w:val="single" w:sz="12" w:space="0" w:color="auto"/>
              <w:left w:val="single" w:sz="12" w:space="0" w:color="auto"/>
              <w:right w:val="single" w:sz="4" w:space="0" w:color="auto"/>
              <w:tl2br w:val="single" w:sz="4" w:space="0" w:color="auto"/>
            </w:tcBorders>
          </w:tcPr>
          <w:p w:rsidR="005324EE" w:rsidRPr="00B95CAF" w:rsidRDefault="005324EE" w:rsidP="006076F5">
            <w:pPr>
              <w:pStyle w:val="1a"/>
              <w:spacing w:line="360" w:lineRule="exact"/>
              <w:ind w:left="0" w:firstLineChars="133" w:firstLine="293"/>
              <w:jc w:val="left"/>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 xml:space="preserve">   多元化核心項目  </w:t>
            </w:r>
          </w:p>
          <w:p w:rsidR="008F5E7C" w:rsidRPr="00B95CAF" w:rsidRDefault="008F5E7C" w:rsidP="006076F5">
            <w:pPr>
              <w:pStyle w:val="1a"/>
              <w:spacing w:line="360" w:lineRule="exact"/>
              <w:ind w:left="0" w:firstLineChars="59" w:firstLine="130"/>
              <w:jc w:val="left"/>
              <w:rPr>
                <w:rFonts w:asciiTheme="minorEastAsia" w:eastAsiaTheme="minorEastAsia" w:hAnsiTheme="minorEastAsia"/>
                <w:bCs/>
                <w:sz w:val="22"/>
                <w:szCs w:val="22"/>
              </w:rPr>
            </w:pPr>
          </w:p>
          <w:p w:rsidR="005324EE" w:rsidRPr="00B95CAF" w:rsidRDefault="005324EE" w:rsidP="006076F5">
            <w:pPr>
              <w:pStyle w:val="1a"/>
              <w:spacing w:line="360" w:lineRule="exact"/>
              <w:ind w:left="0" w:firstLineChars="59" w:firstLine="130"/>
              <w:jc w:val="left"/>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董事姓名</w:t>
            </w:r>
          </w:p>
        </w:tc>
        <w:tc>
          <w:tcPr>
            <w:tcW w:w="353" w:type="pct"/>
            <w:vMerge w:val="restart"/>
            <w:tcBorders>
              <w:top w:val="single" w:sz="12" w:space="0" w:color="auto"/>
              <w:left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國籍</w:t>
            </w:r>
          </w:p>
        </w:tc>
        <w:tc>
          <w:tcPr>
            <w:tcW w:w="289" w:type="pct"/>
            <w:vMerge w:val="restart"/>
            <w:tcBorders>
              <w:top w:val="single" w:sz="12" w:space="0" w:color="auto"/>
              <w:left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性別</w:t>
            </w:r>
          </w:p>
        </w:tc>
        <w:tc>
          <w:tcPr>
            <w:tcW w:w="237" w:type="pct"/>
            <w:vMerge w:val="restart"/>
            <w:tcBorders>
              <w:top w:val="single" w:sz="12" w:space="0" w:color="auto"/>
              <w:left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兼任</w:t>
            </w:r>
          </w:p>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員工</w:t>
            </w:r>
          </w:p>
        </w:tc>
        <w:tc>
          <w:tcPr>
            <w:tcW w:w="652" w:type="pct"/>
            <w:gridSpan w:val="2"/>
            <w:tcBorders>
              <w:top w:val="single" w:sz="12" w:space="0" w:color="auto"/>
              <w:left w:val="single" w:sz="4" w:space="0" w:color="auto"/>
              <w:bottom w:val="single" w:sz="4" w:space="0" w:color="000000" w:themeColor="text1"/>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獨立董事任期</w:t>
            </w:r>
          </w:p>
        </w:tc>
        <w:tc>
          <w:tcPr>
            <w:tcW w:w="338" w:type="pct"/>
            <w:vMerge w:val="restart"/>
            <w:tcBorders>
              <w:top w:val="single" w:sz="12" w:space="0" w:color="auto"/>
              <w:left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營運判斷能力</w:t>
            </w:r>
          </w:p>
        </w:tc>
        <w:tc>
          <w:tcPr>
            <w:tcW w:w="338" w:type="pct"/>
            <w:vMerge w:val="restart"/>
            <w:tcBorders>
              <w:top w:val="single" w:sz="12" w:space="0" w:color="auto"/>
              <w:left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會計及財務分析能力</w:t>
            </w:r>
          </w:p>
        </w:tc>
        <w:tc>
          <w:tcPr>
            <w:tcW w:w="338" w:type="pct"/>
            <w:vMerge w:val="restart"/>
            <w:tcBorders>
              <w:top w:val="single" w:sz="12" w:space="0" w:color="auto"/>
              <w:left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經營管理能力</w:t>
            </w:r>
          </w:p>
        </w:tc>
        <w:tc>
          <w:tcPr>
            <w:tcW w:w="338" w:type="pct"/>
            <w:vMerge w:val="restart"/>
            <w:tcBorders>
              <w:top w:val="single" w:sz="12" w:space="0" w:color="auto"/>
              <w:left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危機處理程序</w:t>
            </w:r>
          </w:p>
        </w:tc>
        <w:tc>
          <w:tcPr>
            <w:tcW w:w="338" w:type="pct"/>
            <w:vMerge w:val="restart"/>
            <w:tcBorders>
              <w:top w:val="single" w:sz="12" w:space="0" w:color="auto"/>
              <w:left w:val="single" w:sz="4" w:space="0" w:color="auto"/>
              <w:right w:val="single" w:sz="4" w:space="0" w:color="auto"/>
            </w:tcBorders>
            <w:vAlign w:val="center"/>
          </w:tcPr>
          <w:p w:rsidR="005324EE" w:rsidRPr="00B95CAF" w:rsidRDefault="005324EE" w:rsidP="00AD5DF2">
            <w:pPr>
              <w:pStyle w:val="1a"/>
              <w:adjustRightInd w:val="0"/>
              <w:spacing w:line="360" w:lineRule="exact"/>
              <w:ind w:left="0"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產業知識</w:t>
            </w:r>
          </w:p>
        </w:tc>
        <w:tc>
          <w:tcPr>
            <w:tcW w:w="338" w:type="pct"/>
            <w:vMerge w:val="restart"/>
            <w:tcBorders>
              <w:top w:val="single" w:sz="12" w:space="0" w:color="auto"/>
              <w:left w:val="single" w:sz="4" w:space="0" w:color="auto"/>
              <w:right w:val="single" w:sz="4" w:space="0" w:color="auto"/>
            </w:tcBorders>
            <w:vAlign w:val="center"/>
          </w:tcPr>
          <w:p w:rsidR="005324EE" w:rsidRPr="00B95CAF" w:rsidRDefault="005324EE" w:rsidP="00AD5DF2">
            <w:pPr>
              <w:pStyle w:val="1a"/>
              <w:adjustRightInd w:val="0"/>
              <w:spacing w:line="360" w:lineRule="exact"/>
              <w:ind w:left="0"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國際市場觀</w:t>
            </w:r>
          </w:p>
        </w:tc>
        <w:tc>
          <w:tcPr>
            <w:tcW w:w="338" w:type="pct"/>
            <w:vMerge w:val="restart"/>
            <w:tcBorders>
              <w:top w:val="single" w:sz="12" w:space="0" w:color="auto"/>
              <w:left w:val="single" w:sz="4" w:space="0" w:color="auto"/>
              <w:right w:val="single" w:sz="4" w:space="0" w:color="auto"/>
            </w:tcBorders>
            <w:vAlign w:val="center"/>
          </w:tcPr>
          <w:p w:rsidR="005324EE" w:rsidRPr="00B95CAF" w:rsidRDefault="005324EE" w:rsidP="00AD5DF2">
            <w:pPr>
              <w:pStyle w:val="1a"/>
              <w:tabs>
                <w:tab w:val="left" w:pos="644"/>
              </w:tabs>
              <w:spacing w:line="360" w:lineRule="exact"/>
              <w:ind w:left="0"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領導能力</w:t>
            </w:r>
          </w:p>
        </w:tc>
        <w:tc>
          <w:tcPr>
            <w:tcW w:w="335" w:type="pct"/>
            <w:vMerge w:val="restart"/>
            <w:tcBorders>
              <w:top w:val="single" w:sz="12" w:space="0" w:color="auto"/>
              <w:left w:val="single" w:sz="4" w:space="0" w:color="auto"/>
              <w:right w:val="single" w:sz="12"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決策能力</w:t>
            </w:r>
          </w:p>
        </w:tc>
      </w:tr>
      <w:tr w:rsidR="005324EE" w:rsidRPr="00B95CAF" w:rsidTr="008F5E7C">
        <w:trPr>
          <w:trHeight w:val="348"/>
          <w:jc w:val="center"/>
        </w:trPr>
        <w:tc>
          <w:tcPr>
            <w:tcW w:w="769" w:type="pct"/>
            <w:vMerge/>
            <w:tcBorders>
              <w:left w:val="single" w:sz="12" w:space="0" w:color="auto"/>
              <w:bottom w:val="single" w:sz="4" w:space="0" w:color="auto"/>
              <w:right w:val="single" w:sz="4" w:space="0" w:color="auto"/>
              <w:tl2br w:val="single" w:sz="4" w:space="0" w:color="auto"/>
            </w:tcBorders>
            <w:vAlign w:val="center"/>
          </w:tcPr>
          <w:p w:rsidR="005324EE" w:rsidRPr="00B95CAF" w:rsidRDefault="005324EE" w:rsidP="006076F5">
            <w:pPr>
              <w:pStyle w:val="1a"/>
              <w:spacing w:line="360" w:lineRule="exact"/>
              <w:ind w:left="0" w:firstLineChars="274" w:firstLine="603"/>
              <w:jc w:val="left"/>
              <w:rPr>
                <w:rFonts w:asciiTheme="minorEastAsia" w:eastAsiaTheme="minorEastAsia" w:hAnsiTheme="minorEastAsia"/>
                <w:bCs/>
                <w:sz w:val="22"/>
                <w:szCs w:val="22"/>
              </w:rPr>
            </w:pPr>
          </w:p>
        </w:tc>
        <w:tc>
          <w:tcPr>
            <w:tcW w:w="353" w:type="pct"/>
            <w:vMerge/>
            <w:tcBorders>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p>
        </w:tc>
        <w:tc>
          <w:tcPr>
            <w:tcW w:w="289" w:type="pct"/>
            <w:vMerge/>
            <w:tcBorders>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p>
        </w:tc>
        <w:tc>
          <w:tcPr>
            <w:tcW w:w="237" w:type="pct"/>
            <w:vMerge/>
            <w:tcBorders>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jc w:val="center"/>
              <w:rPr>
                <w:rFonts w:asciiTheme="minorEastAsia" w:eastAsiaTheme="minorEastAsia" w:hAnsiTheme="minorEastAsia"/>
                <w:bCs/>
                <w:sz w:val="22"/>
                <w:szCs w:val="22"/>
              </w:rPr>
            </w:pPr>
          </w:p>
        </w:tc>
        <w:tc>
          <w:tcPr>
            <w:tcW w:w="317" w:type="pct"/>
            <w:tcBorders>
              <w:top w:val="single" w:sz="4" w:space="0" w:color="000000" w:themeColor="text1"/>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3年以下</w:t>
            </w:r>
          </w:p>
        </w:tc>
        <w:tc>
          <w:tcPr>
            <w:tcW w:w="335" w:type="pct"/>
            <w:tcBorders>
              <w:top w:val="single" w:sz="4" w:space="0" w:color="000000" w:themeColor="text1"/>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3~6年</w:t>
            </w:r>
          </w:p>
        </w:tc>
        <w:tc>
          <w:tcPr>
            <w:tcW w:w="338" w:type="pct"/>
            <w:vMerge/>
            <w:tcBorders>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p>
        </w:tc>
        <w:tc>
          <w:tcPr>
            <w:tcW w:w="338" w:type="pct"/>
            <w:vMerge/>
            <w:tcBorders>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Chars="-8" w:left="-19" w:rightChars="2" w:right="5" w:firstLine="0"/>
              <w:jc w:val="center"/>
              <w:rPr>
                <w:rFonts w:asciiTheme="minorEastAsia" w:eastAsiaTheme="minorEastAsia" w:hAnsiTheme="minorEastAsia"/>
                <w:bCs/>
                <w:sz w:val="22"/>
                <w:szCs w:val="22"/>
              </w:rPr>
            </w:pPr>
          </w:p>
        </w:tc>
        <w:tc>
          <w:tcPr>
            <w:tcW w:w="338" w:type="pct"/>
            <w:vMerge/>
            <w:tcBorders>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Chars="-23" w:left="21" w:hanging="76"/>
              <w:jc w:val="center"/>
              <w:rPr>
                <w:rFonts w:asciiTheme="minorEastAsia" w:eastAsiaTheme="minorEastAsia" w:hAnsiTheme="minorEastAsia"/>
                <w:bCs/>
                <w:sz w:val="22"/>
                <w:szCs w:val="22"/>
              </w:rPr>
            </w:pPr>
          </w:p>
        </w:tc>
        <w:tc>
          <w:tcPr>
            <w:tcW w:w="338" w:type="pct"/>
            <w:vMerge/>
            <w:tcBorders>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Chars="-92" w:left="-221" w:firstLine="208"/>
              <w:jc w:val="center"/>
              <w:rPr>
                <w:rFonts w:asciiTheme="minorEastAsia" w:eastAsiaTheme="minorEastAsia" w:hAnsiTheme="minorEastAsia"/>
                <w:bCs/>
                <w:sz w:val="22"/>
                <w:szCs w:val="22"/>
              </w:rPr>
            </w:pPr>
          </w:p>
        </w:tc>
        <w:tc>
          <w:tcPr>
            <w:tcW w:w="338" w:type="pct"/>
            <w:vMerge/>
            <w:tcBorders>
              <w:left w:val="single" w:sz="4" w:space="0" w:color="auto"/>
              <w:bottom w:val="single" w:sz="4" w:space="0" w:color="auto"/>
              <w:right w:val="single" w:sz="4" w:space="0" w:color="auto"/>
            </w:tcBorders>
            <w:vAlign w:val="center"/>
          </w:tcPr>
          <w:p w:rsidR="005324EE" w:rsidRPr="00B95CAF" w:rsidRDefault="005324EE" w:rsidP="00AD5DF2">
            <w:pPr>
              <w:pStyle w:val="1a"/>
              <w:adjustRightInd w:val="0"/>
              <w:spacing w:line="360" w:lineRule="exact"/>
              <w:ind w:leftChars="-82" w:left="-197" w:rightChars="20" w:right="48" w:firstLine="193"/>
              <w:jc w:val="center"/>
              <w:rPr>
                <w:rFonts w:asciiTheme="minorEastAsia" w:eastAsiaTheme="minorEastAsia" w:hAnsiTheme="minorEastAsia"/>
                <w:bCs/>
                <w:sz w:val="22"/>
                <w:szCs w:val="22"/>
              </w:rPr>
            </w:pPr>
          </w:p>
        </w:tc>
        <w:tc>
          <w:tcPr>
            <w:tcW w:w="338" w:type="pct"/>
            <w:vMerge/>
            <w:tcBorders>
              <w:left w:val="single" w:sz="4" w:space="0" w:color="auto"/>
              <w:bottom w:val="single" w:sz="4" w:space="0" w:color="auto"/>
              <w:right w:val="single" w:sz="4" w:space="0" w:color="auto"/>
            </w:tcBorders>
            <w:vAlign w:val="center"/>
          </w:tcPr>
          <w:p w:rsidR="005324EE" w:rsidRPr="00B95CAF" w:rsidRDefault="005324EE" w:rsidP="00AD5DF2">
            <w:pPr>
              <w:pStyle w:val="1a"/>
              <w:adjustRightInd w:val="0"/>
              <w:spacing w:line="360" w:lineRule="exact"/>
              <w:ind w:left="0" w:rightChars="-1" w:right="-2" w:firstLine="0"/>
              <w:jc w:val="center"/>
              <w:rPr>
                <w:rFonts w:asciiTheme="minorEastAsia" w:eastAsiaTheme="minorEastAsia" w:hAnsiTheme="minorEastAsia"/>
                <w:bCs/>
                <w:sz w:val="22"/>
                <w:szCs w:val="22"/>
              </w:rPr>
            </w:pPr>
          </w:p>
        </w:tc>
        <w:tc>
          <w:tcPr>
            <w:tcW w:w="338" w:type="pct"/>
            <w:vMerge/>
            <w:tcBorders>
              <w:left w:val="single" w:sz="4" w:space="0" w:color="auto"/>
              <w:bottom w:val="single" w:sz="4" w:space="0" w:color="auto"/>
              <w:right w:val="single" w:sz="4" w:space="0" w:color="auto"/>
            </w:tcBorders>
            <w:vAlign w:val="center"/>
          </w:tcPr>
          <w:p w:rsidR="005324EE" w:rsidRPr="00B95CAF" w:rsidRDefault="005324EE" w:rsidP="00AD5DF2">
            <w:pPr>
              <w:pStyle w:val="1a"/>
              <w:tabs>
                <w:tab w:val="left" w:pos="644"/>
              </w:tabs>
              <w:spacing w:line="360" w:lineRule="exact"/>
              <w:ind w:left="0" w:rightChars="-5" w:right="-12" w:firstLine="11"/>
              <w:jc w:val="center"/>
              <w:rPr>
                <w:rFonts w:asciiTheme="minorEastAsia" w:eastAsiaTheme="minorEastAsia" w:hAnsiTheme="minorEastAsia"/>
                <w:bCs/>
                <w:sz w:val="22"/>
                <w:szCs w:val="22"/>
              </w:rPr>
            </w:pPr>
          </w:p>
        </w:tc>
        <w:tc>
          <w:tcPr>
            <w:tcW w:w="335" w:type="pct"/>
            <w:vMerge/>
            <w:tcBorders>
              <w:left w:val="single" w:sz="4" w:space="0" w:color="auto"/>
              <w:bottom w:val="single" w:sz="4" w:space="0" w:color="auto"/>
              <w:right w:val="single" w:sz="12" w:space="0" w:color="auto"/>
            </w:tcBorders>
            <w:vAlign w:val="center"/>
          </w:tcPr>
          <w:p w:rsidR="005324EE" w:rsidRPr="00B95CAF" w:rsidRDefault="005324EE" w:rsidP="00AD5DF2">
            <w:pPr>
              <w:pStyle w:val="1a"/>
              <w:spacing w:line="360" w:lineRule="exact"/>
              <w:ind w:leftChars="-95" w:left="-228" w:firstLine="213"/>
              <w:jc w:val="center"/>
              <w:rPr>
                <w:rFonts w:asciiTheme="minorEastAsia" w:eastAsiaTheme="minorEastAsia" w:hAnsiTheme="minorEastAsia"/>
                <w:bCs/>
                <w:sz w:val="22"/>
                <w:szCs w:val="22"/>
              </w:rPr>
            </w:pPr>
          </w:p>
        </w:tc>
      </w:tr>
      <w:tr w:rsidR="005324EE" w:rsidRPr="00B95CAF" w:rsidTr="008F5E7C">
        <w:trPr>
          <w:jc w:val="center"/>
        </w:trPr>
        <w:tc>
          <w:tcPr>
            <w:tcW w:w="769" w:type="pct"/>
            <w:tcBorders>
              <w:top w:val="single" w:sz="4" w:space="0" w:color="auto"/>
              <w:left w:val="single" w:sz="12"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60" w:right="384" w:firstLine="0"/>
              <w:jc w:val="left"/>
              <w:rPr>
                <w:rFonts w:asciiTheme="minorEastAsia" w:eastAsiaTheme="minorEastAsia" w:hAnsiTheme="minorEastAsia"/>
                <w:bCs/>
                <w:sz w:val="22"/>
                <w:szCs w:val="22"/>
              </w:rPr>
            </w:pPr>
            <w:r w:rsidRPr="00B95CAF">
              <w:rPr>
                <w:rFonts w:asciiTheme="minorEastAsia" w:eastAsiaTheme="minorEastAsia" w:hAnsiTheme="minorEastAsia" w:hint="eastAsia"/>
                <w:sz w:val="22"/>
                <w:szCs w:val="22"/>
                <w:u w:color="000000"/>
              </w:rPr>
              <w:t>徐秀蘭</w:t>
            </w:r>
          </w:p>
        </w:tc>
        <w:tc>
          <w:tcPr>
            <w:tcW w:w="353"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中華民國</w:t>
            </w:r>
          </w:p>
        </w:tc>
        <w:tc>
          <w:tcPr>
            <w:tcW w:w="289"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女</w:t>
            </w:r>
          </w:p>
        </w:tc>
        <w:tc>
          <w:tcPr>
            <w:tcW w:w="237"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MS Gothic" w:hAnsiTheme="minorEastAsia" w:cs="MS Gothic" w:hint="eastAsia"/>
                <w:sz w:val="22"/>
                <w:szCs w:val="22"/>
                <w:shd w:val="clear" w:color="auto" w:fill="FFFFFF"/>
              </w:rPr>
              <w:t>✓</w:t>
            </w:r>
          </w:p>
        </w:tc>
        <w:tc>
          <w:tcPr>
            <w:tcW w:w="317"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35"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38"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tcPr>
          <w:p w:rsidR="00AA229D" w:rsidRDefault="005324EE" w:rsidP="002534AC">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5" w:type="pct"/>
            <w:tcBorders>
              <w:top w:val="single" w:sz="4" w:space="0" w:color="auto"/>
              <w:left w:val="single" w:sz="4" w:space="0" w:color="auto"/>
              <w:bottom w:val="single" w:sz="4" w:space="0" w:color="auto"/>
              <w:right w:val="single" w:sz="12" w:space="0" w:color="auto"/>
            </w:tcBorders>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r>
      <w:tr w:rsidR="005324EE" w:rsidRPr="00B95CAF" w:rsidTr="008F5E7C">
        <w:trPr>
          <w:jc w:val="center"/>
        </w:trPr>
        <w:tc>
          <w:tcPr>
            <w:tcW w:w="769" w:type="pct"/>
            <w:tcBorders>
              <w:top w:val="single" w:sz="4" w:space="0" w:color="auto"/>
              <w:left w:val="single" w:sz="12" w:space="0" w:color="auto"/>
              <w:bottom w:val="single" w:sz="4" w:space="0" w:color="auto"/>
              <w:right w:val="single" w:sz="4" w:space="0" w:color="auto"/>
            </w:tcBorders>
            <w:vAlign w:val="center"/>
          </w:tcPr>
          <w:p w:rsidR="005324EE" w:rsidRPr="00B95CAF" w:rsidRDefault="005324EE" w:rsidP="00AD5DF2">
            <w:pPr>
              <w:pStyle w:val="117"/>
              <w:tabs>
                <w:tab w:val="left" w:pos="1302"/>
              </w:tabs>
              <w:spacing w:line="400" w:lineRule="exact"/>
              <w:ind w:left="0" w:right="-108" w:firstLine="0"/>
              <w:jc w:val="left"/>
              <w:rPr>
                <w:rFonts w:asciiTheme="minorEastAsia" w:eastAsiaTheme="minorEastAsia" w:hAnsiTheme="minorEastAsia"/>
                <w:szCs w:val="22"/>
              </w:rPr>
            </w:pPr>
            <w:r w:rsidRPr="00B95CAF">
              <w:rPr>
                <w:rFonts w:asciiTheme="minorEastAsia" w:eastAsiaTheme="minorEastAsia" w:hAnsiTheme="minorEastAsia" w:hint="eastAsia"/>
                <w:szCs w:val="22"/>
                <w:u w:color="000000"/>
              </w:rPr>
              <w:t>姚宕梁</w:t>
            </w:r>
          </w:p>
        </w:tc>
        <w:tc>
          <w:tcPr>
            <w:tcW w:w="353"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中華民國</w:t>
            </w:r>
          </w:p>
        </w:tc>
        <w:tc>
          <w:tcPr>
            <w:tcW w:w="289"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男</w:t>
            </w:r>
          </w:p>
        </w:tc>
        <w:tc>
          <w:tcPr>
            <w:tcW w:w="237"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MS Gothic" w:hAnsiTheme="minorEastAsia" w:cs="MS Gothic" w:hint="eastAsia"/>
                <w:sz w:val="22"/>
                <w:szCs w:val="22"/>
                <w:shd w:val="clear" w:color="auto" w:fill="FFFFFF"/>
              </w:rPr>
              <w:t>✓</w:t>
            </w:r>
          </w:p>
        </w:tc>
        <w:tc>
          <w:tcPr>
            <w:tcW w:w="317"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35"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38"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tcPr>
          <w:p w:rsidR="00AA229D" w:rsidRDefault="005324EE" w:rsidP="002534AC">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5" w:type="pct"/>
            <w:tcBorders>
              <w:top w:val="single" w:sz="4" w:space="0" w:color="auto"/>
              <w:left w:val="single" w:sz="4" w:space="0" w:color="auto"/>
              <w:bottom w:val="single" w:sz="4" w:space="0" w:color="auto"/>
              <w:right w:val="single" w:sz="12" w:space="0" w:color="auto"/>
            </w:tcBorders>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r>
      <w:tr w:rsidR="005324EE" w:rsidRPr="00B95CAF" w:rsidTr="008F5E7C">
        <w:trPr>
          <w:jc w:val="center"/>
        </w:trPr>
        <w:tc>
          <w:tcPr>
            <w:tcW w:w="769" w:type="pct"/>
            <w:tcBorders>
              <w:top w:val="single" w:sz="4" w:space="0" w:color="auto"/>
              <w:left w:val="single" w:sz="12" w:space="0" w:color="auto"/>
              <w:bottom w:val="single" w:sz="4" w:space="0" w:color="auto"/>
              <w:right w:val="single" w:sz="4" w:space="0" w:color="auto"/>
            </w:tcBorders>
            <w:vAlign w:val="center"/>
          </w:tcPr>
          <w:p w:rsidR="005324EE" w:rsidRPr="00B95CAF" w:rsidRDefault="005324EE" w:rsidP="00AD5DF2">
            <w:pPr>
              <w:pStyle w:val="117"/>
              <w:tabs>
                <w:tab w:val="left" w:pos="1302"/>
              </w:tabs>
              <w:spacing w:line="400" w:lineRule="exact"/>
              <w:ind w:left="0" w:right="-108" w:firstLine="0"/>
              <w:jc w:val="left"/>
              <w:rPr>
                <w:rFonts w:asciiTheme="minorEastAsia" w:eastAsiaTheme="minorEastAsia" w:hAnsiTheme="minorEastAsia"/>
                <w:szCs w:val="22"/>
              </w:rPr>
            </w:pPr>
            <w:r w:rsidRPr="00B95CAF">
              <w:rPr>
                <w:rFonts w:asciiTheme="minorEastAsia" w:eastAsiaTheme="minorEastAsia" w:hAnsiTheme="minorEastAsia" w:hint="eastAsia"/>
                <w:bCs/>
                <w:szCs w:val="22"/>
              </w:rPr>
              <w:t>盧明光</w:t>
            </w:r>
          </w:p>
        </w:tc>
        <w:tc>
          <w:tcPr>
            <w:tcW w:w="353"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中華民國</w:t>
            </w:r>
          </w:p>
        </w:tc>
        <w:tc>
          <w:tcPr>
            <w:tcW w:w="289"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男</w:t>
            </w:r>
          </w:p>
        </w:tc>
        <w:tc>
          <w:tcPr>
            <w:tcW w:w="237"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17"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35"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38"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tcPr>
          <w:p w:rsidR="00AA229D" w:rsidRDefault="005324EE" w:rsidP="002534AC">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5" w:type="pct"/>
            <w:tcBorders>
              <w:top w:val="single" w:sz="4" w:space="0" w:color="auto"/>
              <w:left w:val="single" w:sz="4" w:space="0" w:color="auto"/>
              <w:bottom w:val="single" w:sz="4" w:space="0" w:color="auto"/>
              <w:right w:val="single" w:sz="12" w:space="0" w:color="auto"/>
            </w:tcBorders>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r>
      <w:tr w:rsidR="005324EE" w:rsidRPr="00B95CAF" w:rsidTr="008F5E7C">
        <w:trPr>
          <w:jc w:val="center"/>
        </w:trPr>
        <w:tc>
          <w:tcPr>
            <w:tcW w:w="769" w:type="pct"/>
            <w:tcBorders>
              <w:top w:val="single" w:sz="4" w:space="0" w:color="auto"/>
              <w:left w:val="single" w:sz="12"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60" w:right="384" w:firstLine="0"/>
              <w:jc w:val="left"/>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張鳳鳴</w:t>
            </w:r>
          </w:p>
        </w:tc>
        <w:tc>
          <w:tcPr>
            <w:tcW w:w="353"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中華民國</w:t>
            </w:r>
          </w:p>
        </w:tc>
        <w:tc>
          <w:tcPr>
            <w:tcW w:w="289"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男</w:t>
            </w:r>
          </w:p>
        </w:tc>
        <w:tc>
          <w:tcPr>
            <w:tcW w:w="237"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17"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35"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38"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AA229D" w:rsidRDefault="005324EE" w:rsidP="002534AC">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5" w:type="pct"/>
            <w:tcBorders>
              <w:top w:val="single" w:sz="4" w:space="0" w:color="auto"/>
              <w:left w:val="single" w:sz="4" w:space="0" w:color="auto"/>
              <w:bottom w:val="single" w:sz="4" w:space="0" w:color="auto"/>
              <w:right w:val="single" w:sz="12"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r>
      <w:tr w:rsidR="005324EE" w:rsidRPr="00B95CAF" w:rsidTr="008F5E7C">
        <w:trPr>
          <w:jc w:val="center"/>
        </w:trPr>
        <w:tc>
          <w:tcPr>
            <w:tcW w:w="769" w:type="pct"/>
            <w:tcBorders>
              <w:top w:val="single" w:sz="4" w:space="0" w:color="auto"/>
              <w:left w:val="single" w:sz="12"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60" w:right="384" w:firstLine="0"/>
              <w:jc w:val="left"/>
              <w:rPr>
                <w:rFonts w:asciiTheme="minorEastAsia" w:eastAsiaTheme="minorEastAsia" w:hAnsiTheme="minorEastAsia"/>
                <w:bCs/>
                <w:sz w:val="22"/>
                <w:szCs w:val="22"/>
              </w:rPr>
            </w:pPr>
            <w:r w:rsidRPr="00B95CAF">
              <w:rPr>
                <w:rFonts w:asciiTheme="minorEastAsia" w:eastAsiaTheme="minorEastAsia" w:hAnsiTheme="minorEastAsia" w:hint="eastAsia"/>
                <w:sz w:val="22"/>
                <w:szCs w:val="22"/>
              </w:rPr>
              <w:t>蔡文惠</w:t>
            </w:r>
          </w:p>
        </w:tc>
        <w:tc>
          <w:tcPr>
            <w:tcW w:w="353"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中華民國</w:t>
            </w:r>
          </w:p>
        </w:tc>
        <w:tc>
          <w:tcPr>
            <w:tcW w:w="289"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男</w:t>
            </w:r>
          </w:p>
        </w:tc>
        <w:tc>
          <w:tcPr>
            <w:tcW w:w="237"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17"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35"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38"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AA229D" w:rsidRDefault="005324EE" w:rsidP="002534AC">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5" w:type="pct"/>
            <w:tcBorders>
              <w:top w:val="single" w:sz="4" w:space="0" w:color="auto"/>
              <w:left w:val="single" w:sz="4" w:space="0" w:color="auto"/>
              <w:bottom w:val="single" w:sz="4" w:space="0" w:color="auto"/>
              <w:right w:val="single" w:sz="12"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r>
      <w:tr w:rsidR="005324EE" w:rsidRPr="00B95CAF" w:rsidTr="008F5E7C">
        <w:trPr>
          <w:jc w:val="center"/>
        </w:trPr>
        <w:tc>
          <w:tcPr>
            <w:tcW w:w="769" w:type="pct"/>
            <w:tcBorders>
              <w:top w:val="single" w:sz="4" w:space="0" w:color="auto"/>
              <w:left w:val="single" w:sz="12" w:space="0" w:color="auto"/>
              <w:bottom w:val="single" w:sz="4" w:space="0" w:color="auto"/>
              <w:right w:val="single" w:sz="4" w:space="0" w:color="auto"/>
            </w:tcBorders>
            <w:vAlign w:val="center"/>
          </w:tcPr>
          <w:p w:rsidR="005324EE" w:rsidRPr="00B95CAF" w:rsidRDefault="005324EE" w:rsidP="00AD5DF2">
            <w:pPr>
              <w:pStyle w:val="1a"/>
              <w:spacing w:line="360" w:lineRule="exact"/>
              <w:ind w:left="0" w:firstLine="0"/>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坤昌投資(股)限公司</w:t>
            </w:r>
          </w:p>
          <w:p w:rsidR="005324EE" w:rsidRPr="00B95CAF" w:rsidRDefault="005324EE" w:rsidP="00AD5DF2">
            <w:pPr>
              <w:pStyle w:val="1a"/>
              <w:spacing w:line="360" w:lineRule="exact"/>
              <w:ind w:left="0" w:rightChars="160" w:right="384" w:firstLine="0"/>
              <w:jc w:val="left"/>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代表人：區光穎</w:t>
            </w:r>
          </w:p>
        </w:tc>
        <w:tc>
          <w:tcPr>
            <w:tcW w:w="353"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美國</w:t>
            </w:r>
          </w:p>
        </w:tc>
        <w:tc>
          <w:tcPr>
            <w:tcW w:w="289"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男</w:t>
            </w:r>
          </w:p>
        </w:tc>
        <w:tc>
          <w:tcPr>
            <w:tcW w:w="237"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17"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35"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38"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AA229D" w:rsidRDefault="00AA229D" w:rsidP="002534AC">
            <w:pPr>
              <w:spacing w:beforeLines="50" w:before="120"/>
              <w:jc w:val="center"/>
              <w:rPr>
                <w:rFonts w:asciiTheme="minorEastAsia" w:eastAsiaTheme="minorEastAsia" w:hAnsiTheme="minorEastAsia" w:cs="MS Gothic"/>
                <w:sz w:val="22"/>
                <w:szCs w:val="22"/>
                <w:shd w:val="clear" w:color="auto" w:fill="FFFFFF"/>
              </w:rPr>
            </w:pP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5" w:type="pct"/>
            <w:tcBorders>
              <w:top w:val="single" w:sz="4" w:space="0" w:color="auto"/>
              <w:left w:val="single" w:sz="4" w:space="0" w:color="auto"/>
              <w:bottom w:val="single" w:sz="4" w:space="0" w:color="auto"/>
              <w:right w:val="single" w:sz="12"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r>
      <w:tr w:rsidR="005324EE" w:rsidRPr="00B95CAF" w:rsidTr="008F5E7C">
        <w:trPr>
          <w:jc w:val="center"/>
        </w:trPr>
        <w:tc>
          <w:tcPr>
            <w:tcW w:w="769" w:type="pct"/>
            <w:tcBorders>
              <w:top w:val="single" w:sz="4" w:space="0" w:color="auto"/>
              <w:left w:val="single" w:sz="12"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60" w:right="384" w:firstLine="0"/>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開疆(股)公司</w:t>
            </w:r>
          </w:p>
          <w:p w:rsidR="005324EE" w:rsidRPr="00B95CAF" w:rsidRDefault="005324EE" w:rsidP="00AD5DF2">
            <w:pPr>
              <w:pStyle w:val="1a"/>
              <w:spacing w:line="360" w:lineRule="exact"/>
              <w:ind w:left="0" w:rightChars="160" w:right="384" w:firstLine="0"/>
              <w:jc w:val="left"/>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代表人：方 豪</w:t>
            </w:r>
          </w:p>
        </w:tc>
        <w:tc>
          <w:tcPr>
            <w:tcW w:w="353"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中華民國</w:t>
            </w:r>
          </w:p>
        </w:tc>
        <w:tc>
          <w:tcPr>
            <w:tcW w:w="289"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男</w:t>
            </w:r>
          </w:p>
        </w:tc>
        <w:tc>
          <w:tcPr>
            <w:tcW w:w="237"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17"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35"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38"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AA229D" w:rsidRDefault="005324EE" w:rsidP="002534AC">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c>
          <w:tcPr>
            <w:tcW w:w="335" w:type="pct"/>
            <w:tcBorders>
              <w:top w:val="single" w:sz="4" w:space="0" w:color="auto"/>
              <w:left w:val="single" w:sz="4" w:space="0" w:color="auto"/>
              <w:bottom w:val="single" w:sz="4" w:space="0" w:color="auto"/>
              <w:right w:val="single" w:sz="12" w:space="0" w:color="auto"/>
            </w:tcBorders>
            <w:vAlign w:val="center"/>
          </w:tcPr>
          <w:p w:rsidR="004D7A63" w:rsidRDefault="005324EE">
            <w:pPr>
              <w:spacing w:beforeLines="50" w:before="120"/>
              <w:jc w:val="center"/>
              <w:rPr>
                <w:rFonts w:asciiTheme="minorEastAsia" w:eastAsiaTheme="minorEastAsia" w:hAnsiTheme="minorEastAsia" w:cs="MS Gothic"/>
                <w:sz w:val="22"/>
                <w:szCs w:val="22"/>
                <w:shd w:val="clear" w:color="auto" w:fill="FFFFFF"/>
              </w:rPr>
            </w:pPr>
            <w:r w:rsidRPr="00B95CAF">
              <w:rPr>
                <w:rFonts w:asciiTheme="minorEastAsia" w:eastAsia="MS Gothic" w:hAnsiTheme="minorEastAsia" w:cs="MS Gothic" w:hint="eastAsia"/>
                <w:sz w:val="22"/>
                <w:szCs w:val="22"/>
                <w:shd w:val="clear" w:color="auto" w:fill="FFFFFF"/>
              </w:rPr>
              <w:t>✓</w:t>
            </w:r>
          </w:p>
        </w:tc>
      </w:tr>
      <w:tr w:rsidR="005324EE" w:rsidRPr="00B95CAF" w:rsidTr="008F5E7C">
        <w:trPr>
          <w:jc w:val="center"/>
        </w:trPr>
        <w:tc>
          <w:tcPr>
            <w:tcW w:w="769" w:type="pct"/>
            <w:tcBorders>
              <w:top w:val="single" w:sz="4" w:space="0" w:color="auto"/>
              <w:left w:val="single" w:sz="12" w:space="0" w:color="auto"/>
              <w:bottom w:val="single" w:sz="4" w:space="0" w:color="auto"/>
              <w:right w:val="single" w:sz="4" w:space="0" w:color="auto"/>
            </w:tcBorders>
            <w:vAlign w:val="center"/>
          </w:tcPr>
          <w:p w:rsidR="005324EE" w:rsidRPr="00B95CAF" w:rsidRDefault="005324EE" w:rsidP="00AD5DF2">
            <w:pPr>
              <w:pStyle w:val="117"/>
              <w:tabs>
                <w:tab w:val="left" w:pos="1302"/>
              </w:tabs>
              <w:spacing w:line="400" w:lineRule="exact"/>
              <w:ind w:left="0" w:right="-108" w:firstLine="0"/>
              <w:jc w:val="left"/>
              <w:rPr>
                <w:rFonts w:asciiTheme="minorEastAsia" w:eastAsiaTheme="minorEastAsia" w:hAnsiTheme="minorEastAsia"/>
                <w:szCs w:val="22"/>
              </w:rPr>
            </w:pPr>
            <w:r w:rsidRPr="00B95CAF">
              <w:rPr>
                <w:rFonts w:asciiTheme="minorEastAsia" w:eastAsiaTheme="minorEastAsia" w:hAnsiTheme="minorEastAsia" w:hint="eastAsia"/>
                <w:szCs w:val="22"/>
              </w:rPr>
              <w:t>柳金堂</w:t>
            </w:r>
          </w:p>
        </w:tc>
        <w:tc>
          <w:tcPr>
            <w:tcW w:w="353"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中華民國</w:t>
            </w:r>
          </w:p>
        </w:tc>
        <w:tc>
          <w:tcPr>
            <w:tcW w:w="289"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男</w:t>
            </w:r>
          </w:p>
        </w:tc>
        <w:tc>
          <w:tcPr>
            <w:tcW w:w="237"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cs="MS Gothic"/>
                <w:sz w:val="22"/>
                <w:szCs w:val="22"/>
                <w:shd w:val="clear" w:color="auto" w:fill="FFFFFF"/>
              </w:rPr>
            </w:pPr>
          </w:p>
        </w:tc>
        <w:tc>
          <w:tcPr>
            <w:tcW w:w="317"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MS Gothic" w:hAnsiTheme="minorEastAsia" w:cs="MS Gothic" w:hint="eastAsia"/>
                <w:sz w:val="22"/>
                <w:szCs w:val="22"/>
                <w:shd w:val="clear" w:color="auto" w:fill="FFFFFF"/>
              </w:rPr>
              <w:t>✓</w:t>
            </w:r>
          </w:p>
        </w:tc>
        <w:tc>
          <w:tcPr>
            <w:tcW w:w="335"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38"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AA229D" w:rsidRDefault="005324EE" w:rsidP="002534AC">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5" w:type="pct"/>
            <w:tcBorders>
              <w:top w:val="single" w:sz="4" w:space="0" w:color="auto"/>
              <w:left w:val="single" w:sz="4" w:space="0" w:color="auto"/>
              <w:bottom w:val="single" w:sz="4" w:space="0" w:color="auto"/>
              <w:right w:val="single" w:sz="12" w:space="0" w:color="auto"/>
            </w:tcBorders>
            <w:vAlign w:val="center"/>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r>
      <w:tr w:rsidR="005324EE" w:rsidRPr="00B95CAF" w:rsidTr="008F5E7C">
        <w:trPr>
          <w:jc w:val="center"/>
        </w:trPr>
        <w:tc>
          <w:tcPr>
            <w:tcW w:w="769" w:type="pct"/>
            <w:tcBorders>
              <w:top w:val="single" w:sz="4" w:space="0" w:color="auto"/>
              <w:left w:val="single" w:sz="12" w:space="0" w:color="auto"/>
              <w:bottom w:val="single" w:sz="4" w:space="0" w:color="auto"/>
              <w:right w:val="single" w:sz="4" w:space="0" w:color="auto"/>
            </w:tcBorders>
            <w:vAlign w:val="center"/>
          </w:tcPr>
          <w:p w:rsidR="005324EE" w:rsidRPr="00B95CAF" w:rsidRDefault="005324EE" w:rsidP="00AD5DF2">
            <w:pPr>
              <w:pStyle w:val="117"/>
              <w:tabs>
                <w:tab w:val="left" w:pos="1302"/>
              </w:tabs>
              <w:spacing w:line="400" w:lineRule="exact"/>
              <w:ind w:left="0" w:right="-108" w:firstLine="0"/>
              <w:jc w:val="left"/>
              <w:rPr>
                <w:rFonts w:asciiTheme="minorEastAsia" w:eastAsiaTheme="minorEastAsia" w:hAnsiTheme="minorEastAsia"/>
                <w:szCs w:val="22"/>
              </w:rPr>
            </w:pPr>
            <w:r w:rsidRPr="00B95CAF">
              <w:rPr>
                <w:rFonts w:asciiTheme="minorEastAsia" w:eastAsiaTheme="minorEastAsia" w:hAnsiTheme="minorEastAsia" w:hint="eastAsia"/>
                <w:szCs w:val="22"/>
              </w:rPr>
              <w:t>郭浩中</w:t>
            </w:r>
          </w:p>
        </w:tc>
        <w:tc>
          <w:tcPr>
            <w:tcW w:w="353"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中華民國</w:t>
            </w:r>
          </w:p>
        </w:tc>
        <w:tc>
          <w:tcPr>
            <w:tcW w:w="289"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男</w:t>
            </w:r>
          </w:p>
        </w:tc>
        <w:tc>
          <w:tcPr>
            <w:tcW w:w="237"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cs="MS Gothic"/>
                <w:sz w:val="22"/>
                <w:szCs w:val="22"/>
                <w:shd w:val="clear" w:color="auto" w:fill="FFFFFF"/>
              </w:rPr>
            </w:pPr>
          </w:p>
        </w:tc>
        <w:tc>
          <w:tcPr>
            <w:tcW w:w="317"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MS Gothic" w:hAnsiTheme="minorEastAsia" w:cs="MS Gothic" w:hint="eastAsia"/>
                <w:sz w:val="22"/>
                <w:szCs w:val="22"/>
                <w:shd w:val="clear" w:color="auto" w:fill="FFFFFF"/>
              </w:rPr>
              <w:t>✓</w:t>
            </w:r>
          </w:p>
        </w:tc>
        <w:tc>
          <w:tcPr>
            <w:tcW w:w="335" w:type="pct"/>
            <w:tcBorders>
              <w:top w:val="single" w:sz="4" w:space="0" w:color="auto"/>
              <w:left w:val="single" w:sz="4" w:space="0" w:color="auto"/>
              <w:bottom w:val="single" w:sz="4"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38" w:type="pct"/>
            <w:tcBorders>
              <w:top w:val="single" w:sz="4" w:space="0" w:color="auto"/>
              <w:left w:val="single" w:sz="4" w:space="0" w:color="auto"/>
              <w:bottom w:val="single" w:sz="4"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AA229D" w:rsidRDefault="00AA229D" w:rsidP="002534AC">
            <w:pPr>
              <w:spacing w:beforeLines="50" w:before="120"/>
              <w:jc w:val="center"/>
              <w:rPr>
                <w:rFonts w:asciiTheme="minorEastAsia" w:eastAsiaTheme="minorEastAsia" w:hAnsiTheme="minorEastAsia"/>
                <w:sz w:val="22"/>
                <w:szCs w:val="22"/>
              </w:rPr>
            </w:pP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8" w:type="pct"/>
            <w:tcBorders>
              <w:top w:val="single" w:sz="4" w:space="0" w:color="auto"/>
              <w:left w:val="single" w:sz="4" w:space="0" w:color="auto"/>
              <w:bottom w:val="single" w:sz="4"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c>
          <w:tcPr>
            <w:tcW w:w="335" w:type="pct"/>
            <w:tcBorders>
              <w:top w:val="single" w:sz="4" w:space="0" w:color="auto"/>
              <w:left w:val="single" w:sz="4" w:space="0" w:color="auto"/>
              <w:bottom w:val="single" w:sz="4" w:space="0" w:color="auto"/>
              <w:right w:val="single" w:sz="12" w:space="0" w:color="auto"/>
            </w:tcBorders>
            <w:vAlign w:val="center"/>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Theme="minorEastAsia" w:cs="MS Gothic" w:hint="eastAsia"/>
                <w:sz w:val="22"/>
                <w:szCs w:val="22"/>
                <w:shd w:val="clear" w:color="auto" w:fill="FFFFFF"/>
              </w:rPr>
              <w:t>✓</w:t>
            </w:r>
          </w:p>
        </w:tc>
      </w:tr>
      <w:tr w:rsidR="005324EE" w:rsidRPr="00B95CAF" w:rsidTr="008F5E7C">
        <w:trPr>
          <w:jc w:val="center"/>
        </w:trPr>
        <w:tc>
          <w:tcPr>
            <w:tcW w:w="769" w:type="pct"/>
            <w:tcBorders>
              <w:top w:val="single" w:sz="4" w:space="0" w:color="auto"/>
              <w:left w:val="single" w:sz="12" w:space="0" w:color="auto"/>
              <w:bottom w:val="single" w:sz="12" w:space="0" w:color="auto"/>
              <w:right w:val="single" w:sz="4" w:space="0" w:color="auto"/>
            </w:tcBorders>
            <w:vAlign w:val="center"/>
          </w:tcPr>
          <w:p w:rsidR="005324EE" w:rsidRPr="00B95CAF" w:rsidRDefault="005324EE" w:rsidP="00AD5DF2">
            <w:pPr>
              <w:pStyle w:val="117"/>
              <w:tabs>
                <w:tab w:val="left" w:pos="1302"/>
              </w:tabs>
              <w:spacing w:line="400" w:lineRule="exact"/>
              <w:ind w:left="0" w:right="-108" w:firstLine="0"/>
              <w:jc w:val="left"/>
              <w:rPr>
                <w:rFonts w:asciiTheme="minorEastAsia" w:eastAsiaTheme="minorEastAsia" w:hAnsiTheme="minorEastAsia"/>
                <w:szCs w:val="22"/>
              </w:rPr>
            </w:pPr>
            <w:r w:rsidRPr="00B95CAF">
              <w:rPr>
                <w:rFonts w:asciiTheme="minorEastAsia" w:eastAsiaTheme="minorEastAsia" w:hAnsiTheme="minorEastAsia" w:hint="eastAsia"/>
                <w:szCs w:val="22"/>
              </w:rPr>
              <w:t>黎少倫</w:t>
            </w:r>
          </w:p>
        </w:tc>
        <w:tc>
          <w:tcPr>
            <w:tcW w:w="353" w:type="pct"/>
            <w:tcBorders>
              <w:top w:val="single" w:sz="4" w:space="0" w:color="auto"/>
              <w:left w:val="single" w:sz="4" w:space="0" w:color="auto"/>
              <w:bottom w:val="single" w:sz="12"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中華民國</w:t>
            </w:r>
          </w:p>
        </w:tc>
        <w:tc>
          <w:tcPr>
            <w:tcW w:w="289" w:type="pct"/>
            <w:tcBorders>
              <w:top w:val="single" w:sz="4" w:space="0" w:color="auto"/>
              <w:left w:val="single" w:sz="4" w:space="0" w:color="auto"/>
              <w:bottom w:val="single" w:sz="12" w:space="0" w:color="auto"/>
              <w:right w:val="single" w:sz="4" w:space="0" w:color="auto"/>
            </w:tcBorders>
            <w:vAlign w:val="center"/>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男</w:t>
            </w:r>
          </w:p>
        </w:tc>
        <w:tc>
          <w:tcPr>
            <w:tcW w:w="237" w:type="pct"/>
            <w:tcBorders>
              <w:top w:val="single" w:sz="4" w:space="0" w:color="auto"/>
              <w:left w:val="single" w:sz="4" w:space="0" w:color="auto"/>
              <w:bottom w:val="single" w:sz="12"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cs="MS Gothic"/>
                <w:sz w:val="22"/>
                <w:szCs w:val="22"/>
                <w:shd w:val="clear" w:color="auto" w:fill="FFFFFF"/>
              </w:rPr>
            </w:pPr>
          </w:p>
        </w:tc>
        <w:tc>
          <w:tcPr>
            <w:tcW w:w="317" w:type="pct"/>
            <w:tcBorders>
              <w:top w:val="single" w:sz="4" w:space="0" w:color="auto"/>
              <w:left w:val="single" w:sz="4" w:space="0" w:color="auto"/>
              <w:bottom w:val="single" w:sz="12"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r w:rsidRPr="00B95CAF">
              <w:rPr>
                <w:rFonts w:asciiTheme="minorEastAsia" w:eastAsia="MS Gothic" w:hAnsi="MS Gothic" w:cs="MS Gothic" w:hint="eastAsia"/>
                <w:sz w:val="22"/>
                <w:szCs w:val="22"/>
                <w:shd w:val="clear" w:color="auto" w:fill="FFFFFF"/>
              </w:rPr>
              <w:t>✓</w:t>
            </w:r>
          </w:p>
        </w:tc>
        <w:tc>
          <w:tcPr>
            <w:tcW w:w="335" w:type="pct"/>
            <w:tcBorders>
              <w:top w:val="single" w:sz="4" w:space="0" w:color="auto"/>
              <w:left w:val="single" w:sz="4" w:space="0" w:color="auto"/>
              <w:bottom w:val="single" w:sz="12" w:space="0" w:color="auto"/>
              <w:right w:val="single" w:sz="4" w:space="0" w:color="auto"/>
            </w:tcBorders>
          </w:tcPr>
          <w:p w:rsidR="005324EE" w:rsidRPr="00B95CAF" w:rsidRDefault="005324EE" w:rsidP="00AD5DF2">
            <w:pPr>
              <w:pStyle w:val="1a"/>
              <w:spacing w:line="360" w:lineRule="exact"/>
              <w:ind w:left="0" w:rightChars="-14" w:right="-34" w:firstLine="0"/>
              <w:jc w:val="center"/>
              <w:rPr>
                <w:rFonts w:asciiTheme="minorEastAsia" w:eastAsiaTheme="minorEastAsia" w:hAnsiTheme="minorEastAsia"/>
                <w:bCs/>
                <w:sz w:val="22"/>
                <w:szCs w:val="22"/>
              </w:rPr>
            </w:pPr>
          </w:p>
        </w:tc>
        <w:tc>
          <w:tcPr>
            <w:tcW w:w="338" w:type="pct"/>
            <w:tcBorders>
              <w:top w:val="single" w:sz="4" w:space="0" w:color="auto"/>
              <w:left w:val="single" w:sz="4" w:space="0" w:color="auto"/>
              <w:bottom w:val="single" w:sz="12" w:space="0" w:color="auto"/>
              <w:right w:val="single" w:sz="4" w:space="0" w:color="auto"/>
            </w:tcBorders>
            <w:vAlign w:val="center"/>
          </w:tcPr>
          <w:p w:rsidR="005324EE" w:rsidRPr="00B95CAF" w:rsidRDefault="005324EE" w:rsidP="00AD5DF2">
            <w:pPr>
              <w:pStyle w:val="1a"/>
              <w:spacing w:line="360" w:lineRule="exact"/>
              <w:ind w:left="0" w:firstLine="0"/>
              <w:jc w:val="center"/>
              <w:rPr>
                <w:rFonts w:asciiTheme="minorEastAsia" w:eastAsiaTheme="minorEastAsia" w:hAnsiTheme="minorEastAsia"/>
                <w:bCs/>
                <w:sz w:val="22"/>
                <w:szCs w:val="22"/>
              </w:rPr>
            </w:pPr>
            <w:r w:rsidRPr="00B95CAF">
              <w:rPr>
                <w:rFonts w:asciiTheme="minorEastAsia" w:eastAsia="MS Gothic" w:hAnsi="MS Gothic" w:cs="MS Gothic" w:hint="eastAsia"/>
                <w:sz w:val="22"/>
                <w:szCs w:val="22"/>
                <w:shd w:val="clear" w:color="auto" w:fill="FFFFFF"/>
              </w:rPr>
              <w:t>✓</w:t>
            </w:r>
          </w:p>
        </w:tc>
        <w:tc>
          <w:tcPr>
            <w:tcW w:w="338" w:type="pct"/>
            <w:tcBorders>
              <w:top w:val="single" w:sz="4" w:space="0" w:color="auto"/>
              <w:left w:val="single" w:sz="4" w:space="0" w:color="auto"/>
              <w:bottom w:val="single" w:sz="12" w:space="0" w:color="auto"/>
              <w:right w:val="single" w:sz="4" w:space="0" w:color="auto"/>
            </w:tcBorders>
            <w:vAlign w:val="center"/>
          </w:tcPr>
          <w:p w:rsidR="00AA229D" w:rsidRDefault="005324EE" w:rsidP="002534AC">
            <w:pPr>
              <w:spacing w:beforeLines="50" w:before="120"/>
              <w:jc w:val="center"/>
              <w:rPr>
                <w:rFonts w:asciiTheme="minorEastAsia" w:eastAsiaTheme="minorEastAsia" w:hAnsiTheme="minorEastAsia"/>
                <w:sz w:val="22"/>
                <w:szCs w:val="22"/>
              </w:rPr>
            </w:pPr>
            <w:r w:rsidRPr="00B95CAF">
              <w:rPr>
                <w:rFonts w:asciiTheme="minorEastAsia" w:eastAsia="MS Gothic" w:hAnsi="MS Gothic" w:cs="MS Gothic" w:hint="eastAsia"/>
                <w:sz w:val="22"/>
                <w:szCs w:val="22"/>
                <w:shd w:val="clear" w:color="auto" w:fill="FFFFFF"/>
              </w:rPr>
              <w:t>✓</w:t>
            </w:r>
          </w:p>
        </w:tc>
        <w:tc>
          <w:tcPr>
            <w:tcW w:w="338" w:type="pct"/>
            <w:tcBorders>
              <w:top w:val="single" w:sz="4" w:space="0" w:color="auto"/>
              <w:left w:val="single" w:sz="4" w:space="0" w:color="auto"/>
              <w:bottom w:val="single" w:sz="12"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MS Gothic" w:cs="MS Gothic" w:hint="eastAsia"/>
                <w:sz w:val="22"/>
                <w:szCs w:val="22"/>
                <w:shd w:val="clear" w:color="auto" w:fill="FFFFFF"/>
              </w:rPr>
              <w:t>✓</w:t>
            </w:r>
          </w:p>
        </w:tc>
        <w:tc>
          <w:tcPr>
            <w:tcW w:w="338" w:type="pct"/>
            <w:tcBorders>
              <w:top w:val="single" w:sz="4" w:space="0" w:color="auto"/>
              <w:left w:val="single" w:sz="4" w:space="0" w:color="auto"/>
              <w:bottom w:val="single" w:sz="12"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MS Gothic" w:cs="MS Gothic" w:hint="eastAsia"/>
                <w:sz w:val="22"/>
                <w:szCs w:val="22"/>
                <w:shd w:val="clear" w:color="auto" w:fill="FFFFFF"/>
              </w:rPr>
              <w:t>✓</w:t>
            </w:r>
          </w:p>
        </w:tc>
        <w:tc>
          <w:tcPr>
            <w:tcW w:w="338" w:type="pct"/>
            <w:tcBorders>
              <w:top w:val="single" w:sz="4" w:space="0" w:color="auto"/>
              <w:left w:val="single" w:sz="4" w:space="0" w:color="auto"/>
              <w:bottom w:val="single" w:sz="12"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MS Gothic" w:cs="MS Gothic" w:hint="eastAsia"/>
                <w:sz w:val="22"/>
                <w:szCs w:val="22"/>
                <w:shd w:val="clear" w:color="auto" w:fill="FFFFFF"/>
              </w:rPr>
              <w:t>✓</w:t>
            </w:r>
          </w:p>
        </w:tc>
        <w:tc>
          <w:tcPr>
            <w:tcW w:w="338" w:type="pct"/>
            <w:tcBorders>
              <w:top w:val="single" w:sz="4" w:space="0" w:color="auto"/>
              <w:left w:val="single" w:sz="4" w:space="0" w:color="auto"/>
              <w:bottom w:val="single" w:sz="12"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MS Gothic" w:cs="MS Gothic" w:hint="eastAsia"/>
                <w:sz w:val="22"/>
                <w:szCs w:val="22"/>
                <w:shd w:val="clear" w:color="auto" w:fill="FFFFFF"/>
              </w:rPr>
              <w:t>✓</w:t>
            </w:r>
          </w:p>
        </w:tc>
        <w:tc>
          <w:tcPr>
            <w:tcW w:w="338" w:type="pct"/>
            <w:tcBorders>
              <w:top w:val="single" w:sz="4" w:space="0" w:color="auto"/>
              <w:left w:val="single" w:sz="4" w:space="0" w:color="auto"/>
              <w:bottom w:val="single" w:sz="12" w:space="0" w:color="auto"/>
              <w:right w:val="single" w:sz="4" w:space="0" w:color="auto"/>
            </w:tcBorders>
            <w:vAlign w:val="center"/>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MS Gothic" w:cs="MS Gothic" w:hint="eastAsia"/>
                <w:sz w:val="22"/>
                <w:szCs w:val="22"/>
                <w:shd w:val="clear" w:color="auto" w:fill="FFFFFF"/>
              </w:rPr>
              <w:t>✓</w:t>
            </w:r>
          </w:p>
        </w:tc>
        <w:tc>
          <w:tcPr>
            <w:tcW w:w="335" w:type="pct"/>
            <w:tcBorders>
              <w:top w:val="single" w:sz="4" w:space="0" w:color="auto"/>
              <w:left w:val="single" w:sz="4" w:space="0" w:color="auto"/>
              <w:bottom w:val="single" w:sz="12" w:space="0" w:color="auto"/>
              <w:right w:val="single" w:sz="12" w:space="0" w:color="auto"/>
            </w:tcBorders>
            <w:vAlign w:val="center"/>
          </w:tcPr>
          <w:p w:rsidR="004D7A63" w:rsidRDefault="005324EE">
            <w:pPr>
              <w:spacing w:beforeLines="50" w:before="120"/>
              <w:jc w:val="center"/>
              <w:rPr>
                <w:rFonts w:asciiTheme="minorEastAsia" w:eastAsiaTheme="minorEastAsia" w:hAnsiTheme="minorEastAsia"/>
                <w:sz w:val="22"/>
                <w:szCs w:val="22"/>
              </w:rPr>
            </w:pPr>
            <w:r w:rsidRPr="00B95CAF">
              <w:rPr>
                <w:rFonts w:asciiTheme="minorEastAsia" w:eastAsia="MS Gothic" w:hAnsi="MS Gothic" w:cs="MS Gothic" w:hint="eastAsia"/>
                <w:sz w:val="22"/>
                <w:szCs w:val="22"/>
                <w:shd w:val="clear" w:color="auto" w:fill="FFFFFF"/>
              </w:rPr>
              <w:t>✓</w:t>
            </w:r>
          </w:p>
        </w:tc>
      </w:tr>
    </w:tbl>
    <w:p w:rsidR="005324EE" w:rsidRPr="00B95CAF" w:rsidRDefault="005324EE" w:rsidP="00577E41">
      <w:pPr>
        <w:pStyle w:val="a8"/>
        <w:spacing w:line="360" w:lineRule="exact"/>
        <w:ind w:firstLineChars="250" w:firstLine="600"/>
        <w:rPr>
          <w:rFonts w:ascii="新細明體" w:eastAsia="新細明體" w:hAnsi="新細明體"/>
          <w:bCs/>
          <w:szCs w:val="24"/>
        </w:rPr>
      </w:pPr>
    </w:p>
    <w:p w:rsidR="006E10D2" w:rsidRPr="00B95CAF" w:rsidRDefault="006E10D2" w:rsidP="00EB070F">
      <w:pPr>
        <w:spacing w:before="120" w:line="320" w:lineRule="exact"/>
        <w:ind w:left="980" w:hanging="392"/>
        <w:rPr>
          <w:rFonts w:ascii="新細明體" w:hAnsi="新細明體"/>
        </w:rPr>
        <w:sectPr w:rsidR="006E10D2" w:rsidRPr="00B95CAF" w:rsidSect="00FD0EC1">
          <w:pgSz w:w="16840" w:h="11907" w:orient="landscape" w:code="9"/>
          <w:pgMar w:top="1418" w:right="851" w:bottom="1469" w:left="902" w:header="851" w:footer="567" w:gutter="0"/>
          <w:cols w:space="425"/>
          <w:docGrid w:linePitch="326"/>
        </w:sectPr>
      </w:pPr>
    </w:p>
    <w:p w:rsidR="0046103B" w:rsidRPr="00B95CAF" w:rsidRDefault="00951966" w:rsidP="00A9423E">
      <w:pPr>
        <w:spacing w:line="320" w:lineRule="exact"/>
        <w:ind w:left="924" w:rightChars="132" w:right="317" w:hanging="924"/>
        <w:rPr>
          <w:rFonts w:ascii="新細明體" w:hAnsi="新細明體" w:cs="標楷體"/>
        </w:rPr>
      </w:pPr>
      <w:r w:rsidRPr="00B95CAF">
        <w:rPr>
          <w:rFonts w:ascii="新細明體" w:hAnsi="新細明體"/>
        </w:rPr>
        <w:lastRenderedPageBreak/>
        <w:t>(</w:t>
      </w:r>
      <w:r w:rsidR="00AD19D7" w:rsidRPr="00B95CAF">
        <w:rPr>
          <w:rFonts w:ascii="新細明體" w:hAnsi="新細明體" w:hint="eastAsia"/>
        </w:rPr>
        <w:t>四</w:t>
      </w:r>
      <w:r w:rsidRPr="00B95CAF">
        <w:rPr>
          <w:rFonts w:ascii="新細明體" w:hAnsi="新細明體"/>
        </w:rPr>
        <w:t>)薪酬委員會運作情形：</w:t>
      </w:r>
    </w:p>
    <w:p w:rsidR="00AA229D" w:rsidRDefault="00951966" w:rsidP="002534AC">
      <w:pPr>
        <w:spacing w:beforeLines="50" w:before="120" w:afterLines="100" w:after="240"/>
        <w:ind w:firstLineChars="177" w:firstLine="425"/>
        <w:rPr>
          <w:rFonts w:ascii="新細明體" w:hAnsi="新細明體"/>
        </w:rPr>
      </w:pPr>
      <w:r w:rsidRPr="00B95CAF">
        <w:rPr>
          <w:rFonts w:ascii="新細明體" w:hAnsi="新細明體"/>
        </w:rPr>
        <w:t>1.薪資報酬委員會成員資料</w:t>
      </w:r>
    </w:p>
    <w:tbl>
      <w:tblPr>
        <w:tblW w:w="11077" w:type="dxa"/>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1"/>
        <w:gridCol w:w="813"/>
        <w:gridCol w:w="1110"/>
        <w:gridCol w:w="1205"/>
        <w:gridCol w:w="797"/>
        <w:gridCol w:w="394"/>
        <w:gridCol w:w="426"/>
        <w:gridCol w:w="425"/>
        <w:gridCol w:w="425"/>
        <w:gridCol w:w="425"/>
        <w:gridCol w:w="426"/>
        <w:gridCol w:w="425"/>
        <w:gridCol w:w="425"/>
        <w:gridCol w:w="425"/>
        <w:gridCol w:w="425"/>
        <w:gridCol w:w="1134"/>
        <w:gridCol w:w="784"/>
        <w:gridCol w:w="12"/>
      </w:tblGrid>
      <w:tr w:rsidR="00A9423E" w:rsidRPr="00B95CAF" w:rsidTr="00D6575A">
        <w:trPr>
          <w:cantSplit/>
          <w:trHeight w:val="533"/>
        </w:trPr>
        <w:tc>
          <w:tcPr>
            <w:tcW w:w="1001" w:type="dxa"/>
            <w:vMerge w:val="restart"/>
            <w:tcBorders>
              <w:tl2br w:val="nil"/>
            </w:tcBorders>
            <w:vAlign w:val="center"/>
          </w:tcPr>
          <w:p w:rsidR="00A9423E" w:rsidRPr="00B95CAF" w:rsidRDefault="00A9423E" w:rsidP="006352ED">
            <w:pPr>
              <w:spacing w:line="400" w:lineRule="exact"/>
              <w:ind w:leftChars="-236" w:left="-566" w:firstLineChars="236" w:firstLine="519"/>
              <w:jc w:val="center"/>
              <w:rPr>
                <w:rFonts w:ascii="新細明體" w:hAnsi="新細明體"/>
                <w:sz w:val="22"/>
                <w:szCs w:val="22"/>
              </w:rPr>
            </w:pPr>
            <w:r w:rsidRPr="00B95CAF">
              <w:rPr>
                <w:rFonts w:ascii="新細明體" w:hAnsi="新細明體" w:hint="eastAsia"/>
                <w:sz w:val="22"/>
                <w:szCs w:val="22"/>
              </w:rPr>
              <w:t>身份別</w:t>
            </w:r>
          </w:p>
          <w:p w:rsidR="00A9423E" w:rsidRPr="00B95CAF" w:rsidRDefault="00A9423E" w:rsidP="00EB070F">
            <w:pPr>
              <w:spacing w:before="120" w:line="400" w:lineRule="exact"/>
              <w:jc w:val="center"/>
              <w:rPr>
                <w:rFonts w:ascii="新細明體" w:hAnsi="新細明體"/>
                <w:sz w:val="22"/>
                <w:szCs w:val="22"/>
              </w:rPr>
            </w:pPr>
          </w:p>
        </w:tc>
        <w:tc>
          <w:tcPr>
            <w:tcW w:w="813" w:type="dxa"/>
            <w:vMerge w:val="restart"/>
            <w:tcBorders>
              <w:tl2br w:val="single" w:sz="4" w:space="0" w:color="auto"/>
            </w:tcBorders>
            <w:vAlign w:val="center"/>
          </w:tcPr>
          <w:p w:rsidR="00A9423E" w:rsidRPr="00B95CAF" w:rsidRDefault="00A9423E" w:rsidP="006352ED">
            <w:pPr>
              <w:spacing w:before="120" w:line="400" w:lineRule="exact"/>
              <w:jc w:val="right"/>
              <w:rPr>
                <w:rFonts w:ascii="新細明體" w:hAnsi="新細明體"/>
                <w:sz w:val="22"/>
                <w:szCs w:val="22"/>
              </w:rPr>
            </w:pPr>
            <w:r w:rsidRPr="00B95CAF">
              <w:rPr>
                <w:rFonts w:ascii="新細明體" w:hAnsi="新細明體" w:hint="eastAsia"/>
                <w:sz w:val="22"/>
                <w:szCs w:val="22"/>
              </w:rPr>
              <w:t>條件</w:t>
            </w:r>
          </w:p>
          <w:p w:rsidR="00A9423E" w:rsidRPr="00B95CAF" w:rsidRDefault="00A9423E" w:rsidP="00EB070F">
            <w:pPr>
              <w:spacing w:before="120" w:line="400" w:lineRule="exact"/>
              <w:jc w:val="both"/>
              <w:rPr>
                <w:rFonts w:ascii="新細明體" w:hAnsi="新細明體"/>
                <w:sz w:val="22"/>
                <w:szCs w:val="22"/>
              </w:rPr>
            </w:pPr>
          </w:p>
          <w:p w:rsidR="00A9423E" w:rsidRPr="00B95CAF" w:rsidRDefault="00A9423E" w:rsidP="00EB070F">
            <w:pPr>
              <w:spacing w:before="120" w:line="400" w:lineRule="exact"/>
              <w:jc w:val="both"/>
              <w:rPr>
                <w:rFonts w:ascii="新細明體" w:hAnsi="新細明體"/>
                <w:sz w:val="22"/>
                <w:szCs w:val="22"/>
              </w:rPr>
            </w:pPr>
            <w:r w:rsidRPr="00B95CAF">
              <w:rPr>
                <w:rFonts w:ascii="新細明體" w:hAnsi="新細明體" w:hint="eastAsia"/>
                <w:sz w:val="22"/>
                <w:szCs w:val="22"/>
              </w:rPr>
              <w:t>姓名</w:t>
            </w:r>
          </w:p>
          <w:p w:rsidR="00A9423E" w:rsidRPr="00B95CAF" w:rsidRDefault="00A9423E" w:rsidP="00EB070F">
            <w:pPr>
              <w:spacing w:before="120" w:line="400" w:lineRule="exact"/>
              <w:rPr>
                <w:rFonts w:ascii="新細明體" w:hAnsi="新細明體"/>
                <w:sz w:val="22"/>
                <w:szCs w:val="22"/>
              </w:rPr>
            </w:pPr>
          </w:p>
        </w:tc>
        <w:tc>
          <w:tcPr>
            <w:tcW w:w="3112" w:type="dxa"/>
            <w:gridSpan w:val="3"/>
            <w:shd w:val="clear" w:color="auto" w:fill="auto"/>
          </w:tcPr>
          <w:p w:rsidR="00A9423E" w:rsidRPr="00B95CAF" w:rsidRDefault="00A9423E" w:rsidP="006352ED">
            <w:pPr>
              <w:spacing w:line="320" w:lineRule="exact"/>
              <w:jc w:val="center"/>
              <w:rPr>
                <w:rFonts w:ascii="新細明體" w:hAnsi="新細明體"/>
                <w:sz w:val="22"/>
                <w:szCs w:val="22"/>
              </w:rPr>
            </w:pPr>
            <w:r w:rsidRPr="00B95CAF">
              <w:rPr>
                <w:rFonts w:ascii="新細明體" w:hAnsi="新細明體" w:hint="eastAsia"/>
                <w:sz w:val="22"/>
                <w:szCs w:val="22"/>
              </w:rPr>
              <w:t>是否具有五年以上工作經驗</w:t>
            </w:r>
          </w:p>
          <w:p w:rsidR="00A9423E" w:rsidRPr="00B95CAF" w:rsidRDefault="00A9423E" w:rsidP="006352ED">
            <w:pPr>
              <w:spacing w:line="320" w:lineRule="exact"/>
              <w:jc w:val="center"/>
              <w:rPr>
                <w:rFonts w:ascii="新細明體" w:hAnsi="新細明體"/>
                <w:sz w:val="22"/>
                <w:szCs w:val="22"/>
              </w:rPr>
            </w:pPr>
            <w:r w:rsidRPr="00B95CAF">
              <w:rPr>
                <w:rFonts w:ascii="新細明體" w:hAnsi="新細明體" w:hint="eastAsia"/>
                <w:sz w:val="22"/>
                <w:szCs w:val="22"/>
              </w:rPr>
              <w:t>及下列專業資格</w:t>
            </w:r>
          </w:p>
        </w:tc>
        <w:tc>
          <w:tcPr>
            <w:tcW w:w="4221" w:type="dxa"/>
            <w:gridSpan w:val="10"/>
          </w:tcPr>
          <w:p w:rsidR="00A9423E" w:rsidRPr="00B95CAF" w:rsidRDefault="00A9423E" w:rsidP="00EB070F">
            <w:pPr>
              <w:pStyle w:val="afffc"/>
              <w:spacing w:before="120"/>
              <w:jc w:val="center"/>
              <w:rPr>
                <w:rFonts w:ascii="新細明體" w:hAnsi="新細明體"/>
                <w:sz w:val="22"/>
                <w:szCs w:val="22"/>
              </w:rPr>
            </w:pPr>
            <w:r w:rsidRPr="00B95CAF">
              <w:rPr>
                <w:rFonts w:ascii="新細明體" w:hAnsi="新細明體" w:hint="eastAsia"/>
                <w:sz w:val="22"/>
                <w:szCs w:val="22"/>
              </w:rPr>
              <w:t>符合獨立性情形（註</w:t>
            </w:r>
            <w:r w:rsidRPr="00B95CAF">
              <w:rPr>
                <w:rFonts w:ascii="新細明體" w:hAnsi="新細明體"/>
                <w:sz w:val="22"/>
                <w:szCs w:val="22"/>
              </w:rPr>
              <w:t>1</w:t>
            </w:r>
            <w:r w:rsidRPr="00B95CAF">
              <w:rPr>
                <w:rFonts w:ascii="新細明體" w:hAnsi="新細明體" w:hint="eastAsia"/>
                <w:sz w:val="22"/>
                <w:szCs w:val="22"/>
              </w:rPr>
              <w:t>）</w:t>
            </w:r>
          </w:p>
        </w:tc>
        <w:tc>
          <w:tcPr>
            <w:tcW w:w="1134" w:type="dxa"/>
            <w:vMerge w:val="restart"/>
            <w:shd w:val="clear" w:color="auto" w:fill="auto"/>
            <w:vAlign w:val="center"/>
          </w:tcPr>
          <w:p w:rsidR="00A9423E" w:rsidRPr="00B95CAF" w:rsidRDefault="00A9423E" w:rsidP="00373BB3">
            <w:pPr>
              <w:pStyle w:val="afffc"/>
              <w:spacing w:before="120"/>
              <w:ind w:leftChars="18" w:left="45" w:rightChars="10" w:right="24" w:hanging="2"/>
              <w:jc w:val="both"/>
              <w:rPr>
                <w:rFonts w:ascii="新細明體" w:hAnsi="新細明體"/>
                <w:sz w:val="22"/>
                <w:szCs w:val="22"/>
              </w:rPr>
            </w:pPr>
            <w:r w:rsidRPr="00B95CAF">
              <w:rPr>
                <w:rFonts w:ascii="新細明體" w:hAnsi="新細明體" w:hint="eastAsia"/>
                <w:sz w:val="22"/>
                <w:szCs w:val="22"/>
              </w:rPr>
              <w:t>兼任其他公開發行公司薪資報酬委員會成員家數</w:t>
            </w:r>
          </w:p>
        </w:tc>
        <w:tc>
          <w:tcPr>
            <w:tcW w:w="796" w:type="dxa"/>
            <w:gridSpan w:val="2"/>
            <w:vMerge w:val="restart"/>
            <w:shd w:val="clear" w:color="auto" w:fill="auto"/>
            <w:vAlign w:val="center"/>
          </w:tcPr>
          <w:p w:rsidR="00A9423E" w:rsidRPr="00B95CAF" w:rsidRDefault="00A9423E" w:rsidP="00EB070F">
            <w:pPr>
              <w:pStyle w:val="afffa"/>
              <w:spacing w:before="120"/>
              <w:rPr>
                <w:rFonts w:ascii="新細明體" w:eastAsia="新細明體" w:hAnsi="新細明體"/>
                <w:sz w:val="22"/>
                <w:szCs w:val="22"/>
              </w:rPr>
            </w:pPr>
            <w:r w:rsidRPr="00B95CAF">
              <w:rPr>
                <w:rFonts w:ascii="新細明體" w:eastAsia="新細明體" w:hAnsi="新細明體" w:hint="eastAsia"/>
                <w:sz w:val="22"/>
                <w:szCs w:val="22"/>
              </w:rPr>
              <w:t>備註</w:t>
            </w:r>
          </w:p>
          <w:p w:rsidR="00A9423E" w:rsidRPr="00B95CAF" w:rsidRDefault="00A9423E" w:rsidP="00373BB3">
            <w:pPr>
              <w:spacing w:before="120"/>
              <w:ind w:leftChars="-21" w:left="1" w:hangingChars="23" w:hanging="51"/>
              <w:rPr>
                <w:rFonts w:ascii="新細明體" w:hAnsi="新細明體"/>
                <w:sz w:val="22"/>
                <w:szCs w:val="22"/>
              </w:rPr>
            </w:pPr>
            <w:r w:rsidRPr="00B95CAF">
              <w:rPr>
                <w:rFonts w:ascii="新細明體" w:hAnsi="新細明體" w:hint="eastAsia"/>
                <w:sz w:val="22"/>
                <w:szCs w:val="22"/>
              </w:rPr>
              <w:t>（註</w:t>
            </w:r>
            <w:r w:rsidRPr="00B95CAF">
              <w:rPr>
                <w:rFonts w:ascii="新細明體" w:hAnsi="新細明體"/>
                <w:sz w:val="22"/>
                <w:szCs w:val="22"/>
              </w:rPr>
              <w:t>2</w:t>
            </w:r>
            <w:r w:rsidRPr="00B95CAF">
              <w:rPr>
                <w:rFonts w:ascii="新細明體" w:hAnsi="新細明體" w:hint="eastAsia"/>
                <w:sz w:val="22"/>
                <w:szCs w:val="22"/>
              </w:rPr>
              <w:t>）</w:t>
            </w:r>
          </w:p>
          <w:p w:rsidR="00A9423E" w:rsidRPr="00B95CAF" w:rsidRDefault="00A9423E" w:rsidP="00FD2FF9">
            <w:pPr>
              <w:pStyle w:val="afffff5"/>
              <w:ind w:left="4320"/>
              <w:rPr>
                <w:rFonts w:ascii="新細明體" w:eastAsia="新細明體" w:hAnsi="新細明體"/>
                <w:sz w:val="22"/>
                <w:szCs w:val="22"/>
              </w:rPr>
            </w:pPr>
            <w:r w:rsidRPr="00B95CAF">
              <w:rPr>
                <w:rFonts w:ascii="新細明體" w:eastAsia="新細明體" w:hAnsi="新細明體" w:hint="eastAsia"/>
                <w:sz w:val="22"/>
                <w:szCs w:val="22"/>
              </w:rPr>
              <w:t>全文完</w:t>
            </w:r>
          </w:p>
          <w:p w:rsidR="00A9423E" w:rsidRPr="00B95CAF" w:rsidRDefault="00A9423E" w:rsidP="00EB070F">
            <w:pPr>
              <w:spacing w:before="120"/>
              <w:rPr>
                <w:rFonts w:ascii="新細明體" w:hAnsi="新細明體"/>
                <w:sz w:val="22"/>
                <w:szCs w:val="22"/>
              </w:rPr>
            </w:pPr>
          </w:p>
        </w:tc>
      </w:tr>
      <w:tr w:rsidR="005867D5" w:rsidRPr="00B95CAF" w:rsidTr="00A9423E">
        <w:trPr>
          <w:cantSplit/>
          <w:trHeight w:val="735"/>
        </w:trPr>
        <w:tc>
          <w:tcPr>
            <w:tcW w:w="1001" w:type="dxa"/>
            <w:vMerge/>
            <w:tcBorders>
              <w:tl2br w:val="nil"/>
            </w:tcBorders>
          </w:tcPr>
          <w:p w:rsidR="005867D5" w:rsidRPr="00B95CAF" w:rsidRDefault="005867D5" w:rsidP="00EB070F">
            <w:pPr>
              <w:spacing w:before="120" w:line="400" w:lineRule="exact"/>
              <w:jc w:val="center"/>
              <w:rPr>
                <w:rFonts w:ascii="新細明體" w:hAnsi="新細明體"/>
                <w:noProof/>
                <w:sz w:val="22"/>
                <w:szCs w:val="22"/>
              </w:rPr>
            </w:pPr>
          </w:p>
        </w:tc>
        <w:tc>
          <w:tcPr>
            <w:tcW w:w="813" w:type="dxa"/>
            <w:vMerge/>
            <w:vAlign w:val="center"/>
          </w:tcPr>
          <w:p w:rsidR="005867D5" w:rsidRPr="00B95CAF" w:rsidRDefault="005867D5" w:rsidP="00FD2FF9">
            <w:pPr>
              <w:spacing w:line="400" w:lineRule="exact"/>
              <w:jc w:val="center"/>
              <w:rPr>
                <w:rFonts w:ascii="新細明體" w:hAnsi="新細明體"/>
                <w:noProof/>
                <w:sz w:val="22"/>
                <w:szCs w:val="22"/>
              </w:rPr>
            </w:pPr>
          </w:p>
        </w:tc>
        <w:tc>
          <w:tcPr>
            <w:tcW w:w="1110" w:type="dxa"/>
            <w:shd w:val="clear" w:color="auto" w:fill="auto"/>
          </w:tcPr>
          <w:p w:rsidR="005867D5" w:rsidRPr="00B95CAF" w:rsidRDefault="00586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新細明體" w:hAnsi="新細明體"/>
                <w:sz w:val="22"/>
                <w:szCs w:val="22"/>
              </w:rPr>
            </w:pPr>
            <w:r w:rsidRPr="00B95CAF">
              <w:rPr>
                <w:rFonts w:ascii="新細明體" w:hAnsi="新細明體"/>
                <w:sz w:val="22"/>
                <w:szCs w:val="22"/>
              </w:rPr>
              <w:t>商務、法務、財務、會計或公司業務所需相關</w:t>
            </w:r>
            <w:r w:rsidRPr="00B95CAF">
              <w:rPr>
                <w:rFonts w:ascii="新細明體" w:hAnsi="新細明體" w:hint="eastAsia"/>
                <w:sz w:val="22"/>
                <w:szCs w:val="22"/>
              </w:rPr>
              <w:t>科</w:t>
            </w:r>
            <w:r w:rsidRPr="00B95CAF">
              <w:rPr>
                <w:rFonts w:ascii="新細明體" w:hAnsi="新細明體"/>
                <w:sz w:val="22"/>
                <w:szCs w:val="22"/>
              </w:rPr>
              <w:t>系之公私立大專院校講師以上</w:t>
            </w:r>
          </w:p>
        </w:tc>
        <w:tc>
          <w:tcPr>
            <w:tcW w:w="1205" w:type="dxa"/>
            <w:shd w:val="clear" w:color="auto" w:fill="auto"/>
          </w:tcPr>
          <w:p w:rsidR="005867D5" w:rsidRPr="00B95CAF" w:rsidRDefault="005867D5" w:rsidP="00EB070F">
            <w:pPr>
              <w:spacing w:before="120"/>
              <w:jc w:val="both"/>
              <w:rPr>
                <w:rFonts w:ascii="新細明體" w:hAnsi="新細明體"/>
                <w:sz w:val="22"/>
                <w:szCs w:val="22"/>
              </w:rPr>
            </w:pPr>
            <w:r w:rsidRPr="00B95CAF">
              <w:rPr>
                <w:rFonts w:ascii="新細明體" w:hAnsi="新細明體"/>
                <w:sz w:val="22"/>
                <w:szCs w:val="22"/>
              </w:rPr>
              <w:t>法官、檢察官、律師、會計師或其他與公司業務所需之國家考試及格    領有證書之專門職業及技術人員</w:t>
            </w:r>
          </w:p>
        </w:tc>
        <w:tc>
          <w:tcPr>
            <w:tcW w:w="797" w:type="dxa"/>
            <w:shd w:val="clear" w:color="auto" w:fill="auto"/>
          </w:tcPr>
          <w:p w:rsidR="005867D5" w:rsidRPr="00B95CAF" w:rsidRDefault="005867D5" w:rsidP="00EB070F">
            <w:pPr>
              <w:spacing w:before="120"/>
              <w:jc w:val="both"/>
              <w:rPr>
                <w:rFonts w:ascii="新細明體" w:hAnsi="新細明體"/>
                <w:sz w:val="22"/>
                <w:szCs w:val="22"/>
              </w:rPr>
            </w:pPr>
            <w:r w:rsidRPr="00B95CAF">
              <w:rPr>
                <w:rFonts w:ascii="新細明體" w:hAnsi="新細明體"/>
                <w:sz w:val="22"/>
                <w:szCs w:val="22"/>
              </w:rPr>
              <w:t>具有商務、法務、財務、會計或公司業務所需之工作經驗</w:t>
            </w:r>
          </w:p>
        </w:tc>
        <w:tc>
          <w:tcPr>
            <w:tcW w:w="394" w:type="dxa"/>
            <w:vAlign w:val="center"/>
          </w:tcPr>
          <w:p w:rsidR="005867D5" w:rsidRPr="00B95CAF" w:rsidRDefault="005867D5" w:rsidP="00EB070F">
            <w:pPr>
              <w:spacing w:before="120" w:line="240" w:lineRule="exact"/>
              <w:jc w:val="center"/>
              <w:rPr>
                <w:rFonts w:ascii="新細明體" w:hAnsi="新細明體"/>
                <w:sz w:val="22"/>
                <w:szCs w:val="22"/>
              </w:rPr>
            </w:pPr>
            <w:r w:rsidRPr="00B95CAF">
              <w:rPr>
                <w:rFonts w:ascii="新細明體" w:hAnsi="新細明體"/>
                <w:sz w:val="22"/>
                <w:szCs w:val="22"/>
              </w:rPr>
              <w:t>1</w:t>
            </w:r>
          </w:p>
        </w:tc>
        <w:tc>
          <w:tcPr>
            <w:tcW w:w="426" w:type="dxa"/>
            <w:vAlign w:val="center"/>
          </w:tcPr>
          <w:p w:rsidR="005867D5" w:rsidRPr="00B95CAF" w:rsidRDefault="005867D5" w:rsidP="00EB070F">
            <w:pPr>
              <w:spacing w:before="120" w:line="240" w:lineRule="exact"/>
              <w:jc w:val="center"/>
              <w:rPr>
                <w:rFonts w:ascii="新細明體" w:hAnsi="新細明體"/>
                <w:sz w:val="22"/>
                <w:szCs w:val="22"/>
              </w:rPr>
            </w:pPr>
            <w:r w:rsidRPr="00B95CAF">
              <w:rPr>
                <w:rFonts w:ascii="新細明體" w:hAnsi="新細明體"/>
                <w:sz w:val="22"/>
                <w:szCs w:val="22"/>
              </w:rPr>
              <w:t>2</w:t>
            </w:r>
          </w:p>
        </w:tc>
        <w:tc>
          <w:tcPr>
            <w:tcW w:w="425" w:type="dxa"/>
            <w:vAlign w:val="center"/>
          </w:tcPr>
          <w:p w:rsidR="005867D5" w:rsidRPr="00B95CAF" w:rsidRDefault="005867D5" w:rsidP="00EB070F">
            <w:pPr>
              <w:spacing w:before="120" w:line="240" w:lineRule="exact"/>
              <w:jc w:val="center"/>
              <w:rPr>
                <w:rFonts w:ascii="新細明體" w:hAnsi="新細明體"/>
                <w:sz w:val="22"/>
                <w:szCs w:val="22"/>
              </w:rPr>
            </w:pPr>
            <w:r w:rsidRPr="00B95CAF">
              <w:rPr>
                <w:rFonts w:ascii="新細明體" w:hAnsi="新細明體"/>
                <w:sz w:val="22"/>
                <w:szCs w:val="22"/>
              </w:rPr>
              <w:t>3</w:t>
            </w:r>
          </w:p>
        </w:tc>
        <w:tc>
          <w:tcPr>
            <w:tcW w:w="425" w:type="dxa"/>
            <w:vAlign w:val="center"/>
          </w:tcPr>
          <w:p w:rsidR="005867D5" w:rsidRPr="00B95CAF" w:rsidRDefault="005867D5" w:rsidP="00EB070F">
            <w:pPr>
              <w:spacing w:before="120" w:line="240" w:lineRule="exact"/>
              <w:jc w:val="center"/>
              <w:rPr>
                <w:rFonts w:ascii="新細明體" w:hAnsi="新細明體"/>
                <w:sz w:val="22"/>
                <w:szCs w:val="22"/>
              </w:rPr>
            </w:pPr>
            <w:r w:rsidRPr="00B95CAF">
              <w:rPr>
                <w:rFonts w:ascii="新細明體" w:hAnsi="新細明體"/>
                <w:sz w:val="22"/>
                <w:szCs w:val="22"/>
              </w:rPr>
              <w:t>4</w:t>
            </w:r>
          </w:p>
        </w:tc>
        <w:tc>
          <w:tcPr>
            <w:tcW w:w="425" w:type="dxa"/>
            <w:vAlign w:val="center"/>
          </w:tcPr>
          <w:p w:rsidR="005867D5" w:rsidRPr="00B95CAF" w:rsidRDefault="005867D5" w:rsidP="00EB070F">
            <w:pPr>
              <w:spacing w:before="120" w:line="240" w:lineRule="exact"/>
              <w:jc w:val="center"/>
              <w:rPr>
                <w:rFonts w:ascii="新細明體" w:hAnsi="新細明體"/>
                <w:sz w:val="22"/>
                <w:szCs w:val="22"/>
              </w:rPr>
            </w:pPr>
            <w:r w:rsidRPr="00B95CAF">
              <w:rPr>
                <w:rFonts w:ascii="新細明體" w:hAnsi="新細明體"/>
                <w:sz w:val="22"/>
                <w:szCs w:val="22"/>
              </w:rPr>
              <w:t>5</w:t>
            </w:r>
          </w:p>
        </w:tc>
        <w:tc>
          <w:tcPr>
            <w:tcW w:w="426" w:type="dxa"/>
            <w:vAlign w:val="center"/>
          </w:tcPr>
          <w:p w:rsidR="005867D5" w:rsidRPr="00B95CAF" w:rsidRDefault="005867D5" w:rsidP="00EB070F">
            <w:pPr>
              <w:spacing w:before="120" w:line="240" w:lineRule="exact"/>
              <w:jc w:val="center"/>
              <w:rPr>
                <w:rFonts w:ascii="新細明體" w:hAnsi="新細明體"/>
                <w:sz w:val="22"/>
                <w:szCs w:val="22"/>
              </w:rPr>
            </w:pPr>
            <w:r w:rsidRPr="00B95CAF">
              <w:rPr>
                <w:rFonts w:ascii="新細明體" w:hAnsi="新細明體"/>
                <w:sz w:val="22"/>
                <w:szCs w:val="22"/>
              </w:rPr>
              <w:t>6</w:t>
            </w:r>
          </w:p>
        </w:tc>
        <w:tc>
          <w:tcPr>
            <w:tcW w:w="425" w:type="dxa"/>
            <w:shd w:val="clear" w:color="auto" w:fill="auto"/>
            <w:vAlign w:val="center"/>
          </w:tcPr>
          <w:p w:rsidR="005867D5" w:rsidRPr="00B95CAF" w:rsidRDefault="005867D5" w:rsidP="00EB070F">
            <w:pPr>
              <w:spacing w:before="120" w:line="240" w:lineRule="exact"/>
              <w:jc w:val="center"/>
              <w:rPr>
                <w:rFonts w:ascii="新細明體" w:hAnsi="新細明體"/>
                <w:sz w:val="22"/>
                <w:szCs w:val="22"/>
              </w:rPr>
            </w:pPr>
            <w:r w:rsidRPr="00B95CAF">
              <w:rPr>
                <w:rFonts w:ascii="新細明體" w:hAnsi="新細明體"/>
                <w:sz w:val="22"/>
                <w:szCs w:val="22"/>
              </w:rPr>
              <w:t>7</w:t>
            </w:r>
          </w:p>
        </w:tc>
        <w:tc>
          <w:tcPr>
            <w:tcW w:w="425" w:type="dxa"/>
            <w:vAlign w:val="center"/>
          </w:tcPr>
          <w:p w:rsidR="005867D5" w:rsidRPr="00B95CAF" w:rsidRDefault="005867D5" w:rsidP="005867D5">
            <w:pPr>
              <w:spacing w:before="120" w:line="240" w:lineRule="exact"/>
              <w:jc w:val="center"/>
              <w:rPr>
                <w:rFonts w:ascii="新細明體" w:hAnsi="新細明體"/>
                <w:sz w:val="22"/>
                <w:szCs w:val="22"/>
              </w:rPr>
            </w:pPr>
            <w:r w:rsidRPr="00B95CAF">
              <w:rPr>
                <w:rFonts w:ascii="新細明體" w:hAnsi="新細明體"/>
                <w:sz w:val="22"/>
                <w:szCs w:val="22"/>
              </w:rPr>
              <w:t>8</w:t>
            </w:r>
          </w:p>
        </w:tc>
        <w:tc>
          <w:tcPr>
            <w:tcW w:w="425" w:type="dxa"/>
            <w:vAlign w:val="center"/>
          </w:tcPr>
          <w:p w:rsidR="005867D5" w:rsidRPr="00B95CAF" w:rsidRDefault="005867D5" w:rsidP="005867D5">
            <w:pPr>
              <w:spacing w:before="120" w:line="240" w:lineRule="exact"/>
              <w:jc w:val="center"/>
              <w:rPr>
                <w:rFonts w:ascii="新細明體" w:hAnsi="新細明體"/>
                <w:sz w:val="22"/>
                <w:szCs w:val="22"/>
              </w:rPr>
            </w:pPr>
            <w:r w:rsidRPr="00B95CAF">
              <w:rPr>
                <w:rFonts w:ascii="新細明體" w:hAnsi="新細明體" w:hint="eastAsia"/>
                <w:sz w:val="22"/>
                <w:szCs w:val="22"/>
              </w:rPr>
              <w:t>9</w:t>
            </w:r>
          </w:p>
        </w:tc>
        <w:tc>
          <w:tcPr>
            <w:tcW w:w="425" w:type="dxa"/>
            <w:shd w:val="clear" w:color="auto" w:fill="auto"/>
            <w:vAlign w:val="center"/>
          </w:tcPr>
          <w:p w:rsidR="005867D5" w:rsidRPr="00B95CAF" w:rsidRDefault="005867D5" w:rsidP="00EB070F">
            <w:pPr>
              <w:spacing w:before="120" w:line="240" w:lineRule="exact"/>
              <w:jc w:val="center"/>
              <w:rPr>
                <w:rFonts w:ascii="新細明體" w:hAnsi="新細明體"/>
                <w:sz w:val="22"/>
                <w:szCs w:val="22"/>
              </w:rPr>
            </w:pPr>
            <w:r w:rsidRPr="00B95CAF">
              <w:rPr>
                <w:rFonts w:ascii="新細明體" w:hAnsi="新細明體" w:hint="eastAsia"/>
                <w:sz w:val="22"/>
                <w:szCs w:val="22"/>
              </w:rPr>
              <w:t>10</w:t>
            </w:r>
          </w:p>
        </w:tc>
        <w:tc>
          <w:tcPr>
            <w:tcW w:w="1134" w:type="dxa"/>
            <w:vMerge/>
            <w:shd w:val="clear" w:color="auto" w:fill="auto"/>
            <w:vAlign w:val="center"/>
          </w:tcPr>
          <w:p w:rsidR="005867D5" w:rsidRPr="00B95CAF" w:rsidRDefault="005867D5" w:rsidP="00FD2FF9">
            <w:pPr>
              <w:spacing w:line="400" w:lineRule="exact"/>
              <w:jc w:val="center"/>
              <w:rPr>
                <w:rFonts w:ascii="新細明體" w:hAnsi="新細明體"/>
                <w:sz w:val="22"/>
                <w:szCs w:val="22"/>
              </w:rPr>
            </w:pPr>
          </w:p>
        </w:tc>
        <w:tc>
          <w:tcPr>
            <w:tcW w:w="796" w:type="dxa"/>
            <w:gridSpan w:val="2"/>
            <w:vMerge/>
            <w:shd w:val="clear" w:color="auto" w:fill="auto"/>
            <w:vAlign w:val="center"/>
          </w:tcPr>
          <w:p w:rsidR="005867D5" w:rsidRPr="00B95CAF" w:rsidRDefault="005867D5" w:rsidP="00FD2FF9">
            <w:pPr>
              <w:spacing w:line="400" w:lineRule="exact"/>
              <w:jc w:val="center"/>
              <w:rPr>
                <w:rFonts w:ascii="新細明體" w:hAnsi="新細明體"/>
                <w:sz w:val="22"/>
                <w:szCs w:val="22"/>
              </w:rPr>
            </w:pPr>
          </w:p>
        </w:tc>
      </w:tr>
      <w:tr w:rsidR="00AC2A73" w:rsidRPr="00B95CAF" w:rsidTr="00A9423E">
        <w:trPr>
          <w:gridAfter w:val="1"/>
          <w:wAfter w:w="12" w:type="dxa"/>
          <w:cantSplit/>
          <w:trHeight w:val="454"/>
        </w:trPr>
        <w:tc>
          <w:tcPr>
            <w:tcW w:w="1001" w:type="dxa"/>
          </w:tcPr>
          <w:p w:rsidR="00AC2A73" w:rsidRPr="00B95CAF" w:rsidRDefault="00AC2A73" w:rsidP="00A30D95">
            <w:pPr>
              <w:spacing w:line="400" w:lineRule="exact"/>
              <w:rPr>
                <w:rFonts w:ascii="標楷體" w:eastAsia="標楷體" w:hAnsi="標楷體"/>
                <w:sz w:val="22"/>
                <w:szCs w:val="22"/>
              </w:rPr>
            </w:pPr>
            <w:r w:rsidRPr="00B95CAF">
              <w:rPr>
                <w:rFonts w:ascii="新細明體" w:hAnsi="新細明體" w:hint="eastAsia"/>
                <w:sz w:val="22"/>
                <w:szCs w:val="22"/>
              </w:rPr>
              <w:t>獨立董事</w:t>
            </w:r>
          </w:p>
        </w:tc>
        <w:tc>
          <w:tcPr>
            <w:tcW w:w="813" w:type="dxa"/>
          </w:tcPr>
          <w:p w:rsidR="00AC2A73" w:rsidRPr="00B95CAF" w:rsidRDefault="002E56C0" w:rsidP="002E56C0">
            <w:pPr>
              <w:spacing w:line="400" w:lineRule="exact"/>
              <w:rPr>
                <w:rFonts w:ascii="標楷體" w:eastAsia="標楷體" w:hAnsi="標楷體"/>
                <w:sz w:val="22"/>
                <w:szCs w:val="22"/>
              </w:rPr>
            </w:pPr>
            <w:r w:rsidRPr="00B95CAF">
              <w:rPr>
                <w:rFonts w:ascii="新細明體" w:hAnsi="新細明體" w:hint="eastAsia"/>
                <w:sz w:val="22"/>
                <w:szCs w:val="22"/>
              </w:rPr>
              <w:t>柳金堂</w:t>
            </w:r>
          </w:p>
        </w:tc>
        <w:tc>
          <w:tcPr>
            <w:tcW w:w="1110" w:type="dxa"/>
          </w:tcPr>
          <w:p w:rsidR="00AC2A73" w:rsidRPr="00B95CAF" w:rsidRDefault="00AC2A73" w:rsidP="00A30D95">
            <w:pPr>
              <w:spacing w:line="400" w:lineRule="exact"/>
              <w:jc w:val="center"/>
              <w:rPr>
                <w:rFonts w:ascii="標楷體" w:eastAsia="標楷體" w:hAnsi="標楷體"/>
                <w:sz w:val="22"/>
                <w:szCs w:val="22"/>
              </w:rPr>
            </w:pPr>
          </w:p>
        </w:tc>
        <w:tc>
          <w:tcPr>
            <w:tcW w:w="1205" w:type="dxa"/>
          </w:tcPr>
          <w:p w:rsidR="00AC2A73" w:rsidRPr="00B95CAF" w:rsidRDefault="00371337" w:rsidP="00A30D95">
            <w:pPr>
              <w:spacing w:line="400" w:lineRule="exact"/>
              <w:jc w:val="center"/>
              <w:rPr>
                <w:rFonts w:ascii="標楷體" w:eastAsia="標楷體" w:hAnsi="標楷體"/>
                <w:sz w:val="22"/>
                <w:szCs w:val="22"/>
              </w:rPr>
            </w:pPr>
            <w:r w:rsidRPr="00B95CAF">
              <w:rPr>
                <w:sz w:val="22"/>
                <w:szCs w:val="22"/>
              </w:rPr>
              <w:sym w:font="Wingdings" w:char="F0FC"/>
            </w:r>
          </w:p>
        </w:tc>
        <w:tc>
          <w:tcPr>
            <w:tcW w:w="797" w:type="dxa"/>
          </w:tcPr>
          <w:p w:rsidR="00AC2A73" w:rsidRPr="00B95CAF" w:rsidRDefault="006076F5" w:rsidP="00A30D95">
            <w:pPr>
              <w:spacing w:line="400" w:lineRule="exact"/>
              <w:jc w:val="center"/>
              <w:rPr>
                <w:rFonts w:ascii="標楷體" w:eastAsia="標楷體" w:hAnsi="標楷體"/>
                <w:sz w:val="22"/>
                <w:szCs w:val="22"/>
              </w:rPr>
            </w:pPr>
            <w:r w:rsidRPr="00B95CAF">
              <w:rPr>
                <w:sz w:val="22"/>
                <w:szCs w:val="22"/>
              </w:rPr>
              <w:sym w:font="Wingdings" w:char="F0FC"/>
            </w:r>
          </w:p>
        </w:tc>
        <w:tc>
          <w:tcPr>
            <w:tcW w:w="394" w:type="dxa"/>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6" w:type="dxa"/>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5" w:type="dxa"/>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5" w:type="dxa"/>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5" w:type="dxa"/>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6" w:type="dxa"/>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5" w:type="dxa"/>
            <w:shd w:val="clear" w:color="auto" w:fill="auto"/>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5" w:type="dxa"/>
          </w:tcPr>
          <w:p w:rsidR="00AC2A73" w:rsidRPr="00B95CAF" w:rsidRDefault="00AC2A73" w:rsidP="005867D5">
            <w:pPr>
              <w:spacing w:line="400" w:lineRule="exact"/>
              <w:jc w:val="center"/>
              <w:rPr>
                <w:sz w:val="22"/>
                <w:szCs w:val="22"/>
              </w:rPr>
            </w:pPr>
            <w:r w:rsidRPr="00B95CAF">
              <w:rPr>
                <w:sz w:val="22"/>
                <w:szCs w:val="22"/>
              </w:rPr>
              <w:sym w:font="Wingdings" w:char="F0FC"/>
            </w:r>
          </w:p>
        </w:tc>
        <w:tc>
          <w:tcPr>
            <w:tcW w:w="425" w:type="dxa"/>
          </w:tcPr>
          <w:p w:rsidR="00AC2A73" w:rsidRPr="00B95CAF" w:rsidRDefault="00AC2A73" w:rsidP="005867D5">
            <w:pPr>
              <w:spacing w:line="400" w:lineRule="exact"/>
              <w:jc w:val="center"/>
              <w:rPr>
                <w:sz w:val="22"/>
                <w:szCs w:val="22"/>
              </w:rPr>
            </w:pPr>
            <w:r w:rsidRPr="00B95CAF">
              <w:rPr>
                <w:sz w:val="22"/>
                <w:szCs w:val="22"/>
              </w:rPr>
              <w:sym w:font="Wingdings" w:char="F0FC"/>
            </w:r>
          </w:p>
        </w:tc>
        <w:tc>
          <w:tcPr>
            <w:tcW w:w="425" w:type="dxa"/>
            <w:shd w:val="clear" w:color="auto" w:fill="auto"/>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1134" w:type="dxa"/>
            <w:shd w:val="clear" w:color="auto" w:fill="auto"/>
          </w:tcPr>
          <w:p w:rsidR="00AC2A73" w:rsidRPr="00B95CAF" w:rsidRDefault="00A9423E" w:rsidP="00A30D95">
            <w:pPr>
              <w:spacing w:line="400" w:lineRule="exact"/>
              <w:jc w:val="center"/>
              <w:rPr>
                <w:rFonts w:ascii="新細明體" w:hAnsi="新細明體"/>
                <w:sz w:val="22"/>
                <w:szCs w:val="22"/>
              </w:rPr>
            </w:pPr>
            <w:r w:rsidRPr="00B95CAF">
              <w:rPr>
                <w:rFonts w:ascii="新細明體" w:hAnsi="新細明體" w:hint="eastAsia"/>
                <w:sz w:val="22"/>
                <w:szCs w:val="22"/>
              </w:rPr>
              <w:t>2</w:t>
            </w:r>
          </w:p>
        </w:tc>
        <w:tc>
          <w:tcPr>
            <w:tcW w:w="784" w:type="dxa"/>
            <w:shd w:val="clear" w:color="auto" w:fill="auto"/>
          </w:tcPr>
          <w:p w:rsidR="00AC2A73" w:rsidRPr="00B95CAF" w:rsidRDefault="00AC2A73" w:rsidP="00A30D95">
            <w:pPr>
              <w:spacing w:line="400" w:lineRule="exact"/>
              <w:jc w:val="center"/>
              <w:rPr>
                <w:rFonts w:ascii="標楷體" w:eastAsia="標楷體" w:hAnsi="標楷體"/>
                <w:sz w:val="22"/>
                <w:szCs w:val="22"/>
              </w:rPr>
            </w:pPr>
            <w:r w:rsidRPr="00B95CAF">
              <w:rPr>
                <w:rFonts w:ascii="新細明體" w:hAnsi="新細明體" w:hint="eastAsia"/>
                <w:sz w:val="22"/>
                <w:szCs w:val="22"/>
              </w:rPr>
              <w:t>無</w:t>
            </w:r>
          </w:p>
        </w:tc>
      </w:tr>
      <w:tr w:rsidR="00AC2A73" w:rsidRPr="00B95CAF" w:rsidTr="00A9423E">
        <w:trPr>
          <w:gridAfter w:val="1"/>
          <w:wAfter w:w="12" w:type="dxa"/>
          <w:cantSplit/>
          <w:trHeight w:val="454"/>
        </w:trPr>
        <w:tc>
          <w:tcPr>
            <w:tcW w:w="1001" w:type="dxa"/>
          </w:tcPr>
          <w:p w:rsidR="00AC2A73" w:rsidRPr="00B95CAF" w:rsidRDefault="00AC2A73" w:rsidP="00A30D95">
            <w:pPr>
              <w:spacing w:line="400" w:lineRule="exact"/>
              <w:rPr>
                <w:rFonts w:ascii="標楷體" w:eastAsia="標楷體" w:hAnsi="標楷體"/>
                <w:sz w:val="22"/>
                <w:szCs w:val="22"/>
              </w:rPr>
            </w:pPr>
            <w:r w:rsidRPr="00B95CAF">
              <w:rPr>
                <w:rFonts w:ascii="新細明體" w:hAnsi="新細明體" w:hint="eastAsia"/>
                <w:sz w:val="22"/>
                <w:szCs w:val="22"/>
              </w:rPr>
              <w:t>獨立董事</w:t>
            </w:r>
          </w:p>
        </w:tc>
        <w:tc>
          <w:tcPr>
            <w:tcW w:w="813" w:type="dxa"/>
          </w:tcPr>
          <w:p w:rsidR="00AC2A73" w:rsidRPr="00B95CAF" w:rsidRDefault="006076F5" w:rsidP="000874F0">
            <w:pPr>
              <w:spacing w:line="40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郭浩中</w:t>
            </w:r>
          </w:p>
        </w:tc>
        <w:tc>
          <w:tcPr>
            <w:tcW w:w="1110" w:type="dxa"/>
          </w:tcPr>
          <w:p w:rsidR="00AC2A73" w:rsidRPr="00B95CAF" w:rsidRDefault="00371337" w:rsidP="00A30D95">
            <w:pPr>
              <w:spacing w:line="400" w:lineRule="exact"/>
              <w:jc w:val="center"/>
              <w:rPr>
                <w:rFonts w:ascii="標楷體" w:eastAsia="標楷體" w:hAnsi="標楷體"/>
                <w:sz w:val="22"/>
                <w:szCs w:val="22"/>
              </w:rPr>
            </w:pPr>
            <w:r w:rsidRPr="00B95CAF">
              <w:rPr>
                <w:sz w:val="22"/>
                <w:szCs w:val="22"/>
              </w:rPr>
              <w:sym w:font="Wingdings" w:char="F0FC"/>
            </w:r>
          </w:p>
        </w:tc>
        <w:tc>
          <w:tcPr>
            <w:tcW w:w="1205" w:type="dxa"/>
          </w:tcPr>
          <w:p w:rsidR="00AC2A73" w:rsidRPr="00B95CAF" w:rsidRDefault="00AC2A73" w:rsidP="00A30D95">
            <w:pPr>
              <w:spacing w:line="400" w:lineRule="exact"/>
              <w:jc w:val="center"/>
              <w:rPr>
                <w:rFonts w:ascii="標楷體" w:eastAsia="標楷體" w:hAnsi="標楷體"/>
                <w:sz w:val="22"/>
                <w:szCs w:val="22"/>
              </w:rPr>
            </w:pPr>
          </w:p>
        </w:tc>
        <w:tc>
          <w:tcPr>
            <w:tcW w:w="797" w:type="dxa"/>
          </w:tcPr>
          <w:p w:rsidR="00AC2A73" w:rsidRPr="00B95CAF" w:rsidRDefault="00AC2A73" w:rsidP="00A30D95">
            <w:pPr>
              <w:spacing w:line="400" w:lineRule="exact"/>
              <w:jc w:val="center"/>
              <w:rPr>
                <w:rFonts w:ascii="標楷體" w:eastAsia="標楷體" w:hAnsi="標楷體"/>
                <w:sz w:val="22"/>
                <w:szCs w:val="22"/>
              </w:rPr>
            </w:pPr>
            <w:r w:rsidRPr="00B95CAF">
              <w:rPr>
                <w:sz w:val="22"/>
                <w:szCs w:val="22"/>
              </w:rPr>
              <w:sym w:font="Wingdings" w:char="F0FC"/>
            </w:r>
          </w:p>
        </w:tc>
        <w:tc>
          <w:tcPr>
            <w:tcW w:w="394" w:type="dxa"/>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6" w:type="dxa"/>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5" w:type="dxa"/>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5" w:type="dxa"/>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5" w:type="dxa"/>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6" w:type="dxa"/>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5" w:type="dxa"/>
            <w:shd w:val="clear" w:color="auto" w:fill="auto"/>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5" w:type="dxa"/>
          </w:tcPr>
          <w:p w:rsidR="00AC2A73" w:rsidRPr="00B95CAF" w:rsidRDefault="00AC2A73" w:rsidP="005867D5">
            <w:pPr>
              <w:spacing w:line="400" w:lineRule="exact"/>
              <w:jc w:val="center"/>
              <w:rPr>
                <w:sz w:val="22"/>
                <w:szCs w:val="22"/>
              </w:rPr>
            </w:pPr>
            <w:r w:rsidRPr="00B95CAF">
              <w:rPr>
                <w:sz w:val="22"/>
                <w:szCs w:val="22"/>
              </w:rPr>
              <w:sym w:font="Wingdings" w:char="F0FC"/>
            </w:r>
          </w:p>
        </w:tc>
        <w:tc>
          <w:tcPr>
            <w:tcW w:w="425" w:type="dxa"/>
          </w:tcPr>
          <w:p w:rsidR="00AC2A73" w:rsidRPr="00B95CAF" w:rsidRDefault="00AC2A73" w:rsidP="005867D5">
            <w:pPr>
              <w:spacing w:line="400" w:lineRule="exact"/>
              <w:jc w:val="center"/>
              <w:rPr>
                <w:sz w:val="22"/>
                <w:szCs w:val="22"/>
              </w:rPr>
            </w:pPr>
            <w:r w:rsidRPr="00B95CAF">
              <w:rPr>
                <w:sz w:val="22"/>
                <w:szCs w:val="22"/>
              </w:rPr>
              <w:sym w:font="Wingdings" w:char="F0FC"/>
            </w:r>
          </w:p>
        </w:tc>
        <w:tc>
          <w:tcPr>
            <w:tcW w:w="425" w:type="dxa"/>
            <w:shd w:val="clear" w:color="auto" w:fill="auto"/>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1134" w:type="dxa"/>
            <w:shd w:val="clear" w:color="auto" w:fill="auto"/>
          </w:tcPr>
          <w:p w:rsidR="00AC2A73" w:rsidRPr="00B95CAF" w:rsidRDefault="00AC2A73" w:rsidP="000874F0">
            <w:pPr>
              <w:spacing w:line="400" w:lineRule="exact"/>
              <w:jc w:val="center"/>
              <w:rPr>
                <w:rFonts w:ascii="新細明體" w:hAnsi="新細明體"/>
                <w:sz w:val="22"/>
                <w:szCs w:val="22"/>
              </w:rPr>
            </w:pPr>
            <w:r w:rsidRPr="00B95CAF">
              <w:rPr>
                <w:rFonts w:ascii="新細明體" w:hAnsi="新細明體" w:hint="eastAsia"/>
                <w:sz w:val="22"/>
                <w:szCs w:val="22"/>
              </w:rPr>
              <w:t>無</w:t>
            </w:r>
          </w:p>
        </w:tc>
        <w:tc>
          <w:tcPr>
            <w:tcW w:w="784" w:type="dxa"/>
            <w:shd w:val="clear" w:color="auto" w:fill="auto"/>
          </w:tcPr>
          <w:p w:rsidR="00AC2A73" w:rsidRPr="00B95CAF" w:rsidRDefault="00AC2A73" w:rsidP="00A30D95">
            <w:pPr>
              <w:spacing w:line="400" w:lineRule="exact"/>
              <w:jc w:val="center"/>
              <w:rPr>
                <w:rFonts w:ascii="標楷體" w:eastAsia="標楷體" w:hAnsi="標楷體"/>
                <w:sz w:val="22"/>
                <w:szCs w:val="22"/>
              </w:rPr>
            </w:pPr>
            <w:r w:rsidRPr="00B95CAF">
              <w:rPr>
                <w:rFonts w:ascii="新細明體" w:hAnsi="新細明體" w:hint="eastAsia"/>
                <w:sz w:val="22"/>
                <w:szCs w:val="22"/>
              </w:rPr>
              <w:t>無</w:t>
            </w:r>
          </w:p>
        </w:tc>
      </w:tr>
      <w:tr w:rsidR="00AC2A73" w:rsidRPr="00B95CAF" w:rsidTr="00A9423E">
        <w:trPr>
          <w:gridAfter w:val="1"/>
          <w:wAfter w:w="12" w:type="dxa"/>
          <w:cantSplit/>
          <w:trHeight w:val="454"/>
        </w:trPr>
        <w:tc>
          <w:tcPr>
            <w:tcW w:w="1001" w:type="dxa"/>
          </w:tcPr>
          <w:p w:rsidR="00AC2A73" w:rsidRPr="00B95CAF" w:rsidRDefault="00AC2A73" w:rsidP="00A30D95">
            <w:pPr>
              <w:spacing w:line="400" w:lineRule="exact"/>
              <w:rPr>
                <w:rFonts w:ascii="標楷體" w:eastAsia="標楷體" w:hAnsi="標楷體"/>
                <w:sz w:val="22"/>
                <w:szCs w:val="22"/>
              </w:rPr>
            </w:pPr>
            <w:r w:rsidRPr="00B95CAF">
              <w:rPr>
                <w:rFonts w:ascii="新細明體" w:hAnsi="新細明體" w:hint="eastAsia"/>
                <w:sz w:val="22"/>
                <w:szCs w:val="22"/>
              </w:rPr>
              <w:t>獨立董事</w:t>
            </w:r>
          </w:p>
        </w:tc>
        <w:tc>
          <w:tcPr>
            <w:tcW w:w="813" w:type="dxa"/>
          </w:tcPr>
          <w:p w:rsidR="00AC2A73" w:rsidRPr="00B95CAF" w:rsidRDefault="006076F5" w:rsidP="00A30D95">
            <w:pPr>
              <w:spacing w:line="40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黎少倫</w:t>
            </w:r>
          </w:p>
        </w:tc>
        <w:tc>
          <w:tcPr>
            <w:tcW w:w="1110" w:type="dxa"/>
          </w:tcPr>
          <w:p w:rsidR="00AC2A73" w:rsidRPr="00B95CAF" w:rsidRDefault="00AC2A73" w:rsidP="00A30D95">
            <w:pPr>
              <w:spacing w:line="400" w:lineRule="exact"/>
              <w:jc w:val="center"/>
              <w:rPr>
                <w:rFonts w:ascii="標楷體" w:eastAsia="標楷體" w:hAnsi="標楷體"/>
                <w:sz w:val="22"/>
                <w:szCs w:val="22"/>
              </w:rPr>
            </w:pPr>
          </w:p>
        </w:tc>
        <w:tc>
          <w:tcPr>
            <w:tcW w:w="1205" w:type="dxa"/>
          </w:tcPr>
          <w:p w:rsidR="00AC2A73" w:rsidRPr="00B95CAF" w:rsidRDefault="00AC2A73" w:rsidP="00A30D95">
            <w:pPr>
              <w:spacing w:line="400" w:lineRule="exact"/>
              <w:jc w:val="center"/>
              <w:rPr>
                <w:rFonts w:ascii="標楷體" w:eastAsia="標楷體" w:hAnsi="標楷體"/>
                <w:sz w:val="22"/>
                <w:szCs w:val="22"/>
              </w:rPr>
            </w:pPr>
          </w:p>
        </w:tc>
        <w:tc>
          <w:tcPr>
            <w:tcW w:w="797" w:type="dxa"/>
          </w:tcPr>
          <w:p w:rsidR="00AC2A73" w:rsidRPr="00B95CAF" w:rsidRDefault="00AC2A73" w:rsidP="00A30D95">
            <w:pPr>
              <w:spacing w:line="400" w:lineRule="exact"/>
              <w:jc w:val="center"/>
              <w:rPr>
                <w:rFonts w:ascii="標楷體" w:eastAsia="標楷體" w:hAnsi="標楷體"/>
                <w:sz w:val="22"/>
                <w:szCs w:val="22"/>
              </w:rPr>
            </w:pPr>
            <w:r w:rsidRPr="00B95CAF">
              <w:rPr>
                <w:sz w:val="22"/>
                <w:szCs w:val="22"/>
              </w:rPr>
              <w:sym w:font="Wingdings" w:char="F0FC"/>
            </w:r>
          </w:p>
        </w:tc>
        <w:tc>
          <w:tcPr>
            <w:tcW w:w="394" w:type="dxa"/>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6" w:type="dxa"/>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5" w:type="dxa"/>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5" w:type="dxa"/>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5" w:type="dxa"/>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6" w:type="dxa"/>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5" w:type="dxa"/>
            <w:shd w:val="clear" w:color="auto" w:fill="auto"/>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425" w:type="dxa"/>
          </w:tcPr>
          <w:p w:rsidR="00AC2A73" w:rsidRPr="00B95CAF" w:rsidRDefault="00AC2A73" w:rsidP="005867D5">
            <w:pPr>
              <w:spacing w:line="400" w:lineRule="exact"/>
              <w:jc w:val="center"/>
              <w:rPr>
                <w:sz w:val="22"/>
                <w:szCs w:val="22"/>
              </w:rPr>
            </w:pPr>
            <w:r w:rsidRPr="00B95CAF">
              <w:rPr>
                <w:sz w:val="22"/>
                <w:szCs w:val="22"/>
              </w:rPr>
              <w:sym w:font="Wingdings" w:char="F0FC"/>
            </w:r>
          </w:p>
        </w:tc>
        <w:tc>
          <w:tcPr>
            <w:tcW w:w="425" w:type="dxa"/>
          </w:tcPr>
          <w:p w:rsidR="00AC2A73" w:rsidRPr="00B95CAF" w:rsidRDefault="00AC2A73" w:rsidP="005867D5">
            <w:pPr>
              <w:spacing w:line="400" w:lineRule="exact"/>
              <w:jc w:val="center"/>
              <w:rPr>
                <w:sz w:val="22"/>
                <w:szCs w:val="22"/>
              </w:rPr>
            </w:pPr>
            <w:r w:rsidRPr="00B95CAF">
              <w:rPr>
                <w:sz w:val="22"/>
                <w:szCs w:val="22"/>
              </w:rPr>
              <w:sym w:font="Wingdings" w:char="F0FC"/>
            </w:r>
          </w:p>
        </w:tc>
        <w:tc>
          <w:tcPr>
            <w:tcW w:w="425" w:type="dxa"/>
            <w:shd w:val="clear" w:color="auto" w:fill="auto"/>
          </w:tcPr>
          <w:p w:rsidR="00AC2A73" w:rsidRPr="00B95CAF" w:rsidRDefault="00AC2A73" w:rsidP="00A30D95">
            <w:pPr>
              <w:spacing w:line="400" w:lineRule="exact"/>
              <w:jc w:val="center"/>
              <w:rPr>
                <w:sz w:val="22"/>
                <w:szCs w:val="22"/>
              </w:rPr>
            </w:pPr>
            <w:r w:rsidRPr="00B95CAF">
              <w:rPr>
                <w:sz w:val="22"/>
                <w:szCs w:val="22"/>
              </w:rPr>
              <w:sym w:font="Wingdings" w:char="F0FC"/>
            </w:r>
          </w:p>
        </w:tc>
        <w:tc>
          <w:tcPr>
            <w:tcW w:w="1134" w:type="dxa"/>
            <w:shd w:val="clear" w:color="auto" w:fill="auto"/>
          </w:tcPr>
          <w:p w:rsidR="00AC2A73" w:rsidRPr="00B95CAF" w:rsidRDefault="00AC2A73" w:rsidP="00A30D95">
            <w:pPr>
              <w:spacing w:line="400" w:lineRule="exact"/>
              <w:jc w:val="center"/>
              <w:rPr>
                <w:rFonts w:ascii="新細明體" w:hAnsi="新細明體"/>
                <w:sz w:val="22"/>
                <w:szCs w:val="22"/>
              </w:rPr>
            </w:pPr>
            <w:r w:rsidRPr="00B95CAF">
              <w:rPr>
                <w:rFonts w:ascii="新細明體" w:hAnsi="新細明體" w:hint="eastAsia"/>
                <w:sz w:val="22"/>
                <w:szCs w:val="22"/>
              </w:rPr>
              <w:t>無</w:t>
            </w:r>
          </w:p>
        </w:tc>
        <w:tc>
          <w:tcPr>
            <w:tcW w:w="784" w:type="dxa"/>
            <w:shd w:val="clear" w:color="auto" w:fill="auto"/>
          </w:tcPr>
          <w:p w:rsidR="00AC2A73" w:rsidRPr="00B95CAF" w:rsidRDefault="00AC2A73" w:rsidP="00A30D95">
            <w:pPr>
              <w:spacing w:line="400" w:lineRule="exact"/>
              <w:jc w:val="center"/>
              <w:rPr>
                <w:rFonts w:ascii="標楷體" w:eastAsia="標楷體" w:hAnsi="標楷體"/>
                <w:sz w:val="22"/>
                <w:szCs w:val="22"/>
              </w:rPr>
            </w:pPr>
            <w:r w:rsidRPr="00B95CAF">
              <w:rPr>
                <w:rFonts w:ascii="新細明體" w:hAnsi="新細明體" w:hint="eastAsia"/>
                <w:sz w:val="22"/>
                <w:szCs w:val="22"/>
              </w:rPr>
              <w:t>無</w:t>
            </w:r>
          </w:p>
        </w:tc>
      </w:tr>
    </w:tbl>
    <w:p w:rsidR="00FD2FF9" w:rsidRPr="00B95CAF" w:rsidRDefault="00951966" w:rsidP="006352ED">
      <w:pPr>
        <w:spacing w:before="100" w:beforeAutospacing="1"/>
        <w:ind w:leftChars="-225" w:left="-540" w:firstLineChars="53" w:firstLine="117"/>
        <w:rPr>
          <w:rFonts w:ascii="新細明體" w:hAnsi="新細明體"/>
          <w:sz w:val="22"/>
          <w:szCs w:val="22"/>
        </w:rPr>
      </w:pPr>
      <w:r w:rsidRPr="00B95CAF">
        <w:rPr>
          <w:rFonts w:ascii="新細明體" w:hAnsi="新細明體" w:hint="eastAsia"/>
          <w:sz w:val="22"/>
          <w:szCs w:val="22"/>
        </w:rPr>
        <w:t>註</w:t>
      </w:r>
      <w:r w:rsidRPr="00B95CAF">
        <w:rPr>
          <w:rFonts w:ascii="新細明體" w:hAnsi="新細明體"/>
          <w:sz w:val="22"/>
          <w:szCs w:val="22"/>
        </w:rPr>
        <w:t>1</w:t>
      </w:r>
      <w:r w:rsidRPr="00B95CAF">
        <w:rPr>
          <w:rFonts w:ascii="新細明體" w:hAnsi="新細明體" w:hint="eastAsia"/>
          <w:sz w:val="22"/>
          <w:szCs w:val="22"/>
        </w:rPr>
        <w:t>：</w:t>
      </w:r>
      <w:r w:rsidRPr="00B95CAF">
        <w:rPr>
          <w:rFonts w:ascii="新細明體" w:hAnsi="新細明體"/>
          <w:sz w:val="22"/>
          <w:szCs w:val="22"/>
        </w:rPr>
        <w:t>各</w:t>
      </w:r>
      <w:r w:rsidRPr="00B95CAF">
        <w:rPr>
          <w:rFonts w:ascii="新細明體" w:hAnsi="新細明體" w:hint="eastAsia"/>
          <w:sz w:val="22"/>
          <w:szCs w:val="22"/>
        </w:rPr>
        <w:t>成員</w:t>
      </w:r>
      <w:r w:rsidRPr="00B95CAF">
        <w:rPr>
          <w:rFonts w:ascii="新細明體" w:hAnsi="新細明體"/>
          <w:sz w:val="22"/>
          <w:szCs w:val="22"/>
        </w:rPr>
        <w:t>於選任前二年及任職期間符合下述各條件者，請於各條件代號下方空格中打“</w:t>
      </w:r>
      <w:r w:rsidRPr="00B95CAF">
        <w:rPr>
          <w:rFonts w:ascii="新細明體" w:hAnsi="新細明體"/>
          <w:sz w:val="22"/>
          <w:szCs w:val="22"/>
        </w:rPr>
        <w:sym w:font="Wingdings" w:char="F0FC"/>
      </w:r>
      <w:r w:rsidRPr="00B95CAF">
        <w:rPr>
          <w:rFonts w:ascii="新細明體" w:hAnsi="新細明體"/>
          <w:sz w:val="22"/>
          <w:szCs w:val="22"/>
        </w:rPr>
        <w:t>”。</w:t>
      </w:r>
    </w:p>
    <w:p w:rsidR="0027131A" w:rsidRPr="00B95CAF" w:rsidRDefault="0027131A" w:rsidP="0027131A">
      <w:pPr>
        <w:pStyle w:val="afff4"/>
        <w:tabs>
          <w:tab w:val="left" w:pos="284"/>
        </w:tabs>
        <w:suppressAutoHyphens/>
        <w:autoSpaceDN w:val="0"/>
        <w:spacing w:line="240" w:lineRule="auto"/>
        <w:ind w:left="330" w:hangingChars="150" w:hanging="330"/>
        <w:jc w:val="both"/>
        <w:rPr>
          <w:rFonts w:ascii="新細明體" w:hAnsi="新細明體"/>
          <w:sz w:val="22"/>
        </w:rPr>
      </w:pPr>
      <w:r w:rsidRPr="00B95CAF">
        <w:rPr>
          <w:rFonts w:ascii="新細明體" w:hAnsi="新細明體"/>
          <w:sz w:val="22"/>
        </w:rPr>
        <w:t>(1)非公司或其關係企業之受僱人。</w:t>
      </w:r>
    </w:p>
    <w:p w:rsidR="0027131A" w:rsidRPr="00B95CAF" w:rsidRDefault="0027131A" w:rsidP="0027131A">
      <w:pPr>
        <w:pStyle w:val="afff4"/>
        <w:suppressAutoHyphens/>
        <w:autoSpaceDN w:val="0"/>
        <w:spacing w:line="240" w:lineRule="auto"/>
        <w:ind w:left="209" w:hangingChars="95" w:hanging="209"/>
        <w:jc w:val="both"/>
        <w:rPr>
          <w:rFonts w:ascii="新細明體" w:hAnsi="新細明體"/>
          <w:sz w:val="22"/>
        </w:rPr>
      </w:pPr>
      <w:r w:rsidRPr="00B95CAF">
        <w:rPr>
          <w:rFonts w:ascii="新細明體" w:hAnsi="新細明體"/>
          <w:sz w:val="22"/>
        </w:rPr>
        <w:t>(2)非</w:t>
      </w:r>
      <w:r w:rsidRPr="00B95CAF">
        <w:rPr>
          <w:rFonts w:ascii="新細明體" w:hAnsi="新細明體" w:hint="eastAsia"/>
          <w:sz w:val="22"/>
        </w:rPr>
        <w:t>公司或其</w:t>
      </w:r>
      <w:r w:rsidRPr="00B95CAF">
        <w:rPr>
          <w:rFonts w:ascii="新細明體" w:hAnsi="新細明體"/>
          <w:sz w:val="22"/>
        </w:rPr>
        <w:t>關係企業之董事、監察人(但如為公司</w:t>
      </w:r>
      <w:r w:rsidRPr="00B95CAF">
        <w:rPr>
          <w:rFonts w:ascii="新細明體" w:hAnsi="新細明體" w:hint="eastAsia"/>
          <w:sz w:val="22"/>
        </w:rPr>
        <w:t>與其</w:t>
      </w:r>
      <w:r w:rsidRPr="00B95CAF">
        <w:rPr>
          <w:rFonts w:ascii="新細明體" w:hAnsi="新細明體"/>
          <w:sz w:val="22"/>
        </w:rPr>
        <w:t>母公司</w:t>
      </w:r>
      <w:r w:rsidRPr="00B95CAF">
        <w:rPr>
          <w:rFonts w:ascii="新細明體" w:hAnsi="新細明體" w:hint="eastAsia"/>
          <w:sz w:val="22"/>
        </w:rPr>
        <w:t>、子公司或屬同一母公司之子公司依本法或當地國法令設置之</w:t>
      </w:r>
      <w:r w:rsidRPr="00B95CAF">
        <w:rPr>
          <w:rFonts w:ascii="新細明體" w:hAnsi="新細明體"/>
          <w:sz w:val="22"/>
        </w:rPr>
        <w:t>獨立董事</w:t>
      </w:r>
      <w:r w:rsidRPr="00B95CAF">
        <w:rPr>
          <w:rFonts w:ascii="新細明體" w:hAnsi="新細明體" w:hint="eastAsia"/>
          <w:sz w:val="22"/>
        </w:rPr>
        <w:t>相互兼任</w:t>
      </w:r>
      <w:r w:rsidRPr="00B95CAF">
        <w:rPr>
          <w:rFonts w:ascii="新細明體" w:hAnsi="新細明體"/>
          <w:sz w:val="22"/>
        </w:rPr>
        <w:t>者，不在此限)</w:t>
      </w:r>
      <w:r w:rsidRPr="00B95CAF">
        <w:rPr>
          <w:rFonts w:ascii="新細明體" w:hAnsi="新細明體" w:hint="eastAsia"/>
          <w:sz w:val="22"/>
        </w:rPr>
        <w:t>。</w:t>
      </w:r>
    </w:p>
    <w:p w:rsidR="0027131A" w:rsidRPr="00B95CAF" w:rsidRDefault="0027131A" w:rsidP="0027131A">
      <w:pPr>
        <w:pStyle w:val="afff4"/>
        <w:suppressAutoHyphens/>
        <w:autoSpaceDN w:val="0"/>
        <w:spacing w:line="240" w:lineRule="auto"/>
        <w:ind w:left="222" w:hangingChars="101" w:hanging="222"/>
        <w:jc w:val="both"/>
        <w:rPr>
          <w:rFonts w:ascii="新細明體" w:hAnsi="新細明體"/>
          <w:sz w:val="22"/>
        </w:rPr>
      </w:pPr>
      <w:r w:rsidRPr="00B95CAF">
        <w:rPr>
          <w:rFonts w:ascii="新細明體" w:hAnsi="新細明體"/>
          <w:sz w:val="22"/>
        </w:rPr>
        <w:t>(3)非本人及其配偶、未成年子女或以他人名義持有公司已發行股份總</w:t>
      </w:r>
      <w:r w:rsidRPr="00B95CAF">
        <w:rPr>
          <w:rFonts w:ascii="新細明體" w:hAnsi="新細明體" w:hint="eastAsia"/>
          <w:sz w:val="22"/>
        </w:rPr>
        <w:t>數</w:t>
      </w:r>
      <w:r w:rsidRPr="00B95CAF">
        <w:rPr>
          <w:rFonts w:ascii="新細明體" w:hAnsi="新細明體"/>
          <w:sz w:val="22"/>
        </w:rPr>
        <w:t>1%以上或持股前十名之自然人股東</w:t>
      </w:r>
      <w:r w:rsidRPr="00B95CAF">
        <w:rPr>
          <w:rFonts w:ascii="新細明體" w:hAnsi="新細明體" w:hint="eastAsia"/>
          <w:sz w:val="22"/>
        </w:rPr>
        <w:t>。</w:t>
      </w:r>
    </w:p>
    <w:p w:rsidR="0027131A" w:rsidRPr="00B95CAF" w:rsidRDefault="0027131A" w:rsidP="0027131A">
      <w:pPr>
        <w:pStyle w:val="afff4"/>
        <w:tabs>
          <w:tab w:val="left" w:pos="284"/>
        </w:tabs>
        <w:suppressAutoHyphens/>
        <w:autoSpaceDN w:val="0"/>
        <w:spacing w:line="240" w:lineRule="auto"/>
        <w:ind w:left="330" w:hangingChars="150" w:hanging="330"/>
        <w:jc w:val="both"/>
        <w:rPr>
          <w:rFonts w:ascii="新細明體" w:hAnsi="新細明體"/>
          <w:sz w:val="22"/>
        </w:rPr>
      </w:pPr>
      <w:r w:rsidRPr="00B95CAF">
        <w:rPr>
          <w:rFonts w:ascii="新細明體" w:hAnsi="新細明體"/>
          <w:sz w:val="22"/>
        </w:rPr>
        <w:t>(4)非(1)所列之經理人或(2)、(3)所列人員之配偶、二親等以內親屬或</w:t>
      </w:r>
      <w:r w:rsidRPr="00B95CAF">
        <w:rPr>
          <w:rFonts w:ascii="新細明體" w:hAnsi="新細明體" w:hint="eastAsia"/>
          <w:sz w:val="22"/>
        </w:rPr>
        <w:t>三</w:t>
      </w:r>
      <w:r w:rsidRPr="00B95CAF">
        <w:rPr>
          <w:rFonts w:ascii="新細明體" w:hAnsi="新細明體"/>
          <w:sz w:val="22"/>
        </w:rPr>
        <w:t>親等以內直系血親親屬</w:t>
      </w:r>
      <w:r w:rsidRPr="00B95CAF">
        <w:rPr>
          <w:rFonts w:ascii="新細明體" w:hAnsi="新細明體" w:hint="eastAsia"/>
          <w:sz w:val="22"/>
        </w:rPr>
        <w:t>。</w:t>
      </w:r>
    </w:p>
    <w:p w:rsidR="0027131A" w:rsidRPr="00B95CAF" w:rsidRDefault="0027131A" w:rsidP="0027131A">
      <w:pPr>
        <w:pStyle w:val="afff4"/>
        <w:suppressAutoHyphens/>
        <w:autoSpaceDN w:val="0"/>
        <w:spacing w:line="240" w:lineRule="auto"/>
        <w:ind w:left="222" w:hangingChars="101" w:hanging="222"/>
        <w:jc w:val="both"/>
        <w:rPr>
          <w:rFonts w:ascii="新細明體" w:hAnsi="新細明體"/>
          <w:sz w:val="22"/>
        </w:rPr>
      </w:pPr>
      <w:r w:rsidRPr="00B95CAF">
        <w:rPr>
          <w:rFonts w:ascii="新細明體" w:hAnsi="新細明體"/>
          <w:sz w:val="22"/>
        </w:rPr>
        <w:t>(5)非直接持有公司已發行股份總</w:t>
      </w:r>
      <w:r w:rsidRPr="00B95CAF">
        <w:rPr>
          <w:rFonts w:ascii="新細明體" w:hAnsi="新細明體" w:hint="eastAsia"/>
          <w:sz w:val="22"/>
        </w:rPr>
        <w:t>數</w:t>
      </w:r>
      <w:r w:rsidRPr="00B95CAF">
        <w:rPr>
          <w:rFonts w:ascii="新細明體" w:hAnsi="新細明體"/>
          <w:sz w:val="22"/>
        </w:rPr>
        <w:t>5%以上</w:t>
      </w:r>
      <w:r w:rsidRPr="00B95CAF">
        <w:rPr>
          <w:rFonts w:ascii="新細明體" w:hAnsi="新細明體" w:hint="eastAsia"/>
          <w:sz w:val="22"/>
        </w:rPr>
        <w:t>、持股前五名或依公司法第</w:t>
      </w:r>
      <w:r w:rsidRPr="00B95CAF">
        <w:rPr>
          <w:rFonts w:ascii="新細明體" w:hAnsi="新細明體"/>
          <w:sz w:val="22"/>
        </w:rPr>
        <w:t>27條第1項或第2項指派代表人擔任公司董事或監察人之法人股東之董事、監察人或受僱人(但如為公司</w:t>
      </w:r>
      <w:r w:rsidRPr="00B95CAF">
        <w:rPr>
          <w:rFonts w:ascii="新細明體" w:hAnsi="新細明體" w:hint="eastAsia"/>
          <w:sz w:val="22"/>
        </w:rPr>
        <w:t>與</w:t>
      </w:r>
      <w:r w:rsidRPr="00B95CAF">
        <w:rPr>
          <w:rFonts w:ascii="新細明體" w:hAnsi="新細明體"/>
          <w:sz w:val="22"/>
        </w:rPr>
        <w:t>其母公司、子公司</w:t>
      </w:r>
      <w:r w:rsidRPr="00B95CAF">
        <w:rPr>
          <w:rFonts w:ascii="新細明體" w:hAnsi="新細明體" w:hint="eastAsia"/>
          <w:sz w:val="22"/>
        </w:rPr>
        <w:t>或屬同一母公司之子公司</w:t>
      </w:r>
      <w:r w:rsidRPr="00B95CAF">
        <w:rPr>
          <w:rFonts w:ascii="新細明體" w:hAnsi="新細明體"/>
          <w:sz w:val="22"/>
        </w:rPr>
        <w:t>依本法或當地國法令設置之獨立董事</w:t>
      </w:r>
      <w:r w:rsidRPr="00B95CAF">
        <w:rPr>
          <w:rFonts w:ascii="新細明體" w:hAnsi="新細明體" w:hint="eastAsia"/>
          <w:sz w:val="22"/>
        </w:rPr>
        <w:t>相互兼任</w:t>
      </w:r>
      <w:r w:rsidRPr="00B95CAF">
        <w:rPr>
          <w:rFonts w:ascii="新細明體" w:hAnsi="新細明體"/>
          <w:sz w:val="22"/>
        </w:rPr>
        <w:t>者，不在此限)</w:t>
      </w:r>
      <w:r w:rsidRPr="00B95CAF">
        <w:rPr>
          <w:rFonts w:ascii="新細明體" w:hAnsi="新細明體" w:hint="eastAsia"/>
          <w:sz w:val="22"/>
        </w:rPr>
        <w:t>。</w:t>
      </w:r>
    </w:p>
    <w:p w:rsidR="0027131A" w:rsidRPr="00B95CAF" w:rsidRDefault="0027131A" w:rsidP="0027131A">
      <w:pPr>
        <w:pStyle w:val="afff4"/>
        <w:suppressAutoHyphens/>
        <w:autoSpaceDN w:val="0"/>
        <w:spacing w:line="240" w:lineRule="auto"/>
        <w:ind w:left="238" w:hangingChars="108" w:hanging="238"/>
        <w:jc w:val="both"/>
        <w:rPr>
          <w:rFonts w:ascii="新細明體" w:hAnsi="新細明體"/>
          <w:sz w:val="22"/>
        </w:rPr>
      </w:pPr>
      <w:r w:rsidRPr="00B95CAF">
        <w:rPr>
          <w:rFonts w:ascii="新細明體" w:hAnsi="新細明體"/>
          <w:sz w:val="22"/>
        </w:rPr>
        <w:t>(6)非與公司之董事席次或有表決權之股份超過半數係由同一人控制之他公司董事、監察人或受僱人(但如為公司或其母公司、子公司或屬同一母公司之子公司依本法或當地國法令設置之獨立董事相互兼任者，不在此限)。</w:t>
      </w:r>
    </w:p>
    <w:p w:rsidR="0027131A" w:rsidRPr="00B95CAF" w:rsidRDefault="0027131A" w:rsidP="0027131A">
      <w:pPr>
        <w:pStyle w:val="afff4"/>
        <w:suppressAutoHyphens/>
        <w:autoSpaceDN w:val="0"/>
        <w:spacing w:line="240" w:lineRule="auto"/>
        <w:ind w:left="222" w:hangingChars="101" w:hanging="222"/>
        <w:jc w:val="both"/>
        <w:rPr>
          <w:rFonts w:ascii="新細明體" w:hAnsi="新細明體"/>
          <w:sz w:val="22"/>
        </w:rPr>
      </w:pPr>
      <w:r w:rsidRPr="00B95CAF">
        <w:rPr>
          <w:rFonts w:ascii="新細明體" w:hAnsi="新細明體"/>
          <w:sz w:val="22"/>
        </w:rPr>
        <w:t>(7)非與公司之董事長、總經理或相當職務者互為同一人或配偶之他公司或機構之董事(理事)、監察人(監事)或受僱人(但如為公司與其母公司、子公司或屬同一母公司之子公司依本法或當地國法令設置之獨立董事相互兼任者，不在此限)。。</w:t>
      </w:r>
    </w:p>
    <w:p w:rsidR="0027131A" w:rsidRPr="00B95CAF" w:rsidRDefault="0027131A" w:rsidP="0027131A">
      <w:pPr>
        <w:pStyle w:val="afff4"/>
        <w:suppressAutoHyphens/>
        <w:autoSpaceDN w:val="0"/>
        <w:spacing w:line="240" w:lineRule="auto"/>
        <w:ind w:left="238" w:hangingChars="108" w:hanging="238"/>
        <w:jc w:val="both"/>
        <w:rPr>
          <w:rFonts w:ascii="新細明體" w:hAnsi="新細明體"/>
          <w:sz w:val="22"/>
        </w:rPr>
      </w:pPr>
      <w:r w:rsidRPr="00B95CAF">
        <w:rPr>
          <w:rFonts w:ascii="新細明體" w:hAnsi="新細明體"/>
          <w:sz w:val="22"/>
        </w:rPr>
        <w:t>(8)非與公司有財務或業務往來之特定公司或機構之董事（理事）、監察人（監事）、經理人或持股5%以上股東</w:t>
      </w:r>
      <w:r w:rsidRPr="00B95CAF">
        <w:rPr>
          <w:rFonts w:ascii="新細明體" w:hAnsi="新細明體" w:hint="eastAsia"/>
          <w:sz w:val="22"/>
        </w:rPr>
        <w:t>（但特定公司或機構如持有公司已發行股份總數</w:t>
      </w:r>
      <w:r w:rsidRPr="00B95CAF">
        <w:rPr>
          <w:rFonts w:ascii="新細明體" w:hAnsi="新細明體"/>
          <w:sz w:val="22"/>
        </w:rPr>
        <w:t>20%以上，未超過50%，且為公司與其母公司、子公司</w:t>
      </w:r>
      <w:r w:rsidRPr="00B95CAF">
        <w:rPr>
          <w:rFonts w:ascii="新細明體" w:hAnsi="新細明體" w:hint="eastAsia"/>
          <w:sz w:val="22"/>
        </w:rPr>
        <w:t>或屬同一母公司之子公司</w:t>
      </w:r>
      <w:r w:rsidRPr="00B95CAF">
        <w:rPr>
          <w:rFonts w:ascii="新細明體" w:hAnsi="新細明體"/>
          <w:sz w:val="22"/>
        </w:rPr>
        <w:t>依本法或當地國法令設置之獨立董事</w:t>
      </w:r>
      <w:r w:rsidRPr="00B95CAF">
        <w:rPr>
          <w:rFonts w:ascii="新細明體" w:hAnsi="新細明體" w:hint="eastAsia"/>
          <w:sz w:val="22"/>
        </w:rPr>
        <w:t>相互兼任</w:t>
      </w:r>
      <w:r w:rsidRPr="00B95CAF">
        <w:rPr>
          <w:rFonts w:ascii="新細明體" w:hAnsi="新細明體"/>
          <w:sz w:val="22"/>
        </w:rPr>
        <w:t>者，不在此限</w:t>
      </w:r>
      <w:r w:rsidRPr="00B95CAF">
        <w:rPr>
          <w:rFonts w:ascii="新細明體" w:hAnsi="新細明體" w:hint="eastAsia"/>
          <w:sz w:val="22"/>
        </w:rPr>
        <w:t>）。</w:t>
      </w:r>
    </w:p>
    <w:p w:rsidR="0027131A" w:rsidRPr="00B95CAF" w:rsidRDefault="0027131A" w:rsidP="004206DA">
      <w:pPr>
        <w:pStyle w:val="afff4"/>
        <w:suppressAutoHyphens/>
        <w:autoSpaceDN w:val="0"/>
        <w:spacing w:line="240" w:lineRule="auto"/>
        <w:ind w:left="251" w:hangingChars="114" w:hanging="251"/>
        <w:jc w:val="both"/>
        <w:rPr>
          <w:rFonts w:ascii="新細明體" w:hAnsi="新細明體"/>
          <w:sz w:val="22"/>
        </w:rPr>
      </w:pPr>
      <w:r w:rsidRPr="00B95CAF">
        <w:rPr>
          <w:rFonts w:ascii="新細明體" w:hAnsi="新細明體"/>
          <w:sz w:val="22"/>
        </w:rPr>
        <w:t>(9)非為公司或關係企業提供</w:t>
      </w:r>
      <w:r w:rsidRPr="00B95CAF">
        <w:rPr>
          <w:rFonts w:ascii="新細明體" w:hAnsi="新細明體" w:hint="eastAsia"/>
          <w:sz w:val="22"/>
        </w:rPr>
        <w:t>審計或最近二年取得報酬累計金額未逾新臺幣</w:t>
      </w:r>
      <w:r w:rsidRPr="00B95CAF">
        <w:rPr>
          <w:rFonts w:ascii="新細明體" w:hAnsi="新細明體"/>
          <w:sz w:val="22"/>
        </w:rPr>
        <w:t>50萬元之商務、法務、財務、會計等</w:t>
      </w:r>
      <w:r w:rsidRPr="00B95CAF">
        <w:rPr>
          <w:rFonts w:ascii="新細明體" w:hAnsi="新細明體" w:hint="eastAsia"/>
          <w:sz w:val="22"/>
        </w:rPr>
        <w:t>相關</w:t>
      </w:r>
      <w:r w:rsidRPr="00B95CAF">
        <w:rPr>
          <w:rFonts w:ascii="新細明體" w:hAnsi="新細明體"/>
          <w:sz w:val="22"/>
        </w:rPr>
        <w:t>服務之專業人士、獨資、合夥、公司或機構之企業主、合夥人、董事（理事）、監察人（監事）、經理人及其配偶。但依</w:t>
      </w:r>
      <w:r w:rsidRPr="00B95CAF">
        <w:rPr>
          <w:rFonts w:ascii="新細明體" w:hAnsi="新細明體" w:hint="eastAsia"/>
          <w:sz w:val="22"/>
        </w:rPr>
        <w:t>證券交易法或企業併購法相關法令履行職權之薪資報酬委員會、公開收購審議委員會或併購特別委員會成員，不在此限。。</w:t>
      </w:r>
    </w:p>
    <w:p w:rsidR="0027131A" w:rsidRPr="00B95CAF" w:rsidRDefault="0027131A" w:rsidP="0027131A">
      <w:pPr>
        <w:suppressAutoHyphens/>
        <w:autoSpaceDN w:val="0"/>
        <w:jc w:val="both"/>
        <w:textAlignment w:val="baseline"/>
        <w:rPr>
          <w:rFonts w:ascii="新細明體" w:hAnsi="新細明體"/>
          <w:sz w:val="22"/>
        </w:rPr>
      </w:pPr>
      <w:r w:rsidRPr="00B95CAF">
        <w:rPr>
          <w:rFonts w:ascii="新細明體" w:hAnsi="新細明體"/>
          <w:sz w:val="22"/>
        </w:rPr>
        <w:t>(10)未有公司法第30條各款情事之一。</w:t>
      </w:r>
    </w:p>
    <w:p w:rsidR="00FD2FF9" w:rsidRPr="00B95CAF" w:rsidRDefault="00951966" w:rsidP="00A30D95">
      <w:pPr>
        <w:spacing w:before="120"/>
        <w:ind w:leftChars="-175" w:left="222" w:hangingChars="292" w:hanging="642"/>
        <w:jc w:val="both"/>
        <w:rPr>
          <w:rFonts w:ascii="新細明體" w:hAnsi="新細明體"/>
          <w:sz w:val="22"/>
          <w:szCs w:val="22"/>
        </w:rPr>
      </w:pPr>
      <w:r w:rsidRPr="00B95CAF">
        <w:rPr>
          <w:rFonts w:ascii="新細明體" w:hAnsi="新細明體" w:hint="eastAsia"/>
          <w:sz w:val="22"/>
          <w:szCs w:val="22"/>
        </w:rPr>
        <w:t>註</w:t>
      </w:r>
      <w:r w:rsidRPr="00B95CAF">
        <w:rPr>
          <w:rFonts w:ascii="新細明體" w:hAnsi="新細明體"/>
          <w:sz w:val="22"/>
          <w:szCs w:val="22"/>
        </w:rPr>
        <w:t>2</w:t>
      </w:r>
      <w:r w:rsidRPr="00B95CAF">
        <w:rPr>
          <w:rFonts w:ascii="新細明體" w:hAnsi="新細明體" w:hint="eastAsia"/>
          <w:sz w:val="22"/>
          <w:szCs w:val="22"/>
        </w:rPr>
        <w:t>：若成員身分別係為董事，請說明是否符合「股票上市或於證券商營業處所買賣公司薪資委員會設置及行使職權辦法」第</w:t>
      </w:r>
      <w:r w:rsidRPr="00B95CAF">
        <w:rPr>
          <w:rFonts w:ascii="新細明體" w:hAnsi="新細明體"/>
          <w:sz w:val="22"/>
          <w:szCs w:val="22"/>
        </w:rPr>
        <w:t>6條第5項之規定。</w:t>
      </w:r>
    </w:p>
    <w:p w:rsidR="00C424A6" w:rsidRPr="00B95CAF" w:rsidRDefault="00C424A6" w:rsidP="00A9423E">
      <w:pPr>
        <w:spacing w:line="360" w:lineRule="exact"/>
        <w:ind w:leftChars="76" w:left="182" w:firstLineChars="303" w:firstLine="606"/>
        <w:rPr>
          <w:rFonts w:ascii="新細明體" w:hAnsi="新細明體"/>
          <w:sz w:val="20"/>
        </w:rPr>
      </w:pPr>
    </w:p>
    <w:p w:rsidR="00FD2FF9" w:rsidRPr="00B95CAF" w:rsidRDefault="00951966" w:rsidP="00935B9C">
      <w:pPr>
        <w:spacing w:line="360" w:lineRule="exact"/>
        <w:ind w:leftChars="76" w:left="182" w:firstLineChars="303" w:firstLine="727"/>
        <w:rPr>
          <w:rFonts w:ascii="新細明體" w:hAnsi="新細明體"/>
        </w:rPr>
      </w:pPr>
      <w:r w:rsidRPr="00B95CAF">
        <w:rPr>
          <w:rFonts w:ascii="新細明體" w:hAnsi="新細明體"/>
        </w:rPr>
        <w:lastRenderedPageBreak/>
        <w:t>2.</w:t>
      </w:r>
      <w:r w:rsidRPr="00B95CAF">
        <w:rPr>
          <w:rFonts w:ascii="新細明體" w:hAnsi="新細明體" w:hint="eastAsia"/>
        </w:rPr>
        <w:t>薪資報酬委員會運作情形資訊</w:t>
      </w:r>
    </w:p>
    <w:p w:rsidR="005C05CA" w:rsidRPr="00B95CAF" w:rsidRDefault="00951966" w:rsidP="00373BB3">
      <w:pPr>
        <w:spacing w:line="360" w:lineRule="exact"/>
        <w:ind w:leftChars="448" w:left="1075" w:rightChars="-21" w:right="-50" w:firstLine="1"/>
        <w:jc w:val="both"/>
        <w:rPr>
          <w:rFonts w:ascii="新細明體" w:hAnsi="新細明體"/>
        </w:rPr>
      </w:pPr>
      <w:r w:rsidRPr="00B95CAF">
        <w:rPr>
          <w:rFonts w:ascii="新細明體" w:hAnsi="新細明體"/>
          <w:bCs/>
        </w:rPr>
        <w:t>(1)本公司之薪資報酬委員</w:t>
      </w:r>
      <w:r w:rsidRPr="00B95CAF">
        <w:rPr>
          <w:rFonts w:ascii="新細明體" w:hAnsi="新細明體" w:hint="eastAsia"/>
          <w:bCs/>
        </w:rPr>
        <w:t>會</w:t>
      </w:r>
      <w:r w:rsidRPr="00B95CAF">
        <w:rPr>
          <w:rFonts w:ascii="新細明體" w:hAnsi="新細明體"/>
          <w:bCs/>
        </w:rPr>
        <w:t>委員計3人</w:t>
      </w:r>
      <w:r w:rsidRPr="00B95CAF">
        <w:rPr>
          <w:rFonts w:ascii="新細明體" w:hAnsi="新細明體" w:hint="eastAsia"/>
          <w:bCs/>
        </w:rPr>
        <w:t>，由全體獨立董事組成。</w:t>
      </w:r>
      <w:r w:rsidRPr="00B95CAF">
        <w:rPr>
          <w:rFonts w:ascii="新細明體" w:hAnsi="新細明體"/>
          <w:bCs/>
        </w:rPr>
        <w:br/>
        <w:t>(2)本屆委員任期：10</w:t>
      </w:r>
      <w:r w:rsidR="00F31A1C" w:rsidRPr="00B95CAF">
        <w:rPr>
          <w:rFonts w:ascii="新細明體" w:hAnsi="新細明體" w:hint="eastAsia"/>
          <w:bCs/>
        </w:rPr>
        <w:t>9</w:t>
      </w:r>
      <w:r w:rsidRPr="00B95CAF">
        <w:rPr>
          <w:rFonts w:ascii="新細明體" w:hAnsi="新細明體"/>
          <w:bCs/>
        </w:rPr>
        <w:t>年06月2</w:t>
      </w:r>
      <w:r w:rsidR="00F31A1C" w:rsidRPr="00B95CAF">
        <w:rPr>
          <w:rFonts w:ascii="新細明體" w:hAnsi="新細明體" w:hint="eastAsia"/>
          <w:bCs/>
        </w:rPr>
        <w:t>4</w:t>
      </w:r>
      <w:r w:rsidRPr="00B95CAF">
        <w:rPr>
          <w:rFonts w:ascii="新細明體" w:hAnsi="新細明體"/>
          <w:bCs/>
        </w:rPr>
        <w:t>日至1</w:t>
      </w:r>
      <w:r w:rsidR="00F31A1C" w:rsidRPr="00B95CAF">
        <w:rPr>
          <w:rFonts w:ascii="新細明體" w:hAnsi="新細明體" w:hint="eastAsia"/>
          <w:bCs/>
        </w:rPr>
        <w:t>12</w:t>
      </w:r>
      <w:r w:rsidRPr="00B95CAF">
        <w:rPr>
          <w:rFonts w:ascii="新細明體" w:hAnsi="新細明體"/>
          <w:bCs/>
        </w:rPr>
        <w:t>年6月2</w:t>
      </w:r>
      <w:r w:rsidR="00F31A1C" w:rsidRPr="00B95CAF">
        <w:rPr>
          <w:rFonts w:ascii="新細明體" w:hAnsi="新細明體" w:hint="eastAsia"/>
          <w:bCs/>
        </w:rPr>
        <w:t>3</w:t>
      </w:r>
      <w:r w:rsidRPr="00B95CAF">
        <w:rPr>
          <w:rFonts w:ascii="新細明體" w:hAnsi="新細明體"/>
          <w:bCs/>
        </w:rPr>
        <w:t>日，</w:t>
      </w:r>
      <w:r w:rsidRPr="00B95CAF">
        <w:rPr>
          <w:rFonts w:ascii="新細明體" w:hAnsi="新細明體"/>
        </w:rPr>
        <w:t>最近年度(10</w:t>
      </w:r>
      <w:r w:rsidR="00F31A1C" w:rsidRPr="00B95CAF">
        <w:rPr>
          <w:rFonts w:ascii="新細明體" w:hAnsi="新細明體" w:hint="eastAsia"/>
        </w:rPr>
        <w:t>9</w:t>
      </w:r>
      <w:r w:rsidRPr="00B95CAF">
        <w:rPr>
          <w:rFonts w:ascii="新細明體" w:hAnsi="新細明體" w:hint="eastAsia"/>
        </w:rPr>
        <w:t>年</w:t>
      </w:r>
      <w:r w:rsidRPr="00B95CAF">
        <w:rPr>
          <w:rFonts w:ascii="新細明體" w:hAnsi="新細明體"/>
        </w:rPr>
        <w:t>)</w:t>
      </w:r>
      <w:r w:rsidRPr="00B95CAF">
        <w:rPr>
          <w:rFonts w:ascii="新細明體" w:hAnsi="新細明體" w:hint="eastAsia"/>
        </w:rPr>
        <w:t>薪</w:t>
      </w:r>
    </w:p>
    <w:p w:rsidR="004D7A63" w:rsidRDefault="00951966">
      <w:pPr>
        <w:spacing w:afterLines="50" w:after="120" w:line="360" w:lineRule="exact"/>
        <w:ind w:leftChars="564" w:left="1356" w:rightChars="-140" w:right="-336" w:hanging="2"/>
        <w:jc w:val="both"/>
        <w:rPr>
          <w:rFonts w:ascii="新細明體" w:hAnsi="新細明體"/>
          <w:sz w:val="28"/>
          <w:szCs w:val="28"/>
        </w:rPr>
      </w:pPr>
      <w:r w:rsidRPr="00B95CAF">
        <w:rPr>
          <w:rFonts w:ascii="新細明體" w:hAnsi="新細明體" w:hint="eastAsia"/>
        </w:rPr>
        <w:t>資報酬</w:t>
      </w:r>
      <w:r w:rsidRPr="00B95CAF">
        <w:rPr>
          <w:rFonts w:ascii="新細明體" w:hAnsi="新細明體"/>
        </w:rPr>
        <w:t>委員會開會</w:t>
      </w:r>
      <w:r w:rsidR="00F31A1C" w:rsidRPr="00B95CAF">
        <w:rPr>
          <w:rFonts w:ascii="新細明體" w:hAnsi="新細明體" w:hint="eastAsia"/>
        </w:rPr>
        <w:t>4</w:t>
      </w:r>
      <w:r w:rsidRPr="00B95CAF">
        <w:rPr>
          <w:rFonts w:ascii="新細明體" w:hAnsi="新細明體"/>
        </w:rPr>
        <w:t>次(Ａ)</w:t>
      </w:r>
      <w:r w:rsidRPr="00B95CAF">
        <w:rPr>
          <w:rFonts w:ascii="新細明體" w:hAnsi="新細明體"/>
          <w:bCs/>
        </w:rPr>
        <w:t>，委員</w:t>
      </w:r>
      <w:r w:rsidRPr="00B95CAF">
        <w:rPr>
          <w:rFonts w:ascii="新細明體" w:hAnsi="新細明體" w:hint="eastAsia"/>
          <w:bCs/>
        </w:rPr>
        <w:t>資格及</w:t>
      </w:r>
      <w:r w:rsidRPr="00B95CAF">
        <w:rPr>
          <w:rFonts w:ascii="新細明體" w:hAnsi="新細明體"/>
          <w:bCs/>
        </w:rPr>
        <w:t>出席情形如下：</w:t>
      </w:r>
    </w:p>
    <w:tbl>
      <w:tblPr>
        <w:tblW w:w="982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224"/>
        <w:gridCol w:w="1280"/>
        <w:gridCol w:w="1344"/>
        <w:gridCol w:w="2350"/>
        <w:gridCol w:w="2403"/>
      </w:tblGrid>
      <w:tr w:rsidR="00FD2FF9" w:rsidRPr="00B95CAF" w:rsidTr="00F31A1C">
        <w:trPr>
          <w:trHeight w:val="788"/>
        </w:trPr>
        <w:tc>
          <w:tcPr>
            <w:tcW w:w="1223" w:type="dxa"/>
            <w:vAlign w:val="center"/>
          </w:tcPr>
          <w:p w:rsidR="00FD2FF9" w:rsidRPr="00B95CAF" w:rsidRDefault="00951966" w:rsidP="00860ADC">
            <w:pPr>
              <w:spacing w:line="400" w:lineRule="exact"/>
              <w:ind w:left="1078" w:hanging="1172"/>
              <w:jc w:val="center"/>
              <w:rPr>
                <w:rFonts w:ascii="新細明體" w:hAnsi="新細明體"/>
                <w:spacing w:val="10"/>
              </w:rPr>
            </w:pPr>
            <w:r w:rsidRPr="00B95CAF">
              <w:rPr>
                <w:rFonts w:ascii="新細明體" w:hAnsi="新細明體"/>
                <w:spacing w:val="10"/>
              </w:rPr>
              <w:t>職稱</w:t>
            </w:r>
          </w:p>
        </w:tc>
        <w:tc>
          <w:tcPr>
            <w:tcW w:w="1224" w:type="dxa"/>
            <w:vAlign w:val="center"/>
          </w:tcPr>
          <w:p w:rsidR="00FD2FF9" w:rsidRPr="00B95CAF" w:rsidRDefault="00951966" w:rsidP="00860ADC">
            <w:pPr>
              <w:spacing w:line="400" w:lineRule="exact"/>
              <w:ind w:left="1078" w:hanging="1183"/>
              <w:jc w:val="center"/>
              <w:rPr>
                <w:rFonts w:ascii="新細明體" w:hAnsi="新細明體"/>
                <w:spacing w:val="10"/>
              </w:rPr>
            </w:pPr>
            <w:r w:rsidRPr="00B95CAF">
              <w:rPr>
                <w:rFonts w:ascii="新細明體" w:hAnsi="新細明體"/>
                <w:spacing w:val="10"/>
              </w:rPr>
              <w:t>姓名</w:t>
            </w:r>
          </w:p>
        </w:tc>
        <w:tc>
          <w:tcPr>
            <w:tcW w:w="1280" w:type="dxa"/>
            <w:vAlign w:val="center"/>
          </w:tcPr>
          <w:p w:rsidR="00FD2FF9" w:rsidRPr="00B95CAF" w:rsidRDefault="00951966" w:rsidP="00860ADC">
            <w:pPr>
              <w:spacing w:line="360" w:lineRule="exact"/>
              <w:ind w:leftChars="-47" w:left="-91" w:rightChars="-35" w:right="-84" w:hanging="22"/>
              <w:jc w:val="center"/>
              <w:rPr>
                <w:rFonts w:ascii="新細明體" w:hAnsi="新細明體"/>
                <w:spacing w:val="10"/>
              </w:rPr>
            </w:pPr>
            <w:r w:rsidRPr="00B95CAF">
              <w:rPr>
                <w:rFonts w:ascii="新細明體" w:hAnsi="新細明體"/>
                <w:spacing w:val="10"/>
              </w:rPr>
              <w:t>實際出席次數(Ｂ)</w:t>
            </w:r>
          </w:p>
        </w:tc>
        <w:tc>
          <w:tcPr>
            <w:tcW w:w="1344" w:type="dxa"/>
            <w:shd w:val="clear" w:color="auto" w:fill="auto"/>
            <w:vAlign w:val="center"/>
          </w:tcPr>
          <w:p w:rsidR="00FD2FF9" w:rsidRPr="00B95CAF" w:rsidRDefault="00951966" w:rsidP="00860ADC">
            <w:pPr>
              <w:spacing w:line="360" w:lineRule="exact"/>
              <w:ind w:leftChars="-43" w:left="-103"/>
              <w:jc w:val="center"/>
              <w:rPr>
                <w:rFonts w:ascii="新細明體" w:hAnsi="新細明體"/>
                <w:spacing w:val="10"/>
              </w:rPr>
            </w:pPr>
            <w:r w:rsidRPr="00B95CAF">
              <w:rPr>
                <w:rFonts w:ascii="新細明體" w:hAnsi="新細明體"/>
                <w:spacing w:val="10"/>
              </w:rPr>
              <w:t>委託出席次數</w:t>
            </w:r>
          </w:p>
        </w:tc>
        <w:tc>
          <w:tcPr>
            <w:tcW w:w="2350" w:type="dxa"/>
            <w:shd w:val="clear" w:color="auto" w:fill="auto"/>
            <w:vAlign w:val="center"/>
          </w:tcPr>
          <w:p w:rsidR="00FD2FF9" w:rsidRPr="00B95CAF" w:rsidRDefault="00951966" w:rsidP="00EB62A4">
            <w:pPr>
              <w:spacing w:line="360" w:lineRule="exact"/>
              <w:jc w:val="center"/>
              <w:rPr>
                <w:rFonts w:ascii="新細明體" w:hAnsi="新細明體"/>
                <w:spacing w:val="10"/>
              </w:rPr>
            </w:pPr>
            <w:r w:rsidRPr="00B95CAF">
              <w:rPr>
                <w:rFonts w:ascii="新細明體" w:hAnsi="新細明體"/>
                <w:spacing w:val="10"/>
              </w:rPr>
              <w:t>實際出席率(%)</w:t>
            </w:r>
          </w:p>
          <w:p w:rsidR="00FD2FF9" w:rsidRPr="00B95CAF" w:rsidRDefault="00951966" w:rsidP="00860ADC">
            <w:pPr>
              <w:spacing w:line="360" w:lineRule="exact"/>
              <w:ind w:leftChars="16" w:left="265" w:hanging="227"/>
              <w:jc w:val="center"/>
              <w:rPr>
                <w:rFonts w:ascii="新細明體" w:hAnsi="新細明體"/>
                <w:spacing w:val="10"/>
              </w:rPr>
            </w:pPr>
            <w:r w:rsidRPr="00B95CAF">
              <w:rPr>
                <w:rFonts w:ascii="新細明體" w:hAnsi="新細明體"/>
                <w:spacing w:val="10"/>
              </w:rPr>
              <w:t>(Ｂ/Ａ)</w:t>
            </w:r>
          </w:p>
        </w:tc>
        <w:tc>
          <w:tcPr>
            <w:tcW w:w="2403" w:type="dxa"/>
            <w:shd w:val="clear" w:color="auto" w:fill="auto"/>
            <w:vAlign w:val="center"/>
          </w:tcPr>
          <w:p w:rsidR="00FD2FF9" w:rsidRPr="00B95CAF" w:rsidRDefault="00951966" w:rsidP="00860ADC">
            <w:pPr>
              <w:spacing w:line="400" w:lineRule="exact"/>
              <w:ind w:leftChars="16" w:left="265" w:hanging="227"/>
              <w:jc w:val="center"/>
              <w:rPr>
                <w:rFonts w:ascii="新細明體" w:hAnsi="新細明體"/>
                <w:spacing w:val="10"/>
              </w:rPr>
            </w:pPr>
            <w:r w:rsidRPr="00B95CAF">
              <w:rPr>
                <w:rFonts w:ascii="新細明體" w:hAnsi="新細明體"/>
                <w:spacing w:val="10"/>
              </w:rPr>
              <w:t>備註</w:t>
            </w:r>
          </w:p>
        </w:tc>
      </w:tr>
      <w:tr w:rsidR="00F87378" w:rsidRPr="00B95CAF" w:rsidTr="00F31A1C">
        <w:tc>
          <w:tcPr>
            <w:tcW w:w="1223" w:type="dxa"/>
          </w:tcPr>
          <w:p w:rsidR="00F87378" w:rsidRPr="00B95CAF" w:rsidRDefault="00951966" w:rsidP="00860ADC">
            <w:pPr>
              <w:spacing w:line="400" w:lineRule="exact"/>
              <w:ind w:left="1078" w:hanging="1186"/>
              <w:jc w:val="center"/>
              <w:rPr>
                <w:rFonts w:ascii="新細明體" w:hAnsi="新細明體"/>
                <w:spacing w:val="10"/>
              </w:rPr>
            </w:pPr>
            <w:r w:rsidRPr="00B95CAF">
              <w:rPr>
                <w:rFonts w:ascii="新細明體" w:hAnsi="新細明體" w:hint="eastAsia"/>
                <w:spacing w:val="10"/>
              </w:rPr>
              <w:t>召集人</w:t>
            </w:r>
          </w:p>
        </w:tc>
        <w:tc>
          <w:tcPr>
            <w:tcW w:w="1224" w:type="dxa"/>
          </w:tcPr>
          <w:p w:rsidR="00F87378" w:rsidRPr="00B95CAF" w:rsidRDefault="00F31A1C" w:rsidP="00860ADC">
            <w:pPr>
              <w:spacing w:line="400" w:lineRule="exact"/>
              <w:ind w:left="1078" w:hanging="1184"/>
              <w:jc w:val="center"/>
              <w:rPr>
                <w:rFonts w:ascii="新細明體" w:hAnsi="新細明體"/>
                <w:spacing w:val="10"/>
              </w:rPr>
            </w:pPr>
            <w:r w:rsidRPr="00B95CAF">
              <w:rPr>
                <w:rFonts w:ascii="新細明體" w:hAnsi="新細明體" w:hint="eastAsia"/>
                <w:spacing w:val="10"/>
              </w:rPr>
              <w:t>柳金堂</w:t>
            </w:r>
          </w:p>
        </w:tc>
        <w:tc>
          <w:tcPr>
            <w:tcW w:w="1280" w:type="dxa"/>
            <w:vAlign w:val="center"/>
          </w:tcPr>
          <w:p w:rsidR="00F87378" w:rsidRPr="00B95CAF" w:rsidRDefault="00212507" w:rsidP="001D13FD">
            <w:pPr>
              <w:spacing w:line="400" w:lineRule="exact"/>
              <w:jc w:val="center"/>
              <w:rPr>
                <w:rFonts w:ascii="新細明體" w:hAnsi="新細明體"/>
                <w:spacing w:val="10"/>
              </w:rPr>
            </w:pPr>
            <w:r w:rsidRPr="00B95CAF">
              <w:rPr>
                <w:rFonts w:ascii="新細明體" w:hAnsi="新細明體" w:hint="eastAsia"/>
                <w:spacing w:val="10"/>
              </w:rPr>
              <w:t>2</w:t>
            </w:r>
          </w:p>
        </w:tc>
        <w:tc>
          <w:tcPr>
            <w:tcW w:w="1344" w:type="dxa"/>
            <w:shd w:val="clear" w:color="auto" w:fill="auto"/>
            <w:vAlign w:val="center"/>
          </w:tcPr>
          <w:p w:rsidR="00F87378" w:rsidRPr="00B95CAF" w:rsidRDefault="00951966" w:rsidP="00DD12A7">
            <w:pPr>
              <w:spacing w:line="400" w:lineRule="exact"/>
              <w:jc w:val="center"/>
              <w:rPr>
                <w:rFonts w:ascii="新細明體" w:hAnsi="新細明體"/>
                <w:spacing w:val="10"/>
              </w:rPr>
            </w:pPr>
            <w:r w:rsidRPr="00B95CAF">
              <w:rPr>
                <w:rFonts w:ascii="新細明體" w:hAnsi="新細明體"/>
                <w:spacing w:val="10"/>
              </w:rPr>
              <w:t>0</w:t>
            </w:r>
          </w:p>
        </w:tc>
        <w:tc>
          <w:tcPr>
            <w:tcW w:w="2350" w:type="dxa"/>
            <w:shd w:val="clear" w:color="auto" w:fill="auto"/>
            <w:vAlign w:val="center"/>
          </w:tcPr>
          <w:p w:rsidR="00F87378" w:rsidRPr="00B95CAF" w:rsidRDefault="00951966" w:rsidP="001D13FD">
            <w:pPr>
              <w:spacing w:line="400" w:lineRule="exact"/>
              <w:jc w:val="center"/>
              <w:rPr>
                <w:rFonts w:ascii="新細明體" w:hAnsi="新細明體"/>
                <w:spacing w:val="10"/>
              </w:rPr>
            </w:pPr>
            <w:r w:rsidRPr="00B95CAF">
              <w:rPr>
                <w:rFonts w:ascii="新細明體" w:hAnsi="新細明體"/>
                <w:spacing w:val="10"/>
              </w:rPr>
              <w:t>100%</w:t>
            </w:r>
          </w:p>
        </w:tc>
        <w:tc>
          <w:tcPr>
            <w:tcW w:w="2403" w:type="dxa"/>
            <w:shd w:val="clear" w:color="auto" w:fill="auto"/>
            <w:vAlign w:val="center"/>
          </w:tcPr>
          <w:p w:rsidR="00F87378" w:rsidRPr="00B95CAF" w:rsidRDefault="00951966" w:rsidP="00F31A1C">
            <w:pPr>
              <w:spacing w:line="400" w:lineRule="exact"/>
              <w:ind w:left="1078" w:hanging="1159"/>
              <w:jc w:val="center"/>
              <w:rPr>
                <w:rFonts w:ascii="新細明體" w:hAnsi="新細明體"/>
                <w:spacing w:val="10"/>
              </w:rPr>
            </w:pPr>
            <w:r w:rsidRPr="00B95CAF">
              <w:rPr>
                <w:rFonts w:ascii="新細明體" w:hAnsi="新細明體"/>
                <w:spacing w:val="10"/>
              </w:rPr>
              <w:t>10</w:t>
            </w:r>
            <w:r w:rsidR="00F31A1C" w:rsidRPr="00B95CAF">
              <w:rPr>
                <w:rFonts w:ascii="新細明體" w:hAnsi="新細明體" w:hint="eastAsia"/>
                <w:spacing w:val="10"/>
              </w:rPr>
              <w:t>9</w:t>
            </w:r>
            <w:r w:rsidRPr="00B95CAF">
              <w:rPr>
                <w:rFonts w:ascii="新細明體" w:hAnsi="新細明體"/>
                <w:spacing w:val="10"/>
              </w:rPr>
              <w:t>.06.2</w:t>
            </w:r>
            <w:r w:rsidR="00F31A1C" w:rsidRPr="00B95CAF">
              <w:rPr>
                <w:rFonts w:ascii="新細明體" w:hAnsi="新細明體" w:hint="eastAsia"/>
                <w:spacing w:val="10"/>
              </w:rPr>
              <w:t>4選</w:t>
            </w:r>
            <w:r w:rsidRPr="00B95CAF">
              <w:rPr>
                <w:rFonts w:ascii="新細明體" w:hAnsi="新細明體"/>
                <w:spacing w:val="10"/>
              </w:rPr>
              <w:t>任</w:t>
            </w:r>
          </w:p>
        </w:tc>
      </w:tr>
      <w:tr w:rsidR="00F31A1C" w:rsidRPr="00B95CAF" w:rsidTr="00F31A1C">
        <w:tc>
          <w:tcPr>
            <w:tcW w:w="1223" w:type="dxa"/>
          </w:tcPr>
          <w:p w:rsidR="00F31A1C" w:rsidRPr="00B95CAF" w:rsidRDefault="00F31A1C" w:rsidP="00860ADC">
            <w:pPr>
              <w:spacing w:line="400" w:lineRule="exact"/>
              <w:ind w:left="1078" w:hanging="1186"/>
              <w:jc w:val="center"/>
              <w:rPr>
                <w:rFonts w:ascii="新細明體" w:hAnsi="新細明體"/>
                <w:spacing w:val="10"/>
              </w:rPr>
            </w:pPr>
            <w:r w:rsidRPr="00B95CAF">
              <w:rPr>
                <w:rFonts w:ascii="新細明體" w:hAnsi="新細明體" w:hint="eastAsia"/>
                <w:spacing w:val="10"/>
              </w:rPr>
              <w:t>委員</w:t>
            </w:r>
          </w:p>
        </w:tc>
        <w:tc>
          <w:tcPr>
            <w:tcW w:w="1224" w:type="dxa"/>
          </w:tcPr>
          <w:p w:rsidR="00F31A1C" w:rsidRPr="00B95CAF" w:rsidRDefault="00F31A1C" w:rsidP="00860ADC">
            <w:pPr>
              <w:spacing w:line="400" w:lineRule="exact"/>
              <w:ind w:left="1078" w:hanging="1184"/>
              <w:jc w:val="center"/>
              <w:rPr>
                <w:rFonts w:ascii="新細明體" w:hAnsi="新細明體"/>
                <w:spacing w:val="10"/>
              </w:rPr>
            </w:pPr>
            <w:r w:rsidRPr="00B95CAF">
              <w:rPr>
                <w:rFonts w:ascii="新細明體" w:hAnsi="新細明體" w:hint="eastAsia"/>
                <w:spacing w:val="10"/>
              </w:rPr>
              <w:t>郭浩中</w:t>
            </w:r>
          </w:p>
        </w:tc>
        <w:tc>
          <w:tcPr>
            <w:tcW w:w="1280" w:type="dxa"/>
            <w:vAlign w:val="center"/>
          </w:tcPr>
          <w:p w:rsidR="00F31A1C" w:rsidRPr="00B95CAF" w:rsidRDefault="00F31A1C" w:rsidP="001D13FD">
            <w:pPr>
              <w:spacing w:line="400" w:lineRule="exact"/>
              <w:jc w:val="center"/>
              <w:rPr>
                <w:rFonts w:ascii="新細明體" w:hAnsi="新細明體"/>
                <w:spacing w:val="10"/>
              </w:rPr>
            </w:pPr>
            <w:r w:rsidRPr="00B95CAF">
              <w:rPr>
                <w:rFonts w:ascii="新細明體" w:hAnsi="新細明體" w:hint="eastAsia"/>
                <w:spacing w:val="10"/>
              </w:rPr>
              <w:t>2</w:t>
            </w:r>
          </w:p>
        </w:tc>
        <w:tc>
          <w:tcPr>
            <w:tcW w:w="1344" w:type="dxa"/>
            <w:shd w:val="clear" w:color="auto" w:fill="auto"/>
            <w:vAlign w:val="center"/>
          </w:tcPr>
          <w:p w:rsidR="00F31A1C" w:rsidRPr="00B95CAF" w:rsidRDefault="00F31A1C" w:rsidP="00DD12A7">
            <w:pPr>
              <w:spacing w:line="400" w:lineRule="exact"/>
              <w:jc w:val="center"/>
              <w:rPr>
                <w:rFonts w:ascii="新細明體" w:hAnsi="新細明體"/>
                <w:spacing w:val="10"/>
              </w:rPr>
            </w:pPr>
            <w:r w:rsidRPr="00B95CAF">
              <w:rPr>
                <w:rFonts w:ascii="新細明體" w:hAnsi="新細明體" w:hint="eastAsia"/>
                <w:spacing w:val="10"/>
              </w:rPr>
              <w:t>0</w:t>
            </w:r>
          </w:p>
        </w:tc>
        <w:tc>
          <w:tcPr>
            <w:tcW w:w="2350" w:type="dxa"/>
            <w:shd w:val="clear" w:color="auto" w:fill="auto"/>
            <w:vAlign w:val="center"/>
          </w:tcPr>
          <w:p w:rsidR="00F31A1C" w:rsidRPr="00B95CAF" w:rsidRDefault="00F31A1C" w:rsidP="001D13FD">
            <w:pPr>
              <w:spacing w:line="400" w:lineRule="exact"/>
              <w:jc w:val="center"/>
              <w:rPr>
                <w:rFonts w:ascii="新細明體" w:hAnsi="新細明體"/>
                <w:spacing w:val="10"/>
              </w:rPr>
            </w:pPr>
            <w:r w:rsidRPr="00B95CAF">
              <w:rPr>
                <w:rFonts w:ascii="新細明體" w:hAnsi="新細明體" w:hint="eastAsia"/>
                <w:spacing w:val="10"/>
              </w:rPr>
              <w:t>100%</w:t>
            </w:r>
          </w:p>
        </w:tc>
        <w:tc>
          <w:tcPr>
            <w:tcW w:w="2403" w:type="dxa"/>
            <w:shd w:val="clear" w:color="auto" w:fill="auto"/>
            <w:vAlign w:val="center"/>
          </w:tcPr>
          <w:p w:rsidR="00F31A1C" w:rsidRPr="00B95CAF" w:rsidRDefault="00F31A1C" w:rsidP="00F87378">
            <w:pPr>
              <w:spacing w:line="400" w:lineRule="exact"/>
              <w:ind w:left="1078" w:hanging="1159"/>
              <w:jc w:val="center"/>
              <w:rPr>
                <w:rFonts w:ascii="新細明體" w:hAnsi="新細明體"/>
                <w:spacing w:val="10"/>
              </w:rPr>
            </w:pPr>
            <w:r w:rsidRPr="00B95CAF">
              <w:rPr>
                <w:rFonts w:ascii="新細明體" w:hAnsi="新細明體"/>
                <w:spacing w:val="10"/>
              </w:rPr>
              <w:t>10</w:t>
            </w:r>
            <w:r w:rsidRPr="00B95CAF">
              <w:rPr>
                <w:rFonts w:ascii="新細明體" w:hAnsi="新細明體" w:hint="eastAsia"/>
                <w:spacing w:val="10"/>
              </w:rPr>
              <w:t>9</w:t>
            </w:r>
            <w:r w:rsidRPr="00B95CAF">
              <w:rPr>
                <w:rFonts w:ascii="新細明體" w:hAnsi="新細明體"/>
                <w:spacing w:val="10"/>
              </w:rPr>
              <w:t>.06.2</w:t>
            </w:r>
            <w:r w:rsidRPr="00B95CAF">
              <w:rPr>
                <w:rFonts w:ascii="新細明體" w:hAnsi="新細明體" w:hint="eastAsia"/>
                <w:spacing w:val="10"/>
              </w:rPr>
              <w:t>4選</w:t>
            </w:r>
            <w:r w:rsidRPr="00B95CAF">
              <w:rPr>
                <w:rFonts w:ascii="新細明體" w:hAnsi="新細明體"/>
                <w:spacing w:val="10"/>
              </w:rPr>
              <w:t>任</w:t>
            </w:r>
          </w:p>
        </w:tc>
      </w:tr>
      <w:tr w:rsidR="00F31A1C" w:rsidRPr="00B95CAF" w:rsidTr="00F31A1C">
        <w:tc>
          <w:tcPr>
            <w:tcW w:w="1223" w:type="dxa"/>
          </w:tcPr>
          <w:p w:rsidR="00F31A1C" w:rsidRPr="00B95CAF" w:rsidRDefault="00F31A1C" w:rsidP="00860ADC">
            <w:pPr>
              <w:spacing w:line="400" w:lineRule="exact"/>
              <w:ind w:left="1078" w:hanging="1186"/>
              <w:jc w:val="center"/>
              <w:rPr>
                <w:rFonts w:ascii="新細明體" w:hAnsi="新細明體"/>
                <w:spacing w:val="10"/>
              </w:rPr>
            </w:pPr>
            <w:r w:rsidRPr="00B95CAF">
              <w:rPr>
                <w:rFonts w:ascii="新細明體" w:hAnsi="新細明體" w:hint="eastAsia"/>
                <w:spacing w:val="10"/>
              </w:rPr>
              <w:t>委員</w:t>
            </w:r>
          </w:p>
        </w:tc>
        <w:tc>
          <w:tcPr>
            <w:tcW w:w="1224" w:type="dxa"/>
          </w:tcPr>
          <w:p w:rsidR="00F31A1C" w:rsidRPr="00B95CAF" w:rsidRDefault="00F31A1C" w:rsidP="00860ADC">
            <w:pPr>
              <w:spacing w:line="400" w:lineRule="exact"/>
              <w:ind w:left="1078" w:hanging="1184"/>
              <w:jc w:val="center"/>
              <w:rPr>
                <w:rFonts w:ascii="新細明體" w:hAnsi="新細明體"/>
                <w:spacing w:val="10"/>
              </w:rPr>
            </w:pPr>
            <w:r w:rsidRPr="00B95CAF">
              <w:rPr>
                <w:rFonts w:ascii="新細明體" w:hAnsi="新細明體" w:hint="eastAsia"/>
                <w:spacing w:val="10"/>
              </w:rPr>
              <w:t>黎少倫</w:t>
            </w:r>
          </w:p>
        </w:tc>
        <w:tc>
          <w:tcPr>
            <w:tcW w:w="1280" w:type="dxa"/>
            <w:vAlign w:val="center"/>
          </w:tcPr>
          <w:p w:rsidR="00F31A1C" w:rsidRPr="00B95CAF" w:rsidRDefault="00F31A1C" w:rsidP="001D13FD">
            <w:pPr>
              <w:spacing w:line="400" w:lineRule="exact"/>
              <w:jc w:val="center"/>
              <w:rPr>
                <w:rFonts w:ascii="新細明體" w:hAnsi="新細明體"/>
                <w:spacing w:val="10"/>
              </w:rPr>
            </w:pPr>
            <w:r w:rsidRPr="00B95CAF">
              <w:rPr>
                <w:rFonts w:ascii="新細明體" w:hAnsi="新細明體" w:hint="eastAsia"/>
                <w:spacing w:val="10"/>
              </w:rPr>
              <w:t>2</w:t>
            </w:r>
          </w:p>
        </w:tc>
        <w:tc>
          <w:tcPr>
            <w:tcW w:w="1344" w:type="dxa"/>
            <w:shd w:val="clear" w:color="auto" w:fill="auto"/>
            <w:vAlign w:val="center"/>
          </w:tcPr>
          <w:p w:rsidR="00F31A1C" w:rsidRPr="00B95CAF" w:rsidRDefault="00F31A1C" w:rsidP="00DD12A7">
            <w:pPr>
              <w:spacing w:line="400" w:lineRule="exact"/>
              <w:jc w:val="center"/>
              <w:rPr>
                <w:rFonts w:ascii="新細明體" w:hAnsi="新細明體"/>
                <w:spacing w:val="10"/>
              </w:rPr>
            </w:pPr>
            <w:r w:rsidRPr="00B95CAF">
              <w:rPr>
                <w:rFonts w:ascii="新細明體" w:hAnsi="新細明體" w:hint="eastAsia"/>
                <w:spacing w:val="10"/>
              </w:rPr>
              <w:t>0</w:t>
            </w:r>
          </w:p>
        </w:tc>
        <w:tc>
          <w:tcPr>
            <w:tcW w:w="2350" w:type="dxa"/>
            <w:shd w:val="clear" w:color="auto" w:fill="auto"/>
            <w:vAlign w:val="center"/>
          </w:tcPr>
          <w:p w:rsidR="00F31A1C" w:rsidRPr="00B95CAF" w:rsidRDefault="00F31A1C" w:rsidP="001D13FD">
            <w:pPr>
              <w:spacing w:line="400" w:lineRule="exact"/>
              <w:jc w:val="center"/>
              <w:rPr>
                <w:rFonts w:ascii="新細明體" w:hAnsi="新細明體"/>
                <w:spacing w:val="10"/>
              </w:rPr>
            </w:pPr>
            <w:r w:rsidRPr="00B95CAF">
              <w:rPr>
                <w:rFonts w:ascii="新細明體" w:hAnsi="新細明體" w:hint="eastAsia"/>
                <w:spacing w:val="10"/>
              </w:rPr>
              <w:t>100%</w:t>
            </w:r>
          </w:p>
        </w:tc>
        <w:tc>
          <w:tcPr>
            <w:tcW w:w="2403" w:type="dxa"/>
            <w:shd w:val="clear" w:color="auto" w:fill="auto"/>
            <w:vAlign w:val="center"/>
          </w:tcPr>
          <w:p w:rsidR="00F31A1C" w:rsidRPr="00B95CAF" w:rsidRDefault="00F31A1C" w:rsidP="00F87378">
            <w:pPr>
              <w:spacing w:line="400" w:lineRule="exact"/>
              <w:ind w:left="1078" w:hanging="1159"/>
              <w:jc w:val="center"/>
              <w:rPr>
                <w:rFonts w:ascii="新細明體" w:hAnsi="新細明體"/>
                <w:spacing w:val="10"/>
              </w:rPr>
            </w:pPr>
            <w:r w:rsidRPr="00B95CAF">
              <w:rPr>
                <w:rFonts w:ascii="新細明體" w:hAnsi="新細明體"/>
                <w:spacing w:val="10"/>
              </w:rPr>
              <w:t>10</w:t>
            </w:r>
            <w:r w:rsidRPr="00B95CAF">
              <w:rPr>
                <w:rFonts w:ascii="新細明體" w:hAnsi="新細明體" w:hint="eastAsia"/>
                <w:spacing w:val="10"/>
              </w:rPr>
              <w:t>9</w:t>
            </w:r>
            <w:r w:rsidRPr="00B95CAF">
              <w:rPr>
                <w:rFonts w:ascii="新細明體" w:hAnsi="新細明體"/>
                <w:spacing w:val="10"/>
              </w:rPr>
              <w:t>.06.2</w:t>
            </w:r>
            <w:r w:rsidRPr="00B95CAF">
              <w:rPr>
                <w:rFonts w:ascii="新細明體" w:hAnsi="新細明體" w:hint="eastAsia"/>
                <w:spacing w:val="10"/>
              </w:rPr>
              <w:t>4選</w:t>
            </w:r>
            <w:r w:rsidRPr="00B95CAF">
              <w:rPr>
                <w:rFonts w:ascii="新細明體" w:hAnsi="新細明體"/>
                <w:spacing w:val="10"/>
              </w:rPr>
              <w:t>任</w:t>
            </w:r>
          </w:p>
        </w:tc>
      </w:tr>
      <w:tr w:rsidR="00F31A1C" w:rsidRPr="00B95CAF" w:rsidTr="00F31A1C">
        <w:tc>
          <w:tcPr>
            <w:tcW w:w="1223" w:type="dxa"/>
          </w:tcPr>
          <w:p w:rsidR="00F31A1C" w:rsidRPr="00B95CAF" w:rsidRDefault="00F31A1C" w:rsidP="00AD5DF2">
            <w:pPr>
              <w:spacing w:line="400" w:lineRule="exact"/>
              <w:ind w:left="1078" w:hanging="1186"/>
              <w:jc w:val="center"/>
              <w:rPr>
                <w:rFonts w:ascii="新細明體" w:hAnsi="新細明體"/>
                <w:spacing w:val="10"/>
              </w:rPr>
            </w:pPr>
            <w:r w:rsidRPr="00B95CAF">
              <w:rPr>
                <w:rFonts w:ascii="新細明體" w:hAnsi="新細明體" w:hint="eastAsia"/>
                <w:spacing w:val="10"/>
              </w:rPr>
              <w:t>召集人</w:t>
            </w:r>
          </w:p>
        </w:tc>
        <w:tc>
          <w:tcPr>
            <w:tcW w:w="1224" w:type="dxa"/>
          </w:tcPr>
          <w:p w:rsidR="00F31A1C" w:rsidRPr="00B95CAF" w:rsidRDefault="00F31A1C" w:rsidP="00AD5DF2">
            <w:pPr>
              <w:spacing w:line="400" w:lineRule="exact"/>
              <w:ind w:left="1078" w:hanging="1184"/>
              <w:jc w:val="center"/>
              <w:rPr>
                <w:rFonts w:ascii="新細明體" w:hAnsi="新細明體"/>
                <w:spacing w:val="10"/>
              </w:rPr>
            </w:pPr>
            <w:r w:rsidRPr="00B95CAF">
              <w:rPr>
                <w:rFonts w:ascii="新細明體" w:hAnsi="新細明體" w:hint="eastAsia"/>
                <w:spacing w:val="10"/>
              </w:rPr>
              <w:t>陳定國</w:t>
            </w:r>
          </w:p>
        </w:tc>
        <w:tc>
          <w:tcPr>
            <w:tcW w:w="1280" w:type="dxa"/>
            <w:vAlign w:val="center"/>
          </w:tcPr>
          <w:p w:rsidR="00F31A1C" w:rsidRPr="00B95CAF" w:rsidRDefault="00F31A1C" w:rsidP="00AD5DF2">
            <w:pPr>
              <w:spacing w:line="400" w:lineRule="exact"/>
              <w:jc w:val="center"/>
              <w:rPr>
                <w:rFonts w:ascii="新細明體" w:hAnsi="新細明體"/>
                <w:spacing w:val="10"/>
              </w:rPr>
            </w:pPr>
            <w:r w:rsidRPr="00B95CAF">
              <w:rPr>
                <w:rFonts w:ascii="新細明體" w:hAnsi="新細明體" w:hint="eastAsia"/>
                <w:spacing w:val="10"/>
              </w:rPr>
              <w:t>2</w:t>
            </w:r>
          </w:p>
        </w:tc>
        <w:tc>
          <w:tcPr>
            <w:tcW w:w="1344" w:type="dxa"/>
            <w:shd w:val="clear" w:color="auto" w:fill="auto"/>
            <w:vAlign w:val="center"/>
          </w:tcPr>
          <w:p w:rsidR="00F31A1C" w:rsidRPr="00B95CAF" w:rsidRDefault="00F31A1C" w:rsidP="00AD5DF2">
            <w:pPr>
              <w:spacing w:line="400" w:lineRule="exact"/>
              <w:jc w:val="center"/>
              <w:rPr>
                <w:rFonts w:ascii="新細明體" w:hAnsi="新細明體"/>
                <w:spacing w:val="10"/>
              </w:rPr>
            </w:pPr>
            <w:r w:rsidRPr="00B95CAF">
              <w:rPr>
                <w:rFonts w:ascii="新細明體" w:hAnsi="新細明體"/>
                <w:spacing w:val="10"/>
              </w:rPr>
              <w:t>0</w:t>
            </w:r>
          </w:p>
        </w:tc>
        <w:tc>
          <w:tcPr>
            <w:tcW w:w="2350" w:type="dxa"/>
            <w:shd w:val="clear" w:color="auto" w:fill="auto"/>
            <w:vAlign w:val="center"/>
          </w:tcPr>
          <w:p w:rsidR="00F31A1C" w:rsidRPr="00B95CAF" w:rsidRDefault="00F31A1C" w:rsidP="00AD5DF2">
            <w:pPr>
              <w:spacing w:line="400" w:lineRule="exact"/>
              <w:jc w:val="center"/>
              <w:rPr>
                <w:rFonts w:ascii="新細明體" w:hAnsi="新細明體"/>
                <w:spacing w:val="10"/>
              </w:rPr>
            </w:pPr>
            <w:r w:rsidRPr="00B95CAF">
              <w:rPr>
                <w:rFonts w:ascii="新細明體" w:hAnsi="新細明體"/>
                <w:spacing w:val="10"/>
              </w:rPr>
              <w:t>100%</w:t>
            </w:r>
          </w:p>
        </w:tc>
        <w:tc>
          <w:tcPr>
            <w:tcW w:w="2403" w:type="dxa"/>
            <w:shd w:val="clear" w:color="auto" w:fill="auto"/>
            <w:vAlign w:val="center"/>
          </w:tcPr>
          <w:p w:rsidR="00F31A1C" w:rsidRPr="00B95CAF" w:rsidRDefault="00F31A1C" w:rsidP="00F31A1C">
            <w:pPr>
              <w:spacing w:line="400" w:lineRule="exact"/>
              <w:ind w:left="1078" w:hanging="1159"/>
              <w:jc w:val="center"/>
              <w:rPr>
                <w:rFonts w:ascii="新細明體" w:hAnsi="新細明體"/>
                <w:spacing w:val="10"/>
              </w:rPr>
            </w:pPr>
            <w:r w:rsidRPr="00B95CAF">
              <w:rPr>
                <w:rFonts w:ascii="新細明體" w:hAnsi="新細明體"/>
                <w:spacing w:val="10"/>
              </w:rPr>
              <w:t>10</w:t>
            </w:r>
            <w:r w:rsidRPr="00B95CAF">
              <w:rPr>
                <w:rFonts w:ascii="新細明體" w:hAnsi="新細明體" w:hint="eastAsia"/>
                <w:spacing w:val="10"/>
              </w:rPr>
              <w:t>9</w:t>
            </w:r>
            <w:r w:rsidRPr="00B95CAF">
              <w:rPr>
                <w:rFonts w:ascii="新細明體" w:hAnsi="新細明體"/>
                <w:spacing w:val="10"/>
              </w:rPr>
              <w:t>.06.2</w:t>
            </w:r>
            <w:r w:rsidRPr="00B95CAF">
              <w:rPr>
                <w:rFonts w:ascii="新細明體" w:hAnsi="新細明體" w:hint="eastAsia"/>
                <w:spacing w:val="10"/>
              </w:rPr>
              <w:t>4卸</w:t>
            </w:r>
            <w:r w:rsidRPr="00B95CAF">
              <w:rPr>
                <w:rFonts w:ascii="新細明體" w:hAnsi="新細明體"/>
                <w:spacing w:val="10"/>
              </w:rPr>
              <w:t>任</w:t>
            </w:r>
          </w:p>
        </w:tc>
      </w:tr>
      <w:tr w:rsidR="00F31A1C" w:rsidRPr="00B95CAF" w:rsidTr="00F31A1C">
        <w:tc>
          <w:tcPr>
            <w:tcW w:w="1223" w:type="dxa"/>
          </w:tcPr>
          <w:p w:rsidR="00F31A1C" w:rsidRPr="00B95CAF" w:rsidRDefault="00F31A1C" w:rsidP="00860ADC">
            <w:pPr>
              <w:spacing w:line="400" w:lineRule="exact"/>
              <w:ind w:left="1078" w:hanging="1186"/>
              <w:jc w:val="center"/>
              <w:rPr>
                <w:rFonts w:ascii="新細明體" w:hAnsi="新細明體"/>
                <w:spacing w:val="10"/>
              </w:rPr>
            </w:pPr>
            <w:r w:rsidRPr="00B95CAF">
              <w:rPr>
                <w:rFonts w:ascii="新細明體" w:hAnsi="新細明體" w:hint="eastAsia"/>
                <w:spacing w:val="10"/>
              </w:rPr>
              <w:t>委員</w:t>
            </w:r>
          </w:p>
        </w:tc>
        <w:tc>
          <w:tcPr>
            <w:tcW w:w="1224" w:type="dxa"/>
          </w:tcPr>
          <w:p w:rsidR="00F31A1C" w:rsidRPr="00B95CAF" w:rsidRDefault="00F31A1C" w:rsidP="000874F0">
            <w:pPr>
              <w:spacing w:line="400" w:lineRule="exact"/>
              <w:ind w:left="1078" w:hanging="1170"/>
              <w:jc w:val="center"/>
              <w:rPr>
                <w:rFonts w:ascii="新細明體" w:hAnsi="新細明體"/>
                <w:spacing w:val="10"/>
              </w:rPr>
            </w:pPr>
            <w:r w:rsidRPr="00B95CAF">
              <w:rPr>
                <w:rFonts w:ascii="新細明體" w:hAnsi="新細明體" w:hint="eastAsia"/>
                <w:spacing w:val="10"/>
              </w:rPr>
              <w:t>林行憲</w:t>
            </w:r>
          </w:p>
        </w:tc>
        <w:tc>
          <w:tcPr>
            <w:tcW w:w="1280" w:type="dxa"/>
            <w:vAlign w:val="center"/>
          </w:tcPr>
          <w:p w:rsidR="00F31A1C" w:rsidRPr="00B95CAF" w:rsidRDefault="00F31A1C" w:rsidP="001D13FD">
            <w:pPr>
              <w:spacing w:line="400" w:lineRule="exact"/>
              <w:jc w:val="center"/>
              <w:rPr>
                <w:rFonts w:ascii="新細明體" w:hAnsi="新細明體"/>
                <w:spacing w:val="10"/>
              </w:rPr>
            </w:pPr>
            <w:r w:rsidRPr="00B95CAF">
              <w:rPr>
                <w:rFonts w:ascii="新細明體" w:hAnsi="新細明體" w:hint="eastAsia"/>
                <w:spacing w:val="10"/>
              </w:rPr>
              <w:t>2</w:t>
            </w:r>
          </w:p>
        </w:tc>
        <w:tc>
          <w:tcPr>
            <w:tcW w:w="1344" w:type="dxa"/>
            <w:shd w:val="clear" w:color="auto" w:fill="auto"/>
            <w:vAlign w:val="center"/>
          </w:tcPr>
          <w:p w:rsidR="00F31A1C" w:rsidRPr="00B95CAF" w:rsidRDefault="00F31A1C" w:rsidP="00212507">
            <w:pPr>
              <w:spacing w:line="400" w:lineRule="exact"/>
              <w:jc w:val="center"/>
              <w:rPr>
                <w:rFonts w:ascii="新細明體" w:hAnsi="新細明體"/>
                <w:spacing w:val="10"/>
              </w:rPr>
            </w:pPr>
            <w:r w:rsidRPr="00B95CAF">
              <w:rPr>
                <w:rFonts w:ascii="新細明體" w:hAnsi="新細明體" w:hint="eastAsia"/>
                <w:spacing w:val="10"/>
              </w:rPr>
              <w:t>0</w:t>
            </w:r>
          </w:p>
        </w:tc>
        <w:tc>
          <w:tcPr>
            <w:tcW w:w="2350" w:type="dxa"/>
            <w:shd w:val="clear" w:color="auto" w:fill="auto"/>
            <w:vAlign w:val="center"/>
          </w:tcPr>
          <w:p w:rsidR="00F31A1C" w:rsidRPr="00B95CAF" w:rsidRDefault="00F31A1C" w:rsidP="00BA7E7B">
            <w:pPr>
              <w:spacing w:line="400" w:lineRule="exact"/>
              <w:jc w:val="center"/>
              <w:rPr>
                <w:rFonts w:ascii="新細明體" w:hAnsi="新細明體"/>
                <w:spacing w:val="10"/>
              </w:rPr>
            </w:pPr>
            <w:r w:rsidRPr="00B95CAF">
              <w:rPr>
                <w:rFonts w:ascii="新細明體" w:hAnsi="新細明體" w:hint="eastAsia"/>
                <w:spacing w:val="10"/>
              </w:rPr>
              <w:t>100</w:t>
            </w:r>
            <w:r w:rsidRPr="00B95CAF">
              <w:rPr>
                <w:rFonts w:ascii="新細明體" w:hAnsi="新細明體"/>
                <w:spacing w:val="10"/>
              </w:rPr>
              <w:t>%</w:t>
            </w:r>
          </w:p>
        </w:tc>
        <w:tc>
          <w:tcPr>
            <w:tcW w:w="2403" w:type="dxa"/>
            <w:shd w:val="clear" w:color="auto" w:fill="auto"/>
            <w:vAlign w:val="center"/>
          </w:tcPr>
          <w:p w:rsidR="00F31A1C" w:rsidRPr="00B95CAF" w:rsidRDefault="00F31A1C" w:rsidP="00F31A1C">
            <w:pPr>
              <w:spacing w:line="400" w:lineRule="exact"/>
              <w:ind w:left="1078" w:hanging="1187"/>
              <w:jc w:val="center"/>
              <w:rPr>
                <w:rFonts w:ascii="新細明體" w:hAnsi="新細明體"/>
                <w:spacing w:val="10"/>
              </w:rPr>
            </w:pPr>
            <w:r w:rsidRPr="00B95CAF">
              <w:rPr>
                <w:rFonts w:ascii="新細明體" w:hAnsi="新細明體"/>
                <w:spacing w:val="10"/>
              </w:rPr>
              <w:t>10</w:t>
            </w:r>
            <w:r w:rsidRPr="00B95CAF">
              <w:rPr>
                <w:rFonts w:ascii="新細明體" w:hAnsi="新細明體" w:hint="eastAsia"/>
                <w:spacing w:val="10"/>
              </w:rPr>
              <w:t>9</w:t>
            </w:r>
            <w:r w:rsidRPr="00B95CAF">
              <w:rPr>
                <w:rFonts w:ascii="新細明體" w:hAnsi="新細明體"/>
                <w:spacing w:val="10"/>
              </w:rPr>
              <w:t>.06.2</w:t>
            </w:r>
            <w:r w:rsidRPr="00B95CAF">
              <w:rPr>
                <w:rFonts w:ascii="新細明體" w:hAnsi="新細明體" w:hint="eastAsia"/>
                <w:spacing w:val="10"/>
              </w:rPr>
              <w:t>4卸</w:t>
            </w:r>
            <w:r w:rsidRPr="00B95CAF">
              <w:rPr>
                <w:rFonts w:ascii="新細明體" w:hAnsi="新細明體"/>
                <w:spacing w:val="10"/>
              </w:rPr>
              <w:t>任</w:t>
            </w:r>
          </w:p>
        </w:tc>
      </w:tr>
      <w:tr w:rsidR="00F31A1C" w:rsidRPr="00B95CAF" w:rsidTr="00F31A1C">
        <w:tc>
          <w:tcPr>
            <w:tcW w:w="1223" w:type="dxa"/>
          </w:tcPr>
          <w:p w:rsidR="00F31A1C" w:rsidRPr="00B95CAF" w:rsidRDefault="00F31A1C" w:rsidP="00860ADC">
            <w:pPr>
              <w:spacing w:line="400" w:lineRule="exact"/>
              <w:ind w:left="1078" w:hanging="1186"/>
              <w:jc w:val="center"/>
              <w:rPr>
                <w:rFonts w:ascii="新細明體" w:hAnsi="新細明體"/>
                <w:spacing w:val="10"/>
              </w:rPr>
            </w:pPr>
            <w:r w:rsidRPr="00B95CAF">
              <w:rPr>
                <w:rFonts w:ascii="新細明體" w:hAnsi="新細明體" w:hint="eastAsia"/>
                <w:spacing w:val="10"/>
              </w:rPr>
              <w:t>委員</w:t>
            </w:r>
          </w:p>
        </w:tc>
        <w:tc>
          <w:tcPr>
            <w:tcW w:w="1224" w:type="dxa"/>
          </w:tcPr>
          <w:p w:rsidR="00F31A1C" w:rsidRPr="00B95CAF" w:rsidRDefault="00F31A1C" w:rsidP="00860ADC">
            <w:pPr>
              <w:spacing w:line="400" w:lineRule="exact"/>
              <w:ind w:left="1078" w:hanging="1170"/>
              <w:jc w:val="center"/>
              <w:rPr>
                <w:rFonts w:ascii="新細明體" w:hAnsi="新細明體"/>
                <w:spacing w:val="10"/>
              </w:rPr>
            </w:pPr>
            <w:r w:rsidRPr="00B95CAF">
              <w:rPr>
                <w:rFonts w:ascii="新細明體" w:hAnsi="新細明體" w:hint="eastAsia"/>
                <w:spacing w:val="10"/>
              </w:rPr>
              <w:t>黃夢華</w:t>
            </w:r>
          </w:p>
        </w:tc>
        <w:tc>
          <w:tcPr>
            <w:tcW w:w="1280" w:type="dxa"/>
            <w:vAlign w:val="center"/>
          </w:tcPr>
          <w:p w:rsidR="00F31A1C" w:rsidRPr="00B95CAF" w:rsidRDefault="00F31A1C" w:rsidP="00DD12A7">
            <w:pPr>
              <w:spacing w:line="400" w:lineRule="exact"/>
              <w:jc w:val="center"/>
              <w:rPr>
                <w:rFonts w:ascii="新細明體" w:hAnsi="新細明體"/>
                <w:spacing w:val="10"/>
              </w:rPr>
            </w:pPr>
            <w:r w:rsidRPr="00B95CAF">
              <w:rPr>
                <w:rFonts w:ascii="新細明體" w:hAnsi="新細明體" w:hint="eastAsia"/>
                <w:spacing w:val="10"/>
              </w:rPr>
              <w:t>2</w:t>
            </w:r>
          </w:p>
        </w:tc>
        <w:tc>
          <w:tcPr>
            <w:tcW w:w="1344" w:type="dxa"/>
            <w:shd w:val="clear" w:color="auto" w:fill="auto"/>
            <w:vAlign w:val="center"/>
          </w:tcPr>
          <w:p w:rsidR="00F31A1C" w:rsidRPr="00B95CAF" w:rsidRDefault="00F31A1C" w:rsidP="001D13FD">
            <w:pPr>
              <w:spacing w:line="400" w:lineRule="exact"/>
              <w:jc w:val="center"/>
              <w:rPr>
                <w:rFonts w:ascii="新細明體" w:hAnsi="新細明體"/>
                <w:spacing w:val="10"/>
              </w:rPr>
            </w:pPr>
            <w:r w:rsidRPr="00B95CAF">
              <w:rPr>
                <w:rFonts w:ascii="新細明體" w:hAnsi="新細明體"/>
                <w:spacing w:val="10"/>
              </w:rPr>
              <w:t>0</w:t>
            </w:r>
          </w:p>
        </w:tc>
        <w:tc>
          <w:tcPr>
            <w:tcW w:w="2350" w:type="dxa"/>
            <w:shd w:val="clear" w:color="auto" w:fill="auto"/>
            <w:vAlign w:val="center"/>
          </w:tcPr>
          <w:p w:rsidR="00F31A1C" w:rsidRPr="00B95CAF" w:rsidRDefault="00F31A1C" w:rsidP="00DD12A7">
            <w:pPr>
              <w:spacing w:line="400" w:lineRule="exact"/>
              <w:jc w:val="center"/>
              <w:rPr>
                <w:rFonts w:ascii="新細明體" w:hAnsi="新細明體"/>
                <w:spacing w:val="10"/>
              </w:rPr>
            </w:pPr>
            <w:r w:rsidRPr="00B95CAF">
              <w:rPr>
                <w:rFonts w:ascii="新細明體" w:hAnsi="新細明體"/>
                <w:spacing w:val="10"/>
              </w:rPr>
              <w:t>100%</w:t>
            </w:r>
          </w:p>
        </w:tc>
        <w:tc>
          <w:tcPr>
            <w:tcW w:w="2403" w:type="dxa"/>
            <w:shd w:val="clear" w:color="auto" w:fill="auto"/>
          </w:tcPr>
          <w:p w:rsidR="00F31A1C" w:rsidRPr="00B95CAF" w:rsidRDefault="00F31A1C" w:rsidP="00F31A1C">
            <w:pPr>
              <w:spacing w:line="400" w:lineRule="exact"/>
              <w:ind w:left="1078" w:hanging="1191"/>
              <w:jc w:val="center"/>
              <w:rPr>
                <w:rFonts w:ascii="新細明體" w:hAnsi="新細明體"/>
                <w:spacing w:val="10"/>
              </w:rPr>
            </w:pPr>
            <w:r w:rsidRPr="00B95CAF">
              <w:rPr>
                <w:rFonts w:ascii="新細明體" w:hAnsi="新細明體"/>
                <w:spacing w:val="10"/>
              </w:rPr>
              <w:t>10</w:t>
            </w:r>
            <w:r w:rsidRPr="00B95CAF">
              <w:rPr>
                <w:rFonts w:ascii="新細明體" w:hAnsi="新細明體" w:hint="eastAsia"/>
                <w:spacing w:val="10"/>
              </w:rPr>
              <w:t>9</w:t>
            </w:r>
            <w:r w:rsidRPr="00B95CAF">
              <w:rPr>
                <w:rFonts w:ascii="新細明體" w:hAnsi="新細明體"/>
                <w:spacing w:val="10"/>
              </w:rPr>
              <w:t>.06.2</w:t>
            </w:r>
            <w:r w:rsidRPr="00B95CAF">
              <w:rPr>
                <w:rFonts w:ascii="新細明體" w:hAnsi="新細明體" w:hint="eastAsia"/>
                <w:spacing w:val="10"/>
              </w:rPr>
              <w:t>4卸</w:t>
            </w:r>
            <w:r w:rsidRPr="00B95CAF">
              <w:rPr>
                <w:rFonts w:ascii="新細明體" w:hAnsi="新細明體"/>
                <w:spacing w:val="10"/>
              </w:rPr>
              <w:t>任</w:t>
            </w:r>
          </w:p>
        </w:tc>
      </w:tr>
      <w:tr w:rsidR="00F31A1C" w:rsidRPr="00B95CAF" w:rsidTr="00F31A1C">
        <w:trPr>
          <w:trHeight w:val="6698"/>
        </w:trPr>
        <w:tc>
          <w:tcPr>
            <w:tcW w:w="9824" w:type="dxa"/>
            <w:gridSpan w:val="6"/>
          </w:tcPr>
          <w:p w:rsidR="004D7A63" w:rsidRDefault="00F31A1C">
            <w:pPr>
              <w:spacing w:beforeLines="50" w:before="120"/>
              <w:ind w:left="1083" w:hanging="1123"/>
              <w:rPr>
                <w:rFonts w:ascii="新細明體" w:hAnsi="新細明體"/>
                <w:spacing w:val="10"/>
                <w:sz w:val="22"/>
              </w:rPr>
            </w:pPr>
            <w:r w:rsidRPr="00B95CAF">
              <w:rPr>
                <w:rFonts w:ascii="新細明體" w:hAnsi="新細明體" w:hint="eastAsia"/>
                <w:spacing w:val="10"/>
                <w:sz w:val="22"/>
              </w:rPr>
              <w:t>其他應記載事項：</w:t>
            </w:r>
          </w:p>
          <w:p w:rsidR="004D7A63" w:rsidRDefault="00F31A1C" w:rsidP="005210F2">
            <w:pPr>
              <w:numPr>
                <w:ilvl w:val="0"/>
                <w:numId w:val="13"/>
              </w:numPr>
              <w:tabs>
                <w:tab w:val="clear" w:pos="360"/>
                <w:tab w:val="num" w:pos="434"/>
              </w:tabs>
              <w:spacing w:beforeLines="50" w:before="120"/>
              <w:ind w:left="460" w:hanging="488"/>
              <w:jc w:val="both"/>
              <w:rPr>
                <w:rFonts w:ascii="新細明體" w:hAnsi="新細明體"/>
                <w:spacing w:val="10"/>
                <w:sz w:val="22"/>
              </w:rPr>
            </w:pPr>
            <w:r w:rsidRPr="00B95CAF">
              <w:rPr>
                <w:rFonts w:ascii="新細明體" w:hAnsi="新細明體"/>
                <w:spacing w:val="10"/>
                <w:sz w:val="22"/>
              </w:rPr>
              <w:t>董事會</w:t>
            </w:r>
            <w:r w:rsidRPr="00B95CAF">
              <w:rPr>
                <w:rFonts w:ascii="新細明體" w:hAnsi="新細明體" w:hint="eastAsia"/>
                <w:spacing w:val="10"/>
                <w:sz w:val="22"/>
              </w:rPr>
              <w:t>如</w:t>
            </w:r>
            <w:r w:rsidRPr="00B95CAF">
              <w:rPr>
                <w:rFonts w:ascii="新細明體" w:hAnsi="新細明體"/>
                <w:spacing w:val="10"/>
                <w:sz w:val="22"/>
              </w:rPr>
              <w:t>不採納或修正薪資報酬委員會之建議，應敘明董事會日期、期別、議案內容、</w:t>
            </w:r>
            <w:r w:rsidRPr="00B95CAF">
              <w:rPr>
                <w:rFonts w:ascii="新細明體" w:hAnsi="新細明體" w:hint="eastAsia"/>
                <w:spacing w:val="10"/>
                <w:sz w:val="22"/>
              </w:rPr>
              <w:t>董事會</w:t>
            </w:r>
            <w:r w:rsidRPr="00B95CAF">
              <w:rPr>
                <w:rFonts w:ascii="新細明體" w:hAnsi="新細明體"/>
                <w:spacing w:val="10"/>
                <w:sz w:val="22"/>
              </w:rPr>
              <w:t>決議結果以及公司對薪資報酬委員會意見之處理(如董事會通過之薪資報酬優於薪資報酬委員會之建議</w:t>
            </w:r>
            <w:r w:rsidRPr="00B95CAF">
              <w:rPr>
                <w:rFonts w:ascii="新細明體" w:hAnsi="新細明體" w:hint="eastAsia"/>
                <w:spacing w:val="10"/>
                <w:sz w:val="22"/>
              </w:rPr>
              <w:t>，應敘明其差異情形及原因</w:t>
            </w:r>
            <w:r w:rsidRPr="00B95CAF">
              <w:rPr>
                <w:rFonts w:ascii="新細明體" w:hAnsi="新細明體"/>
                <w:spacing w:val="10"/>
                <w:sz w:val="22"/>
              </w:rPr>
              <w:t>)</w:t>
            </w:r>
            <w:r w:rsidRPr="00B95CAF">
              <w:rPr>
                <w:rFonts w:ascii="新細明體" w:hAnsi="新細明體" w:hint="eastAsia"/>
                <w:spacing w:val="10"/>
                <w:sz w:val="22"/>
              </w:rPr>
              <w:t>：無。</w:t>
            </w:r>
          </w:p>
          <w:p w:rsidR="004D7A63" w:rsidRDefault="00F31A1C" w:rsidP="005210F2">
            <w:pPr>
              <w:numPr>
                <w:ilvl w:val="0"/>
                <w:numId w:val="13"/>
              </w:numPr>
              <w:tabs>
                <w:tab w:val="clear" w:pos="360"/>
                <w:tab w:val="num" w:pos="434"/>
              </w:tabs>
              <w:spacing w:beforeLines="50" w:before="120" w:afterLines="50" w:after="120"/>
              <w:ind w:left="448" w:hanging="488"/>
              <w:jc w:val="both"/>
              <w:rPr>
                <w:rFonts w:eastAsia="標楷體" w:hAnsi="標楷體"/>
                <w:spacing w:val="10"/>
                <w:sz w:val="22"/>
              </w:rPr>
            </w:pPr>
            <w:r w:rsidRPr="00B95CAF">
              <w:rPr>
                <w:rFonts w:ascii="新細明體" w:hAnsi="新細明體"/>
                <w:spacing w:val="10"/>
                <w:sz w:val="22"/>
              </w:rPr>
              <w:t>薪資報酬委員會之議決事項，如成員有反對或保留意見且有紀錄或書面聲明者，應敘明薪資報酬委員會日期、期別、議案內容、所有</w:t>
            </w:r>
            <w:r w:rsidRPr="00B95CAF">
              <w:rPr>
                <w:rFonts w:ascii="新細明體" w:hAnsi="新細明體" w:hint="eastAsia"/>
                <w:spacing w:val="10"/>
                <w:sz w:val="22"/>
              </w:rPr>
              <w:t>成員</w:t>
            </w:r>
            <w:r w:rsidRPr="00B95CAF">
              <w:rPr>
                <w:rFonts w:ascii="新細明體" w:hAnsi="新細明體"/>
                <w:spacing w:val="10"/>
                <w:sz w:val="22"/>
              </w:rPr>
              <w:t>意見及對</w:t>
            </w:r>
            <w:r w:rsidRPr="00B95CAF">
              <w:rPr>
                <w:rFonts w:ascii="新細明體" w:hAnsi="新細明體" w:hint="eastAsia"/>
                <w:spacing w:val="10"/>
                <w:sz w:val="22"/>
              </w:rPr>
              <w:t>成員</w:t>
            </w:r>
            <w:r w:rsidRPr="00B95CAF">
              <w:rPr>
                <w:rFonts w:ascii="新細明體" w:hAnsi="新細明體"/>
                <w:spacing w:val="10"/>
                <w:sz w:val="22"/>
              </w:rPr>
              <w:t>意見之處理：</w:t>
            </w:r>
            <w:r w:rsidRPr="00B95CAF">
              <w:rPr>
                <w:rFonts w:ascii="新細明體" w:hAnsi="新細明體" w:hint="eastAsia"/>
                <w:spacing w:val="10"/>
                <w:sz w:val="22"/>
              </w:rPr>
              <w:t>無此情形</w:t>
            </w:r>
            <w:r w:rsidRPr="00B95CAF">
              <w:rPr>
                <w:rFonts w:ascii="新細明體" w:hAnsi="新細明體"/>
                <w:spacing w:val="10"/>
                <w:sz w:val="22"/>
              </w:rPr>
              <w:t>。</w:t>
            </w:r>
          </w:p>
          <w:p w:rsidR="004D7A63" w:rsidRDefault="00F31A1C" w:rsidP="005210F2">
            <w:pPr>
              <w:numPr>
                <w:ilvl w:val="0"/>
                <w:numId w:val="13"/>
              </w:numPr>
              <w:tabs>
                <w:tab w:val="clear" w:pos="360"/>
                <w:tab w:val="num" w:pos="434"/>
              </w:tabs>
              <w:spacing w:beforeLines="50" w:before="120" w:afterLines="50" w:after="120"/>
              <w:ind w:left="448" w:hanging="488"/>
              <w:jc w:val="both"/>
              <w:rPr>
                <w:rFonts w:eastAsia="標楷體" w:hAnsi="標楷體"/>
                <w:spacing w:val="10"/>
                <w:sz w:val="22"/>
              </w:rPr>
            </w:pPr>
            <w:r w:rsidRPr="00B95CAF">
              <w:rPr>
                <w:rFonts w:ascii="新細明體" w:hAnsi="新細明體" w:hint="eastAsia"/>
                <w:spacing w:val="10"/>
                <w:sz w:val="22"/>
              </w:rPr>
              <w:t>薪酬委員會運作情形如下：</w:t>
            </w:r>
          </w:p>
          <w:p w:rsidR="00F31A1C" w:rsidRPr="00B95CAF" w:rsidRDefault="00F31A1C" w:rsidP="00883CE9">
            <w:pPr>
              <w:ind w:left="448"/>
              <w:jc w:val="both"/>
              <w:rPr>
                <w:rFonts w:ascii="新細明體" w:hAnsi="新細明體"/>
                <w:spacing w:val="10"/>
                <w:sz w:val="22"/>
              </w:rPr>
            </w:pPr>
            <w:r w:rsidRPr="00B95CAF">
              <w:rPr>
                <w:rFonts w:ascii="新細明體" w:hAnsi="新細明體" w:hint="eastAsia"/>
                <w:spacing w:val="10"/>
                <w:sz w:val="22"/>
              </w:rPr>
              <w:t>薪資報酬委員會之職能，係以專業客觀之地位，就本公司董事及經理人之薪資報酬政策及制度予以評估，並向董事會提出建議，以供其決策之參考，其職權包括：</w:t>
            </w:r>
          </w:p>
          <w:p w:rsidR="00F31A1C" w:rsidRPr="00B95CAF" w:rsidRDefault="00F31A1C" w:rsidP="00E51218">
            <w:pPr>
              <w:ind w:leftChars="188" w:left="732" w:hangingChars="117" w:hanging="281"/>
              <w:jc w:val="both"/>
              <w:rPr>
                <w:rFonts w:ascii="新細明體" w:hAnsi="新細明體"/>
                <w:spacing w:val="10"/>
                <w:sz w:val="22"/>
              </w:rPr>
            </w:pPr>
            <w:r w:rsidRPr="00B95CAF">
              <w:rPr>
                <w:rFonts w:ascii="新細明體" w:hAnsi="新細明體" w:hint="eastAsia"/>
                <w:spacing w:val="10"/>
                <w:sz w:val="22"/>
              </w:rPr>
              <w:t>(1)定期檢討薪資報酬委員會組織規程及董事、經理人績效評估與薪資報酬之政策、制度、標準與結構。</w:t>
            </w:r>
          </w:p>
          <w:p w:rsidR="00F31A1C" w:rsidRPr="00B95CAF" w:rsidRDefault="00F31A1C" w:rsidP="00883CE9">
            <w:pPr>
              <w:ind w:left="448"/>
              <w:jc w:val="both"/>
              <w:rPr>
                <w:rFonts w:ascii="新細明體" w:hAnsi="新細明體"/>
                <w:spacing w:val="10"/>
                <w:sz w:val="22"/>
              </w:rPr>
            </w:pPr>
            <w:r w:rsidRPr="00B95CAF">
              <w:rPr>
                <w:rFonts w:ascii="新細明體" w:hAnsi="新細明體" w:hint="eastAsia"/>
                <w:spacing w:val="10"/>
                <w:sz w:val="22"/>
              </w:rPr>
              <w:t>(2)定期評估並審核董事及經理人之薪資報酬之內容及數額。</w:t>
            </w:r>
          </w:p>
          <w:p w:rsidR="00F31A1C" w:rsidRPr="00B95CAF" w:rsidRDefault="00F31A1C" w:rsidP="00883CE9">
            <w:pPr>
              <w:ind w:left="448"/>
              <w:jc w:val="both"/>
              <w:rPr>
                <w:rFonts w:ascii="新細明體" w:hAnsi="新細明體"/>
                <w:spacing w:val="10"/>
                <w:sz w:val="22"/>
              </w:rPr>
            </w:pPr>
          </w:p>
          <w:p w:rsidR="00F31A1C" w:rsidRPr="00B95CAF" w:rsidRDefault="00F31A1C" w:rsidP="00883CE9">
            <w:pPr>
              <w:ind w:left="448"/>
              <w:jc w:val="both"/>
              <w:rPr>
                <w:rFonts w:ascii="新細明體" w:hAnsi="新細明體"/>
                <w:spacing w:val="10"/>
                <w:sz w:val="22"/>
              </w:rPr>
            </w:pPr>
            <w:r w:rsidRPr="00B95CAF">
              <w:rPr>
                <w:rFonts w:ascii="新細明體" w:hAnsi="新細明體" w:hint="eastAsia"/>
                <w:spacing w:val="10"/>
                <w:sz w:val="22"/>
              </w:rPr>
              <w:t>年度運作情形如下：</w:t>
            </w:r>
          </w:p>
          <w:tbl>
            <w:tblPr>
              <w:tblStyle w:val="affff"/>
              <w:tblW w:w="9598" w:type="dxa"/>
              <w:jc w:val="center"/>
              <w:tblLook w:val="04A0" w:firstRow="1" w:lastRow="0" w:firstColumn="1" w:lastColumn="0" w:noHBand="0" w:noVBand="1"/>
            </w:tblPr>
            <w:tblGrid>
              <w:gridCol w:w="1480"/>
              <w:gridCol w:w="5021"/>
              <w:gridCol w:w="1559"/>
              <w:gridCol w:w="1538"/>
            </w:tblGrid>
            <w:tr w:rsidR="00F31A1C" w:rsidRPr="00B95CAF" w:rsidTr="00E43647">
              <w:trPr>
                <w:tblHeader/>
                <w:jc w:val="center"/>
              </w:trPr>
              <w:tc>
                <w:tcPr>
                  <w:tcW w:w="1480" w:type="dxa"/>
                  <w:vAlign w:val="center"/>
                </w:tcPr>
                <w:p w:rsidR="00C476C3" w:rsidRDefault="00F31A1C" w:rsidP="0039528C">
                  <w:pPr>
                    <w:pStyle w:val="a2"/>
                    <w:numPr>
                      <w:ilvl w:val="0"/>
                      <w:numId w:val="0"/>
                    </w:numPr>
                    <w:spacing w:befor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薪資報酬</w:t>
                  </w:r>
                </w:p>
                <w:p w:rsidR="00F31A1C" w:rsidRPr="00B95CAF" w:rsidRDefault="00F31A1C" w:rsidP="0039528C">
                  <w:pPr>
                    <w:pStyle w:val="a2"/>
                    <w:numPr>
                      <w:ilvl w:val="0"/>
                      <w:numId w:val="0"/>
                    </w:numPr>
                    <w:spacing w:before="0"/>
                    <w:jc w:val="center"/>
                    <w:rPr>
                      <w:rFonts w:asciiTheme="minorEastAsia" w:eastAsiaTheme="minorEastAsia" w:hAnsiTheme="minorEastAsia"/>
                      <w:kern w:val="24"/>
                      <w:sz w:val="22"/>
                      <w:szCs w:val="22"/>
                      <w:lang w:eastAsia="ar-SA"/>
                    </w:rPr>
                  </w:pPr>
                  <w:r w:rsidRPr="00B95CAF">
                    <w:rPr>
                      <w:rFonts w:asciiTheme="minorEastAsia" w:eastAsiaTheme="minorEastAsia" w:hAnsiTheme="minorEastAsia" w:hint="eastAsia"/>
                      <w:sz w:val="22"/>
                      <w:szCs w:val="22"/>
                    </w:rPr>
                    <w:t>委員會</w:t>
                  </w:r>
                </w:p>
                <w:p w:rsidR="00F31A1C" w:rsidRPr="00B95CAF" w:rsidRDefault="00F31A1C" w:rsidP="0039528C">
                  <w:pPr>
                    <w:pStyle w:val="a2"/>
                    <w:numPr>
                      <w:ilvl w:val="0"/>
                      <w:numId w:val="0"/>
                    </w:numPr>
                    <w:spacing w:before="0"/>
                    <w:jc w:val="center"/>
                    <w:rPr>
                      <w:rFonts w:asciiTheme="minorEastAsia" w:eastAsiaTheme="minorEastAsia" w:hAnsiTheme="minorEastAsia"/>
                      <w:kern w:val="24"/>
                      <w:sz w:val="22"/>
                      <w:szCs w:val="22"/>
                      <w:lang w:eastAsia="ar-SA"/>
                    </w:rPr>
                  </w:pPr>
                  <w:r w:rsidRPr="00B95CAF">
                    <w:rPr>
                      <w:rFonts w:asciiTheme="minorEastAsia" w:eastAsiaTheme="minorEastAsia" w:hAnsiTheme="minorEastAsia" w:hint="eastAsia"/>
                      <w:sz w:val="22"/>
                      <w:szCs w:val="22"/>
                    </w:rPr>
                    <w:t>期別/日期</w:t>
                  </w:r>
                </w:p>
              </w:tc>
              <w:tc>
                <w:tcPr>
                  <w:tcW w:w="5021" w:type="dxa"/>
                  <w:vAlign w:val="center"/>
                </w:tcPr>
                <w:p w:rsidR="00F31A1C" w:rsidRPr="00B95CAF" w:rsidRDefault="00F31A1C">
                  <w:pPr>
                    <w:pStyle w:val="a2"/>
                    <w:numPr>
                      <w:ilvl w:val="0"/>
                      <w:numId w:val="0"/>
                    </w:numPr>
                    <w:spacing w:befor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議案內容</w:t>
                  </w:r>
                </w:p>
              </w:tc>
              <w:tc>
                <w:tcPr>
                  <w:tcW w:w="1559" w:type="dxa"/>
                  <w:vAlign w:val="center"/>
                </w:tcPr>
                <w:p w:rsidR="00F31A1C" w:rsidRPr="00B95CAF" w:rsidRDefault="00F31A1C">
                  <w:pPr>
                    <w:pStyle w:val="a2"/>
                    <w:numPr>
                      <w:ilvl w:val="0"/>
                      <w:numId w:val="0"/>
                    </w:numPr>
                    <w:spacing w:befor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決議結果</w:t>
                  </w:r>
                </w:p>
              </w:tc>
              <w:tc>
                <w:tcPr>
                  <w:tcW w:w="1538" w:type="dxa"/>
                  <w:vAlign w:val="center"/>
                </w:tcPr>
                <w:p w:rsidR="00F31A1C" w:rsidRPr="00B95CAF" w:rsidRDefault="00F31A1C">
                  <w:pPr>
                    <w:pStyle w:val="a2"/>
                    <w:numPr>
                      <w:ilvl w:val="0"/>
                      <w:numId w:val="0"/>
                    </w:numPr>
                    <w:spacing w:before="0"/>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公司對薪資報酬委員會意見之處理</w:t>
                  </w:r>
                </w:p>
              </w:tc>
            </w:tr>
            <w:tr w:rsidR="00291CF7" w:rsidRPr="00B95CAF" w:rsidTr="00E43647">
              <w:trPr>
                <w:trHeight w:val="376"/>
                <w:jc w:val="center"/>
              </w:trPr>
              <w:tc>
                <w:tcPr>
                  <w:tcW w:w="1480" w:type="dxa"/>
                  <w:vMerge w:val="restart"/>
                  <w:vAlign w:val="center"/>
                </w:tcPr>
                <w:p w:rsidR="00291CF7" w:rsidRPr="00B95CAF" w:rsidRDefault="00291CF7" w:rsidP="0039528C">
                  <w:pPr>
                    <w:pStyle w:val="a2"/>
                    <w:numPr>
                      <w:ilvl w:val="0"/>
                      <w:numId w:val="0"/>
                    </w:numPr>
                    <w:spacing w:before="0"/>
                    <w:jc w:val="center"/>
                    <w:rPr>
                      <w:rFonts w:asciiTheme="minorEastAsia" w:eastAsiaTheme="minorEastAsia" w:hAnsiTheme="minorEastAsia"/>
                      <w:sz w:val="20"/>
                      <w:szCs w:val="22"/>
                    </w:rPr>
                  </w:pPr>
                  <w:r w:rsidRPr="00B95CAF">
                    <w:rPr>
                      <w:rFonts w:asciiTheme="minorEastAsia" w:eastAsiaTheme="minorEastAsia" w:hAnsiTheme="minorEastAsia" w:hint="eastAsia"/>
                      <w:sz w:val="20"/>
                      <w:szCs w:val="22"/>
                    </w:rPr>
                    <w:t>第三屆</w:t>
                  </w:r>
                </w:p>
                <w:p w:rsidR="00291CF7" w:rsidRPr="00B95CAF" w:rsidRDefault="00291CF7" w:rsidP="0039528C">
                  <w:pPr>
                    <w:pStyle w:val="a2"/>
                    <w:numPr>
                      <w:ilvl w:val="0"/>
                      <w:numId w:val="0"/>
                    </w:numPr>
                    <w:spacing w:before="0"/>
                    <w:jc w:val="center"/>
                    <w:rPr>
                      <w:rFonts w:asciiTheme="minorEastAsia" w:eastAsiaTheme="minorEastAsia" w:hAnsiTheme="minorEastAsia"/>
                      <w:kern w:val="24"/>
                      <w:sz w:val="22"/>
                      <w:szCs w:val="22"/>
                      <w:lang w:eastAsia="ar-SA"/>
                    </w:rPr>
                  </w:pPr>
                  <w:r w:rsidRPr="00B95CAF">
                    <w:rPr>
                      <w:rFonts w:asciiTheme="minorEastAsia" w:eastAsiaTheme="minorEastAsia" w:hAnsiTheme="minorEastAsia"/>
                      <w:sz w:val="20"/>
                      <w:szCs w:val="22"/>
                    </w:rPr>
                    <w:t>10</w:t>
                  </w:r>
                  <w:r w:rsidRPr="00B95CAF">
                    <w:rPr>
                      <w:rFonts w:asciiTheme="minorEastAsia" w:eastAsiaTheme="minorEastAsia" w:hAnsiTheme="minorEastAsia" w:hint="eastAsia"/>
                      <w:sz w:val="20"/>
                      <w:szCs w:val="22"/>
                    </w:rPr>
                    <w:t>9年度第</w:t>
                  </w:r>
                  <w:r w:rsidRPr="00B95CAF">
                    <w:rPr>
                      <w:rFonts w:asciiTheme="minorEastAsia" w:eastAsiaTheme="minorEastAsia" w:hAnsiTheme="minorEastAsia"/>
                      <w:sz w:val="20"/>
                      <w:szCs w:val="22"/>
                    </w:rPr>
                    <w:t>1</w:t>
                  </w:r>
                  <w:r w:rsidRPr="00B95CAF">
                    <w:rPr>
                      <w:rFonts w:asciiTheme="minorEastAsia" w:eastAsiaTheme="minorEastAsia" w:hAnsiTheme="minorEastAsia" w:hint="eastAsia"/>
                      <w:sz w:val="20"/>
                      <w:szCs w:val="22"/>
                    </w:rPr>
                    <w:t>次</w:t>
                  </w:r>
                </w:p>
                <w:p w:rsidR="00291CF7" w:rsidRPr="00B95CAF" w:rsidRDefault="00291CF7" w:rsidP="00F31A1C">
                  <w:pPr>
                    <w:pStyle w:val="a2"/>
                    <w:numPr>
                      <w:ilvl w:val="0"/>
                      <w:numId w:val="0"/>
                    </w:numPr>
                    <w:spacing w:before="0"/>
                    <w:jc w:val="center"/>
                    <w:rPr>
                      <w:rFonts w:asciiTheme="minorEastAsia" w:eastAsiaTheme="minorEastAsia" w:hAnsiTheme="minorEastAsia"/>
                      <w:kern w:val="24"/>
                      <w:sz w:val="22"/>
                      <w:szCs w:val="22"/>
                      <w:lang w:eastAsia="ar-SA"/>
                    </w:rPr>
                  </w:pPr>
                  <w:r w:rsidRPr="00B95CAF">
                    <w:rPr>
                      <w:rFonts w:asciiTheme="minorEastAsia" w:eastAsiaTheme="minorEastAsia" w:hAnsiTheme="minorEastAsia"/>
                      <w:sz w:val="22"/>
                      <w:szCs w:val="22"/>
                    </w:rPr>
                    <w:t>10</w:t>
                  </w:r>
                  <w:r w:rsidRPr="00B95CAF">
                    <w:rPr>
                      <w:rFonts w:asciiTheme="minorEastAsia" w:eastAsiaTheme="minorEastAsia" w:hAnsiTheme="minorEastAsia" w:hint="eastAsia"/>
                      <w:sz w:val="22"/>
                      <w:szCs w:val="22"/>
                    </w:rPr>
                    <w:t>9</w:t>
                  </w:r>
                  <w:r w:rsidRPr="00B95CAF">
                    <w:rPr>
                      <w:rFonts w:asciiTheme="minorEastAsia" w:eastAsiaTheme="minorEastAsia" w:hAnsiTheme="minorEastAsia"/>
                      <w:sz w:val="22"/>
                      <w:szCs w:val="22"/>
                    </w:rPr>
                    <w:t>.03.</w:t>
                  </w:r>
                  <w:r w:rsidRPr="00B95CAF">
                    <w:rPr>
                      <w:rFonts w:asciiTheme="minorEastAsia" w:eastAsiaTheme="minorEastAsia" w:hAnsiTheme="minorEastAsia" w:hint="eastAsia"/>
                      <w:sz w:val="22"/>
                      <w:szCs w:val="22"/>
                    </w:rPr>
                    <w:t>19</w:t>
                  </w:r>
                </w:p>
              </w:tc>
              <w:tc>
                <w:tcPr>
                  <w:tcW w:w="5021" w:type="dxa"/>
                  <w:vAlign w:val="center"/>
                </w:tcPr>
                <w:p w:rsidR="00291CF7" w:rsidRPr="00B95CAF" w:rsidRDefault="00291CF7" w:rsidP="00291CF7">
                  <w:pPr>
                    <w:pStyle w:val="a2"/>
                    <w:numPr>
                      <w:ilvl w:val="0"/>
                      <w:numId w:val="0"/>
                    </w:numPr>
                    <w:spacing w:before="0"/>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本公司一○八年度董事酬勞及員工酬勞分配案</w:t>
                  </w:r>
                </w:p>
              </w:tc>
              <w:tc>
                <w:tcPr>
                  <w:tcW w:w="1559" w:type="dxa"/>
                  <w:vMerge w:val="restart"/>
                  <w:vAlign w:val="center"/>
                </w:tcPr>
                <w:p w:rsidR="00291CF7" w:rsidRPr="00B95CAF" w:rsidRDefault="00291CF7" w:rsidP="0039528C">
                  <w:pPr>
                    <w:pStyle w:val="a2"/>
                    <w:numPr>
                      <w:ilvl w:val="0"/>
                      <w:numId w:val="0"/>
                    </w:numPr>
                    <w:spacing w:befor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全體出席委員同意通過</w:t>
                  </w:r>
                </w:p>
              </w:tc>
              <w:tc>
                <w:tcPr>
                  <w:tcW w:w="1538" w:type="dxa"/>
                  <w:vMerge w:val="restart"/>
                </w:tcPr>
                <w:p w:rsidR="00291CF7" w:rsidRPr="00B95CAF" w:rsidRDefault="00291CF7" w:rsidP="00DF6128">
                  <w:pPr>
                    <w:pStyle w:val="a2"/>
                    <w:numPr>
                      <w:ilvl w:val="0"/>
                      <w:numId w:val="0"/>
                    </w:numPr>
                    <w:jc w:val="both"/>
                    <w:rPr>
                      <w:rFonts w:asciiTheme="minorEastAsia" w:eastAsiaTheme="minorEastAsia" w:hAnsiTheme="minorEastAsia"/>
                      <w:kern w:val="24"/>
                      <w:sz w:val="22"/>
                      <w:szCs w:val="22"/>
                      <w:lang w:eastAsia="ar-SA"/>
                    </w:rPr>
                  </w:pPr>
                  <w:r w:rsidRPr="00B95CAF">
                    <w:rPr>
                      <w:rFonts w:asciiTheme="minorEastAsia" w:eastAsiaTheme="minorEastAsia" w:hAnsiTheme="minorEastAsia" w:hint="eastAsia"/>
                      <w:sz w:val="22"/>
                    </w:rPr>
                    <w:t>由全體出席委員同意通過後提報董事會</w:t>
                  </w:r>
                </w:p>
              </w:tc>
            </w:tr>
            <w:tr w:rsidR="00291CF7" w:rsidRPr="00B95CAF" w:rsidTr="00E43647">
              <w:trPr>
                <w:trHeight w:val="376"/>
                <w:jc w:val="center"/>
              </w:trPr>
              <w:tc>
                <w:tcPr>
                  <w:tcW w:w="1480" w:type="dxa"/>
                  <w:vMerge/>
                  <w:vAlign w:val="center"/>
                </w:tcPr>
                <w:p w:rsidR="00291CF7" w:rsidRPr="00B95CAF" w:rsidRDefault="00291CF7" w:rsidP="0039528C">
                  <w:pPr>
                    <w:pStyle w:val="a2"/>
                    <w:numPr>
                      <w:ilvl w:val="0"/>
                      <w:numId w:val="0"/>
                    </w:numPr>
                    <w:spacing w:before="0"/>
                    <w:jc w:val="center"/>
                    <w:rPr>
                      <w:rFonts w:asciiTheme="minorEastAsia" w:eastAsiaTheme="minorEastAsia" w:hAnsiTheme="minorEastAsia"/>
                      <w:sz w:val="20"/>
                      <w:szCs w:val="22"/>
                    </w:rPr>
                  </w:pPr>
                </w:p>
              </w:tc>
              <w:tc>
                <w:tcPr>
                  <w:tcW w:w="5021" w:type="dxa"/>
                  <w:vAlign w:val="center"/>
                </w:tcPr>
                <w:p w:rsidR="00291CF7" w:rsidRPr="00B95CAF" w:rsidRDefault="00291CF7">
                  <w:pPr>
                    <w:pStyle w:val="a2"/>
                    <w:numPr>
                      <w:ilvl w:val="0"/>
                      <w:numId w:val="0"/>
                    </w:numPr>
                    <w:spacing w:before="0"/>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人事晉升案</w:t>
                  </w:r>
                </w:p>
              </w:tc>
              <w:tc>
                <w:tcPr>
                  <w:tcW w:w="1559" w:type="dxa"/>
                  <w:vMerge/>
                  <w:vAlign w:val="center"/>
                </w:tcPr>
                <w:p w:rsidR="00291CF7" w:rsidRPr="00B95CAF" w:rsidRDefault="00291CF7" w:rsidP="0039528C">
                  <w:pPr>
                    <w:pStyle w:val="a2"/>
                    <w:numPr>
                      <w:ilvl w:val="0"/>
                      <w:numId w:val="0"/>
                    </w:numPr>
                    <w:spacing w:before="0"/>
                    <w:jc w:val="center"/>
                    <w:rPr>
                      <w:rFonts w:asciiTheme="minorEastAsia" w:eastAsiaTheme="minorEastAsia" w:hAnsiTheme="minorEastAsia"/>
                      <w:sz w:val="22"/>
                      <w:szCs w:val="22"/>
                    </w:rPr>
                  </w:pPr>
                </w:p>
              </w:tc>
              <w:tc>
                <w:tcPr>
                  <w:tcW w:w="1538" w:type="dxa"/>
                  <w:vMerge/>
                </w:tcPr>
                <w:p w:rsidR="00291CF7" w:rsidRPr="00B95CAF" w:rsidRDefault="00291CF7" w:rsidP="00DF6128">
                  <w:pPr>
                    <w:pStyle w:val="a2"/>
                    <w:numPr>
                      <w:ilvl w:val="0"/>
                      <w:numId w:val="0"/>
                    </w:numPr>
                    <w:jc w:val="both"/>
                    <w:rPr>
                      <w:rFonts w:asciiTheme="minorEastAsia" w:eastAsiaTheme="minorEastAsia" w:hAnsiTheme="minorEastAsia"/>
                      <w:sz w:val="22"/>
                    </w:rPr>
                  </w:pPr>
                </w:p>
              </w:tc>
            </w:tr>
            <w:tr w:rsidR="00291CF7" w:rsidRPr="00B95CAF" w:rsidTr="00E43647">
              <w:trPr>
                <w:trHeight w:val="379"/>
                <w:jc w:val="center"/>
              </w:trPr>
              <w:tc>
                <w:tcPr>
                  <w:tcW w:w="1480" w:type="dxa"/>
                  <w:vMerge w:val="restart"/>
                  <w:vAlign w:val="center"/>
                </w:tcPr>
                <w:p w:rsidR="00291CF7" w:rsidRPr="00B95CAF" w:rsidRDefault="00291CF7" w:rsidP="00E43647">
                  <w:pPr>
                    <w:pStyle w:val="a2"/>
                    <w:numPr>
                      <w:ilvl w:val="0"/>
                      <w:numId w:val="0"/>
                    </w:numPr>
                    <w:spacing w:before="48" w:after="48"/>
                    <w:jc w:val="center"/>
                    <w:rPr>
                      <w:rFonts w:asciiTheme="minorEastAsia" w:eastAsiaTheme="minorEastAsia" w:hAnsiTheme="minorEastAsia"/>
                      <w:sz w:val="20"/>
                      <w:szCs w:val="22"/>
                    </w:rPr>
                  </w:pPr>
                  <w:r w:rsidRPr="00B95CAF">
                    <w:rPr>
                      <w:rFonts w:asciiTheme="minorEastAsia" w:eastAsiaTheme="minorEastAsia" w:hAnsiTheme="minorEastAsia" w:hint="eastAsia"/>
                      <w:sz w:val="20"/>
                      <w:szCs w:val="22"/>
                    </w:rPr>
                    <w:t>第三屆</w:t>
                  </w:r>
                </w:p>
                <w:p w:rsidR="00291CF7" w:rsidRPr="00B95CAF" w:rsidRDefault="00291CF7" w:rsidP="00E43647">
                  <w:pPr>
                    <w:pStyle w:val="a2"/>
                    <w:numPr>
                      <w:ilvl w:val="0"/>
                      <w:numId w:val="0"/>
                    </w:numPr>
                    <w:spacing w:before="48" w:after="48"/>
                    <w:jc w:val="center"/>
                    <w:rPr>
                      <w:rFonts w:asciiTheme="minorEastAsia" w:eastAsiaTheme="minorEastAsia" w:hAnsiTheme="minorEastAsia"/>
                      <w:kern w:val="24"/>
                      <w:sz w:val="22"/>
                      <w:szCs w:val="22"/>
                      <w:lang w:eastAsia="ar-SA"/>
                    </w:rPr>
                  </w:pPr>
                  <w:r w:rsidRPr="00B95CAF">
                    <w:rPr>
                      <w:rFonts w:asciiTheme="minorEastAsia" w:eastAsiaTheme="minorEastAsia" w:hAnsiTheme="minorEastAsia"/>
                      <w:sz w:val="20"/>
                      <w:szCs w:val="22"/>
                    </w:rPr>
                    <w:t>10</w:t>
                  </w:r>
                  <w:r w:rsidRPr="00B95CAF">
                    <w:rPr>
                      <w:rFonts w:asciiTheme="minorEastAsia" w:eastAsiaTheme="minorEastAsia" w:hAnsiTheme="minorEastAsia" w:hint="eastAsia"/>
                      <w:sz w:val="20"/>
                      <w:szCs w:val="22"/>
                    </w:rPr>
                    <w:t>9年度第</w:t>
                  </w:r>
                  <w:r w:rsidRPr="00B95CAF">
                    <w:rPr>
                      <w:rFonts w:asciiTheme="minorEastAsia" w:eastAsiaTheme="minorEastAsia" w:hAnsiTheme="minorEastAsia"/>
                      <w:sz w:val="20"/>
                      <w:szCs w:val="22"/>
                    </w:rPr>
                    <w:t>2</w:t>
                  </w:r>
                  <w:r w:rsidRPr="00B95CAF">
                    <w:rPr>
                      <w:rFonts w:asciiTheme="minorEastAsia" w:eastAsiaTheme="minorEastAsia" w:hAnsiTheme="minorEastAsia" w:hint="eastAsia"/>
                      <w:sz w:val="20"/>
                      <w:szCs w:val="22"/>
                    </w:rPr>
                    <w:t>次</w:t>
                  </w:r>
                </w:p>
                <w:p w:rsidR="00291CF7" w:rsidRPr="00B95CAF" w:rsidRDefault="00291CF7" w:rsidP="00291CF7">
                  <w:pPr>
                    <w:pStyle w:val="a2"/>
                    <w:numPr>
                      <w:ilvl w:val="0"/>
                      <w:numId w:val="0"/>
                    </w:numPr>
                    <w:spacing w:before="0"/>
                    <w:jc w:val="center"/>
                    <w:rPr>
                      <w:rFonts w:asciiTheme="minorEastAsia" w:eastAsiaTheme="minorEastAsia" w:hAnsiTheme="minorEastAsia"/>
                      <w:kern w:val="24"/>
                      <w:sz w:val="22"/>
                      <w:szCs w:val="22"/>
                      <w:lang w:eastAsia="ar-SA"/>
                    </w:rPr>
                  </w:pPr>
                  <w:r w:rsidRPr="00B95CAF">
                    <w:rPr>
                      <w:rFonts w:asciiTheme="minorEastAsia" w:eastAsiaTheme="minorEastAsia" w:hAnsiTheme="minorEastAsia"/>
                      <w:sz w:val="22"/>
                      <w:szCs w:val="22"/>
                    </w:rPr>
                    <w:t>10</w:t>
                  </w:r>
                  <w:r w:rsidRPr="00B95CAF">
                    <w:rPr>
                      <w:rFonts w:asciiTheme="minorEastAsia" w:eastAsiaTheme="minorEastAsia" w:hAnsiTheme="minorEastAsia" w:hint="eastAsia"/>
                      <w:sz w:val="22"/>
                      <w:szCs w:val="22"/>
                    </w:rPr>
                    <w:t>9</w:t>
                  </w:r>
                  <w:r w:rsidRPr="00B95CAF">
                    <w:rPr>
                      <w:rFonts w:asciiTheme="minorEastAsia" w:eastAsiaTheme="minorEastAsia" w:hAnsiTheme="minorEastAsia"/>
                      <w:sz w:val="22"/>
                      <w:szCs w:val="22"/>
                    </w:rPr>
                    <w:t>.05.</w:t>
                  </w:r>
                  <w:r w:rsidRPr="00B95CAF">
                    <w:rPr>
                      <w:rFonts w:asciiTheme="minorEastAsia" w:eastAsiaTheme="minorEastAsia" w:hAnsiTheme="minorEastAsia" w:hint="eastAsia"/>
                      <w:sz w:val="22"/>
                      <w:szCs w:val="22"/>
                    </w:rPr>
                    <w:t>07</w:t>
                  </w:r>
                </w:p>
              </w:tc>
              <w:tc>
                <w:tcPr>
                  <w:tcW w:w="5021" w:type="dxa"/>
                  <w:vAlign w:val="center"/>
                </w:tcPr>
                <w:p w:rsidR="00291CF7" w:rsidRPr="00B95CAF" w:rsidRDefault="00291CF7" w:rsidP="00291CF7">
                  <w:pPr>
                    <w:pStyle w:val="a2"/>
                    <w:numPr>
                      <w:ilvl w:val="0"/>
                      <w:numId w:val="0"/>
                    </w:numPr>
                    <w:spacing w:before="0"/>
                    <w:jc w:val="both"/>
                    <w:rPr>
                      <w:rFonts w:asciiTheme="minorEastAsia" w:eastAsiaTheme="minorEastAsia" w:hAnsiTheme="minorEastAsia"/>
                    </w:rPr>
                  </w:pPr>
                  <w:r w:rsidRPr="00B95CAF">
                    <w:rPr>
                      <w:rFonts w:asciiTheme="minorEastAsia" w:eastAsiaTheme="minorEastAsia" w:hAnsiTheme="minorEastAsia" w:hint="eastAsia"/>
                      <w:sz w:val="22"/>
                      <w:szCs w:val="22"/>
                    </w:rPr>
                    <w:t>本公司一○八年度董事酬勞分配案</w:t>
                  </w:r>
                </w:p>
              </w:tc>
              <w:tc>
                <w:tcPr>
                  <w:tcW w:w="1559" w:type="dxa"/>
                  <w:vMerge w:val="restart"/>
                  <w:vAlign w:val="center"/>
                </w:tcPr>
                <w:p w:rsidR="00291CF7" w:rsidRPr="00B95CAF" w:rsidRDefault="00291CF7" w:rsidP="00212507">
                  <w:pPr>
                    <w:pStyle w:val="a2"/>
                    <w:numPr>
                      <w:ilvl w:val="0"/>
                      <w:numId w:val="0"/>
                    </w:numPr>
                    <w:spacing w:befor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全體出席委員同意通過</w:t>
                  </w:r>
                </w:p>
              </w:tc>
              <w:tc>
                <w:tcPr>
                  <w:tcW w:w="1538" w:type="dxa"/>
                  <w:vMerge/>
                  <w:vAlign w:val="center"/>
                </w:tcPr>
                <w:p w:rsidR="00291CF7" w:rsidRPr="00B95CAF" w:rsidRDefault="00291CF7" w:rsidP="00E43647">
                  <w:pPr>
                    <w:pStyle w:val="a2"/>
                    <w:suppressAutoHyphens/>
                    <w:ind w:left="0"/>
                    <w:jc w:val="center"/>
                    <w:rPr>
                      <w:rFonts w:asciiTheme="minorEastAsia" w:eastAsiaTheme="minorEastAsia" w:hAnsiTheme="minorEastAsia"/>
                      <w:sz w:val="22"/>
                      <w:szCs w:val="22"/>
                    </w:rPr>
                  </w:pPr>
                </w:p>
              </w:tc>
            </w:tr>
            <w:tr w:rsidR="00291CF7" w:rsidRPr="00B95CAF" w:rsidTr="00E43647">
              <w:trPr>
                <w:trHeight w:val="379"/>
                <w:jc w:val="center"/>
              </w:trPr>
              <w:tc>
                <w:tcPr>
                  <w:tcW w:w="1480" w:type="dxa"/>
                  <w:vMerge/>
                  <w:vAlign w:val="center"/>
                </w:tcPr>
                <w:p w:rsidR="00291CF7" w:rsidRPr="00B95CAF" w:rsidRDefault="00291CF7" w:rsidP="00E43647">
                  <w:pPr>
                    <w:pStyle w:val="a2"/>
                    <w:numPr>
                      <w:ilvl w:val="0"/>
                      <w:numId w:val="0"/>
                    </w:numPr>
                    <w:spacing w:before="48" w:after="48"/>
                    <w:jc w:val="center"/>
                    <w:rPr>
                      <w:rFonts w:asciiTheme="minorEastAsia" w:eastAsiaTheme="minorEastAsia" w:hAnsiTheme="minorEastAsia"/>
                      <w:sz w:val="20"/>
                      <w:szCs w:val="22"/>
                    </w:rPr>
                  </w:pPr>
                </w:p>
              </w:tc>
              <w:tc>
                <w:tcPr>
                  <w:tcW w:w="5021" w:type="dxa"/>
                  <w:vAlign w:val="center"/>
                </w:tcPr>
                <w:p w:rsidR="00291CF7" w:rsidRPr="00B95CAF" w:rsidRDefault="00291CF7" w:rsidP="00291CF7">
                  <w:pPr>
                    <w:pStyle w:val="a2"/>
                    <w:numPr>
                      <w:ilvl w:val="0"/>
                      <w:numId w:val="0"/>
                    </w:numPr>
                    <w:spacing w:before="0"/>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本公司一○八年度經理人員工酬勞分配案</w:t>
                  </w:r>
                </w:p>
              </w:tc>
              <w:tc>
                <w:tcPr>
                  <w:tcW w:w="1559" w:type="dxa"/>
                  <w:vMerge/>
                  <w:vAlign w:val="center"/>
                </w:tcPr>
                <w:p w:rsidR="00291CF7" w:rsidRPr="00B95CAF" w:rsidRDefault="00291CF7" w:rsidP="0039528C">
                  <w:pPr>
                    <w:pStyle w:val="a2"/>
                    <w:ind w:left="0"/>
                    <w:jc w:val="center"/>
                    <w:rPr>
                      <w:rFonts w:asciiTheme="minorEastAsia" w:eastAsiaTheme="minorEastAsia" w:hAnsiTheme="minorEastAsia"/>
                      <w:sz w:val="22"/>
                      <w:szCs w:val="22"/>
                    </w:rPr>
                  </w:pPr>
                </w:p>
              </w:tc>
              <w:tc>
                <w:tcPr>
                  <w:tcW w:w="1538" w:type="dxa"/>
                  <w:vMerge/>
                  <w:vAlign w:val="center"/>
                </w:tcPr>
                <w:p w:rsidR="00291CF7" w:rsidRPr="00B95CAF" w:rsidRDefault="00291CF7" w:rsidP="00E43647">
                  <w:pPr>
                    <w:pStyle w:val="a2"/>
                    <w:suppressAutoHyphens/>
                    <w:ind w:left="0"/>
                    <w:jc w:val="center"/>
                    <w:rPr>
                      <w:rFonts w:asciiTheme="minorEastAsia" w:eastAsiaTheme="minorEastAsia" w:hAnsiTheme="minorEastAsia"/>
                      <w:sz w:val="22"/>
                      <w:szCs w:val="22"/>
                    </w:rPr>
                  </w:pPr>
                </w:p>
              </w:tc>
            </w:tr>
            <w:tr w:rsidR="00291CF7" w:rsidRPr="00B95CAF" w:rsidTr="00E43647">
              <w:trPr>
                <w:jc w:val="center"/>
              </w:trPr>
              <w:tc>
                <w:tcPr>
                  <w:tcW w:w="1480" w:type="dxa"/>
                  <w:vMerge/>
                  <w:vAlign w:val="center"/>
                </w:tcPr>
                <w:p w:rsidR="00291CF7" w:rsidRPr="00B95CAF" w:rsidRDefault="00291CF7" w:rsidP="0039528C">
                  <w:pPr>
                    <w:pStyle w:val="a2"/>
                    <w:numPr>
                      <w:ilvl w:val="0"/>
                      <w:numId w:val="0"/>
                    </w:numPr>
                    <w:spacing w:before="0"/>
                    <w:jc w:val="center"/>
                    <w:rPr>
                      <w:rFonts w:asciiTheme="minorEastAsia" w:eastAsiaTheme="minorEastAsia" w:hAnsiTheme="minorEastAsia"/>
                      <w:kern w:val="24"/>
                      <w:sz w:val="22"/>
                      <w:szCs w:val="22"/>
                      <w:lang w:eastAsia="ar-SA"/>
                    </w:rPr>
                  </w:pPr>
                </w:p>
              </w:tc>
              <w:tc>
                <w:tcPr>
                  <w:tcW w:w="5021" w:type="dxa"/>
                  <w:vAlign w:val="center"/>
                </w:tcPr>
                <w:p w:rsidR="00291CF7" w:rsidRPr="00B95CAF" w:rsidRDefault="00291CF7" w:rsidP="0039528C">
                  <w:pPr>
                    <w:pStyle w:val="a2"/>
                    <w:numPr>
                      <w:ilvl w:val="0"/>
                      <w:numId w:val="0"/>
                    </w:numPr>
                    <w:spacing w:before="0"/>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修訂本公司「經理人薪資報酬管理辦法」案</w:t>
                  </w:r>
                </w:p>
              </w:tc>
              <w:tc>
                <w:tcPr>
                  <w:tcW w:w="1559" w:type="dxa"/>
                  <w:vMerge/>
                  <w:vAlign w:val="center"/>
                </w:tcPr>
                <w:p w:rsidR="00291CF7" w:rsidRPr="00B95CAF" w:rsidRDefault="00291CF7" w:rsidP="0039528C">
                  <w:pPr>
                    <w:pStyle w:val="a2"/>
                    <w:numPr>
                      <w:ilvl w:val="0"/>
                      <w:numId w:val="0"/>
                    </w:numPr>
                    <w:spacing w:before="0"/>
                    <w:jc w:val="center"/>
                    <w:rPr>
                      <w:rFonts w:asciiTheme="minorEastAsia" w:eastAsiaTheme="minorEastAsia" w:hAnsiTheme="minorEastAsia"/>
                      <w:sz w:val="22"/>
                      <w:szCs w:val="22"/>
                    </w:rPr>
                  </w:pPr>
                </w:p>
              </w:tc>
              <w:tc>
                <w:tcPr>
                  <w:tcW w:w="1538" w:type="dxa"/>
                  <w:vMerge/>
                  <w:vAlign w:val="center"/>
                </w:tcPr>
                <w:p w:rsidR="00291CF7" w:rsidRPr="00B95CAF" w:rsidRDefault="00291CF7" w:rsidP="00E43647">
                  <w:pPr>
                    <w:pStyle w:val="a2"/>
                    <w:suppressAutoHyphens/>
                    <w:ind w:left="0"/>
                    <w:jc w:val="center"/>
                    <w:rPr>
                      <w:rFonts w:asciiTheme="minorEastAsia" w:eastAsiaTheme="minorEastAsia" w:hAnsiTheme="minorEastAsia"/>
                      <w:sz w:val="22"/>
                      <w:szCs w:val="22"/>
                    </w:rPr>
                  </w:pPr>
                </w:p>
              </w:tc>
            </w:tr>
            <w:tr w:rsidR="00291CF7" w:rsidRPr="00B95CAF" w:rsidTr="00E43647">
              <w:trPr>
                <w:jc w:val="center"/>
              </w:trPr>
              <w:tc>
                <w:tcPr>
                  <w:tcW w:w="1480" w:type="dxa"/>
                  <w:vAlign w:val="center"/>
                </w:tcPr>
                <w:p w:rsidR="00291CF7" w:rsidRPr="00B95CAF" w:rsidRDefault="00291CF7" w:rsidP="00291CF7">
                  <w:pPr>
                    <w:pStyle w:val="a2"/>
                    <w:numPr>
                      <w:ilvl w:val="0"/>
                      <w:numId w:val="0"/>
                    </w:numPr>
                    <w:spacing w:before="48" w:after="48"/>
                    <w:jc w:val="center"/>
                    <w:rPr>
                      <w:rFonts w:asciiTheme="minorEastAsia" w:eastAsiaTheme="minorEastAsia" w:hAnsiTheme="minorEastAsia"/>
                      <w:sz w:val="20"/>
                      <w:szCs w:val="22"/>
                    </w:rPr>
                  </w:pPr>
                  <w:r w:rsidRPr="00B95CAF">
                    <w:rPr>
                      <w:rFonts w:asciiTheme="minorEastAsia" w:eastAsiaTheme="minorEastAsia" w:hAnsiTheme="minorEastAsia" w:hint="eastAsia"/>
                      <w:sz w:val="20"/>
                      <w:szCs w:val="22"/>
                    </w:rPr>
                    <w:t>第四屆</w:t>
                  </w:r>
                </w:p>
                <w:p w:rsidR="00291CF7" w:rsidRPr="00B95CAF" w:rsidRDefault="00291CF7" w:rsidP="00291CF7">
                  <w:pPr>
                    <w:pStyle w:val="a2"/>
                    <w:numPr>
                      <w:ilvl w:val="0"/>
                      <w:numId w:val="0"/>
                    </w:numPr>
                    <w:spacing w:before="48" w:after="48"/>
                    <w:jc w:val="center"/>
                    <w:rPr>
                      <w:rFonts w:asciiTheme="minorEastAsia" w:eastAsiaTheme="minorEastAsia" w:hAnsiTheme="minorEastAsia"/>
                      <w:kern w:val="24"/>
                      <w:sz w:val="22"/>
                      <w:szCs w:val="22"/>
                      <w:lang w:eastAsia="ar-SA"/>
                    </w:rPr>
                  </w:pPr>
                  <w:r w:rsidRPr="00B95CAF">
                    <w:rPr>
                      <w:rFonts w:asciiTheme="minorEastAsia" w:eastAsiaTheme="minorEastAsia" w:hAnsiTheme="minorEastAsia"/>
                      <w:sz w:val="20"/>
                      <w:szCs w:val="22"/>
                    </w:rPr>
                    <w:t>10</w:t>
                  </w:r>
                  <w:r w:rsidRPr="00B95CAF">
                    <w:rPr>
                      <w:rFonts w:asciiTheme="minorEastAsia" w:eastAsiaTheme="minorEastAsia" w:hAnsiTheme="minorEastAsia" w:hint="eastAsia"/>
                      <w:sz w:val="20"/>
                      <w:szCs w:val="22"/>
                    </w:rPr>
                    <w:t>9年度第1次</w:t>
                  </w:r>
                </w:p>
                <w:p w:rsidR="00291CF7" w:rsidRPr="00B95CAF" w:rsidRDefault="00291CF7" w:rsidP="00291CF7">
                  <w:pPr>
                    <w:pStyle w:val="a2"/>
                    <w:numPr>
                      <w:ilvl w:val="0"/>
                      <w:numId w:val="0"/>
                    </w:numPr>
                    <w:spacing w:before="0"/>
                    <w:jc w:val="center"/>
                    <w:rPr>
                      <w:rFonts w:asciiTheme="minorEastAsia" w:eastAsiaTheme="minorEastAsia" w:hAnsiTheme="minorEastAsia"/>
                      <w:kern w:val="24"/>
                      <w:sz w:val="22"/>
                      <w:szCs w:val="22"/>
                      <w:lang w:eastAsia="ar-SA"/>
                    </w:rPr>
                  </w:pPr>
                  <w:r w:rsidRPr="00B95CAF">
                    <w:rPr>
                      <w:rFonts w:asciiTheme="minorEastAsia" w:eastAsiaTheme="minorEastAsia" w:hAnsiTheme="minorEastAsia"/>
                      <w:sz w:val="22"/>
                      <w:szCs w:val="22"/>
                    </w:rPr>
                    <w:t>10</w:t>
                  </w:r>
                  <w:r w:rsidRPr="00B95CAF">
                    <w:rPr>
                      <w:rFonts w:asciiTheme="minorEastAsia" w:eastAsiaTheme="minorEastAsia" w:hAnsiTheme="minorEastAsia" w:hint="eastAsia"/>
                      <w:sz w:val="22"/>
                      <w:szCs w:val="22"/>
                    </w:rPr>
                    <w:t>9</w:t>
                  </w:r>
                  <w:r w:rsidRPr="00B95CAF">
                    <w:rPr>
                      <w:rFonts w:asciiTheme="minorEastAsia" w:eastAsiaTheme="minorEastAsia" w:hAnsiTheme="minorEastAsia"/>
                      <w:sz w:val="22"/>
                      <w:szCs w:val="22"/>
                    </w:rPr>
                    <w:t>.0</w:t>
                  </w:r>
                  <w:r w:rsidRPr="00B95CAF">
                    <w:rPr>
                      <w:rFonts w:asciiTheme="minorEastAsia" w:eastAsiaTheme="minorEastAsia" w:hAnsiTheme="minorEastAsia" w:hint="eastAsia"/>
                      <w:sz w:val="22"/>
                      <w:szCs w:val="22"/>
                    </w:rPr>
                    <w:t>8</w:t>
                  </w:r>
                  <w:r w:rsidRPr="00B95CAF">
                    <w:rPr>
                      <w:rFonts w:asciiTheme="minorEastAsia" w:eastAsiaTheme="minorEastAsia" w:hAnsiTheme="minorEastAsia"/>
                      <w:sz w:val="22"/>
                      <w:szCs w:val="22"/>
                    </w:rPr>
                    <w:t>.</w:t>
                  </w:r>
                  <w:r w:rsidRPr="00B95CAF">
                    <w:rPr>
                      <w:rFonts w:asciiTheme="minorEastAsia" w:eastAsiaTheme="minorEastAsia" w:hAnsiTheme="minorEastAsia" w:hint="eastAsia"/>
                      <w:sz w:val="22"/>
                      <w:szCs w:val="22"/>
                    </w:rPr>
                    <w:t>06</w:t>
                  </w:r>
                </w:p>
              </w:tc>
              <w:tc>
                <w:tcPr>
                  <w:tcW w:w="5021" w:type="dxa"/>
                  <w:vAlign w:val="center"/>
                </w:tcPr>
                <w:p w:rsidR="00291CF7" w:rsidRPr="00B95CAF" w:rsidRDefault="00291CF7" w:rsidP="0039528C">
                  <w:pPr>
                    <w:pStyle w:val="a2"/>
                    <w:numPr>
                      <w:ilvl w:val="0"/>
                      <w:numId w:val="0"/>
                    </w:numPr>
                    <w:spacing w:before="0"/>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本公司經理人薪酬案</w:t>
                  </w:r>
                </w:p>
              </w:tc>
              <w:tc>
                <w:tcPr>
                  <w:tcW w:w="1559" w:type="dxa"/>
                  <w:vAlign w:val="center"/>
                </w:tcPr>
                <w:p w:rsidR="00291CF7" w:rsidRPr="00B95CAF" w:rsidRDefault="00291CF7" w:rsidP="0039528C">
                  <w:pPr>
                    <w:pStyle w:val="a2"/>
                    <w:numPr>
                      <w:ilvl w:val="0"/>
                      <w:numId w:val="0"/>
                    </w:numPr>
                    <w:spacing w:befor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全體出席委員同意通過</w:t>
                  </w:r>
                </w:p>
              </w:tc>
              <w:tc>
                <w:tcPr>
                  <w:tcW w:w="1538" w:type="dxa"/>
                  <w:vMerge/>
                  <w:vAlign w:val="center"/>
                </w:tcPr>
                <w:p w:rsidR="00291CF7" w:rsidRPr="00B95CAF" w:rsidRDefault="00291CF7" w:rsidP="00291CF7">
                  <w:pPr>
                    <w:pStyle w:val="a2"/>
                    <w:numPr>
                      <w:ilvl w:val="0"/>
                      <w:numId w:val="0"/>
                    </w:numPr>
                    <w:suppressAutoHyphens/>
                    <w:rPr>
                      <w:rFonts w:asciiTheme="minorEastAsia" w:eastAsiaTheme="minorEastAsia" w:hAnsiTheme="minorEastAsia"/>
                      <w:sz w:val="22"/>
                      <w:szCs w:val="22"/>
                    </w:rPr>
                  </w:pPr>
                </w:p>
              </w:tc>
            </w:tr>
            <w:tr w:rsidR="00291CF7" w:rsidRPr="00B95CAF" w:rsidTr="00E43647">
              <w:trPr>
                <w:jc w:val="center"/>
              </w:trPr>
              <w:tc>
                <w:tcPr>
                  <w:tcW w:w="1480" w:type="dxa"/>
                  <w:vMerge w:val="restart"/>
                  <w:vAlign w:val="center"/>
                </w:tcPr>
                <w:p w:rsidR="00291CF7" w:rsidRPr="00B95CAF" w:rsidRDefault="00291CF7" w:rsidP="00291CF7">
                  <w:pPr>
                    <w:pStyle w:val="a2"/>
                    <w:numPr>
                      <w:ilvl w:val="0"/>
                      <w:numId w:val="0"/>
                    </w:numPr>
                    <w:spacing w:before="48" w:after="48"/>
                    <w:jc w:val="center"/>
                    <w:rPr>
                      <w:rFonts w:asciiTheme="minorEastAsia" w:eastAsiaTheme="minorEastAsia" w:hAnsiTheme="minorEastAsia"/>
                      <w:sz w:val="20"/>
                      <w:szCs w:val="22"/>
                    </w:rPr>
                  </w:pPr>
                  <w:r w:rsidRPr="00B95CAF">
                    <w:rPr>
                      <w:rFonts w:asciiTheme="minorEastAsia" w:eastAsiaTheme="minorEastAsia" w:hAnsiTheme="minorEastAsia" w:hint="eastAsia"/>
                      <w:sz w:val="20"/>
                      <w:szCs w:val="22"/>
                    </w:rPr>
                    <w:t>第四屆</w:t>
                  </w:r>
                </w:p>
                <w:p w:rsidR="00291CF7" w:rsidRPr="00B95CAF" w:rsidRDefault="00291CF7" w:rsidP="00291CF7">
                  <w:pPr>
                    <w:pStyle w:val="a2"/>
                    <w:numPr>
                      <w:ilvl w:val="0"/>
                      <w:numId w:val="0"/>
                    </w:numPr>
                    <w:spacing w:before="48" w:after="48"/>
                    <w:jc w:val="center"/>
                    <w:rPr>
                      <w:rFonts w:asciiTheme="minorEastAsia" w:eastAsiaTheme="minorEastAsia" w:hAnsiTheme="minorEastAsia"/>
                      <w:kern w:val="24"/>
                      <w:sz w:val="22"/>
                      <w:szCs w:val="22"/>
                      <w:lang w:eastAsia="ar-SA"/>
                    </w:rPr>
                  </w:pPr>
                  <w:r w:rsidRPr="00B95CAF">
                    <w:rPr>
                      <w:rFonts w:asciiTheme="minorEastAsia" w:eastAsiaTheme="minorEastAsia" w:hAnsiTheme="minorEastAsia"/>
                      <w:sz w:val="20"/>
                      <w:szCs w:val="22"/>
                    </w:rPr>
                    <w:t>10</w:t>
                  </w:r>
                  <w:r w:rsidRPr="00B95CAF">
                    <w:rPr>
                      <w:rFonts w:asciiTheme="minorEastAsia" w:eastAsiaTheme="minorEastAsia" w:hAnsiTheme="minorEastAsia" w:hint="eastAsia"/>
                      <w:sz w:val="20"/>
                      <w:szCs w:val="22"/>
                    </w:rPr>
                    <w:t>9年度第2次</w:t>
                  </w:r>
                </w:p>
                <w:p w:rsidR="00291CF7" w:rsidRPr="00B95CAF" w:rsidRDefault="00291CF7" w:rsidP="00291CF7">
                  <w:pPr>
                    <w:pStyle w:val="a2"/>
                    <w:numPr>
                      <w:ilvl w:val="0"/>
                      <w:numId w:val="0"/>
                    </w:numPr>
                    <w:spacing w:before="48" w:after="48"/>
                    <w:jc w:val="center"/>
                    <w:rPr>
                      <w:rFonts w:asciiTheme="minorEastAsia" w:eastAsiaTheme="minorEastAsia" w:hAnsiTheme="minorEastAsia"/>
                      <w:sz w:val="20"/>
                      <w:szCs w:val="22"/>
                    </w:rPr>
                  </w:pPr>
                  <w:r w:rsidRPr="00B95CAF">
                    <w:rPr>
                      <w:rFonts w:asciiTheme="minorEastAsia" w:eastAsiaTheme="minorEastAsia" w:hAnsiTheme="minorEastAsia"/>
                      <w:sz w:val="22"/>
                      <w:szCs w:val="22"/>
                    </w:rPr>
                    <w:t>10</w:t>
                  </w:r>
                  <w:r w:rsidRPr="00B95CAF">
                    <w:rPr>
                      <w:rFonts w:asciiTheme="minorEastAsia" w:eastAsiaTheme="minorEastAsia" w:hAnsiTheme="minorEastAsia" w:hint="eastAsia"/>
                      <w:sz w:val="22"/>
                      <w:szCs w:val="22"/>
                    </w:rPr>
                    <w:t>9</w:t>
                  </w:r>
                  <w:r w:rsidRPr="00B95CAF">
                    <w:rPr>
                      <w:rFonts w:asciiTheme="minorEastAsia" w:eastAsiaTheme="minorEastAsia" w:hAnsiTheme="minorEastAsia"/>
                      <w:sz w:val="22"/>
                      <w:szCs w:val="22"/>
                    </w:rPr>
                    <w:t>.</w:t>
                  </w:r>
                  <w:r w:rsidRPr="00B95CAF">
                    <w:rPr>
                      <w:rFonts w:asciiTheme="minorEastAsia" w:eastAsiaTheme="minorEastAsia" w:hAnsiTheme="minorEastAsia" w:hint="eastAsia"/>
                      <w:sz w:val="22"/>
                      <w:szCs w:val="22"/>
                    </w:rPr>
                    <w:t>12</w:t>
                  </w:r>
                  <w:r w:rsidRPr="00B95CAF">
                    <w:rPr>
                      <w:rFonts w:asciiTheme="minorEastAsia" w:eastAsiaTheme="minorEastAsia" w:hAnsiTheme="minorEastAsia"/>
                      <w:sz w:val="22"/>
                      <w:szCs w:val="22"/>
                    </w:rPr>
                    <w:t>.</w:t>
                  </w:r>
                  <w:r w:rsidRPr="00B95CAF">
                    <w:rPr>
                      <w:rFonts w:asciiTheme="minorEastAsia" w:eastAsiaTheme="minorEastAsia" w:hAnsiTheme="minorEastAsia" w:hint="eastAsia"/>
                      <w:sz w:val="22"/>
                      <w:szCs w:val="22"/>
                    </w:rPr>
                    <w:t>10</w:t>
                  </w:r>
                </w:p>
              </w:tc>
              <w:tc>
                <w:tcPr>
                  <w:tcW w:w="5021" w:type="dxa"/>
                  <w:vAlign w:val="center"/>
                </w:tcPr>
                <w:p w:rsidR="00291CF7" w:rsidRPr="00B95CAF" w:rsidRDefault="00291CF7" w:rsidP="0039528C">
                  <w:pPr>
                    <w:pStyle w:val="a2"/>
                    <w:numPr>
                      <w:ilvl w:val="0"/>
                      <w:numId w:val="0"/>
                    </w:numPr>
                    <w:spacing w:before="0"/>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修訂本公司「董事酬勞分配辦法」案</w:t>
                  </w:r>
                </w:p>
              </w:tc>
              <w:tc>
                <w:tcPr>
                  <w:tcW w:w="1559" w:type="dxa"/>
                  <w:vMerge w:val="restart"/>
                  <w:vAlign w:val="center"/>
                </w:tcPr>
                <w:p w:rsidR="00291CF7" w:rsidRPr="00B95CAF" w:rsidRDefault="00291CF7" w:rsidP="00AD5DF2">
                  <w:pPr>
                    <w:pStyle w:val="a2"/>
                    <w:numPr>
                      <w:ilvl w:val="0"/>
                      <w:numId w:val="0"/>
                    </w:numPr>
                    <w:spacing w:befor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全體出席委員同意通過</w:t>
                  </w:r>
                </w:p>
              </w:tc>
              <w:tc>
                <w:tcPr>
                  <w:tcW w:w="1538" w:type="dxa"/>
                  <w:vMerge/>
                  <w:vAlign w:val="center"/>
                </w:tcPr>
                <w:p w:rsidR="00291CF7" w:rsidRPr="00B95CAF" w:rsidRDefault="00291CF7" w:rsidP="00291CF7">
                  <w:pPr>
                    <w:pStyle w:val="a2"/>
                    <w:numPr>
                      <w:ilvl w:val="0"/>
                      <w:numId w:val="0"/>
                    </w:numPr>
                    <w:suppressAutoHyphens/>
                    <w:rPr>
                      <w:rFonts w:asciiTheme="minorEastAsia" w:eastAsiaTheme="minorEastAsia" w:hAnsiTheme="minorEastAsia"/>
                      <w:sz w:val="22"/>
                      <w:szCs w:val="22"/>
                    </w:rPr>
                  </w:pPr>
                </w:p>
              </w:tc>
            </w:tr>
            <w:tr w:rsidR="00291CF7" w:rsidRPr="00B95CAF" w:rsidTr="00E43647">
              <w:trPr>
                <w:jc w:val="center"/>
              </w:trPr>
              <w:tc>
                <w:tcPr>
                  <w:tcW w:w="1480" w:type="dxa"/>
                  <w:vMerge/>
                  <w:vAlign w:val="center"/>
                </w:tcPr>
                <w:p w:rsidR="00291CF7" w:rsidRPr="00B95CAF" w:rsidRDefault="00291CF7" w:rsidP="00291CF7">
                  <w:pPr>
                    <w:pStyle w:val="a2"/>
                    <w:numPr>
                      <w:ilvl w:val="0"/>
                      <w:numId w:val="0"/>
                    </w:numPr>
                    <w:spacing w:before="48" w:after="48"/>
                    <w:jc w:val="center"/>
                    <w:rPr>
                      <w:rFonts w:asciiTheme="minorEastAsia" w:eastAsiaTheme="minorEastAsia" w:hAnsiTheme="minorEastAsia"/>
                      <w:sz w:val="20"/>
                      <w:szCs w:val="22"/>
                    </w:rPr>
                  </w:pPr>
                </w:p>
              </w:tc>
              <w:tc>
                <w:tcPr>
                  <w:tcW w:w="5021" w:type="dxa"/>
                  <w:vAlign w:val="center"/>
                </w:tcPr>
                <w:p w:rsidR="00291CF7" w:rsidRPr="00B95CAF" w:rsidRDefault="00291CF7" w:rsidP="0039528C">
                  <w:pPr>
                    <w:pStyle w:val="a2"/>
                    <w:numPr>
                      <w:ilvl w:val="0"/>
                      <w:numId w:val="0"/>
                    </w:numPr>
                    <w:spacing w:before="0"/>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修訂本公司「經理人薪資報酬管理辦法」案</w:t>
                  </w:r>
                </w:p>
              </w:tc>
              <w:tc>
                <w:tcPr>
                  <w:tcW w:w="1559" w:type="dxa"/>
                  <w:vMerge/>
                  <w:vAlign w:val="center"/>
                </w:tcPr>
                <w:p w:rsidR="00291CF7" w:rsidRPr="00B95CAF" w:rsidRDefault="00291CF7" w:rsidP="0039528C">
                  <w:pPr>
                    <w:pStyle w:val="a2"/>
                    <w:numPr>
                      <w:ilvl w:val="0"/>
                      <w:numId w:val="0"/>
                    </w:numPr>
                    <w:spacing w:before="0"/>
                    <w:jc w:val="center"/>
                    <w:rPr>
                      <w:rFonts w:asciiTheme="minorEastAsia" w:eastAsiaTheme="minorEastAsia" w:hAnsiTheme="minorEastAsia"/>
                      <w:sz w:val="22"/>
                      <w:szCs w:val="22"/>
                    </w:rPr>
                  </w:pPr>
                </w:p>
              </w:tc>
              <w:tc>
                <w:tcPr>
                  <w:tcW w:w="1538" w:type="dxa"/>
                  <w:vMerge/>
                  <w:vAlign w:val="center"/>
                </w:tcPr>
                <w:p w:rsidR="00291CF7" w:rsidRPr="00B95CAF" w:rsidRDefault="00291CF7" w:rsidP="00291CF7">
                  <w:pPr>
                    <w:pStyle w:val="a2"/>
                    <w:numPr>
                      <w:ilvl w:val="0"/>
                      <w:numId w:val="0"/>
                    </w:numPr>
                    <w:suppressAutoHyphens/>
                    <w:rPr>
                      <w:rFonts w:asciiTheme="minorEastAsia" w:eastAsiaTheme="minorEastAsia" w:hAnsiTheme="minorEastAsia"/>
                      <w:sz w:val="22"/>
                      <w:szCs w:val="22"/>
                    </w:rPr>
                  </w:pPr>
                </w:p>
              </w:tc>
            </w:tr>
          </w:tbl>
          <w:p w:rsidR="00AA229D" w:rsidRDefault="00AA229D" w:rsidP="002534AC">
            <w:pPr>
              <w:spacing w:beforeLines="50" w:before="120" w:afterLines="50" w:after="120"/>
              <w:ind w:left="448"/>
              <w:jc w:val="both"/>
              <w:rPr>
                <w:rFonts w:eastAsia="標楷體" w:hAnsi="標楷體"/>
                <w:spacing w:val="10"/>
                <w:sz w:val="22"/>
              </w:rPr>
            </w:pPr>
          </w:p>
        </w:tc>
      </w:tr>
    </w:tbl>
    <w:p w:rsidR="00291CF7" w:rsidRPr="00B95CAF" w:rsidRDefault="00291CF7" w:rsidP="00371337">
      <w:pPr>
        <w:spacing w:line="320" w:lineRule="exact"/>
        <w:ind w:left="980" w:rightChars="132" w:right="317" w:hanging="838"/>
        <w:rPr>
          <w:rFonts w:ascii="新細明體" w:hAnsi="新細明體" w:cs="標楷體"/>
        </w:rPr>
      </w:pPr>
      <w:r w:rsidRPr="00B95CAF">
        <w:rPr>
          <w:rFonts w:ascii="新細明體" w:hAnsi="新細明體" w:cs="標楷體" w:hint="eastAsia"/>
        </w:rPr>
        <w:lastRenderedPageBreak/>
        <w:t>(五)提名委員會之組成、職責及運作情形</w:t>
      </w:r>
    </w:p>
    <w:p w:rsidR="00291CF7" w:rsidRPr="00B95CAF" w:rsidRDefault="00291CF7" w:rsidP="00CF2968">
      <w:pPr>
        <w:spacing w:line="320" w:lineRule="exact"/>
        <w:ind w:left="980" w:rightChars="132" w:right="317" w:hanging="392"/>
        <w:rPr>
          <w:rFonts w:ascii="新細明體" w:hAnsi="新細明體" w:cs="標楷體"/>
        </w:rPr>
      </w:pPr>
    </w:p>
    <w:p w:rsidR="00291CF7" w:rsidRPr="00B95CAF" w:rsidRDefault="00291CF7" w:rsidP="00CF2968">
      <w:pPr>
        <w:spacing w:line="320" w:lineRule="exact"/>
        <w:ind w:left="980" w:rightChars="132" w:right="317" w:hanging="392"/>
        <w:rPr>
          <w:rFonts w:ascii="新細明體" w:hAnsi="新細明體" w:cs="標楷體"/>
        </w:rPr>
      </w:pPr>
      <w:r w:rsidRPr="00B95CAF">
        <w:rPr>
          <w:rFonts w:ascii="新細明體" w:hAnsi="新細明體" w:cs="標楷體" w:hint="eastAsia"/>
        </w:rPr>
        <w:t>1.提名委員會成員資料</w:t>
      </w:r>
    </w:p>
    <w:p w:rsidR="00AA229D" w:rsidRDefault="00610F8B" w:rsidP="002534AC">
      <w:pPr>
        <w:spacing w:afterLines="50" w:after="120" w:line="320" w:lineRule="exact"/>
        <w:ind w:left="770" w:rightChars="132" w:right="317" w:hanging="261"/>
        <w:rPr>
          <w:rFonts w:ascii="新細明體" w:hAnsi="新細明體" w:cs="標楷體"/>
        </w:rPr>
      </w:pPr>
      <w:r w:rsidRPr="00B95CAF">
        <w:rPr>
          <w:rFonts w:ascii="新細明體" w:hAnsi="新細明體" w:cs="標楷體" w:hint="eastAsia"/>
        </w:rPr>
        <w:t xml:space="preserve">  本公司提名委員會由5名董事組成，其中3名為獨立董事，委員會召集人徐秀蘭董事，其具備經營管理、併購及公司治理專長，符合該委員會所需之專業能力。</w:t>
      </w:r>
    </w:p>
    <w:tbl>
      <w:tblPr>
        <w:tblW w:w="0" w:type="auto"/>
        <w:tblInd w:w="5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32"/>
        <w:gridCol w:w="1403"/>
        <w:gridCol w:w="1833"/>
      </w:tblGrid>
      <w:tr w:rsidR="00610F8B" w:rsidRPr="00B95CAF" w:rsidTr="00610F8B">
        <w:trPr>
          <w:trHeight w:val="20"/>
        </w:trPr>
        <w:tc>
          <w:tcPr>
            <w:tcW w:w="2132" w:type="dxa"/>
            <w:shd w:val="clear" w:color="auto" w:fill="auto"/>
            <w:vAlign w:val="center"/>
          </w:tcPr>
          <w:p w:rsidR="00610F8B" w:rsidRPr="00B95CAF" w:rsidRDefault="00610F8B" w:rsidP="00291CF7">
            <w:pPr>
              <w:spacing w:line="360" w:lineRule="exact"/>
              <w:jc w:val="center"/>
            </w:pPr>
            <w:r w:rsidRPr="00B95CAF">
              <w:rPr>
                <w:rFonts w:hint="eastAsia"/>
              </w:rPr>
              <w:t>職稱</w:t>
            </w:r>
          </w:p>
        </w:tc>
        <w:tc>
          <w:tcPr>
            <w:tcW w:w="1403" w:type="dxa"/>
            <w:shd w:val="clear" w:color="auto" w:fill="auto"/>
            <w:vAlign w:val="center"/>
          </w:tcPr>
          <w:p w:rsidR="00610F8B" w:rsidRPr="00B95CAF" w:rsidRDefault="00610F8B" w:rsidP="00291CF7">
            <w:pPr>
              <w:spacing w:line="360" w:lineRule="exact"/>
              <w:jc w:val="center"/>
            </w:pPr>
            <w:r w:rsidRPr="00B95CAF">
              <w:rPr>
                <w:rFonts w:hint="eastAsia"/>
              </w:rPr>
              <w:t>姓名</w:t>
            </w:r>
          </w:p>
        </w:tc>
        <w:tc>
          <w:tcPr>
            <w:tcW w:w="1833" w:type="dxa"/>
            <w:shd w:val="clear" w:color="auto" w:fill="auto"/>
            <w:vAlign w:val="center"/>
          </w:tcPr>
          <w:p w:rsidR="00610F8B" w:rsidRPr="00B95CAF" w:rsidRDefault="00610F8B" w:rsidP="00291CF7">
            <w:pPr>
              <w:spacing w:line="360" w:lineRule="exact"/>
              <w:ind w:leftChars="16" w:left="38"/>
              <w:jc w:val="center"/>
            </w:pPr>
            <w:r w:rsidRPr="00B95CAF">
              <w:rPr>
                <w:rFonts w:hint="eastAsia"/>
              </w:rPr>
              <w:t>備註</w:t>
            </w:r>
          </w:p>
        </w:tc>
      </w:tr>
      <w:tr w:rsidR="00610F8B" w:rsidRPr="00B95CAF" w:rsidTr="00610F8B">
        <w:trPr>
          <w:trHeight w:val="20"/>
        </w:trPr>
        <w:tc>
          <w:tcPr>
            <w:tcW w:w="2132" w:type="dxa"/>
            <w:shd w:val="clear" w:color="auto" w:fill="auto"/>
          </w:tcPr>
          <w:p w:rsidR="00610F8B" w:rsidRPr="00B95CAF" w:rsidRDefault="00610F8B" w:rsidP="00291CF7">
            <w:pPr>
              <w:spacing w:line="360" w:lineRule="exact"/>
              <w:jc w:val="center"/>
            </w:pPr>
            <w:r w:rsidRPr="00B95CAF">
              <w:rPr>
                <w:rFonts w:hint="eastAsia"/>
              </w:rPr>
              <w:t>召集人</w:t>
            </w:r>
          </w:p>
        </w:tc>
        <w:tc>
          <w:tcPr>
            <w:tcW w:w="1403" w:type="dxa"/>
            <w:shd w:val="clear" w:color="auto" w:fill="auto"/>
          </w:tcPr>
          <w:p w:rsidR="00610F8B" w:rsidRPr="00B95CAF" w:rsidRDefault="00610F8B" w:rsidP="00291CF7">
            <w:pPr>
              <w:spacing w:line="360" w:lineRule="exact"/>
              <w:jc w:val="center"/>
            </w:pPr>
            <w:r w:rsidRPr="00B95CAF">
              <w:rPr>
                <w:rFonts w:hint="eastAsia"/>
              </w:rPr>
              <w:t>徐秀蘭</w:t>
            </w:r>
          </w:p>
        </w:tc>
        <w:tc>
          <w:tcPr>
            <w:tcW w:w="1833" w:type="dxa"/>
            <w:vMerge w:val="restart"/>
            <w:shd w:val="clear" w:color="auto" w:fill="auto"/>
            <w:vAlign w:val="center"/>
          </w:tcPr>
          <w:p w:rsidR="00610F8B" w:rsidRPr="00B95CAF" w:rsidRDefault="00610F8B" w:rsidP="00291CF7">
            <w:pPr>
              <w:spacing w:line="360" w:lineRule="exact"/>
              <w:jc w:val="center"/>
            </w:pPr>
            <w:r w:rsidRPr="00B95CAF">
              <w:rPr>
                <w:rFonts w:hint="eastAsia"/>
              </w:rPr>
              <w:t>109.11.05</w:t>
            </w:r>
            <w:r w:rsidRPr="00B95CAF">
              <w:rPr>
                <w:rFonts w:hint="eastAsia"/>
              </w:rPr>
              <w:t>新任</w:t>
            </w:r>
          </w:p>
        </w:tc>
      </w:tr>
      <w:tr w:rsidR="00610F8B" w:rsidRPr="00B95CAF" w:rsidTr="00610F8B">
        <w:trPr>
          <w:trHeight w:val="20"/>
        </w:trPr>
        <w:tc>
          <w:tcPr>
            <w:tcW w:w="2132" w:type="dxa"/>
            <w:shd w:val="clear" w:color="auto" w:fill="auto"/>
          </w:tcPr>
          <w:p w:rsidR="00610F8B" w:rsidRPr="00B95CAF" w:rsidRDefault="00610F8B" w:rsidP="00291CF7">
            <w:pPr>
              <w:spacing w:line="360" w:lineRule="exact"/>
              <w:jc w:val="center"/>
            </w:pPr>
            <w:r w:rsidRPr="00B95CAF">
              <w:rPr>
                <w:rFonts w:hint="eastAsia"/>
              </w:rPr>
              <w:t>委員</w:t>
            </w:r>
          </w:p>
        </w:tc>
        <w:tc>
          <w:tcPr>
            <w:tcW w:w="1403" w:type="dxa"/>
            <w:shd w:val="clear" w:color="auto" w:fill="auto"/>
          </w:tcPr>
          <w:p w:rsidR="00610F8B" w:rsidRPr="00B95CAF" w:rsidRDefault="00610F8B" w:rsidP="00291CF7">
            <w:pPr>
              <w:spacing w:line="360" w:lineRule="exact"/>
              <w:jc w:val="center"/>
            </w:pPr>
            <w:r w:rsidRPr="00B95CAF">
              <w:rPr>
                <w:rFonts w:hint="eastAsia"/>
              </w:rPr>
              <w:t>姚宕梁</w:t>
            </w:r>
          </w:p>
        </w:tc>
        <w:tc>
          <w:tcPr>
            <w:tcW w:w="1833" w:type="dxa"/>
            <w:vMerge/>
            <w:shd w:val="clear" w:color="auto" w:fill="auto"/>
          </w:tcPr>
          <w:p w:rsidR="00610F8B" w:rsidRPr="00B95CAF" w:rsidRDefault="00610F8B" w:rsidP="00291CF7">
            <w:pPr>
              <w:spacing w:line="360" w:lineRule="exact"/>
              <w:jc w:val="center"/>
            </w:pPr>
          </w:p>
        </w:tc>
      </w:tr>
      <w:tr w:rsidR="00610F8B" w:rsidRPr="00B95CAF" w:rsidTr="00610F8B">
        <w:trPr>
          <w:trHeight w:val="20"/>
        </w:trPr>
        <w:tc>
          <w:tcPr>
            <w:tcW w:w="2132" w:type="dxa"/>
            <w:shd w:val="clear" w:color="auto" w:fill="auto"/>
          </w:tcPr>
          <w:p w:rsidR="00610F8B" w:rsidRPr="00B95CAF" w:rsidRDefault="00610F8B" w:rsidP="00291CF7">
            <w:pPr>
              <w:spacing w:line="360" w:lineRule="exact"/>
              <w:jc w:val="center"/>
            </w:pPr>
            <w:r w:rsidRPr="00B95CAF">
              <w:rPr>
                <w:rFonts w:hint="eastAsia"/>
              </w:rPr>
              <w:t>委員</w:t>
            </w:r>
            <w:r w:rsidRPr="00B95CAF">
              <w:rPr>
                <w:rFonts w:hint="eastAsia"/>
              </w:rPr>
              <w:t>(</w:t>
            </w:r>
            <w:r w:rsidRPr="00B95CAF">
              <w:rPr>
                <w:rFonts w:hint="eastAsia"/>
              </w:rPr>
              <w:t>獨立董事</w:t>
            </w:r>
            <w:r w:rsidRPr="00B95CAF">
              <w:rPr>
                <w:rFonts w:hint="eastAsia"/>
              </w:rPr>
              <w:t>)</w:t>
            </w:r>
          </w:p>
        </w:tc>
        <w:tc>
          <w:tcPr>
            <w:tcW w:w="1403" w:type="dxa"/>
            <w:shd w:val="clear" w:color="auto" w:fill="auto"/>
          </w:tcPr>
          <w:p w:rsidR="00610F8B" w:rsidRPr="00B95CAF" w:rsidRDefault="00610F8B" w:rsidP="00291CF7">
            <w:pPr>
              <w:spacing w:line="360" w:lineRule="exact"/>
              <w:jc w:val="center"/>
            </w:pPr>
            <w:r w:rsidRPr="00B95CAF">
              <w:rPr>
                <w:rFonts w:hint="eastAsia"/>
              </w:rPr>
              <w:t>柳金堂</w:t>
            </w:r>
          </w:p>
        </w:tc>
        <w:tc>
          <w:tcPr>
            <w:tcW w:w="1833" w:type="dxa"/>
            <w:vMerge/>
            <w:shd w:val="clear" w:color="auto" w:fill="auto"/>
          </w:tcPr>
          <w:p w:rsidR="00610F8B" w:rsidRPr="00B95CAF" w:rsidRDefault="00610F8B" w:rsidP="00291CF7">
            <w:pPr>
              <w:spacing w:line="360" w:lineRule="exact"/>
              <w:jc w:val="center"/>
            </w:pPr>
          </w:p>
        </w:tc>
      </w:tr>
      <w:tr w:rsidR="00610F8B" w:rsidRPr="00B95CAF" w:rsidTr="00610F8B">
        <w:trPr>
          <w:trHeight w:val="20"/>
        </w:trPr>
        <w:tc>
          <w:tcPr>
            <w:tcW w:w="2132" w:type="dxa"/>
            <w:shd w:val="clear" w:color="auto" w:fill="auto"/>
          </w:tcPr>
          <w:p w:rsidR="00610F8B" w:rsidRPr="00B95CAF" w:rsidRDefault="00610F8B" w:rsidP="00291CF7">
            <w:pPr>
              <w:spacing w:line="360" w:lineRule="exact"/>
              <w:jc w:val="center"/>
            </w:pPr>
            <w:r w:rsidRPr="00B95CAF">
              <w:rPr>
                <w:rFonts w:hint="eastAsia"/>
              </w:rPr>
              <w:t>委員</w:t>
            </w:r>
            <w:r w:rsidRPr="00B95CAF">
              <w:rPr>
                <w:rFonts w:hint="eastAsia"/>
              </w:rPr>
              <w:t>(</w:t>
            </w:r>
            <w:r w:rsidRPr="00B95CAF">
              <w:rPr>
                <w:rFonts w:hint="eastAsia"/>
              </w:rPr>
              <w:t>獨立董事</w:t>
            </w:r>
            <w:r w:rsidRPr="00B95CAF">
              <w:rPr>
                <w:rFonts w:hint="eastAsia"/>
              </w:rPr>
              <w:t>)</w:t>
            </w:r>
          </w:p>
        </w:tc>
        <w:tc>
          <w:tcPr>
            <w:tcW w:w="1403" w:type="dxa"/>
            <w:shd w:val="clear" w:color="auto" w:fill="auto"/>
          </w:tcPr>
          <w:p w:rsidR="00610F8B" w:rsidRPr="00B95CAF" w:rsidRDefault="00610F8B" w:rsidP="00291CF7">
            <w:pPr>
              <w:spacing w:line="360" w:lineRule="exact"/>
              <w:jc w:val="center"/>
            </w:pPr>
            <w:r w:rsidRPr="00B95CAF">
              <w:rPr>
                <w:rFonts w:hint="eastAsia"/>
              </w:rPr>
              <w:t>郭浩中</w:t>
            </w:r>
          </w:p>
        </w:tc>
        <w:tc>
          <w:tcPr>
            <w:tcW w:w="1833" w:type="dxa"/>
            <w:vMerge/>
            <w:shd w:val="clear" w:color="auto" w:fill="auto"/>
          </w:tcPr>
          <w:p w:rsidR="00610F8B" w:rsidRPr="00B95CAF" w:rsidRDefault="00610F8B" w:rsidP="00291CF7">
            <w:pPr>
              <w:spacing w:line="360" w:lineRule="exact"/>
              <w:jc w:val="center"/>
            </w:pPr>
          </w:p>
        </w:tc>
      </w:tr>
      <w:tr w:rsidR="00610F8B" w:rsidRPr="00B95CAF" w:rsidTr="00610F8B">
        <w:trPr>
          <w:trHeight w:val="20"/>
        </w:trPr>
        <w:tc>
          <w:tcPr>
            <w:tcW w:w="2132" w:type="dxa"/>
            <w:shd w:val="clear" w:color="auto" w:fill="auto"/>
          </w:tcPr>
          <w:p w:rsidR="00610F8B" w:rsidRPr="00B95CAF" w:rsidRDefault="00610F8B" w:rsidP="00291CF7">
            <w:pPr>
              <w:spacing w:line="360" w:lineRule="exact"/>
              <w:jc w:val="center"/>
            </w:pPr>
            <w:r w:rsidRPr="00B95CAF">
              <w:rPr>
                <w:rFonts w:hint="eastAsia"/>
              </w:rPr>
              <w:t>委員</w:t>
            </w:r>
            <w:r w:rsidRPr="00B95CAF">
              <w:rPr>
                <w:rFonts w:hint="eastAsia"/>
              </w:rPr>
              <w:t>(</w:t>
            </w:r>
            <w:r w:rsidRPr="00B95CAF">
              <w:rPr>
                <w:rFonts w:hint="eastAsia"/>
              </w:rPr>
              <w:t>獨立董事</w:t>
            </w:r>
            <w:r w:rsidRPr="00B95CAF">
              <w:rPr>
                <w:rFonts w:hint="eastAsia"/>
              </w:rPr>
              <w:t>)</w:t>
            </w:r>
          </w:p>
        </w:tc>
        <w:tc>
          <w:tcPr>
            <w:tcW w:w="1403" w:type="dxa"/>
            <w:shd w:val="clear" w:color="auto" w:fill="auto"/>
          </w:tcPr>
          <w:p w:rsidR="00610F8B" w:rsidRPr="00B95CAF" w:rsidRDefault="00610F8B" w:rsidP="00291CF7">
            <w:pPr>
              <w:spacing w:line="360" w:lineRule="exact"/>
              <w:jc w:val="center"/>
            </w:pPr>
            <w:r w:rsidRPr="00B95CAF">
              <w:rPr>
                <w:rFonts w:hint="eastAsia"/>
              </w:rPr>
              <w:t>黎少倫</w:t>
            </w:r>
          </w:p>
        </w:tc>
        <w:tc>
          <w:tcPr>
            <w:tcW w:w="1833" w:type="dxa"/>
            <w:vMerge/>
            <w:shd w:val="clear" w:color="auto" w:fill="auto"/>
          </w:tcPr>
          <w:p w:rsidR="00610F8B" w:rsidRPr="00B95CAF" w:rsidRDefault="00610F8B" w:rsidP="00291CF7">
            <w:pPr>
              <w:spacing w:line="360" w:lineRule="exact"/>
              <w:jc w:val="center"/>
            </w:pPr>
          </w:p>
        </w:tc>
      </w:tr>
    </w:tbl>
    <w:p w:rsidR="00291CF7" w:rsidRPr="00B95CAF" w:rsidRDefault="00291CF7" w:rsidP="00CF2968">
      <w:pPr>
        <w:spacing w:line="320" w:lineRule="exact"/>
        <w:ind w:left="980" w:rightChars="132" w:right="317" w:hanging="392"/>
        <w:rPr>
          <w:rFonts w:ascii="新細明體" w:hAnsi="新細明體" w:cs="標楷體"/>
        </w:rPr>
      </w:pPr>
    </w:p>
    <w:p w:rsidR="00291CF7" w:rsidRPr="00B95CAF" w:rsidRDefault="00291CF7" w:rsidP="00291CF7">
      <w:pPr>
        <w:spacing w:line="320" w:lineRule="exact"/>
        <w:ind w:left="980" w:rightChars="132" w:right="317" w:hanging="392"/>
        <w:rPr>
          <w:rFonts w:ascii="新細明體" w:hAnsi="新細明體" w:cs="標楷體"/>
        </w:rPr>
      </w:pPr>
      <w:r w:rsidRPr="00B95CAF">
        <w:rPr>
          <w:rFonts w:ascii="新細明體" w:hAnsi="新細明體" w:cs="標楷體" w:hint="eastAsia"/>
        </w:rPr>
        <w:t>2.提名委員會職責</w:t>
      </w:r>
    </w:p>
    <w:p w:rsidR="00291CF7" w:rsidRPr="00B95CAF" w:rsidRDefault="00291CF7" w:rsidP="00291CF7">
      <w:pPr>
        <w:spacing w:line="320" w:lineRule="exact"/>
        <w:ind w:left="709" w:rightChars="132" w:right="317" w:hanging="121"/>
        <w:rPr>
          <w:rFonts w:ascii="新細明體" w:hAnsi="新細明體" w:cs="標楷體"/>
        </w:rPr>
      </w:pPr>
      <w:r w:rsidRPr="00B95CAF">
        <w:rPr>
          <w:rFonts w:ascii="新細明體" w:hAnsi="新細明體" w:cs="標楷體" w:hint="eastAsia"/>
        </w:rPr>
        <w:t xml:space="preserve"> 本委員會應以善良管理人之注意，忠實履行下列職權，並將所提建議提交董事會討論：</w:t>
      </w:r>
    </w:p>
    <w:p w:rsidR="00291CF7" w:rsidRPr="00B95CAF" w:rsidRDefault="003131CB" w:rsidP="00291CF7">
      <w:pPr>
        <w:spacing w:line="320" w:lineRule="exact"/>
        <w:ind w:left="980" w:rightChars="132" w:right="317" w:hanging="392"/>
        <w:rPr>
          <w:rFonts w:ascii="新細明體" w:hAnsi="新細明體" w:cs="標楷體"/>
        </w:rPr>
      </w:pPr>
      <w:r w:rsidRPr="00B95CAF">
        <w:rPr>
          <w:rFonts w:ascii="新細明體" w:hAnsi="新細明體" w:cs="標楷體" w:hint="eastAsia"/>
        </w:rPr>
        <w:t xml:space="preserve"> </w:t>
      </w:r>
      <w:r w:rsidR="00291CF7" w:rsidRPr="00B95CAF">
        <w:rPr>
          <w:rFonts w:ascii="新細明體" w:hAnsi="新細明體" w:cs="標楷體" w:hint="eastAsia"/>
        </w:rPr>
        <w:t>(1)依據本公司董事會成員及高階經理人所需之專業知識、技術、經驗及性別等多元化背景暨獨立性之需求，覓尋、審核及提名董事及高階經理人候選人。</w:t>
      </w:r>
    </w:p>
    <w:p w:rsidR="00291CF7" w:rsidRPr="00B95CAF" w:rsidRDefault="003131CB" w:rsidP="00291CF7">
      <w:pPr>
        <w:spacing w:line="320" w:lineRule="exact"/>
        <w:ind w:left="980" w:rightChars="132" w:right="317" w:hanging="392"/>
        <w:rPr>
          <w:rFonts w:ascii="新細明體" w:hAnsi="新細明體" w:cs="標楷體"/>
        </w:rPr>
      </w:pPr>
      <w:r w:rsidRPr="00B95CAF">
        <w:rPr>
          <w:rFonts w:ascii="新細明體" w:hAnsi="新細明體" w:cs="標楷體" w:hint="eastAsia"/>
        </w:rPr>
        <w:t xml:space="preserve"> </w:t>
      </w:r>
      <w:r w:rsidR="00291CF7" w:rsidRPr="00B95CAF">
        <w:rPr>
          <w:rFonts w:ascii="新細明體" w:hAnsi="新細明體" w:cs="標楷體" w:hint="eastAsia"/>
        </w:rPr>
        <w:t>(2)建構及發展董事會及各委員會之組織架構，進行董事會、各委員會、各董事之績效評估，並評估獨立董事之獨立性。</w:t>
      </w:r>
    </w:p>
    <w:p w:rsidR="00291CF7" w:rsidRPr="00B95CAF" w:rsidRDefault="003131CB" w:rsidP="00291CF7">
      <w:pPr>
        <w:spacing w:line="320" w:lineRule="exact"/>
        <w:ind w:left="980" w:rightChars="132" w:right="317" w:hanging="392"/>
        <w:rPr>
          <w:rFonts w:ascii="新細明體" w:hAnsi="新細明體" w:cs="標楷體"/>
        </w:rPr>
      </w:pPr>
      <w:r w:rsidRPr="00B95CAF">
        <w:rPr>
          <w:rFonts w:ascii="新細明體" w:hAnsi="新細明體" w:cs="標楷體" w:hint="eastAsia"/>
        </w:rPr>
        <w:t xml:space="preserve"> </w:t>
      </w:r>
      <w:r w:rsidR="00291CF7" w:rsidRPr="00B95CAF">
        <w:rPr>
          <w:rFonts w:ascii="新細明體" w:hAnsi="新細明體" w:cs="標楷體" w:hint="eastAsia"/>
        </w:rPr>
        <w:t>(3)訂定並檢討董事進修計畫及董事與高階經理人之繼任規畫。</w:t>
      </w:r>
    </w:p>
    <w:p w:rsidR="00291CF7" w:rsidRPr="00B95CAF" w:rsidRDefault="003131CB" w:rsidP="00291CF7">
      <w:pPr>
        <w:spacing w:line="320" w:lineRule="exact"/>
        <w:ind w:left="980" w:rightChars="132" w:right="317" w:hanging="392"/>
        <w:rPr>
          <w:rFonts w:ascii="新細明體" w:hAnsi="新細明體" w:cs="標楷體"/>
        </w:rPr>
      </w:pPr>
      <w:r w:rsidRPr="00B95CAF">
        <w:rPr>
          <w:rFonts w:ascii="新細明體" w:hAnsi="新細明體" w:cs="標楷體" w:hint="eastAsia"/>
        </w:rPr>
        <w:t xml:space="preserve"> </w:t>
      </w:r>
      <w:r w:rsidR="00291CF7" w:rsidRPr="00B95CAF">
        <w:rPr>
          <w:rFonts w:ascii="新細明體" w:hAnsi="新細明體" w:cs="標楷體" w:hint="eastAsia"/>
        </w:rPr>
        <w:t>(4)其他董事會決議由本委員會辦理之事項。</w:t>
      </w:r>
    </w:p>
    <w:p w:rsidR="00291CF7" w:rsidRPr="00B95CAF" w:rsidRDefault="00291CF7" w:rsidP="00291CF7">
      <w:pPr>
        <w:spacing w:line="320" w:lineRule="exact"/>
        <w:ind w:left="980" w:rightChars="132" w:right="317" w:hanging="392"/>
        <w:rPr>
          <w:rFonts w:ascii="新細明體" w:hAnsi="新細明體" w:cs="標楷體"/>
        </w:rPr>
      </w:pPr>
    </w:p>
    <w:p w:rsidR="00291CF7" w:rsidRPr="00B95CAF" w:rsidRDefault="00291CF7" w:rsidP="00291CF7">
      <w:pPr>
        <w:spacing w:line="320" w:lineRule="exact"/>
        <w:ind w:left="980" w:rightChars="132" w:right="317" w:hanging="392"/>
        <w:rPr>
          <w:rFonts w:ascii="新細明體" w:hAnsi="新細明體" w:cs="標楷體"/>
        </w:rPr>
      </w:pPr>
      <w:r w:rsidRPr="00B95CAF">
        <w:rPr>
          <w:rFonts w:ascii="新細明體" w:hAnsi="新細明體" w:cs="標楷體" w:hint="eastAsia"/>
        </w:rPr>
        <w:t>3.提名委員會運作情形資訊</w:t>
      </w:r>
    </w:p>
    <w:p w:rsidR="00610F8B" w:rsidRPr="00B95CAF" w:rsidRDefault="003131CB" w:rsidP="00C476C3">
      <w:pPr>
        <w:spacing w:line="320" w:lineRule="exact"/>
        <w:ind w:left="756" w:rightChars="132" w:right="317" w:hanging="263"/>
        <w:rPr>
          <w:rFonts w:ascii="新細明體" w:hAnsi="新細明體" w:cs="標楷體"/>
        </w:rPr>
        <w:sectPr w:rsidR="00610F8B" w:rsidRPr="00B95CAF" w:rsidSect="00FD0EC1">
          <w:pgSz w:w="11907" w:h="16840" w:code="9"/>
          <w:pgMar w:top="851" w:right="1469" w:bottom="902" w:left="1418" w:header="851" w:footer="567" w:gutter="0"/>
          <w:cols w:space="425"/>
          <w:docGrid w:linePitch="326"/>
        </w:sectPr>
      </w:pPr>
      <w:r w:rsidRPr="00B95CAF">
        <w:rPr>
          <w:rFonts w:ascii="新細明體" w:hAnsi="新細明體" w:cs="標楷體" w:hint="eastAsia"/>
        </w:rPr>
        <w:t xml:space="preserve">  </w:t>
      </w:r>
      <w:r w:rsidR="00291CF7" w:rsidRPr="00B95CAF">
        <w:rPr>
          <w:rFonts w:ascii="新細明體" w:hAnsi="新細明體" w:cs="標楷體" w:hint="eastAsia"/>
        </w:rPr>
        <w:t>本公司於109年11月5日設立提名委員會，本屆提名委員會委員任期為109年11月5日至112年6月23日，109年度尚未正式召開提名委員會。</w:t>
      </w:r>
    </w:p>
    <w:p w:rsidR="00397291" w:rsidRPr="00B95CAF" w:rsidRDefault="00397291" w:rsidP="00860ADC">
      <w:pPr>
        <w:pStyle w:val="ab"/>
        <w:spacing w:after="120" w:line="340" w:lineRule="exact"/>
        <w:ind w:leftChars="239" w:left="622" w:hangingChars="20" w:hanging="48"/>
        <w:jc w:val="both"/>
        <w:rPr>
          <w:rFonts w:ascii="新細明體" w:hAnsi="新細明體"/>
          <w:szCs w:val="24"/>
        </w:rPr>
      </w:pPr>
      <w:r w:rsidRPr="00B95CAF">
        <w:rPr>
          <w:rFonts w:ascii="新細明體" w:hAnsi="新細明體" w:hint="eastAsia"/>
          <w:szCs w:val="24"/>
        </w:rPr>
        <w:lastRenderedPageBreak/>
        <w:t>(</w:t>
      </w:r>
      <w:r w:rsidR="00371337" w:rsidRPr="00B95CAF">
        <w:rPr>
          <w:rFonts w:ascii="新細明體" w:hAnsi="新細明體" w:hint="eastAsia"/>
          <w:szCs w:val="24"/>
        </w:rPr>
        <w:t>六</w:t>
      </w:r>
      <w:r w:rsidRPr="00B95CAF">
        <w:rPr>
          <w:rFonts w:ascii="新細明體" w:hAnsi="新細明體" w:hint="eastAsia"/>
          <w:szCs w:val="24"/>
        </w:rPr>
        <w:t>)</w:t>
      </w:r>
      <w:r w:rsidR="001C1E15" w:rsidRPr="00B95CAF">
        <w:rPr>
          <w:rFonts w:ascii="新細明體" w:hAnsi="新細明體" w:hint="eastAsia"/>
          <w:szCs w:val="24"/>
        </w:rPr>
        <w:t>履</w:t>
      </w:r>
      <w:r w:rsidR="0062771C" w:rsidRPr="00B95CAF">
        <w:rPr>
          <w:rFonts w:ascii="新細明體" w:hAnsi="新細明體" w:hint="eastAsia"/>
          <w:szCs w:val="24"/>
        </w:rPr>
        <w:t>行社會責任情形及與上市上櫃公司企業社會責任實務守則差異情形及原因</w:t>
      </w:r>
      <w:r w:rsidRPr="00B95CAF">
        <w:rPr>
          <w:rFonts w:ascii="新細明體" w:hAnsi="新細明體" w:hint="eastAsia"/>
          <w:szCs w:val="24"/>
        </w:rPr>
        <w:t>：</w:t>
      </w:r>
    </w:p>
    <w:tbl>
      <w:tblPr>
        <w:tblW w:w="14707" w:type="dxa"/>
        <w:tblInd w:w="632" w:type="dxa"/>
        <w:tblLayout w:type="fixed"/>
        <w:tblCellMar>
          <w:left w:w="30" w:type="dxa"/>
          <w:right w:w="30" w:type="dxa"/>
        </w:tblCellMar>
        <w:tblLook w:val="0000" w:firstRow="0" w:lastRow="0" w:firstColumn="0" w:lastColumn="0" w:noHBand="0" w:noVBand="0"/>
      </w:tblPr>
      <w:tblGrid>
        <w:gridCol w:w="4785"/>
        <w:gridCol w:w="567"/>
        <w:gridCol w:w="572"/>
        <w:gridCol w:w="6375"/>
        <w:gridCol w:w="2408"/>
      </w:tblGrid>
      <w:tr w:rsidR="00AD1E02" w:rsidRPr="00B95CAF" w:rsidTr="00600424">
        <w:trPr>
          <w:trHeight w:val="201"/>
          <w:tblHeader/>
        </w:trPr>
        <w:tc>
          <w:tcPr>
            <w:tcW w:w="4785" w:type="dxa"/>
            <w:vMerge w:val="restart"/>
            <w:tcBorders>
              <w:top w:val="single" w:sz="6" w:space="0" w:color="auto"/>
              <w:left w:val="single" w:sz="6" w:space="0" w:color="auto"/>
              <w:right w:val="single" w:sz="6" w:space="0" w:color="auto"/>
            </w:tcBorders>
            <w:vAlign w:val="center"/>
          </w:tcPr>
          <w:p w:rsidR="00AD1E02" w:rsidRPr="00B95CAF" w:rsidRDefault="00AD1E02" w:rsidP="00F8538B">
            <w:pPr>
              <w:autoSpaceDE w:val="0"/>
              <w:autoSpaceDN w:val="0"/>
              <w:adjustRightInd w:val="0"/>
              <w:jc w:val="center"/>
              <w:rPr>
                <w:rFonts w:ascii="新細明體" w:hAnsi="新細明體"/>
                <w:bCs/>
              </w:rPr>
            </w:pPr>
            <w:r w:rsidRPr="00B95CAF">
              <w:rPr>
                <w:rFonts w:ascii="新細明體" w:hAnsi="新細明體" w:hint="eastAsia"/>
                <w:bCs/>
              </w:rPr>
              <w:t>評估</w:t>
            </w:r>
            <w:r w:rsidRPr="00B95CAF">
              <w:rPr>
                <w:rFonts w:ascii="新細明體" w:hAnsi="新細明體"/>
                <w:bCs/>
              </w:rPr>
              <w:t>項</w:t>
            </w:r>
            <w:r w:rsidRPr="00B95CAF">
              <w:rPr>
                <w:rFonts w:ascii="新細明體" w:hAnsi="新細明體" w:hint="eastAsia"/>
                <w:bCs/>
              </w:rPr>
              <w:t>目</w:t>
            </w:r>
          </w:p>
        </w:tc>
        <w:tc>
          <w:tcPr>
            <w:tcW w:w="7514" w:type="dxa"/>
            <w:gridSpan w:val="3"/>
            <w:tcBorders>
              <w:top w:val="single" w:sz="6" w:space="0" w:color="auto"/>
              <w:left w:val="single" w:sz="6" w:space="0" w:color="auto"/>
              <w:bottom w:val="single" w:sz="4" w:space="0" w:color="auto"/>
              <w:right w:val="single" w:sz="6" w:space="0" w:color="auto"/>
            </w:tcBorders>
            <w:vAlign w:val="center"/>
          </w:tcPr>
          <w:p w:rsidR="00AD1E02" w:rsidRPr="00B95CAF" w:rsidRDefault="00AD1E02" w:rsidP="00F8538B">
            <w:pPr>
              <w:autoSpaceDE w:val="0"/>
              <w:autoSpaceDN w:val="0"/>
              <w:adjustRightInd w:val="0"/>
              <w:jc w:val="center"/>
              <w:rPr>
                <w:rFonts w:ascii="新細明體" w:hAnsi="新細明體"/>
                <w:bCs/>
              </w:rPr>
            </w:pPr>
            <w:r w:rsidRPr="00B95CAF">
              <w:rPr>
                <w:rFonts w:ascii="新細明體" w:hAnsi="新細明體"/>
                <w:bCs/>
              </w:rPr>
              <w:t>運作情形</w:t>
            </w:r>
            <w:r w:rsidRPr="00B95CAF">
              <w:rPr>
                <w:rFonts w:ascii="新細明體" w:hAnsi="新細明體" w:hint="eastAsia"/>
                <w:bCs/>
              </w:rPr>
              <w:t>(註1)</w:t>
            </w:r>
          </w:p>
        </w:tc>
        <w:tc>
          <w:tcPr>
            <w:tcW w:w="2408" w:type="dxa"/>
            <w:vMerge w:val="restart"/>
            <w:tcBorders>
              <w:top w:val="single" w:sz="6" w:space="0" w:color="auto"/>
              <w:left w:val="single" w:sz="6" w:space="0" w:color="auto"/>
              <w:right w:val="single" w:sz="6" w:space="0" w:color="auto"/>
            </w:tcBorders>
            <w:vAlign w:val="center"/>
          </w:tcPr>
          <w:p w:rsidR="00AD1E02" w:rsidRPr="00B95CAF" w:rsidRDefault="00AD1E02" w:rsidP="00F8538B">
            <w:pPr>
              <w:autoSpaceDE w:val="0"/>
              <w:autoSpaceDN w:val="0"/>
              <w:adjustRightInd w:val="0"/>
              <w:jc w:val="center"/>
              <w:rPr>
                <w:rFonts w:ascii="新細明體" w:hAnsi="新細明體"/>
                <w:bCs/>
              </w:rPr>
            </w:pPr>
            <w:r w:rsidRPr="00B95CAF">
              <w:rPr>
                <w:rFonts w:ascii="新細明體" w:hAnsi="新細明體" w:hint="eastAsia"/>
                <w:bCs/>
              </w:rPr>
              <w:t>與上市上櫃公司企業社會責任實務守則差異情形及</w:t>
            </w:r>
            <w:r w:rsidRPr="00B95CAF">
              <w:rPr>
                <w:rFonts w:ascii="新細明體" w:hAnsi="新細明體"/>
                <w:bCs/>
              </w:rPr>
              <w:t>原因</w:t>
            </w:r>
          </w:p>
        </w:tc>
      </w:tr>
      <w:tr w:rsidR="00AD1E02" w:rsidRPr="00B95CAF" w:rsidTr="00600424">
        <w:trPr>
          <w:trHeight w:val="419"/>
          <w:tblHeader/>
        </w:trPr>
        <w:tc>
          <w:tcPr>
            <w:tcW w:w="4785" w:type="dxa"/>
            <w:vMerge/>
            <w:tcBorders>
              <w:left w:val="single" w:sz="6" w:space="0" w:color="auto"/>
              <w:right w:val="single" w:sz="6" w:space="0" w:color="auto"/>
            </w:tcBorders>
            <w:vAlign w:val="center"/>
          </w:tcPr>
          <w:p w:rsidR="00AD1E02" w:rsidRPr="00B95CAF" w:rsidRDefault="00AD1E02" w:rsidP="00F8538B">
            <w:pPr>
              <w:autoSpaceDE w:val="0"/>
              <w:autoSpaceDN w:val="0"/>
              <w:adjustRightInd w:val="0"/>
              <w:jc w:val="center"/>
              <w:rPr>
                <w:rFonts w:ascii="新細明體" w:hAnsi="新細明體"/>
                <w:bCs/>
              </w:rPr>
            </w:pPr>
          </w:p>
        </w:tc>
        <w:tc>
          <w:tcPr>
            <w:tcW w:w="567" w:type="dxa"/>
            <w:tcBorders>
              <w:top w:val="single" w:sz="4" w:space="0" w:color="auto"/>
              <w:left w:val="single" w:sz="6" w:space="0" w:color="auto"/>
              <w:bottom w:val="nil"/>
              <w:right w:val="single" w:sz="4" w:space="0" w:color="auto"/>
            </w:tcBorders>
            <w:vAlign w:val="center"/>
          </w:tcPr>
          <w:p w:rsidR="00AD1E02" w:rsidRPr="00B95CAF" w:rsidRDefault="00AD1E02" w:rsidP="00F8538B">
            <w:pPr>
              <w:autoSpaceDE w:val="0"/>
              <w:autoSpaceDN w:val="0"/>
              <w:adjustRightInd w:val="0"/>
              <w:jc w:val="center"/>
              <w:rPr>
                <w:rFonts w:ascii="新細明體" w:hAnsi="新細明體"/>
                <w:bCs/>
              </w:rPr>
            </w:pPr>
            <w:r w:rsidRPr="00B95CAF">
              <w:rPr>
                <w:rFonts w:ascii="新細明體" w:hAnsi="新細明體" w:hint="eastAsia"/>
                <w:bCs/>
              </w:rPr>
              <w:t>是</w:t>
            </w:r>
          </w:p>
        </w:tc>
        <w:tc>
          <w:tcPr>
            <w:tcW w:w="572" w:type="dxa"/>
            <w:tcBorders>
              <w:top w:val="single" w:sz="4" w:space="0" w:color="auto"/>
              <w:left w:val="single" w:sz="4" w:space="0" w:color="auto"/>
              <w:bottom w:val="nil"/>
              <w:right w:val="single" w:sz="4" w:space="0" w:color="auto"/>
            </w:tcBorders>
            <w:vAlign w:val="center"/>
          </w:tcPr>
          <w:p w:rsidR="00AD1E02" w:rsidRPr="00B95CAF" w:rsidRDefault="00AD1E02" w:rsidP="00F8538B">
            <w:pPr>
              <w:autoSpaceDE w:val="0"/>
              <w:autoSpaceDN w:val="0"/>
              <w:adjustRightInd w:val="0"/>
              <w:jc w:val="center"/>
              <w:rPr>
                <w:rFonts w:ascii="新細明體" w:hAnsi="新細明體"/>
                <w:bCs/>
              </w:rPr>
            </w:pPr>
            <w:r w:rsidRPr="00B95CAF">
              <w:rPr>
                <w:rFonts w:ascii="新細明體" w:hAnsi="新細明體" w:hint="eastAsia"/>
                <w:bCs/>
              </w:rPr>
              <w:t>否</w:t>
            </w:r>
          </w:p>
        </w:tc>
        <w:tc>
          <w:tcPr>
            <w:tcW w:w="6375" w:type="dxa"/>
            <w:tcBorders>
              <w:top w:val="single" w:sz="4" w:space="0" w:color="auto"/>
              <w:left w:val="single" w:sz="4" w:space="0" w:color="auto"/>
              <w:bottom w:val="nil"/>
              <w:right w:val="single" w:sz="6" w:space="0" w:color="auto"/>
            </w:tcBorders>
            <w:vAlign w:val="center"/>
          </w:tcPr>
          <w:p w:rsidR="00AD1E02" w:rsidRPr="00B95CAF" w:rsidRDefault="00AD1E02" w:rsidP="00F8538B">
            <w:pPr>
              <w:autoSpaceDE w:val="0"/>
              <w:autoSpaceDN w:val="0"/>
              <w:adjustRightInd w:val="0"/>
              <w:jc w:val="center"/>
              <w:rPr>
                <w:rFonts w:ascii="新細明體" w:hAnsi="新細明體"/>
                <w:bCs/>
              </w:rPr>
            </w:pPr>
            <w:r w:rsidRPr="00B95CAF">
              <w:rPr>
                <w:rFonts w:ascii="新細明體" w:hAnsi="新細明體" w:hint="eastAsia"/>
                <w:bCs/>
              </w:rPr>
              <w:t>摘要說明(註2)</w:t>
            </w:r>
          </w:p>
        </w:tc>
        <w:tc>
          <w:tcPr>
            <w:tcW w:w="2408" w:type="dxa"/>
            <w:vMerge/>
            <w:tcBorders>
              <w:left w:val="single" w:sz="6" w:space="0" w:color="auto"/>
              <w:bottom w:val="nil"/>
              <w:right w:val="single" w:sz="6" w:space="0" w:color="auto"/>
            </w:tcBorders>
            <w:vAlign w:val="center"/>
          </w:tcPr>
          <w:p w:rsidR="00AD1E02" w:rsidRPr="00B95CAF" w:rsidRDefault="00AD1E02" w:rsidP="00F8538B">
            <w:pPr>
              <w:autoSpaceDE w:val="0"/>
              <w:autoSpaceDN w:val="0"/>
              <w:adjustRightInd w:val="0"/>
              <w:jc w:val="center"/>
              <w:rPr>
                <w:rFonts w:ascii="新細明體" w:hAnsi="新細明體"/>
                <w:bCs/>
              </w:rPr>
            </w:pPr>
          </w:p>
        </w:tc>
      </w:tr>
      <w:tr w:rsidR="0062771C" w:rsidRPr="00B95CAF" w:rsidTr="00600424">
        <w:trPr>
          <w:trHeight w:val="382"/>
        </w:trPr>
        <w:tc>
          <w:tcPr>
            <w:tcW w:w="4785" w:type="dxa"/>
            <w:tcBorders>
              <w:top w:val="single" w:sz="6" w:space="0" w:color="auto"/>
              <w:left w:val="single" w:sz="6" w:space="0" w:color="auto"/>
              <w:bottom w:val="single" w:sz="6" w:space="0" w:color="auto"/>
              <w:right w:val="single" w:sz="6" w:space="0" w:color="auto"/>
            </w:tcBorders>
          </w:tcPr>
          <w:p w:rsidR="0062771C" w:rsidRPr="00B95CAF" w:rsidRDefault="0062771C" w:rsidP="00F8538B">
            <w:pPr>
              <w:autoSpaceDE w:val="0"/>
              <w:autoSpaceDN w:val="0"/>
              <w:adjustRightInd w:val="0"/>
              <w:ind w:left="454" w:hanging="454"/>
              <w:jc w:val="both"/>
              <w:rPr>
                <w:rFonts w:ascii="新細明體" w:hAnsi="新細明體"/>
                <w:bCs/>
              </w:rPr>
            </w:pPr>
            <w:r w:rsidRPr="00B95CAF">
              <w:rPr>
                <w:rFonts w:ascii="新細明體" w:hAnsi="新細明體" w:hint="eastAsia"/>
                <w:bCs/>
              </w:rPr>
              <w:t>一、公司是否依重大性原則，進行與公司營運相關之環境、社會及公司治理議題之風險評估，並訂定相關風險管理政策或策略？</w:t>
            </w:r>
          </w:p>
        </w:tc>
        <w:tc>
          <w:tcPr>
            <w:tcW w:w="567" w:type="dxa"/>
            <w:tcBorders>
              <w:top w:val="single" w:sz="6" w:space="0" w:color="auto"/>
              <w:left w:val="single" w:sz="6" w:space="0" w:color="auto"/>
              <w:bottom w:val="single" w:sz="6" w:space="0" w:color="auto"/>
              <w:right w:val="single" w:sz="4" w:space="0" w:color="auto"/>
            </w:tcBorders>
          </w:tcPr>
          <w:p w:rsidR="0062771C" w:rsidRPr="00B95CAF" w:rsidRDefault="0062771C" w:rsidP="00F8538B">
            <w:pPr>
              <w:autoSpaceDE w:val="0"/>
              <w:autoSpaceDN w:val="0"/>
              <w:adjustRightInd w:val="0"/>
              <w:jc w:val="center"/>
              <w:rPr>
                <w:rFonts w:ascii="新細明體" w:hAnsi="新細明體"/>
                <w:bCs/>
              </w:rPr>
            </w:pPr>
            <w:r w:rsidRPr="00B95CAF">
              <w:rPr>
                <w:rFonts w:ascii="新細明體" w:hAnsi="新細明體" w:hint="eastAsia"/>
                <w:bCs/>
              </w:rPr>
              <w:t>V</w:t>
            </w:r>
          </w:p>
          <w:p w:rsidR="0062771C" w:rsidRPr="00B95CAF" w:rsidRDefault="0062771C" w:rsidP="00F8538B">
            <w:pPr>
              <w:autoSpaceDE w:val="0"/>
              <w:autoSpaceDN w:val="0"/>
              <w:adjustRightInd w:val="0"/>
              <w:jc w:val="center"/>
              <w:rPr>
                <w:rFonts w:ascii="新細明體" w:hAnsi="新細明體"/>
                <w:bCs/>
              </w:rPr>
            </w:pPr>
          </w:p>
        </w:tc>
        <w:tc>
          <w:tcPr>
            <w:tcW w:w="572" w:type="dxa"/>
            <w:tcBorders>
              <w:top w:val="single" w:sz="6" w:space="0" w:color="auto"/>
              <w:left w:val="single" w:sz="4" w:space="0" w:color="auto"/>
              <w:bottom w:val="single" w:sz="6" w:space="0" w:color="auto"/>
              <w:right w:val="single" w:sz="4" w:space="0" w:color="auto"/>
            </w:tcBorders>
          </w:tcPr>
          <w:p w:rsidR="0062771C" w:rsidRPr="00B95CAF" w:rsidRDefault="0062771C" w:rsidP="00F8538B">
            <w:pPr>
              <w:autoSpaceDE w:val="0"/>
              <w:autoSpaceDN w:val="0"/>
              <w:adjustRightInd w:val="0"/>
              <w:jc w:val="right"/>
              <w:rPr>
                <w:rFonts w:ascii="新細明體" w:hAnsi="新細明體"/>
                <w:bCs/>
              </w:rPr>
            </w:pPr>
          </w:p>
        </w:tc>
        <w:tc>
          <w:tcPr>
            <w:tcW w:w="6375" w:type="dxa"/>
            <w:tcBorders>
              <w:top w:val="single" w:sz="6" w:space="0" w:color="auto"/>
              <w:left w:val="single" w:sz="4" w:space="0" w:color="auto"/>
              <w:bottom w:val="single" w:sz="6" w:space="0" w:color="auto"/>
              <w:right w:val="single" w:sz="6" w:space="0" w:color="auto"/>
            </w:tcBorders>
          </w:tcPr>
          <w:p w:rsidR="001C1E15" w:rsidRPr="00B95CAF" w:rsidRDefault="001C1E15" w:rsidP="00F8538B">
            <w:pPr>
              <w:autoSpaceDE w:val="0"/>
              <w:autoSpaceDN w:val="0"/>
              <w:adjustRightInd w:val="0"/>
              <w:jc w:val="both"/>
            </w:pPr>
            <w:r w:rsidRPr="00B95CAF">
              <w:rPr>
                <w:rFonts w:hint="eastAsia"/>
              </w:rPr>
              <w:t>本公司訂有經董事會通過之「風險管理辦法」及「風險管理政策」，由總經理室統籌風險管理計畫之推動及運作，並設有各部門權責單位負責推動各項所屬業務之風險管理，每年一次定期評估風險並向董事會報告運作情形。風險管理範疇包括危害風險、營運風險、財務風險、策略風險、合規風險</w:t>
            </w:r>
            <w:r w:rsidRPr="00B95CAF">
              <w:t>/</w:t>
            </w:r>
            <w:r w:rsidRPr="00B95CAF">
              <w:rPr>
                <w:rFonts w:hint="eastAsia"/>
              </w:rPr>
              <w:t>合約風險、其他風險等，透過風險管理流程（包括風險辨識、風險衡量、風險監控、風險報告與揭露、風險之回應）之有效執行以落實公司之風險管理策略。</w:t>
            </w:r>
          </w:p>
          <w:p w:rsidR="002E604B" w:rsidRPr="00B95CAF" w:rsidRDefault="001C1E15" w:rsidP="00D96C54">
            <w:pPr>
              <w:autoSpaceDE w:val="0"/>
              <w:autoSpaceDN w:val="0"/>
              <w:adjustRightInd w:val="0"/>
              <w:rPr>
                <w:rFonts w:ascii="新細明體" w:hAnsi="新細明體"/>
                <w:bCs/>
              </w:rPr>
            </w:pPr>
            <w:r w:rsidRPr="00B95CAF">
              <w:rPr>
                <w:rFonts w:hint="eastAsia"/>
              </w:rPr>
              <w:t>因應國際發展趨勢，本公司亦進行與公司營運相關之環境、社會、公司治理及氣候變遷等相關議題之風險評估，並訂定相關風險管理策略，相關評估資訊請參閱本公司企業社會責任報告書</w:t>
            </w:r>
            <w:r w:rsidRPr="00D96C54">
              <w:rPr>
                <w:rFonts w:hint="eastAsia"/>
              </w:rPr>
              <w:t>「治理與營運</w:t>
            </w:r>
            <w:r w:rsidRPr="00D96C54">
              <w:rPr>
                <w:rFonts w:ascii="標楷體" w:hAnsi="標楷體" w:cs="TT61975E41tCID-WinCharSetFFFF-H" w:hint="eastAsia"/>
              </w:rPr>
              <w:t>」</w:t>
            </w:r>
            <w:r w:rsidR="00D96C54" w:rsidRPr="00D96C54">
              <w:rPr>
                <w:rFonts w:ascii="標楷體" w:hAnsi="標楷體" w:cs="TT61975E41tCID-WinCharSetFFFF-H" w:hint="eastAsia"/>
              </w:rPr>
              <w:t>章節</w:t>
            </w:r>
            <w:r w:rsidRPr="00D96C54">
              <w:rPr>
                <w:rFonts w:hint="eastAsia"/>
              </w:rPr>
              <w:t>。</w:t>
            </w:r>
          </w:p>
        </w:tc>
        <w:tc>
          <w:tcPr>
            <w:tcW w:w="2408" w:type="dxa"/>
            <w:tcBorders>
              <w:top w:val="single" w:sz="6" w:space="0" w:color="auto"/>
              <w:left w:val="single" w:sz="6" w:space="0" w:color="auto"/>
              <w:bottom w:val="single" w:sz="6" w:space="0" w:color="auto"/>
              <w:right w:val="single" w:sz="6" w:space="0" w:color="auto"/>
            </w:tcBorders>
          </w:tcPr>
          <w:p w:rsidR="0062771C" w:rsidRPr="00B95CAF" w:rsidRDefault="0062771C" w:rsidP="00F8538B">
            <w:pPr>
              <w:autoSpaceDE w:val="0"/>
              <w:autoSpaceDN w:val="0"/>
              <w:adjustRightInd w:val="0"/>
              <w:rPr>
                <w:rFonts w:ascii="新細明體"/>
              </w:rPr>
            </w:pPr>
            <w:r w:rsidRPr="00B95CAF">
              <w:rPr>
                <w:rFonts w:ascii="新細明體" w:hint="eastAsia"/>
              </w:rPr>
              <w:t>無重大差異</w:t>
            </w:r>
          </w:p>
          <w:p w:rsidR="0062771C" w:rsidRPr="00B95CAF" w:rsidRDefault="0062771C" w:rsidP="00F8538B">
            <w:pPr>
              <w:autoSpaceDE w:val="0"/>
              <w:autoSpaceDN w:val="0"/>
              <w:adjustRightInd w:val="0"/>
              <w:rPr>
                <w:rFonts w:ascii="新細明體"/>
              </w:rPr>
            </w:pPr>
          </w:p>
        </w:tc>
      </w:tr>
      <w:tr w:rsidR="0062771C" w:rsidRPr="00B95CAF" w:rsidTr="00600424">
        <w:trPr>
          <w:trHeight w:val="382"/>
        </w:trPr>
        <w:tc>
          <w:tcPr>
            <w:tcW w:w="4785" w:type="dxa"/>
            <w:tcBorders>
              <w:top w:val="single" w:sz="6" w:space="0" w:color="auto"/>
              <w:left w:val="single" w:sz="6" w:space="0" w:color="auto"/>
              <w:bottom w:val="single" w:sz="6" w:space="0" w:color="auto"/>
              <w:right w:val="single" w:sz="6" w:space="0" w:color="auto"/>
            </w:tcBorders>
          </w:tcPr>
          <w:p w:rsidR="0062771C" w:rsidRPr="00B95CAF" w:rsidRDefault="0062771C" w:rsidP="00F8538B">
            <w:pPr>
              <w:autoSpaceDE w:val="0"/>
              <w:autoSpaceDN w:val="0"/>
              <w:adjustRightInd w:val="0"/>
              <w:ind w:left="454" w:hanging="454"/>
              <w:jc w:val="both"/>
              <w:rPr>
                <w:rFonts w:ascii="新細明體" w:hAnsi="新細明體"/>
              </w:rPr>
            </w:pPr>
            <w:r w:rsidRPr="00B95CAF">
              <w:rPr>
                <w:rFonts w:ascii="新細明體" w:hAnsi="新細明體" w:hint="eastAsia"/>
                <w:bCs/>
              </w:rPr>
              <w:t>二</w:t>
            </w:r>
            <w:r w:rsidRPr="00B95CAF">
              <w:rPr>
                <w:rFonts w:ascii="新細明體" w:hAnsi="新細明體"/>
                <w:bCs/>
              </w:rPr>
              <w:t>、</w:t>
            </w:r>
            <w:r w:rsidRPr="00B95CAF">
              <w:rPr>
                <w:rFonts w:ascii="新細明體" w:hAnsi="新細明體" w:hint="eastAsia"/>
              </w:rPr>
              <w:t>公司是否設置推動企業社會責任專（兼）職單位，並由董事會授權高階管理階層處理，及向董事會報告處理情形？</w:t>
            </w:r>
          </w:p>
          <w:p w:rsidR="0062771C" w:rsidRPr="00B95CAF" w:rsidRDefault="0062771C" w:rsidP="00F8538B">
            <w:pPr>
              <w:autoSpaceDE w:val="0"/>
              <w:autoSpaceDN w:val="0"/>
              <w:adjustRightInd w:val="0"/>
              <w:ind w:left="454" w:hanging="454"/>
              <w:jc w:val="both"/>
              <w:rPr>
                <w:rFonts w:ascii="新細明體" w:hAnsi="新細明體"/>
                <w:bCs/>
                <w:highlight w:val="cyan"/>
              </w:rPr>
            </w:pPr>
          </w:p>
        </w:tc>
        <w:tc>
          <w:tcPr>
            <w:tcW w:w="567" w:type="dxa"/>
            <w:tcBorders>
              <w:top w:val="single" w:sz="6" w:space="0" w:color="auto"/>
              <w:left w:val="single" w:sz="6" w:space="0" w:color="auto"/>
              <w:bottom w:val="single" w:sz="6" w:space="0" w:color="auto"/>
              <w:right w:val="single" w:sz="4" w:space="0" w:color="auto"/>
            </w:tcBorders>
          </w:tcPr>
          <w:p w:rsidR="0062771C" w:rsidRPr="00B95CAF" w:rsidRDefault="0062771C" w:rsidP="00F8538B">
            <w:pPr>
              <w:autoSpaceDE w:val="0"/>
              <w:autoSpaceDN w:val="0"/>
              <w:adjustRightInd w:val="0"/>
              <w:jc w:val="center"/>
              <w:rPr>
                <w:rFonts w:ascii="新細明體" w:hAnsi="新細明體"/>
                <w:bCs/>
              </w:rPr>
            </w:pPr>
            <w:r w:rsidRPr="00B95CAF">
              <w:rPr>
                <w:rFonts w:ascii="新細明體" w:hAnsi="新細明體" w:hint="eastAsia"/>
                <w:bCs/>
              </w:rPr>
              <w:t>V</w:t>
            </w:r>
          </w:p>
          <w:p w:rsidR="0062771C" w:rsidRPr="00B95CAF" w:rsidRDefault="0062771C" w:rsidP="00F8538B">
            <w:pPr>
              <w:autoSpaceDE w:val="0"/>
              <w:autoSpaceDN w:val="0"/>
              <w:adjustRightInd w:val="0"/>
              <w:jc w:val="center"/>
              <w:rPr>
                <w:rFonts w:ascii="新細明體" w:hAnsi="新細明體"/>
                <w:bCs/>
              </w:rPr>
            </w:pPr>
          </w:p>
        </w:tc>
        <w:tc>
          <w:tcPr>
            <w:tcW w:w="572" w:type="dxa"/>
            <w:tcBorders>
              <w:top w:val="single" w:sz="6" w:space="0" w:color="auto"/>
              <w:left w:val="single" w:sz="4" w:space="0" w:color="auto"/>
              <w:bottom w:val="single" w:sz="6" w:space="0" w:color="auto"/>
              <w:right w:val="single" w:sz="4" w:space="0" w:color="auto"/>
            </w:tcBorders>
          </w:tcPr>
          <w:p w:rsidR="0062771C" w:rsidRPr="00B95CAF" w:rsidRDefault="0062771C" w:rsidP="00F8538B">
            <w:pPr>
              <w:autoSpaceDE w:val="0"/>
              <w:autoSpaceDN w:val="0"/>
              <w:adjustRightInd w:val="0"/>
              <w:jc w:val="right"/>
              <w:rPr>
                <w:rFonts w:ascii="新細明體" w:hAnsi="新細明體"/>
                <w:bCs/>
              </w:rPr>
            </w:pPr>
          </w:p>
        </w:tc>
        <w:tc>
          <w:tcPr>
            <w:tcW w:w="6375" w:type="dxa"/>
            <w:tcBorders>
              <w:top w:val="single" w:sz="6" w:space="0" w:color="auto"/>
              <w:left w:val="single" w:sz="4" w:space="0" w:color="auto"/>
              <w:bottom w:val="single" w:sz="6" w:space="0" w:color="auto"/>
              <w:right w:val="single" w:sz="6" w:space="0" w:color="auto"/>
            </w:tcBorders>
          </w:tcPr>
          <w:p w:rsidR="0062771C" w:rsidRPr="00B95CAF" w:rsidRDefault="0062771C" w:rsidP="00F8538B">
            <w:pPr>
              <w:pStyle w:val="afffff7"/>
              <w:widowControl w:val="0"/>
              <w:autoSpaceDE w:val="0"/>
              <w:autoSpaceDN w:val="0"/>
              <w:adjustRightInd w:val="0"/>
              <w:ind w:leftChars="0" w:left="0" w:right="62"/>
              <w:jc w:val="both"/>
              <w:rPr>
                <w:rFonts w:ascii="新細明體" w:hAnsi="新細明體" w:cs="DFHeiStd-W3"/>
                <w:szCs w:val="19"/>
              </w:rPr>
            </w:pPr>
            <w:r w:rsidRPr="00B95CAF">
              <w:rPr>
                <w:rFonts w:ascii="新細明體" w:hAnsi="新細明體" w:cs="DFHeiStd-W3" w:hint="eastAsia"/>
                <w:szCs w:val="19"/>
              </w:rPr>
              <w:t>本公司已成立「企業永續發展委員會」，成為中美矽晶企業社會責任的決策與運作中心，由總經理每年定期向董事會報告當年度企業社會責任的執行成果與下一年度的工作計劃。</w:t>
            </w:r>
          </w:p>
          <w:p w:rsidR="0062771C" w:rsidRPr="00B95CAF" w:rsidRDefault="0062771C" w:rsidP="00F8538B">
            <w:pPr>
              <w:autoSpaceDE w:val="0"/>
              <w:autoSpaceDN w:val="0"/>
              <w:adjustRightInd w:val="0"/>
              <w:rPr>
                <w:rFonts w:ascii="新細明體" w:hAnsi="新細明體"/>
                <w:bCs/>
              </w:rPr>
            </w:pPr>
            <w:r w:rsidRPr="00B95CAF">
              <w:rPr>
                <w:rFonts w:asciiTheme="minorEastAsia" w:eastAsiaTheme="minorEastAsia" w:hAnsiTheme="minorEastAsia" w:hint="eastAsia"/>
              </w:rPr>
              <w:t>「企業永續發展委員會」是本公司執行企業社會責任的跨部門溝通協調平台，由總經理領導，各功能組織推派代表擔任委員，不定期召開企業社會責任會議，為落實環境面、社會面及治理面活動之推行，企業永續發展委員會下設三大組，分別為環境組、治理組及社會組，並就員工、股東、客戶、供應商、政府、社會等利害關係人相關的各項議題進行討論、訂定目標與計劃並追蹤執行進度，有系統且有效地實踐企業社會責任。</w:t>
            </w:r>
          </w:p>
        </w:tc>
        <w:tc>
          <w:tcPr>
            <w:tcW w:w="2408" w:type="dxa"/>
            <w:tcBorders>
              <w:top w:val="single" w:sz="6" w:space="0" w:color="auto"/>
              <w:left w:val="single" w:sz="6" w:space="0" w:color="auto"/>
              <w:bottom w:val="single" w:sz="6" w:space="0" w:color="auto"/>
              <w:right w:val="single" w:sz="6" w:space="0" w:color="auto"/>
            </w:tcBorders>
          </w:tcPr>
          <w:p w:rsidR="0062771C" w:rsidRPr="00B95CAF" w:rsidRDefault="0062771C" w:rsidP="00F8538B">
            <w:pPr>
              <w:autoSpaceDE w:val="0"/>
              <w:autoSpaceDN w:val="0"/>
              <w:adjustRightInd w:val="0"/>
              <w:rPr>
                <w:rFonts w:ascii="新細明體"/>
              </w:rPr>
            </w:pPr>
            <w:r w:rsidRPr="00B95CAF">
              <w:rPr>
                <w:rFonts w:ascii="新細明體" w:hint="eastAsia"/>
              </w:rPr>
              <w:t>無重大差異</w:t>
            </w:r>
          </w:p>
          <w:p w:rsidR="0062771C" w:rsidRPr="00B95CAF" w:rsidRDefault="0062771C" w:rsidP="00F8538B">
            <w:pPr>
              <w:autoSpaceDE w:val="0"/>
              <w:autoSpaceDN w:val="0"/>
              <w:adjustRightInd w:val="0"/>
              <w:rPr>
                <w:rFonts w:ascii="新細明體"/>
              </w:rPr>
            </w:pPr>
          </w:p>
        </w:tc>
      </w:tr>
      <w:tr w:rsidR="0062771C" w:rsidRPr="00B95CAF" w:rsidTr="00600424">
        <w:trPr>
          <w:trHeight w:val="382"/>
        </w:trPr>
        <w:tc>
          <w:tcPr>
            <w:tcW w:w="4785" w:type="dxa"/>
            <w:tcBorders>
              <w:top w:val="single" w:sz="6" w:space="0" w:color="auto"/>
              <w:left w:val="single" w:sz="6" w:space="0" w:color="auto"/>
              <w:bottom w:val="single" w:sz="6" w:space="0" w:color="auto"/>
              <w:right w:val="single" w:sz="6" w:space="0" w:color="auto"/>
            </w:tcBorders>
          </w:tcPr>
          <w:p w:rsidR="0062771C" w:rsidRPr="00B95CAF" w:rsidRDefault="0062771C" w:rsidP="00F8538B">
            <w:pPr>
              <w:autoSpaceDE w:val="0"/>
              <w:autoSpaceDN w:val="0"/>
              <w:adjustRightInd w:val="0"/>
              <w:ind w:left="690" w:hanging="690"/>
              <w:jc w:val="both"/>
              <w:rPr>
                <w:rFonts w:ascii="新細明體" w:hAnsi="新細明體"/>
                <w:bCs/>
              </w:rPr>
            </w:pPr>
            <w:r w:rsidRPr="00B95CAF">
              <w:rPr>
                <w:rFonts w:ascii="新細明體" w:hAnsi="新細明體" w:hint="eastAsia"/>
                <w:bCs/>
              </w:rPr>
              <w:t>三</w:t>
            </w:r>
            <w:r w:rsidRPr="00B95CAF">
              <w:rPr>
                <w:rFonts w:ascii="新細明體" w:hAnsi="新細明體"/>
                <w:bCs/>
              </w:rPr>
              <w:t>、</w:t>
            </w:r>
            <w:r w:rsidRPr="00B95CAF">
              <w:rPr>
                <w:rFonts w:ascii="新細明體" w:hAnsi="新細明體" w:hint="eastAsia"/>
                <w:bCs/>
              </w:rPr>
              <w:t>環境議題</w:t>
            </w:r>
          </w:p>
          <w:p w:rsidR="0062771C" w:rsidRPr="00B95CAF" w:rsidRDefault="0062771C" w:rsidP="00F8538B">
            <w:pPr>
              <w:autoSpaceDE w:val="0"/>
              <w:autoSpaceDN w:val="0"/>
              <w:adjustRightInd w:val="0"/>
              <w:ind w:left="397" w:hanging="397"/>
              <w:jc w:val="both"/>
              <w:rPr>
                <w:rFonts w:ascii="新細明體" w:hAnsi="新細明體"/>
                <w:bCs/>
              </w:rPr>
            </w:pPr>
            <w:r w:rsidRPr="00B95CAF">
              <w:rPr>
                <w:rFonts w:ascii="新細明體" w:hAnsi="新細明體" w:hint="eastAsia"/>
                <w:bCs/>
              </w:rPr>
              <w:t>(</w:t>
            </w:r>
            <w:r w:rsidRPr="00B95CAF">
              <w:rPr>
                <w:rFonts w:ascii="新細明體" w:hAnsi="新細明體"/>
                <w:bCs/>
              </w:rPr>
              <w:t>一</w:t>
            </w:r>
            <w:r w:rsidRPr="00B95CAF">
              <w:rPr>
                <w:rFonts w:ascii="新細明體" w:hAnsi="新細明體" w:hint="eastAsia"/>
                <w:bCs/>
              </w:rPr>
              <w:t>)公司是否</w:t>
            </w:r>
            <w:r w:rsidRPr="00B95CAF">
              <w:rPr>
                <w:rFonts w:ascii="新細明體" w:hAnsi="新細明體"/>
                <w:bCs/>
              </w:rPr>
              <w:t>依其產業特性建立合適之環境管</w:t>
            </w:r>
            <w:r w:rsidRPr="00B95CAF">
              <w:rPr>
                <w:rFonts w:ascii="新細明體" w:hAnsi="新細明體"/>
                <w:bCs/>
              </w:rPr>
              <w:lastRenderedPageBreak/>
              <w:t>理制度</w:t>
            </w:r>
            <w:r w:rsidR="00431A2E" w:rsidRPr="00B95CAF">
              <w:rPr>
                <w:rFonts w:ascii="新細明體" w:hAnsi="新細明體" w:hint="eastAsia"/>
              </w:rPr>
              <w:t>？</w:t>
            </w:r>
          </w:p>
          <w:p w:rsidR="00545CA2" w:rsidRPr="00B95CAF" w:rsidRDefault="00545CA2" w:rsidP="00F8538B">
            <w:pPr>
              <w:autoSpaceDE w:val="0"/>
              <w:autoSpaceDN w:val="0"/>
              <w:adjustRightInd w:val="0"/>
              <w:ind w:left="397" w:hanging="397"/>
              <w:jc w:val="both"/>
              <w:rPr>
                <w:rFonts w:ascii="新細明體" w:hAnsi="新細明體"/>
                <w:bCs/>
              </w:rPr>
            </w:pPr>
          </w:p>
          <w:p w:rsidR="00545CA2" w:rsidRPr="00B95CAF" w:rsidRDefault="00545CA2" w:rsidP="00F8538B">
            <w:pPr>
              <w:autoSpaceDE w:val="0"/>
              <w:autoSpaceDN w:val="0"/>
              <w:adjustRightInd w:val="0"/>
              <w:ind w:left="397" w:hanging="397"/>
              <w:jc w:val="both"/>
              <w:rPr>
                <w:rFonts w:ascii="新細明體" w:hAnsi="新細明體"/>
                <w:bCs/>
              </w:rPr>
            </w:pPr>
          </w:p>
          <w:p w:rsidR="00545CA2" w:rsidRPr="00B95CAF" w:rsidRDefault="00545CA2" w:rsidP="00F8538B">
            <w:pPr>
              <w:autoSpaceDE w:val="0"/>
              <w:autoSpaceDN w:val="0"/>
              <w:adjustRightInd w:val="0"/>
              <w:ind w:left="397" w:hanging="397"/>
              <w:jc w:val="both"/>
              <w:rPr>
                <w:rFonts w:ascii="新細明體" w:hAnsi="新細明體"/>
                <w:bCs/>
              </w:rPr>
            </w:pPr>
          </w:p>
          <w:p w:rsidR="00545CA2" w:rsidRPr="00B95CAF" w:rsidRDefault="00545CA2" w:rsidP="00F8538B">
            <w:pPr>
              <w:autoSpaceDE w:val="0"/>
              <w:autoSpaceDN w:val="0"/>
              <w:adjustRightInd w:val="0"/>
              <w:ind w:left="397" w:hanging="397"/>
              <w:jc w:val="both"/>
              <w:rPr>
                <w:rFonts w:ascii="新細明體" w:hAnsi="新細明體"/>
                <w:bCs/>
              </w:rPr>
            </w:pPr>
          </w:p>
          <w:p w:rsidR="00545CA2" w:rsidRPr="00B95CAF" w:rsidRDefault="00545CA2" w:rsidP="00F8538B">
            <w:pPr>
              <w:autoSpaceDE w:val="0"/>
              <w:autoSpaceDN w:val="0"/>
              <w:adjustRightInd w:val="0"/>
              <w:ind w:left="397" w:hanging="397"/>
              <w:jc w:val="both"/>
              <w:rPr>
                <w:rFonts w:ascii="新細明體" w:hAnsi="新細明體"/>
                <w:bCs/>
              </w:rPr>
            </w:pPr>
          </w:p>
          <w:p w:rsidR="00545CA2" w:rsidRPr="00B95CAF" w:rsidRDefault="00545CA2" w:rsidP="00F8538B">
            <w:pPr>
              <w:autoSpaceDE w:val="0"/>
              <w:autoSpaceDN w:val="0"/>
              <w:adjustRightInd w:val="0"/>
              <w:ind w:left="397" w:hanging="397"/>
              <w:jc w:val="both"/>
              <w:rPr>
                <w:rFonts w:ascii="新細明體" w:hAnsi="新細明體"/>
                <w:bCs/>
              </w:rPr>
            </w:pPr>
          </w:p>
          <w:p w:rsidR="00545CA2" w:rsidRPr="00B95CAF" w:rsidRDefault="00545CA2" w:rsidP="00F8538B">
            <w:pPr>
              <w:autoSpaceDE w:val="0"/>
              <w:autoSpaceDN w:val="0"/>
              <w:adjustRightInd w:val="0"/>
              <w:ind w:left="397" w:hanging="397"/>
              <w:jc w:val="both"/>
              <w:rPr>
                <w:rFonts w:ascii="新細明體" w:hAnsi="新細明體"/>
                <w:bCs/>
              </w:rPr>
            </w:pPr>
          </w:p>
          <w:p w:rsidR="00545CA2" w:rsidRPr="00B95CAF" w:rsidRDefault="00545CA2" w:rsidP="00F8538B">
            <w:pPr>
              <w:autoSpaceDE w:val="0"/>
              <w:autoSpaceDN w:val="0"/>
              <w:adjustRightInd w:val="0"/>
              <w:ind w:left="397" w:hanging="397"/>
              <w:jc w:val="both"/>
              <w:rPr>
                <w:rFonts w:ascii="新細明體" w:hAnsi="新細明體"/>
                <w:bCs/>
              </w:rPr>
            </w:pPr>
          </w:p>
          <w:p w:rsidR="00545CA2" w:rsidRPr="00B95CAF" w:rsidRDefault="00545CA2" w:rsidP="00F8538B">
            <w:pPr>
              <w:autoSpaceDE w:val="0"/>
              <w:autoSpaceDN w:val="0"/>
              <w:adjustRightInd w:val="0"/>
              <w:ind w:left="397" w:hanging="397"/>
              <w:jc w:val="both"/>
              <w:rPr>
                <w:rFonts w:ascii="新細明體" w:hAnsi="新細明體"/>
                <w:bCs/>
              </w:rPr>
            </w:pPr>
          </w:p>
          <w:p w:rsidR="00545CA2" w:rsidRPr="00B95CAF" w:rsidRDefault="00545CA2" w:rsidP="00F8538B">
            <w:pPr>
              <w:autoSpaceDE w:val="0"/>
              <w:autoSpaceDN w:val="0"/>
              <w:adjustRightInd w:val="0"/>
              <w:ind w:left="397" w:hanging="397"/>
              <w:jc w:val="both"/>
              <w:rPr>
                <w:rFonts w:ascii="新細明體" w:hAnsi="新細明體"/>
                <w:bCs/>
              </w:rPr>
            </w:pPr>
          </w:p>
          <w:p w:rsidR="00545CA2" w:rsidRPr="00B95CAF" w:rsidRDefault="00545CA2" w:rsidP="00F8538B">
            <w:pPr>
              <w:autoSpaceDE w:val="0"/>
              <w:autoSpaceDN w:val="0"/>
              <w:adjustRightInd w:val="0"/>
              <w:ind w:left="397" w:hanging="397"/>
              <w:jc w:val="both"/>
              <w:rPr>
                <w:rFonts w:ascii="新細明體" w:hAnsi="新細明體"/>
                <w:bCs/>
              </w:rPr>
            </w:pPr>
          </w:p>
          <w:p w:rsidR="00194DCE" w:rsidRPr="00B95CAF" w:rsidRDefault="00194DCE" w:rsidP="00F8538B">
            <w:pPr>
              <w:autoSpaceDE w:val="0"/>
              <w:autoSpaceDN w:val="0"/>
              <w:adjustRightInd w:val="0"/>
              <w:ind w:left="397" w:hanging="397"/>
              <w:jc w:val="both"/>
              <w:rPr>
                <w:rFonts w:ascii="新細明體" w:hAnsi="新細明體"/>
                <w:bCs/>
              </w:rPr>
            </w:pPr>
          </w:p>
          <w:p w:rsidR="00194DCE" w:rsidRPr="00B95CAF" w:rsidRDefault="00194DCE" w:rsidP="00F8538B">
            <w:pPr>
              <w:autoSpaceDE w:val="0"/>
              <w:autoSpaceDN w:val="0"/>
              <w:adjustRightInd w:val="0"/>
              <w:ind w:left="397" w:hanging="397"/>
              <w:jc w:val="both"/>
              <w:rPr>
                <w:rFonts w:ascii="新細明體" w:hAnsi="新細明體"/>
                <w:bCs/>
              </w:rPr>
            </w:pPr>
          </w:p>
          <w:p w:rsidR="00194DCE" w:rsidRPr="00B95CAF" w:rsidRDefault="00194DCE" w:rsidP="00F8538B">
            <w:pPr>
              <w:autoSpaceDE w:val="0"/>
              <w:autoSpaceDN w:val="0"/>
              <w:adjustRightInd w:val="0"/>
              <w:ind w:left="397" w:hanging="397"/>
              <w:jc w:val="both"/>
              <w:rPr>
                <w:rFonts w:ascii="新細明體" w:hAnsi="新細明體"/>
                <w:bCs/>
              </w:rPr>
            </w:pPr>
          </w:p>
          <w:p w:rsidR="00194DCE" w:rsidRPr="00B95CAF" w:rsidRDefault="00194DCE" w:rsidP="00F8538B">
            <w:pPr>
              <w:autoSpaceDE w:val="0"/>
              <w:autoSpaceDN w:val="0"/>
              <w:adjustRightInd w:val="0"/>
              <w:ind w:left="397" w:hanging="397"/>
              <w:jc w:val="both"/>
              <w:rPr>
                <w:rFonts w:ascii="新細明體" w:hAnsi="新細明體"/>
                <w:bCs/>
              </w:rPr>
            </w:pPr>
          </w:p>
          <w:p w:rsidR="00545CA2" w:rsidRPr="00B95CAF" w:rsidRDefault="00545CA2" w:rsidP="00F8538B">
            <w:pPr>
              <w:autoSpaceDE w:val="0"/>
              <w:autoSpaceDN w:val="0"/>
              <w:adjustRightInd w:val="0"/>
              <w:ind w:left="397" w:hanging="397"/>
              <w:jc w:val="both"/>
              <w:rPr>
                <w:rFonts w:ascii="新細明體" w:hAnsi="新細明體"/>
                <w:bCs/>
              </w:rPr>
            </w:pPr>
          </w:p>
          <w:p w:rsidR="0062771C" w:rsidRPr="00B95CAF" w:rsidRDefault="0062771C" w:rsidP="00F8538B">
            <w:pPr>
              <w:autoSpaceDE w:val="0"/>
              <w:autoSpaceDN w:val="0"/>
              <w:adjustRightInd w:val="0"/>
              <w:ind w:left="397" w:hanging="397"/>
              <w:jc w:val="both"/>
              <w:rPr>
                <w:rFonts w:ascii="新細明體" w:hAnsi="新細明體"/>
              </w:rPr>
            </w:pPr>
            <w:r w:rsidRPr="00B95CAF">
              <w:rPr>
                <w:rFonts w:ascii="新細明體" w:hAnsi="新細明體" w:hint="eastAsia"/>
                <w:bCs/>
              </w:rPr>
              <w:t>(二)</w:t>
            </w:r>
            <w:r w:rsidRPr="00B95CAF">
              <w:rPr>
                <w:rFonts w:ascii="新細明體" w:hAnsi="新細明體"/>
                <w:bCs/>
              </w:rPr>
              <w:t>公司</w:t>
            </w:r>
            <w:r w:rsidRPr="00B95CAF">
              <w:rPr>
                <w:rFonts w:ascii="新細明體" w:hAnsi="新細明體" w:hint="eastAsia"/>
                <w:bCs/>
              </w:rPr>
              <w:t>是否</w:t>
            </w:r>
            <w:r w:rsidRPr="00B95CAF">
              <w:rPr>
                <w:rFonts w:ascii="新細明體" w:hAnsi="新細明體"/>
                <w:bCs/>
              </w:rPr>
              <w:t>致力於提升各項資源之利用效率，並使用對環境負荷衝擊低之再生物料</w:t>
            </w:r>
            <w:r w:rsidRPr="00B95CAF">
              <w:rPr>
                <w:rFonts w:ascii="新細明體" w:hAnsi="新細明體" w:hint="eastAsia"/>
              </w:rPr>
              <w:t>？</w:t>
            </w:r>
          </w:p>
          <w:p w:rsidR="00093F94" w:rsidRPr="00B95CAF" w:rsidRDefault="00093F94" w:rsidP="00F8538B">
            <w:pPr>
              <w:autoSpaceDE w:val="0"/>
              <w:autoSpaceDN w:val="0"/>
              <w:adjustRightInd w:val="0"/>
              <w:ind w:left="397" w:hanging="397"/>
              <w:jc w:val="both"/>
              <w:rPr>
                <w:rFonts w:ascii="新細明體" w:hAnsi="新細明體"/>
                <w:bCs/>
              </w:rPr>
            </w:pPr>
          </w:p>
          <w:p w:rsidR="00093F94" w:rsidRPr="00B95CAF" w:rsidRDefault="00093F94" w:rsidP="00F8538B">
            <w:pPr>
              <w:autoSpaceDE w:val="0"/>
              <w:autoSpaceDN w:val="0"/>
              <w:adjustRightInd w:val="0"/>
              <w:ind w:left="397" w:hanging="397"/>
              <w:jc w:val="both"/>
              <w:rPr>
                <w:rFonts w:ascii="新細明體" w:hAnsi="新細明體"/>
                <w:bCs/>
              </w:rPr>
            </w:pPr>
          </w:p>
          <w:p w:rsidR="0062771C" w:rsidRPr="00B95CAF" w:rsidRDefault="0062771C" w:rsidP="00F8538B">
            <w:pPr>
              <w:autoSpaceDE w:val="0"/>
              <w:autoSpaceDN w:val="0"/>
              <w:adjustRightInd w:val="0"/>
              <w:ind w:left="397" w:hanging="397"/>
              <w:jc w:val="both"/>
              <w:rPr>
                <w:rFonts w:ascii="微軟正黑體" w:eastAsia="微軟正黑體" w:hAnsi="微軟正黑體"/>
              </w:rPr>
            </w:pPr>
            <w:r w:rsidRPr="00B95CAF">
              <w:rPr>
                <w:rFonts w:ascii="新細明體" w:hAnsi="新細明體" w:hint="eastAsia"/>
                <w:bCs/>
              </w:rPr>
              <w:t>(三)</w:t>
            </w:r>
            <w:r w:rsidR="002E604B" w:rsidRPr="00B95CAF">
              <w:rPr>
                <w:rFonts w:asciiTheme="minorEastAsia" w:eastAsiaTheme="minorEastAsia" w:hAnsiTheme="minorEastAsia" w:hint="eastAsia"/>
              </w:rPr>
              <w:t>公司是否評估氣候變遷對企業現在及未來的潛在風險與機會，並採取氣候相關議題之因應措施？</w:t>
            </w:r>
          </w:p>
          <w:p w:rsidR="00A1219F" w:rsidRPr="00B95CAF" w:rsidRDefault="00A1219F" w:rsidP="00F8538B">
            <w:pPr>
              <w:autoSpaceDE w:val="0"/>
              <w:autoSpaceDN w:val="0"/>
              <w:adjustRightInd w:val="0"/>
              <w:ind w:left="397" w:hanging="397"/>
              <w:jc w:val="both"/>
              <w:rPr>
                <w:rFonts w:ascii="新細明體" w:hAnsi="新細明體"/>
                <w:bCs/>
                <w:highlight w:val="cyan"/>
              </w:rPr>
            </w:pPr>
          </w:p>
          <w:p w:rsidR="00A1219F" w:rsidRPr="00B95CAF" w:rsidRDefault="00A1219F" w:rsidP="00F8538B">
            <w:pPr>
              <w:autoSpaceDE w:val="0"/>
              <w:autoSpaceDN w:val="0"/>
              <w:adjustRightInd w:val="0"/>
              <w:ind w:left="397" w:hanging="397"/>
              <w:jc w:val="both"/>
              <w:rPr>
                <w:rFonts w:ascii="新細明體" w:hAnsi="新細明體"/>
                <w:bCs/>
                <w:highlight w:val="cyan"/>
              </w:rPr>
            </w:pPr>
          </w:p>
          <w:p w:rsidR="00A1219F" w:rsidRPr="00B95CAF" w:rsidRDefault="00A1219F" w:rsidP="00F8538B">
            <w:pPr>
              <w:autoSpaceDE w:val="0"/>
              <w:autoSpaceDN w:val="0"/>
              <w:adjustRightInd w:val="0"/>
              <w:ind w:left="397" w:hanging="397"/>
              <w:jc w:val="both"/>
              <w:rPr>
                <w:rFonts w:ascii="新細明體" w:hAnsi="新細明體"/>
                <w:bCs/>
                <w:highlight w:val="cyan"/>
              </w:rPr>
            </w:pPr>
          </w:p>
          <w:p w:rsidR="00A1219F" w:rsidRPr="00B95CAF" w:rsidRDefault="00A1219F" w:rsidP="00F8538B">
            <w:pPr>
              <w:autoSpaceDE w:val="0"/>
              <w:autoSpaceDN w:val="0"/>
              <w:adjustRightInd w:val="0"/>
              <w:ind w:left="397" w:hanging="397"/>
              <w:jc w:val="both"/>
              <w:rPr>
                <w:rFonts w:ascii="新細明體" w:hAnsi="新細明體"/>
                <w:bCs/>
                <w:highlight w:val="cyan"/>
              </w:rPr>
            </w:pPr>
          </w:p>
          <w:p w:rsidR="00FE4D3B" w:rsidRPr="00B95CAF" w:rsidRDefault="00FE4D3B" w:rsidP="00F8538B">
            <w:pPr>
              <w:autoSpaceDE w:val="0"/>
              <w:autoSpaceDN w:val="0"/>
              <w:adjustRightInd w:val="0"/>
              <w:ind w:left="397" w:hanging="397"/>
              <w:jc w:val="both"/>
              <w:rPr>
                <w:rFonts w:ascii="新細明體" w:hAnsi="新細明體"/>
                <w:bCs/>
              </w:rPr>
            </w:pPr>
          </w:p>
          <w:p w:rsidR="0062771C" w:rsidRPr="00B95CAF" w:rsidRDefault="00CF781A" w:rsidP="00F8538B">
            <w:pPr>
              <w:autoSpaceDE w:val="0"/>
              <w:autoSpaceDN w:val="0"/>
              <w:adjustRightInd w:val="0"/>
              <w:ind w:left="397" w:hanging="397"/>
              <w:jc w:val="both"/>
              <w:rPr>
                <w:rFonts w:ascii="新細明體" w:hAnsi="新細明體"/>
                <w:bCs/>
                <w:highlight w:val="cyan"/>
              </w:rPr>
            </w:pPr>
            <w:r w:rsidRPr="00B95CAF">
              <w:rPr>
                <w:rFonts w:ascii="新細明體" w:hAnsi="新細明體" w:hint="eastAsia"/>
                <w:bCs/>
              </w:rPr>
              <w:t>(四)公司是否統計過去兩年溫室氣體排放量、用水量及廢棄物總重量，並制定節能減碳、溫室氣體減量、減少用水或其他廢棄物管理之政策？</w:t>
            </w:r>
          </w:p>
        </w:tc>
        <w:tc>
          <w:tcPr>
            <w:tcW w:w="567" w:type="dxa"/>
            <w:tcBorders>
              <w:top w:val="single" w:sz="6" w:space="0" w:color="auto"/>
              <w:left w:val="single" w:sz="6" w:space="0" w:color="auto"/>
              <w:bottom w:val="single" w:sz="6" w:space="0" w:color="auto"/>
              <w:right w:val="single" w:sz="4" w:space="0" w:color="auto"/>
            </w:tcBorders>
          </w:tcPr>
          <w:p w:rsidR="0062771C" w:rsidRPr="00B95CAF" w:rsidRDefault="0062771C" w:rsidP="00F8538B">
            <w:pPr>
              <w:autoSpaceDE w:val="0"/>
              <w:autoSpaceDN w:val="0"/>
              <w:adjustRightInd w:val="0"/>
              <w:jc w:val="center"/>
              <w:rPr>
                <w:rFonts w:ascii="新細明體" w:hAnsi="新細明體"/>
                <w:bCs/>
              </w:rPr>
            </w:pPr>
          </w:p>
          <w:p w:rsidR="00093F94" w:rsidRPr="00B95CAF" w:rsidRDefault="00093F94" w:rsidP="00F8538B">
            <w:pPr>
              <w:autoSpaceDE w:val="0"/>
              <w:autoSpaceDN w:val="0"/>
              <w:adjustRightInd w:val="0"/>
              <w:jc w:val="center"/>
              <w:rPr>
                <w:rFonts w:ascii="新細明體" w:hAnsi="新細明體"/>
                <w:bCs/>
              </w:rPr>
            </w:pPr>
            <w:r w:rsidRPr="00B95CAF">
              <w:rPr>
                <w:rFonts w:ascii="新細明體" w:hAnsi="新細明體" w:hint="eastAsia"/>
                <w:bCs/>
              </w:rPr>
              <w:t>V</w:t>
            </w:r>
          </w:p>
          <w:p w:rsidR="00093F94" w:rsidRPr="00B95CAF" w:rsidRDefault="00093F94" w:rsidP="00F8538B">
            <w:pPr>
              <w:autoSpaceDE w:val="0"/>
              <w:autoSpaceDN w:val="0"/>
              <w:adjustRightInd w:val="0"/>
              <w:jc w:val="center"/>
              <w:rPr>
                <w:rFonts w:ascii="新細明體" w:hAnsi="新細明體"/>
                <w:bCs/>
              </w:rPr>
            </w:pPr>
          </w:p>
          <w:p w:rsidR="00545CA2" w:rsidRPr="00B95CAF" w:rsidRDefault="00545CA2" w:rsidP="00F8538B">
            <w:pPr>
              <w:autoSpaceDE w:val="0"/>
              <w:autoSpaceDN w:val="0"/>
              <w:adjustRightInd w:val="0"/>
              <w:jc w:val="center"/>
              <w:rPr>
                <w:rFonts w:ascii="新細明體" w:hAnsi="新細明體"/>
                <w:bCs/>
              </w:rPr>
            </w:pPr>
          </w:p>
          <w:p w:rsidR="00545CA2" w:rsidRPr="00B95CAF" w:rsidRDefault="00545CA2" w:rsidP="00F8538B">
            <w:pPr>
              <w:autoSpaceDE w:val="0"/>
              <w:autoSpaceDN w:val="0"/>
              <w:adjustRightInd w:val="0"/>
              <w:jc w:val="center"/>
              <w:rPr>
                <w:rFonts w:ascii="新細明體" w:hAnsi="新細明體"/>
                <w:bCs/>
              </w:rPr>
            </w:pPr>
          </w:p>
          <w:p w:rsidR="00545CA2" w:rsidRPr="00B95CAF" w:rsidRDefault="00545CA2" w:rsidP="00F8538B">
            <w:pPr>
              <w:autoSpaceDE w:val="0"/>
              <w:autoSpaceDN w:val="0"/>
              <w:adjustRightInd w:val="0"/>
              <w:jc w:val="center"/>
              <w:rPr>
                <w:rFonts w:ascii="新細明體" w:hAnsi="新細明體"/>
                <w:bCs/>
              </w:rPr>
            </w:pPr>
          </w:p>
          <w:p w:rsidR="00545CA2" w:rsidRPr="00B95CAF" w:rsidRDefault="00545CA2" w:rsidP="00F8538B">
            <w:pPr>
              <w:autoSpaceDE w:val="0"/>
              <w:autoSpaceDN w:val="0"/>
              <w:adjustRightInd w:val="0"/>
              <w:jc w:val="center"/>
              <w:rPr>
                <w:rFonts w:ascii="新細明體" w:hAnsi="新細明體"/>
                <w:bCs/>
              </w:rPr>
            </w:pPr>
          </w:p>
          <w:p w:rsidR="00545CA2" w:rsidRPr="00B95CAF" w:rsidRDefault="00545CA2" w:rsidP="00F8538B">
            <w:pPr>
              <w:autoSpaceDE w:val="0"/>
              <w:autoSpaceDN w:val="0"/>
              <w:adjustRightInd w:val="0"/>
              <w:jc w:val="center"/>
              <w:rPr>
                <w:rFonts w:ascii="新細明體" w:hAnsi="新細明體"/>
                <w:bCs/>
              </w:rPr>
            </w:pPr>
          </w:p>
          <w:p w:rsidR="00545CA2" w:rsidRPr="00B95CAF" w:rsidRDefault="00545CA2" w:rsidP="00F8538B">
            <w:pPr>
              <w:autoSpaceDE w:val="0"/>
              <w:autoSpaceDN w:val="0"/>
              <w:adjustRightInd w:val="0"/>
              <w:jc w:val="center"/>
              <w:rPr>
                <w:rFonts w:ascii="新細明體" w:hAnsi="新細明體"/>
                <w:bCs/>
              </w:rPr>
            </w:pPr>
          </w:p>
          <w:p w:rsidR="00545CA2" w:rsidRPr="00B95CAF" w:rsidRDefault="00545CA2" w:rsidP="00F8538B">
            <w:pPr>
              <w:autoSpaceDE w:val="0"/>
              <w:autoSpaceDN w:val="0"/>
              <w:adjustRightInd w:val="0"/>
              <w:jc w:val="center"/>
              <w:rPr>
                <w:rFonts w:ascii="新細明體" w:hAnsi="新細明體"/>
                <w:bCs/>
              </w:rPr>
            </w:pPr>
          </w:p>
          <w:p w:rsidR="00545CA2" w:rsidRPr="00B95CAF" w:rsidRDefault="00545CA2" w:rsidP="00F8538B">
            <w:pPr>
              <w:autoSpaceDE w:val="0"/>
              <w:autoSpaceDN w:val="0"/>
              <w:adjustRightInd w:val="0"/>
              <w:jc w:val="center"/>
              <w:rPr>
                <w:rFonts w:ascii="新細明體" w:hAnsi="新細明體"/>
                <w:bCs/>
              </w:rPr>
            </w:pPr>
          </w:p>
          <w:p w:rsidR="00545CA2" w:rsidRPr="00B95CAF" w:rsidRDefault="00545CA2" w:rsidP="00F8538B">
            <w:pPr>
              <w:autoSpaceDE w:val="0"/>
              <w:autoSpaceDN w:val="0"/>
              <w:adjustRightInd w:val="0"/>
              <w:jc w:val="center"/>
              <w:rPr>
                <w:rFonts w:ascii="新細明體" w:hAnsi="新細明體"/>
                <w:bCs/>
              </w:rPr>
            </w:pPr>
          </w:p>
          <w:p w:rsidR="00545CA2" w:rsidRPr="00B95CAF" w:rsidRDefault="00545CA2" w:rsidP="00F8538B">
            <w:pPr>
              <w:autoSpaceDE w:val="0"/>
              <w:autoSpaceDN w:val="0"/>
              <w:adjustRightInd w:val="0"/>
              <w:jc w:val="center"/>
              <w:rPr>
                <w:rFonts w:ascii="新細明體" w:hAnsi="新細明體"/>
                <w:bCs/>
              </w:rPr>
            </w:pPr>
          </w:p>
          <w:p w:rsidR="00545CA2" w:rsidRPr="00B95CAF" w:rsidRDefault="00545CA2" w:rsidP="00F8538B">
            <w:pPr>
              <w:autoSpaceDE w:val="0"/>
              <w:autoSpaceDN w:val="0"/>
              <w:adjustRightInd w:val="0"/>
              <w:jc w:val="center"/>
              <w:rPr>
                <w:rFonts w:ascii="新細明體" w:hAnsi="新細明體"/>
                <w:bCs/>
              </w:rPr>
            </w:pPr>
          </w:p>
          <w:p w:rsidR="00545CA2" w:rsidRPr="00B95CAF" w:rsidRDefault="00545CA2" w:rsidP="00F8538B">
            <w:pPr>
              <w:autoSpaceDE w:val="0"/>
              <w:autoSpaceDN w:val="0"/>
              <w:adjustRightInd w:val="0"/>
              <w:jc w:val="center"/>
              <w:rPr>
                <w:rFonts w:ascii="新細明體" w:hAnsi="新細明體"/>
                <w:bCs/>
              </w:rPr>
            </w:pPr>
          </w:p>
          <w:p w:rsidR="00194DCE" w:rsidRPr="00B95CAF" w:rsidRDefault="00194DCE" w:rsidP="00F8538B">
            <w:pPr>
              <w:autoSpaceDE w:val="0"/>
              <w:autoSpaceDN w:val="0"/>
              <w:adjustRightInd w:val="0"/>
              <w:jc w:val="center"/>
              <w:rPr>
                <w:rFonts w:ascii="新細明體" w:hAnsi="新細明體"/>
                <w:bCs/>
              </w:rPr>
            </w:pPr>
          </w:p>
          <w:p w:rsidR="00194DCE" w:rsidRPr="00B95CAF" w:rsidRDefault="00194DCE" w:rsidP="00F8538B">
            <w:pPr>
              <w:autoSpaceDE w:val="0"/>
              <w:autoSpaceDN w:val="0"/>
              <w:adjustRightInd w:val="0"/>
              <w:jc w:val="center"/>
              <w:rPr>
                <w:rFonts w:ascii="新細明體" w:hAnsi="新細明體"/>
                <w:bCs/>
              </w:rPr>
            </w:pPr>
          </w:p>
          <w:p w:rsidR="00194DCE" w:rsidRPr="00B95CAF" w:rsidRDefault="00194DCE" w:rsidP="00F8538B">
            <w:pPr>
              <w:autoSpaceDE w:val="0"/>
              <w:autoSpaceDN w:val="0"/>
              <w:adjustRightInd w:val="0"/>
              <w:jc w:val="center"/>
              <w:rPr>
                <w:rFonts w:ascii="新細明體" w:hAnsi="新細明體"/>
                <w:bCs/>
              </w:rPr>
            </w:pPr>
          </w:p>
          <w:p w:rsidR="00194DCE" w:rsidRPr="00B95CAF" w:rsidRDefault="00194DCE" w:rsidP="00F8538B">
            <w:pPr>
              <w:autoSpaceDE w:val="0"/>
              <w:autoSpaceDN w:val="0"/>
              <w:adjustRightInd w:val="0"/>
              <w:jc w:val="center"/>
              <w:rPr>
                <w:rFonts w:ascii="新細明體" w:hAnsi="新細明體"/>
                <w:bCs/>
              </w:rPr>
            </w:pPr>
          </w:p>
          <w:p w:rsidR="00093F94" w:rsidRPr="00B95CAF" w:rsidRDefault="00093F94" w:rsidP="00F8538B">
            <w:pPr>
              <w:autoSpaceDE w:val="0"/>
              <w:autoSpaceDN w:val="0"/>
              <w:adjustRightInd w:val="0"/>
              <w:jc w:val="center"/>
              <w:rPr>
                <w:rFonts w:ascii="新細明體" w:hAnsi="新細明體"/>
                <w:bCs/>
              </w:rPr>
            </w:pPr>
            <w:r w:rsidRPr="00B95CAF">
              <w:rPr>
                <w:rFonts w:ascii="新細明體" w:hAnsi="新細明體" w:hint="eastAsia"/>
                <w:bCs/>
              </w:rPr>
              <w:t>V</w:t>
            </w:r>
          </w:p>
          <w:p w:rsidR="00093F94" w:rsidRPr="00B95CAF" w:rsidRDefault="00093F94" w:rsidP="00F8538B">
            <w:pPr>
              <w:autoSpaceDE w:val="0"/>
              <w:autoSpaceDN w:val="0"/>
              <w:adjustRightInd w:val="0"/>
              <w:jc w:val="center"/>
              <w:rPr>
                <w:rFonts w:ascii="新細明體" w:hAnsi="新細明體"/>
                <w:bCs/>
              </w:rPr>
            </w:pPr>
          </w:p>
          <w:p w:rsidR="00093F94" w:rsidRPr="00B95CAF" w:rsidRDefault="00093F94" w:rsidP="00F8538B">
            <w:pPr>
              <w:autoSpaceDE w:val="0"/>
              <w:autoSpaceDN w:val="0"/>
              <w:adjustRightInd w:val="0"/>
              <w:jc w:val="center"/>
              <w:rPr>
                <w:rFonts w:ascii="新細明體" w:hAnsi="新細明體"/>
                <w:bCs/>
              </w:rPr>
            </w:pPr>
          </w:p>
          <w:p w:rsidR="00093F94" w:rsidRPr="00B95CAF" w:rsidRDefault="00093F94" w:rsidP="00F8538B">
            <w:pPr>
              <w:autoSpaceDE w:val="0"/>
              <w:autoSpaceDN w:val="0"/>
              <w:adjustRightInd w:val="0"/>
              <w:jc w:val="center"/>
              <w:rPr>
                <w:rFonts w:ascii="新細明體" w:hAnsi="新細明體"/>
                <w:bCs/>
              </w:rPr>
            </w:pPr>
          </w:p>
          <w:p w:rsidR="00093F94" w:rsidRPr="00B95CAF" w:rsidRDefault="00093F94" w:rsidP="00F8538B">
            <w:pPr>
              <w:autoSpaceDE w:val="0"/>
              <w:autoSpaceDN w:val="0"/>
              <w:adjustRightInd w:val="0"/>
              <w:jc w:val="center"/>
              <w:rPr>
                <w:rFonts w:ascii="新細明體" w:hAnsi="新細明體"/>
                <w:bCs/>
              </w:rPr>
            </w:pPr>
          </w:p>
          <w:p w:rsidR="00093F94" w:rsidRPr="00B95CAF" w:rsidRDefault="00093F94" w:rsidP="00F8538B">
            <w:pPr>
              <w:autoSpaceDE w:val="0"/>
              <w:autoSpaceDN w:val="0"/>
              <w:adjustRightInd w:val="0"/>
              <w:jc w:val="center"/>
              <w:rPr>
                <w:rFonts w:ascii="新細明體" w:hAnsi="新細明體"/>
                <w:bCs/>
              </w:rPr>
            </w:pPr>
            <w:r w:rsidRPr="00B95CAF">
              <w:rPr>
                <w:rFonts w:ascii="新細明體" w:hAnsi="新細明體" w:hint="eastAsia"/>
                <w:bCs/>
              </w:rPr>
              <w:t>V</w:t>
            </w:r>
          </w:p>
          <w:p w:rsidR="005653A0" w:rsidRPr="00B95CAF" w:rsidRDefault="005653A0" w:rsidP="00F8538B">
            <w:pPr>
              <w:autoSpaceDE w:val="0"/>
              <w:autoSpaceDN w:val="0"/>
              <w:adjustRightInd w:val="0"/>
              <w:jc w:val="center"/>
              <w:rPr>
                <w:rFonts w:ascii="新細明體" w:hAnsi="新細明體"/>
                <w:bCs/>
              </w:rPr>
            </w:pPr>
          </w:p>
          <w:p w:rsidR="005653A0" w:rsidRPr="00B95CAF" w:rsidRDefault="005653A0" w:rsidP="00F8538B">
            <w:pPr>
              <w:autoSpaceDE w:val="0"/>
              <w:autoSpaceDN w:val="0"/>
              <w:adjustRightInd w:val="0"/>
              <w:jc w:val="center"/>
              <w:rPr>
                <w:rFonts w:ascii="新細明體" w:hAnsi="新細明體"/>
                <w:bCs/>
              </w:rPr>
            </w:pPr>
          </w:p>
          <w:p w:rsidR="005653A0" w:rsidRPr="00B95CAF" w:rsidRDefault="005653A0" w:rsidP="00F8538B">
            <w:pPr>
              <w:autoSpaceDE w:val="0"/>
              <w:autoSpaceDN w:val="0"/>
              <w:adjustRightInd w:val="0"/>
              <w:jc w:val="center"/>
              <w:rPr>
                <w:rFonts w:ascii="新細明體" w:hAnsi="新細明體"/>
                <w:bCs/>
              </w:rPr>
            </w:pPr>
          </w:p>
          <w:p w:rsidR="005653A0" w:rsidRPr="00B95CAF" w:rsidRDefault="005653A0" w:rsidP="00F8538B">
            <w:pPr>
              <w:autoSpaceDE w:val="0"/>
              <w:autoSpaceDN w:val="0"/>
              <w:adjustRightInd w:val="0"/>
              <w:jc w:val="center"/>
              <w:rPr>
                <w:rFonts w:ascii="新細明體" w:hAnsi="新細明體"/>
                <w:bCs/>
              </w:rPr>
            </w:pPr>
          </w:p>
          <w:p w:rsidR="005653A0" w:rsidRPr="00B95CAF" w:rsidRDefault="005653A0" w:rsidP="00F8538B">
            <w:pPr>
              <w:autoSpaceDE w:val="0"/>
              <w:autoSpaceDN w:val="0"/>
              <w:adjustRightInd w:val="0"/>
              <w:jc w:val="center"/>
              <w:rPr>
                <w:rFonts w:ascii="新細明體" w:hAnsi="新細明體"/>
                <w:bCs/>
              </w:rPr>
            </w:pPr>
          </w:p>
          <w:p w:rsidR="005653A0" w:rsidRPr="00B95CAF" w:rsidRDefault="005653A0" w:rsidP="00F8538B">
            <w:pPr>
              <w:autoSpaceDE w:val="0"/>
              <w:autoSpaceDN w:val="0"/>
              <w:adjustRightInd w:val="0"/>
              <w:jc w:val="center"/>
              <w:rPr>
                <w:rFonts w:ascii="新細明體" w:hAnsi="新細明體"/>
                <w:bCs/>
              </w:rPr>
            </w:pPr>
          </w:p>
          <w:p w:rsidR="005653A0" w:rsidRPr="00B95CAF" w:rsidRDefault="005653A0" w:rsidP="00F8538B">
            <w:pPr>
              <w:autoSpaceDE w:val="0"/>
              <w:autoSpaceDN w:val="0"/>
              <w:adjustRightInd w:val="0"/>
              <w:jc w:val="center"/>
              <w:rPr>
                <w:rFonts w:ascii="新細明體" w:hAnsi="新細明體"/>
                <w:bCs/>
              </w:rPr>
            </w:pPr>
          </w:p>
          <w:p w:rsidR="005653A0" w:rsidRPr="00B95CAF" w:rsidRDefault="005653A0" w:rsidP="00F8538B">
            <w:pPr>
              <w:autoSpaceDE w:val="0"/>
              <w:autoSpaceDN w:val="0"/>
              <w:adjustRightInd w:val="0"/>
              <w:jc w:val="center"/>
              <w:rPr>
                <w:rFonts w:ascii="新細明體" w:hAnsi="新細明體"/>
                <w:bCs/>
              </w:rPr>
            </w:pPr>
            <w:r w:rsidRPr="00B95CAF">
              <w:rPr>
                <w:rFonts w:ascii="新細明體" w:hAnsi="新細明體" w:hint="eastAsia"/>
                <w:bCs/>
              </w:rPr>
              <w:t>V</w:t>
            </w:r>
          </w:p>
        </w:tc>
        <w:tc>
          <w:tcPr>
            <w:tcW w:w="572" w:type="dxa"/>
            <w:tcBorders>
              <w:top w:val="single" w:sz="6" w:space="0" w:color="auto"/>
              <w:left w:val="single" w:sz="4" w:space="0" w:color="auto"/>
              <w:bottom w:val="single" w:sz="6" w:space="0" w:color="auto"/>
              <w:right w:val="single" w:sz="4" w:space="0" w:color="auto"/>
            </w:tcBorders>
          </w:tcPr>
          <w:p w:rsidR="0062771C" w:rsidRPr="00B95CAF" w:rsidRDefault="0062771C" w:rsidP="00F8538B">
            <w:pPr>
              <w:autoSpaceDE w:val="0"/>
              <w:autoSpaceDN w:val="0"/>
              <w:adjustRightInd w:val="0"/>
              <w:jc w:val="right"/>
              <w:rPr>
                <w:rFonts w:ascii="新細明體" w:hAnsi="新細明體"/>
                <w:bCs/>
              </w:rPr>
            </w:pPr>
          </w:p>
        </w:tc>
        <w:tc>
          <w:tcPr>
            <w:tcW w:w="6375" w:type="dxa"/>
            <w:tcBorders>
              <w:top w:val="single" w:sz="6" w:space="0" w:color="auto"/>
              <w:left w:val="single" w:sz="4" w:space="0" w:color="auto"/>
              <w:bottom w:val="single" w:sz="6" w:space="0" w:color="auto"/>
              <w:right w:val="single" w:sz="6" w:space="0" w:color="auto"/>
            </w:tcBorders>
          </w:tcPr>
          <w:p w:rsidR="0062771C" w:rsidRPr="00B95CAF" w:rsidRDefault="0062771C" w:rsidP="00F8538B">
            <w:pPr>
              <w:pStyle w:val="afffff7"/>
              <w:widowControl w:val="0"/>
              <w:autoSpaceDE w:val="0"/>
              <w:autoSpaceDN w:val="0"/>
              <w:adjustRightInd w:val="0"/>
              <w:ind w:leftChars="0" w:left="0" w:right="62"/>
              <w:jc w:val="both"/>
              <w:rPr>
                <w:rFonts w:ascii="新細明體" w:hAnsi="新細明體" w:cs="DFHeiStd-W3"/>
                <w:szCs w:val="19"/>
              </w:rPr>
            </w:pPr>
          </w:p>
          <w:p w:rsidR="002E604B" w:rsidRPr="00B95CAF" w:rsidRDefault="00545CA2" w:rsidP="000871CB">
            <w:pPr>
              <w:ind w:leftChars="-2" w:left="427" w:hangingChars="180" w:hanging="432"/>
              <w:jc w:val="both"/>
              <w:rPr>
                <w:rFonts w:ascii="新細明體" w:hAnsi="新細明體"/>
              </w:rPr>
            </w:pPr>
            <w:r w:rsidRPr="00B95CAF">
              <w:rPr>
                <w:rFonts w:ascii="新細明體" w:hAnsi="新細明體" w:hint="eastAsia"/>
              </w:rPr>
              <w:t>(一)</w:t>
            </w:r>
            <w:r w:rsidR="002E604B" w:rsidRPr="00B95CAF">
              <w:rPr>
                <w:rFonts w:ascii="新細明體" w:hAnsi="新細明體" w:hint="eastAsia"/>
              </w:rPr>
              <w:t>本公司竹南廠及宜蘭廠均</w:t>
            </w:r>
            <w:r w:rsidR="002E604B" w:rsidRPr="00B95CAF">
              <w:rPr>
                <w:rFonts w:ascii="新細明體" w:hAnsi="新細明體" w:hint="eastAsia"/>
                <w:u w:color="000000"/>
              </w:rPr>
              <w:t>已通過環境及職安衛管理系統</w:t>
            </w:r>
            <w:r w:rsidR="002E604B" w:rsidRPr="00B95CAF">
              <w:rPr>
                <w:rFonts w:ascii="新細明體" w:hAnsi="新細明體" w:hint="eastAsia"/>
                <w:u w:color="000000"/>
              </w:rPr>
              <w:lastRenderedPageBreak/>
              <w:t>驗證及新版</w:t>
            </w:r>
            <w:r w:rsidR="002E604B" w:rsidRPr="00B95CAF">
              <w:rPr>
                <w:rFonts w:ascii="新細明體" w:hAnsi="新細明體"/>
                <w:u w:color="000000"/>
              </w:rPr>
              <w:t>ISO 14001及ISO 45001之改版換證。</w:t>
            </w:r>
            <w:r w:rsidR="00093F94" w:rsidRPr="00B95CAF">
              <w:rPr>
                <w:rFonts w:ascii="新細明體" w:hAnsi="新細明體" w:hint="eastAsia"/>
              </w:rPr>
              <w:t>證書資訊如下</w:t>
            </w:r>
            <w:r w:rsidR="006076F5" w:rsidRPr="00B95CAF">
              <w:rPr>
                <w:rFonts w:ascii="新細明體" w:hAnsi="新細明體" w:hint="eastAsia"/>
              </w:rPr>
              <w:t>：</w:t>
            </w:r>
          </w:p>
          <w:p w:rsidR="002E604B" w:rsidRPr="00B95CAF" w:rsidRDefault="002E604B" w:rsidP="000871CB">
            <w:pPr>
              <w:autoSpaceDE w:val="0"/>
              <w:autoSpaceDN w:val="0"/>
              <w:ind w:leftChars="178" w:left="439" w:rightChars="22" w:right="53" w:hangingChars="5" w:hanging="12"/>
              <w:jc w:val="both"/>
              <w:rPr>
                <w:rFonts w:ascii="新細明體" w:hAnsi="新細明體"/>
              </w:rPr>
            </w:pPr>
            <w:r w:rsidRPr="00B95CAF">
              <w:rPr>
                <w:rFonts w:ascii="新細明體" w:hAnsi="新細明體"/>
              </w:rPr>
              <w:t>ISO 45001：2018</w:t>
            </w:r>
          </w:p>
          <w:p w:rsidR="002E604B" w:rsidRPr="00B95CAF" w:rsidRDefault="002E604B" w:rsidP="000871CB">
            <w:pPr>
              <w:autoSpaceDE w:val="0"/>
              <w:autoSpaceDN w:val="0"/>
              <w:ind w:leftChars="178" w:left="427" w:rightChars="22" w:right="53"/>
              <w:jc w:val="both"/>
              <w:rPr>
                <w:rFonts w:ascii="新細明體" w:hAnsi="新細明體"/>
              </w:rPr>
            </w:pPr>
            <w:r w:rsidRPr="00B95CAF">
              <w:rPr>
                <w:rFonts w:ascii="新細明體" w:hAnsi="新細明體" w:hint="eastAsia"/>
              </w:rPr>
              <w:t>有效期限：</w:t>
            </w:r>
            <w:r w:rsidRPr="00B95CAF">
              <w:rPr>
                <w:rFonts w:ascii="新細明體" w:hAnsi="新細明體"/>
              </w:rPr>
              <w:t xml:space="preserve">02 March, 2020- 11 March, 2022 </w:t>
            </w:r>
            <w:r w:rsidRPr="00B95CAF">
              <w:rPr>
                <w:rFonts w:ascii="新細明體" w:hAnsi="新細明體" w:hint="eastAsia"/>
              </w:rPr>
              <w:t>                      </w:t>
            </w:r>
            <w:r w:rsidRPr="00B95CAF">
              <w:rPr>
                <w:rFonts w:ascii="新細明體" w:hAnsi="新細明體"/>
              </w:rPr>
              <w:br/>
            </w:r>
            <w:r w:rsidRPr="00B95CAF">
              <w:rPr>
                <w:rFonts w:ascii="新細明體" w:hAnsi="新細明體" w:hint="eastAsia"/>
              </w:rPr>
              <w:t>認證日期：</w:t>
            </w:r>
            <w:r w:rsidRPr="00B95CAF">
              <w:rPr>
                <w:rFonts w:ascii="新細明體" w:hAnsi="新細明體"/>
              </w:rPr>
              <w:t>03 March, 2020；</w:t>
            </w:r>
          </w:p>
          <w:p w:rsidR="002E604B" w:rsidRPr="00B95CAF" w:rsidRDefault="002E604B" w:rsidP="000871CB">
            <w:pPr>
              <w:autoSpaceDE w:val="0"/>
              <w:autoSpaceDN w:val="0"/>
              <w:ind w:leftChars="167" w:left="401" w:rightChars="22" w:right="53" w:firstLineChars="11" w:firstLine="26"/>
              <w:jc w:val="both"/>
              <w:rPr>
                <w:rFonts w:ascii="新細明體" w:hAnsi="新細明體"/>
              </w:rPr>
            </w:pPr>
            <w:r w:rsidRPr="00B95CAF">
              <w:rPr>
                <w:rFonts w:ascii="新細明體" w:hAnsi="新細明體" w:hint="eastAsia"/>
              </w:rPr>
              <w:t>認證號碼：</w:t>
            </w:r>
            <w:r w:rsidRPr="00B95CAF">
              <w:rPr>
                <w:rFonts w:ascii="新細明體" w:hAnsi="新細明體"/>
              </w:rPr>
              <w:t>196466-2016-ASA-RGC-JAS-ANZ</w:t>
            </w:r>
          </w:p>
          <w:p w:rsidR="002E604B" w:rsidRPr="00B95CAF" w:rsidRDefault="002E604B" w:rsidP="000871CB">
            <w:pPr>
              <w:autoSpaceDE w:val="0"/>
              <w:autoSpaceDN w:val="0"/>
              <w:ind w:leftChars="167" w:left="401" w:rightChars="22" w:right="53" w:firstLineChars="17" w:firstLine="41"/>
              <w:jc w:val="both"/>
              <w:rPr>
                <w:rFonts w:ascii="新細明體" w:hAnsi="新細明體"/>
              </w:rPr>
            </w:pPr>
            <w:r w:rsidRPr="00B95CAF">
              <w:rPr>
                <w:rFonts w:ascii="新細明體" w:hAnsi="新細明體"/>
              </w:rPr>
              <w:t>ISO 14001：2015；</w:t>
            </w:r>
          </w:p>
          <w:p w:rsidR="002E604B" w:rsidRPr="00B95CAF" w:rsidRDefault="002E604B" w:rsidP="000871CB">
            <w:pPr>
              <w:autoSpaceDE w:val="0"/>
              <w:autoSpaceDN w:val="0"/>
              <w:ind w:leftChars="167" w:left="401" w:rightChars="22" w:right="53" w:firstLineChars="17" w:firstLine="41"/>
              <w:jc w:val="both"/>
              <w:rPr>
                <w:rFonts w:ascii="新細明體" w:hAnsi="新細明體"/>
              </w:rPr>
            </w:pPr>
            <w:r w:rsidRPr="00B95CAF">
              <w:rPr>
                <w:rFonts w:ascii="新細明體" w:hAnsi="新細明體" w:hint="eastAsia"/>
              </w:rPr>
              <w:t>有效期限：</w:t>
            </w:r>
            <w:r w:rsidRPr="00B95CAF">
              <w:rPr>
                <w:rFonts w:ascii="新細明體" w:hAnsi="新細明體"/>
              </w:rPr>
              <w:t xml:space="preserve">02 March, 2020- 11 March, 2022 </w:t>
            </w:r>
            <w:r w:rsidRPr="00B95CAF">
              <w:rPr>
                <w:rFonts w:ascii="新細明體" w:hAnsi="新細明體" w:hint="eastAsia"/>
              </w:rPr>
              <w:t>                      </w:t>
            </w:r>
          </w:p>
          <w:p w:rsidR="002E604B" w:rsidRPr="00B95CAF" w:rsidRDefault="002E604B" w:rsidP="000871CB">
            <w:pPr>
              <w:autoSpaceDE w:val="0"/>
              <w:autoSpaceDN w:val="0"/>
              <w:ind w:leftChars="167" w:left="401" w:rightChars="22" w:right="53" w:firstLineChars="17" w:firstLine="41"/>
              <w:jc w:val="both"/>
              <w:rPr>
                <w:rFonts w:ascii="新細明體" w:hAnsi="新細明體"/>
              </w:rPr>
            </w:pPr>
            <w:r w:rsidRPr="00B95CAF">
              <w:rPr>
                <w:rFonts w:ascii="新細明體" w:hAnsi="新細明體" w:hint="eastAsia"/>
              </w:rPr>
              <w:t>認證日期：</w:t>
            </w:r>
            <w:r w:rsidRPr="00B95CAF">
              <w:rPr>
                <w:rFonts w:ascii="新細明體" w:hAnsi="新細明體"/>
              </w:rPr>
              <w:t>03 March, 2020</w:t>
            </w:r>
          </w:p>
          <w:p w:rsidR="002E604B" w:rsidRPr="00B95CAF" w:rsidRDefault="002E604B" w:rsidP="000871CB">
            <w:pPr>
              <w:autoSpaceDE w:val="0"/>
              <w:autoSpaceDN w:val="0"/>
              <w:ind w:leftChars="172" w:left="413" w:rightChars="22" w:right="53" w:firstLineChars="11" w:firstLine="26"/>
              <w:jc w:val="both"/>
              <w:rPr>
                <w:rFonts w:ascii="新細明體" w:eastAsia="文鼎中明" w:hAnsi="新細明體"/>
                <w:spacing w:val="10"/>
                <w:sz w:val="22"/>
              </w:rPr>
            </w:pPr>
            <w:r w:rsidRPr="00B95CAF">
              <w:rPr>
                <w:rFonts w:ascii="新細明體" w:hAnsi="新細明體" w:hint="eastAsia"/>
              </w:rPr>
              <w:t>認證號碼：</w:t>
            </w:r>
            <w:r w:rsidRPr="00B95CAF">
              <w:rPr>
                <w:rFonts w:ascii="新細明體" w:hAnsi="新細明體"/>
              </w:rPr>
              <w:t>196463-2016-AE-RGC-UKAS</w:t>
            </w:r>
          </w:p>
          <w:p w:rsidR="002E604B" w:rsidRPr="00B95CAF" w:rsidRDefault="00194DCE" w:rsidP="000871CB">
            <w:pPr>
              <w:autoSpaceDE w:val="0"/>
              <w:autoSpaceDN w:val="0"/>
              <w:ind w:leftChars="178" w:left="427" w:rightChars="22" w:right="53" w:firstLine="9"/>
              <w:jc w:val="both"/>
              <w:rPr>
                <w:rFonts w:ascii="新細明體" w:eastAsia="文鼎中明" w:hAnsi="新細明體"/>
                <w:spacing w:val="10"/>
                <w:sz w:val="22"/>
              </w:rPr>
            </w:pPr>
            <w:r w:rsidRPr="00B95CAF">
              <w:rPr>
                <w:rFonts w:ascii="新細明體" w:hAnsi="新細明體" w:hint="eastAsia"/>
              </w:rPr>
              <w:t>本公司秉持健康和安全的工作環境，恪盡環境保護責任及綠色經營為公司經營目標，期望於服務顧客的同時兼顧環境保護，並提供更良好、安全之作業環境，經由「恪遵法規、控制風險、諮商參與、綠色經營、持續改善」等承諾落實環安衛政策，以及，以將節能減碳、污染防治、廢棄物減量等措施納入日常營運中，落實生產過程的環境保護及管理</w:t>
            </w:r>
            <w:r w:rsidR="00093F94" w:rsidRPr="00B95CAF">
              <w:rPr>
                <w:rFonts w:ascii="新細明體" w:hAnsi="新細明體" w:hint="eastAsia"/>
              </w:rPr>
              <w:t>。</w:t>
            </w:r>
          </w:p>
          <w:p w:rsidR="002E604B" w:rsidRPr="00B95CAF" w:rsidRDefault="00545CA2" w:rsidP="000871CB">
            <w:pPr>
              <w:pStyle w:val="afffff7"/>
              <w:widowControl w:val="0"/>
              <w:autoSpaceDE w:val="0"/>
              <w:autoSpaceDN w:val="0"/>
              <w:ind w:leftChars="4" w:left="400" w:rightChars="22" w:right="53" w:hanging="390"/>
              <w:jc w:val="both"/>
              <w:rPr>
                <w:rFonts w:ascii="新細明體" w:eastAsia="文鼎中明" w:hAnsi="新細明體"/>
                <w:spacing w:val="10"/>
                <w:sz w:val="22"/>
                <w:u w:color="000000"/>
              </w:rPr>
            </w:pPr>
            <w:r w:rsidRPr="00B95CAF">
              <w:rPr>
                <w:rFonts w:ascii="新細明體" w:hAnsi="新細明體" w:hint="eastAsia"/>
                <w:u w:color="000000"/>
              </w:rPr>
              <w:t>(二)</w:t>
            </w:r>
            <w:r w:rsidR="00093F94" w:rsidRPr="00B95CAF">
              <w:rPr>
                <w:rFonts w:ascii="新細明體" w:hAnsi="新細明體" w:hint="eastAsia"/>
                <w:u w:color="000000"/>
              </w:rPr>
              <w:t>身為地球公民的一份子，本公司為了達成環境資源永續利用的目標，秉持著對各項資源的使用效率提升，會優先從製程減量使用、再使用、再利用做起，最後才是處理處置；在原料的選擇，也會盡可能選擇對環境負荷衝擊低的再生料，以期降低對環境的衝擊。</w:t>
            </w:r>
          </w:p>
          <w:p w:rsidR="002E604B" w:rsidRPr="00B95CAF" w:rsidRDefault="008E78FF" w:rsidP="004206DA">
            <w:pPr>
              <w:pStyle w:val="118"/>
              <w:snapToGrid w:val="0"/>
              <w:spacing w:line="240" w:lineRule="auto"/>
              <w:ind w:leftChars="5" w:left="403" w:rightChars="14" w:right="34" w:hangingChars="163" w:hanging="391"/>
              <w:rPr>
                <w:rFonts w:ascii="新細明體" w:eastAsia="文鼎中明" w:hAnsi="新細明體"/>
                <w:bCs/>
                <w:color w:val="auto"/>
                <w:spacing w:val="10"/>
                <w:kern w:val="2"/>
                <w:sz w:val="22"/>
              </w:rPr>
            </w:pPr>
            <w:r w:rsidRPr="00B95CAF">
              <w:rPr>
                <w:rFonts w:ascii="新細明體" w:hAnsi="新細明體" w:cs="DFHeiStd-W3" w:hint="eastAsia"/>
                <w:color w:val="auto"/>
                <w:szCs w:val="19"/>
              </w:rPr>
              <w:t>(三)</w:t>
            </w:r>
            <w:r w:rsidR="00194DCE" w:rsidRPr="00B95CAF">
              <w:rPr>
                <w:rFonts w:ascii="新細明體" w:hAnsi="新細明體" w:hint="eastAsia"/>
                <w:bCs/>
                <w:color w:val="auto"/>
                <w:kern w:val="2"/>
              </w:rPr>
              <w:t>減緩溫室氣體排放已成為全球經濟發展之關鍵議題，本公司依循金融穩定委員會(Financial Stability Board, FSB)公布氣候相關財務揭露建議書(The Task Force on Climate-Related Financial Disclosures, TCFD)所建議之架構：治理、策略、風險管理、指標與目標四大核心要素揭</w:t>
            </w:r>
            <w:r w:rsidR="00194DCE" w:rsidRPr="00B95CAF">
              <w:rPr>
                <w:rFonts w:ascii="新細明體" w:hAnsi="新細明體" w:hint="eastAsia"/>
                <w:bCs/>
                <w:color w:val="auto"/>
                <w:kern w:val="2"/>
              </w:rPr>
              <w:lastRenderedPageBreak/>
              <w:t>露氣候變遷相關資訊，鑑別氣候變遷對公司營運之潛在風險及機會，以及相關的因應措施及目標。相關資訊請參閱本公司企業社會責任報告書「第二章、治理與營運」</w:t>
            </w:r>
          </w:p>
          <w:p w:rsidR="002E604B" w:rsidRPr="00B95CAF" w:rsidRDefault="005653A0" w:rsidP="004206DA">
            <w:pPr>
              <w:pStyle w:val="118"/>
              <w:snapToGrid w:val="0"/>
              <w:spacing w:line="240" w:lineRule="auto"/>
              <w:ind w:leftChars="2" w:left="401" w:rightChars="14" w:right="34" w:hangingChars="165" w:hanging="396"/>
              <w:rPr>
                <w:rFonts w:ascii="新細明體" w:hAnsi="新細明體"/>
                <w:bCs/>
                <w:color w:val="auto"/>
                <w:kern w:val="2"/>
              </w:rPr>
            </w:pPr>
            <w:r w:rsidRPr="00B95CAF">
              <w:rPr>
                <w:rFonts w:ascii="新細明體" w:hAnsi="新細明體" w:hint="eastAsia"/>
                <w:bCs/>
                <w:color w:val="auto"/>
                <w:kern w:val="2"/>
              </w:rPr>
              <w:t>(四)</w:t>
            </w:r>
            <w:r w:rsidR="00194DCE" w:rsidRPr="00B95CAF">
              <w:rPr>
                <w:rFonts w:ascii="新細明體" w:hAnsi="新細明體" w:hint="eastAsia"/>
                <w:bCs/>
                <w:color w:val="auto"/>
                <w:kern w:val="2"/>
              </w:rPr>
              <w:t>本公司106年新竹廠導入能源管理、溫室氣體盤查、碳足跡盤查、清潔製程等國際系統驗/查證並在集團內平行展開套用於中美集團各廠區對於建立國際系統等資訊，同時可依據客戶需求或政府機關要求，進行相關系統之查驗，本公司每年亦透過第三方單位對CSR 的確信與驗證，以確認數字揭露的準確性。</w:t>
            </w:r>
            <w:r w:rsidR="003F3A5C" w:rsidRPr="00B95CAF">
              <w:rPr>
                <w:rFonts w:ascii="新細明體" w:hAnsi="新細明體" w:hint="eastAsia"/>
                <w:bCs/>
                <w:color w:val="auto"/>
                <w:kern w:val="2"/>
              </w:rPr>
              <w:t>相關資訊請參閱本公司企業社會責任報告書</w:t>
            </w:r>
            <w:r w:rsidR="003F3A5C" w:rsidRPr="00D96C54">
              <w:rPr>
                <w:rFonts w:ascii="新細明體" w:hAnsi="新細明體" w:hint="eastAsia"/>
                <w:bCs/>
                <w:color w:val="auto"/>
                <w:kern w:val="2"/>
              </w:rPr>
              <w:t>「</w:t>
            </w:r>
            <w:r w:rsidR="00D96C54" w:rsidRPr="00D96C54">
              <w:rPr>
                <w:rFonts w:ascii="新細明體" w:hAnsi="新細明體" w:hint="eastAsia"/>
                <w:bCs/>
                <w:color w:val="auto"/>
                <w:kern w:val="2"/>
              </w:rPr>
              <w:t>潔淨綠能環境</w:t>
            </w:r>
            <w:r w:rsidR="003F3A5C" w:rsidRPr="00D96C54">
              <w:rPr>
                <w:rFonts w:ascii="新細明體" w:hAnsi="新細明體" w:hint="eastAsia"/>
                <w:bCs/>
                <w:color w:val="auto"/>
                <w:kern w:val="2"/>
              </w:rPr>
              <w:t>」</w:t>
            </w:r>
            <w:r w:rsidR="00D96C54" w:rsidRPr="00D96C54">
              <w:rPr>
                <w:rFonts w:ascii="新細明體" w:hAnsi="新細明體" w:hint="eastAsia"/>
                <w:bCs/>
                <w:color w:val="auto"/>
                <w:kern w:val="2"/>
              </w:rPr>
              <w:t>章節</w:t>
            </w:r>
            <w:r w:rsidR="003F3A5C" w:rsidRPr="00D96C54">
              <w:rPr>
                <w:rFonts w:ascii="新細明體" w:hAnsi="新細明體" w:hint="eastAsia"/>
                <w:bCs/>
                <w:color w:val="auto"/>
                <w:kern w:val="2"/>
              </w:rPr>
              <w:t>。</w:t>
            </w:r>
          </w:p>
          <w:p w:rsidR="003A14D2" w:rsidRPr="00B95CAF" w:rsidRDefault="008E78FF" w:rsidP="00194DCE">
            <w:pPr>
              <w:pStyle w:val="118"/>
              <w:snapToGrid w:val="0"/>
              <w:spacing w:line="240" w:lineRule="auto"/>
              <w:ind w:leftChars="162" w:left="389" w:rightChars="14" w:right="34" w:firstLine="0"/>
              <w:rPr>
                <w:rFonts w:ascii="新細明體" w:eastAsia="文鼎中明" w:hAnsi="新細明體"/>
                <w:bCs/>
                <w:color w:val="auto"/>
                <w:spacing w:val="10"/>
                <w:kern w:val="2"/>
                <w:sz w:val="22"/>
              </w:rPr>
            </w:pPr>
            <w:r w:rsidRPr="00B95CAF">
              <w:rPr>
                <w:rFonts w:ascii="新細明體" w:hAnsi="新細明體" w:hint="eastAsia"/>
                <w:bCs/>
                <w:color w:val="auto"/>
                <w:kern w:val="2"/>
              </w:rPr>
              <w:t>依照組織型盤查結果，本公司10</w:t>
            </w:r>
            <w:r w:rsidR="008728CB" w:rsidRPr="00B95CAF">
              <w:rPr>
                <w:rFonts w:ascii="新細明體" w:hAnsi="新細明體" w:hint="eastAsia"/>
                <w:bCs/>
                <w:color w:val="auto"/>
                <w:kern w:val="2"/>
              </w:rPr>
              <w:t>8</w:t>
            </w:r>
            <w:r w:rsidRPr="00B95CAF">
              <w:rPr>
                <w:rFonts w:ascii="新細明體" w:hAnsi="新細明體" w:hint="eastAsia"/>
                <w:bCs/>
                <w:color w:val="auto"/>
                <w:kern w:val="2"/>
              </w:rPr>
              <w:t>-10</w:t>
            </w:r>
            <w:r w:rsidR="008728CB" w:rsidRPr="00B95CAF">
              <w:rPr>
                <w:rFonts w:ascii="新細明體" w:hAnsi="新細明體" w:hint="eastAsia"/>
                <w:bCs/>
                <w:color w:val="auto"/>
                <w:kern w:val="2"/>
              </w:rPr>
              <w:t>9</w:t>
            </w:r>
            <w:r w:rsidRPr="00B95CAF">
              <w:rPr>
                <w:rFonts w:ascii="新細明體" w:hAnsi="新細明體" w:hint="eastAsia"/>
                <w:bCs/>
                <w:color w:val="auto"/>
                <w:kern w:val="2"/>
              </w:rPr>
              <w:t>年新竹廠和竹南廠及宜蘭廠之溫室氣體排放量如下表所示：</w:t>
            </w:r>
          </w:p>
          <w:p w:rsidR="002E604B" w:rsidRPr="00B95CAF" w:rsidRDefault="008E78FF" w:rsidP="00C476C3">
            <w:pPr>
              <w:pStyle w:val="118"/>
              <w:snapToGrid w:val="0"/>
              <w:spacing w:line="240" w:lineRule="auto"/>
              <w:ind w:left="426" w:rightChars="531" w:right="1274" w:firstLine="0"/>
              <w:jc w:val="right"/>
              <w:rPr>
                <w:rFonts w:ascii="新細明體" w:eastAsia="文鼎中明" w:hAnsi="新細明體"/>
                <w:bCs/>
                <w:color w:val="auto"/>
                <w:spacing w:val="10"/>
                <w:kern w:val="2"/>
                <w:sz w:val="22"/>
              </w:rPr>
            </w:pPr>
            <w:r w:rsidRPr="00B95CAF">
              <w:rPr>
                <w:rFonts w:ascii="新細明體" w:hAnsi="新細明體" w:hint="eastAsia"/>
                <w:bCs/>
                <w:color w:val="auto"/>
                <w:kern w:val="2"/>
              </w:rPr>
              <w:t>單位：公噸</w:t>
            </w:r>
            <w:r w:rsidRPr="00B95CAF">
              <w:rPr>
                <w:rFonts w:ascii="新細明體" w:hAnsi="新細明體"/>
                <w:bCs/>
                <w:color w:val="auto"/>
                <w:kern w:val="2"/>
              </w:rPr>
              <w:t>CO2e/</w:t>
            </w:r>
            <w:r w:rsidRPr="00B95CAF">
              <w:rPr>
                <w:rFonts w:ascii="新細明體" w:hAnsi="新細明體" w:hint="eastAsia"/>
                <w:bCs/>
                <w:color w:val="auto"/>
                <w:kern w:val="2"/>
              </w:rPr>
              <w:t>年</w:t>
            </w:r>
          </w:p>
          <w:tbl>
            <w:tblPr>
              <w:tblW w:w="458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134"/>
              <w:gridCol w:w="1105"/>
              <w:gridCol w:w="1120"/>
            </w:tblGrid>
            <w:tr w:rsidR="008F5D60" w:rsidRPr="00B95CAF" w:rsidTr="008F5D60">
              <w:tc>
                <w:tcPr>
                  <w:tcW w:w="1230" w:type="dxa"/>
                  <w:tcBorders>
                    <w:tl2br w:val="single" w:sz="8" w:space="0" w:color="000000"/>
                  </w:tcBorders>
                  <w:shd w:val="clear" w:color="auto" w:fill="auto"/>
                </w:tcPr>
                <w:p w:rsidR="008F5D60" w:rsidRPr="00B95CAF" w:rsidRDefault="008F5D60" w:rsidP="008728CB">
                  <w:pPr>
                    <w:pStyle w:val="118"/>
                    <w:snapToGrid w:val="0"/>
                    <w:spacing w:line="240" w:lineRule="auto"/>
                    <w:ind w:left="0" w:firstLineChars="200" w:firstLine="480"/>
                    <w:rPr>
                      <w:rFonts w:ascii="新細明體" w:hAnsi="新細明體"/>
                      <w:bCs/>
                      <w:color w:val="auto"/>
                      <w:kern w:val="2"/>
                    </w:rPr>
                  </w:pPr>
                  <w:r w:rsidRPr="00B95CAF">
                    <w:rPr>
                      <w:rFonts w:ascii="新細明體" w:hAnsi="新細明體" w:hint="eastAsia"/>
                      <w:bCs/>
                      <w:color w:val="auto"/>
                      <w:kern w:val="2"/>
                    </w:rPr>
                    <w:t>廠別</w:t>
                  </w:r>
                </w:p>
                <w:p w:rsidR="008F5D60" w:rsidRPr="00B95CAF" w:rsidRDefault="008F5D60" w:rsidP="00F8538B">
                  <w:pPr>
                    <w:pStyle w:val="118"/>
                    <w:snapToGrid w:val="0"/>
                    <w:spacing w:line="240" w:lineRule="auto"/>
                    <w:ind w:left="0" w:firstLine="0"/>
                    <w:rPr>
                      <w:rFonts w:ascii="新細明體" w:hAnsi="新細明體"/>
                      <w:bCs/>
                      <w:color w:val="auto"/>
                      <w:kern w:val="2"/>
                    </w:rPr>
                  </w:pPr>
                  <w:r w:rsidRPr="00B95CAF">
                    <w:rPr>
                      <w:rFonts w:ascii="新細明體" w:hAnsi="新細明體" w:hint="eastAsia"/>
                      <w:bCs/>
                      <w:color w:val="auto"/>
                      <w:kern w:val="2"/>
                    </w:rPr>
                    <w:t>年度</w:t>
                  </w:r>
                </w:p>
              </w:tc>
              <w:tc>
                <w:tcPr>
                  <w:tcW w:w="1134" w:type="dxa"/>
                  <w:shd w:val="clear" w:color="auto" w:fill="auto"/>
                  <w:vAlign w:val="center"/>
                </w:tcPr>
                <w:p w:rsidR="008F5D60" w:rsidRPr="00B95CAF" w:rsidRDefault="008F5D60" w:rsidP="00E51218">
                  <w:pPr>
                    <w:pStyle w:val="118"/>
                    <w:snapToGrid w:val="0"/>
                    <w:spacing w:line="240" w:lineRule="auto"/>
                    <w:ind w:left="0" w:firstLine="0"/>
                    <w:jc w:val="center"/>
                    <w:rPr>
                      <w:rFonts w:ascii="新細明體" w:hAnsi="新細明體"/>
                      <w:bCs/>
                      <w:color w:val="auto"/>
                      <w:kern w:val="2"/>
                    </w:rPr>
                  </w:pPr>
                  <w:r w:rsidRPr="00B95CAF">
                    <w:rPr>
                      <w:rFonts w:ascii="新細明體" w:hAnsi="新細明體" w:hint="eastAsia"/>
                      <w:bCs/>
                      <w:color w:val="auto"/>
                      <w:kern w:val="2"/>
                    </w:rPr>
                    <w:t>竹南廠</w:t>
                  </w:r>
                </w:p>
              </w:tc>
              <w:tc>
                <w:tcPr>
                  <w:tcW w:w="1105" w:type="dxa"/>
                  <w:shd w:val="clear" w:color="auto" w:fill="auto"/>
                  <w:vAlign w:val="center"/>
                </w:tcPr>
                <w:p w:rsidR="008F5D60" w:rsidRPr="00B95CAF" w:rsidRDefault="008F5D60" w:rsidP="00E51218">
                  <w:pPr>
                    <w:pStyle w:val="118"/>
                    <w:snapToGrid w:val="0"/>
                    <w:spacing w:line="240" w:lineRule="auto"/>
                    <w:ind w:left="0" w:firstLine="0"/>
                    <w:jc w:val="center"/>
                    <w:rPr>
                      <w:rFonts w:ascii="新細明體" w:hAnsi="新細明體"/>
                      <w:bCs/>
                      <w:color w:val="auto"/>
                      <w:kern w:val="2"/>
                    </w:rPr>
                  </w:pPr>
                  <w:r w:rsidRPr="00B95CAF">
                    <w:rPr>
                      <w:rFonts w:ascii="新細明體" w:hAnsi="新細明體" w:hint="eastAsia"/>
                      <w:bCs/>
                      <w:color w:val="auto"/>
                      <w:kern w:val="2"/>
                    </w:rPr>
                    <w:t>宜蘭廠</w:t>
                  </w:r>
                </w:p>
              </w:tc>
              <w:tc>
                <w:tcPr>
                  <w:tcW w:w="1120" w:type="dxa"/>
                  <w:shd w:val="clear" w:color="auto" w:fill="auto"/>
                  <w:vAlign w:val="center"/>
                </w:tcPr>
                <w:p w:rsidR="008F5D60" w:rsidRPr="00B95CAF" w:rsidRDefault="008F5D60" w:rsidP="00E51218">
                  <w:pPr>
                    <w:pStyle w:val="118"/>
                    <w:snapToGrid w:val="0"/>
                    <w:spacing w:line="240" w:lineRule="auto"/>
                    <w:ind w:left="0" w:firstLine="0"/>
                    <w:jc w:val="center"/>
                    <w:rPr>
                      <w:rFonts w:ascii="新細明體" w:hAnsi="新細明體"/>
                      <w:bCs/>
                      <w:color w:val="auto"/>
                      <w:kern w:val="2"/>
                    </w:rPr>
                  </w:pPr>
                  <w:r w:rsidRPr="00B95CAF">
                    <w:rPr>
                      <w:rFonts w:ascii="新細明體" w:hAnsi="新細明體" w:hint="eastAsia"/>
                      <w:bCs/>
                      <w:color w:val="auto"/>
                      <w:kern w:val="2"/>
                    </w:rPr>
                    <w:t>總計</w:t>
                  </w:r>
                </w:p>
              </w:tc>
            </w:tr>
            <w:tr w:rsidR="008F5D60" w:rsidRPr="00B95CAF" w:rsidTr="008F5D60">
              <w:tc>
                <w:tcPr>
                  <w:tcW w:w="1230" w:type="dxa"/>
                  <w:shd w:val="clear" w:color="auto" w:fill="auto"/>
                </w:tcPr>
                <w:p w:rsidR="008F5D60" w:rsidRPr="00B95CAF" w:rsidRDefault="008F5D60" w:rsidP="008728CB">
                  <w:pPr>
                    <w:pStyle w:val="118"/>
                    <w:snapToGrid w:val="0"/>
                    <w:spacing w:line="240" w:lineRule="auto"/>
                    <w:ind w:left="0" w:firstLine="0"/>
                    <w:rPr>
                      <w:rFonts w:ascii="新細明體" w:hAnsi="新細明體"/>
                      <w:bCs/>
                      <w:color w:val="auto"/>
                      <w:kern w:val="2"/>
                    </w:rPr>
                  </w:pPr>
                  <w:r w:rsidRPr="00B95CAF">
                    <w:rPr>
                      <w:rFonts w:ascii="新細明體" w:hAnsi="新細明體" w:hint="eastAsia"/>
                      <w:bCs/>
                      <w:color w:val="auto"/>
                      <w:kern w:val="2"/>
                    </w:rPr>
                    <w:t>108年</w:t>
                  </w:r>
                </w:p>
              </w:tc>
              <w:tc>
                <w:tcPr>
                  <w:tcW w:w="1134" w:type="dxa"/>
                  <w:tcBorders>
                    <w:bottom w:val="single" w:sz="4" w:space="0" w:color="auto"/>
                  </w:tcBorders>
                  <w:shd w:val="clear" w:color="auto" w:fill="auto"/>
                  <w:vAlign w:val="center"/>
                </w:tcPr>
                <w:p w:rsidR="008F5D60" w:rsidRPr="00B95CAF" w:rsidRDefault="008F5D60" w:rsidP="008728CB">
                  <w:pPr>
                    <w:pStyle w:val="118"/>
                    <w:snapToGrid w:val="0"/>
                    <w:spacing w:line="240" w:lineRule="auto"/>
                    <w:ind w:left="0" w:firstLine="0"/>
                    <w:jc w:val="center"/>
                    <w:rPr>
                      <w:rFonts w:ascii="新細明體" w:hAnsi="新細明體"/>
                      <w:bCs/>
                      <w:color w:val="auto"/>
                      <w:kern w:val="2"/>
                    </w:rPr>
                  </w:pPr>
                  <w:r w:rsidRPr="00B95CAF">
                    <w:rPr>
                      <w:rFonts w:ascii="新細明體" w:hAnsi="新細明體" w:hint="eastAsia"/>
                      <w:bCs/>
                      <w:color w:val="auto"/>
                      <w:kern w:val="2"/>
                    </w:rPr>
                    <w:t>15,391</w:t>
                  </w:r>
                </w:p>
              </w:tc>
              <w:tc>
                <w:tcPr>
                  <w:tcW w:w="1105" w:type="dxa"/>
                  <w:tcBorders>
                    <w:bottom w:val="single" w:sz="4" w:space="0" w:color="auto"/>
                  </w:tcBorders>
                  <w:shd w:val="clear" w:color="auto" w:fill="auto"/>
                  <w:vAlign w:val="center"/>
                </w:tcPr>
                <w:p w:rsidR="008F5D60" w:rsidRPr="00B95CAF" w:rsidRDefault="008F5D60" w:rsidP="008728CB">
                  <w:pPr>
                    <w:pStyle w:val="118"/>
                    <w:snapToGrid w:val="0"/>
                    <w:spacing w:line="240" w:lineRule="auto"/>
                    <w:ind w:left="0" w:firstLine="0"/>
                    <w:jc w:val="center"/>
                    <w:rPr>
                      <w:rFonts w:ascii="新細明體" w:hAnsi="新細明體"/>
                      <w:bCs/>
                      <w:color w:val="auto"/>
                      <w:kern w:val="2"/>
                    </w:rPr>
                  </w:pPr>
                  <w:r w:rsidRPr="00B95CAF">
                    <w:rPr>
                      <w:rFonts w:ascii="新細明體" w:hAnsi="新細明體" w:hint="eastAsia"/>
                      <w:bCs/>
                      <w:color w:val="auto"/>
                      <w:kern w:val="2"/>
                    </w:rPr>
                    <w:t>29,931</w:t>
                  </w:r>
                </w:p>
              </w:tc>
              <w:tc>
                <w:tcPr>
                  <w:tcW w:w="1120" w:type="dxa"/>
                  <w:shd w:val="clear" w:color="auto" w:fill="auto"/>
                  <w:vAlign w:val="center"/>
                </w:tcPr>
                <w:p w:rsidR="008F5D60" w:rsidRPr="00B95CAF" w:rsidRDefault="008F5D60" w:rsidP="00371F5C">
                  <w:pPr>
                    <w:pStyle w:val="118"/>
                    <w:snapToGrid w:val="0"/>
                    <w:spacing w:line="240" w:lineRule="auto"/>
                    <w:ind w:left="0" w:firstLine="0"/>
                    <w:jc w:val="center"/>
                    <w:rPr>
                      <w:rFonts w:ascii="新細明體" w:hAnsi="新細明體"/>
                      <w:bCs/>
                      <w:color w:val="auto"/>
                      <w:kern w:val="2"/>
                    </w:rPr>
                  </w:pPr>
                  <w:r w:rsidRPr="00B95CAF">
                    <w:rPr>
                      <w:rFonts w:ascii="新細明體" w:hAnsi="新細明體" w:hint="eastAsia"/>
                      <w:bCs/>
                      <w:color w:val="auto"/>
                      <w:kern w:val="2"/>
                    </w:rPr>
                    <w:t>45,322</w:t>
                  </w:r>
                </w:p>
              </w:tc>
            </w:tr>
            <w:tr w:rsidR="008F5D60" w:rsidRPr="00B95CAF" w:rsidTr="008F5D60">
              <w:tc>
                <w:tcPr>
                  <w:tcW w:w="1230" w:type="dxa"/>
                  <w:shd w:val="clear" w:color="auto" w:fill="auto"/>
                </w:tcPr>
                <w:p w:rsidR="008F5D60" w:rsidRPr="00B95CAF" w:rsidRDefault="008F5D60" w:rsidP="008728CB">
                  <w:pPr>
                    <w:pStyle w:val="118"/>
                    <w:snapToGrid w:val="0"/>
                    <w:spacing w:line="240" w:lineRule="auto"/>
                    <w:ind w:left="0" w:firstLine="0"/>
                    <w:rPr>
                      <w:rFonts w:ascii="新細明體" w:hAnsi="新細明體"/>
                      <w:bCs/>
                      <w:color w:val="auto"/>
                      <w:kern w:val="2"/>
                    </w:rPr>
                  </w:pPr>
                  <w:r w:rsidRPr="00B95CAF">
                    <w:rPr>
                      <w:rFonts w:ascii="新細明體" w:hAnsi="新細明體" w:hint="eastAsia"/>
                      <w:bCs/>
                      <w:color w:val="auto"/>
                      <w:kern w:val="2"/>
                    </w:rPr>
                    <w:t>109年</w:t>
                  </w:r>
                </w:p>
              </w:tc>
              <w:tc>
                <w:tcPr>
                  <w:tcW w:w="1134" w:type="dxa"/>
                  <w:shd w:val="clear" w:color="auto" w:fill="auto"/>
                  <w:vAlign w:val="center"/>
                </w:tcPr>
                <w:p w:rsidR="008F5D60" w:rsidRPr="00B95CAF" w:rsidRDefault="008F5D60" w:rsidP="008728CB">
                  <w:pPr>
                    <w:pStyle w:val="118"/>
                    <w:snapToGrid w:val="0"/>
                    <w:spacing w:line="240" w:lineRule="auto"/>
                    <w:ind w:left="0" w:firstLine="0"/>
                    <w:jc w:val="center"/>
                    <w:rPr>
                      <w:rFonts w:ascii="新細明體" w:hAnsi="新細明體"/>
                      <w:bCs/>
                      <w:color w:val="auto"/>
                      <w:kern w:val="2"/>
                    </w:rPr>
                  </w:pPr>
                  <w:r w:rsidRPr="00B95CAF">
                    <w:rPr>
                      <w:rFonts w:ascii="新細明體" w:hAnsi="新細明體" w:hint="eastAsia"/>
                      <w:bCs/>
                      <w:color w:val="auto"/>
                      <w:kern w:val="2"/>
                    </w:rPr>
                    <w:t>15,544</w:t>
                  </w:r>
                </w:p>
              </w:tc>
              <w:tc>
                <w:tcPr>
                  <w:tcW w:w="1105" w:type="dxa"/>
                  <w:shd w:val="clear" w:color="auto" w:fill="auto"/>
                  <w:vAlign w:val="center"/>
                </w:tcPr>
                <w:p w:rsidR="008F5D60" w:rsidRPr="00B95CAF" w:rsidRDefault="008F5D60" w:rsidP="008728CB">
                  <w:pPr>
                    <w:pStyle w:val="118"/>
                    <w:snapToGrid w:val="0"/>
                    <w:spacing w:line="240" w:lineRule="auto"/>
                    <w:ind w:left="0" w:firstLine="0"/>
                    <w:jc w:val="center"/>
                    <w:rPr>
                      <w:rFonts w:ascii="新細明體" w:hAnsi="新細明體"/>
                      <w:bCs/>
                      <w:color w:val="auto"/>
                      <w:kern w:val="2"/>
                    </w:rPr>
                  </w:pPr>
                  <w:r w:rsidRPr="00B95CAF">
                    <w:rPr>
                      <w:rFonts w:ascii="新細明體" w:hAnsi="新細明體" w:hint="eastAsia"/>
                      <w:bCs/>
                      <w:color w:val="auto"/>
                      <w:kern w:val="2"/>
                    </w:rPr>
                    <w:t>21,295</w:t>
                  </w:r>
                </w:p>
              </w:tc>
              <w:tc>
                <w:tcPr>
                  <w:tcW w:w="1120" w:type="dxa"/>
                  <w:shd w:val="clear" w:color="auto" w:fill="auto"/>
                  <w:vAlign w:val="center"/>
                </w:tcPr>
                <w:p w:rsidR="008F5D60" w:rsidRPr="00B95CAF" w:rsidRDefault="008F5D60" w:rsidP="00F8538B">
                  <w:pPr>
                    <w:pStyle w:val="118"/>
                    <w:snapToGrid w:val="0"/>
                    <w:spacing w:line="240" w:lineRule="auto"/>
                    <w:ind w:left="0" w:firstLine="0"/>
                    <w:jc w:val="center"/>
                    <w:rPr>
                      <w:rFonts w:ascii="新細明體" w:hAnsi="新細明體"/>
                      <w:bCs/>
                      <w:color w:val="auto"/>
                      <w:kern w:val="2"/>
                    </w:rPr>
                  </w:pPr>
                  <w:r w:rsidRPr="00B95CAF">
                    <w:rPr>
                      <w:rFonts w:ascii="新細明體" w:hAnsi="新細明體" w:hint="eastAsia"/>
                      <w:bCs/>
                      <w:color w:val="auto"/>
                      <w:kern w:val="2"/>
                    </w:rPr>
                    <w:t>36,839</w:t>
                  </w:r>
                </w:p>
              </w:tc>
            </w:tr>
          </w:tbl>
          <w:p w:rsidR="00AA229D" w:rsidRDefault="008E78FF" w:rsidP="002534AC">
            <w:pPr>
              <w:pStyle w:val="118"/>
              <w:snapToGrid w:val="0"/>
              <w:spacing w:beforeLines="50" w:before="120" w:afterLines="50" w:after="120" w:line="240" w:lineRule="auto"/>
              <w:ind w:left="425" w:rightChars="8" w:right="19" w:firstLine="0"/>
              <w:rPr>
                <w:rFonts w:ascii="新細明體" w:hAnsi="新細明體"/>
                <w:bCs/>
                <w:color w:val="auto"/>
                <w:kern w:val="2"/>
              </w:rPr>
            </w:pPr>
            <w:r w:rsidRPr="00B95CAF">
              <w:rPr>
                <w:rFonts w:ascii="新細明體" w:hAnsi="新細明體" w:hint="eastAsia"/>
                <w:bCs/>
                <w:color w:val="auto"/>
                <w:kern w:val="2"/>
              </w:rPr>
              <w:t>依</w:t>
            </w:r>
            <w:r w:rsidRPr="00B95CAF">
              <w:rPr>
                <w:rFonts w:ascii="新細明體" w:hAnsi="新細明體"/>
                <w:bCs/>
                <w:color w:val="auto"/>
                <w:kern w:val="2"/>
              </w:rPr>
              <w:t>溫室氣體排放組織型盤查結果，</w:t>
            </w:r>
            <w:r w:rsidRPr="00B95CAF">
              <w:rPr>
                <w:rFonts w:ascii="新細明體" w:hAnsi="新細明體" w:hint="eastAsia"/>
                <w:bCs/>
                <w:color w:val="auto"/>
                <w:kern w:val="2"/>
              </w:rPr>
              <w:t>本公司</w:t>
            </w:r>
            <w:r w:rsidRPr="00B95CAF">
              <w:rPr>
                <w:rFonts w:ascii="新細明體" w:hAnsi="新細明體"/>
                <w:bCs/>
                <w:color w:val="auto"/>
                <w:kern w:val="2"/>
              </w:rPr>
              <w:t>溫室氣體之主要排放來源是電力(</w:t>
            </w:r>
            <w:r w:rsidR="008728CB" w:rsidRPr="00B95CAF">
              <w:rPr>
                <w:rFonts w:ascii="新細明體" w:hAnsi="新細明體" w:hint="eastAsia"/>
                <w:bCs/>
                <w:color w:val="auto"/>
                <w:kern w:val="2"/>
              </w:rPr>
              <w:t>類別</w:t>
            </w:r>
            <w:r w:rsidRPr="00B95CAF">
              <w:rPr>
                <w:rFonts w:ascii="新細明體" w:hAnsi="新細明體"/>
                <w:bCs/>
                <w:color w:val="auto"/>
                <w:kern w:val="2"/>
              </w:rPr>
              <w:t>二)，因此電力使用之減量及能源效率之提升為</w:t>
            </w:r>
            <w:r w:rsidRPr="00B95CAF">
              <w:rPr>
                <w:rFonts w:ascii="新細明體" w:hAnsi="新細明體" w:hint="eastAsia"/>
                <w:bCs/>
                <w:color w:val="auto"/>
                <w:kern w:val="2"/>
              </w:rPr>
              <w:t>公司</w:t>
            </w:r>
            <w:r w:rsidRPr="00B95CAF">
              <w:rPr>
                <w:rFonts w:ascii="新細明體" w:hAnsi="新細明體"/>
                <w:bCs/>
                <w:color w:val="auto"/>
                <w:kern w:val="2"/>
              </w:rPr>
              <w:t>目前首要之務。</w:t>
            </w:r>
            <w:r w:rsidRPr="00B95CAF">
              <w:rPr>
                <w:rFonts w:ascii="新細明體" w:hAnsi="新細明體" w:hint="eastAsia"/>
                <w:bCs/>
                <w:color w:val="auto"/>
                <w:kern w:val="2"/>
              </w:rPr>
              <w:t>本公司</w:t>
            </w:r>
            <w:r w:rsidRPr="00B95CAF">
              <w:rPr>
                <w:rFonts w:ascii="新細明體" w:hAnsi="新細明體"/>
                <w:bCs/>
                <w:color w:val="auto"/>
                <w:kern w:val="2"/>
              </w:rPr>
              <w:t>自企業的核心出發，藉由導入環境管理系統</w:t>
            </w:r>
            <w:r w:rsidRPr="00B95CAF">
              <w:rPr>
                <w:rFonts w:ascii="新細明體" w:hAnsi="新細明體" w:hint="eastAsia"/>
                <w:bCs/>
                <w:color w:val="auto"/>
                <w:kern w:val="2"/>
              </w:rPr>
              <w:t>、能源管理系統</w:t>
            </w:r>
            <w:r w:rsidRPr="00B95CAF">
              <w:rPr>
                <w:rFonts w:ascii="新細明體" w:hAnsi="新細明體"/>
                <w:bCs/>
                <w:color w:val="auto"/>
                <w:kern w:val="2"/>
              </w:rPr>
              <w:t>，推動各項節能改善措施，以達到節能減碳的目標</w:t>
            </w:r>
            <w:r w:rsidRPr="00B95CAF">
              <w:rPr>
                <w:rFonts w:ascii="新細明體" w:hAnsi="新細明體" w:hint="eastAsia"/>
                <w:bCs/>
                <w:color w:val="auto"/>
                <w:kern w:val="2"/>
              </w:rPr>
              <w:t>。本公司</w:t>
            </w:r>
            <w:r w:rsidRPr="00B95CAF">
              <w:rPr>
                <w:rFonts w:ascii="新細明體" w:hAnsi="新細明體"/>
                <w:bCs/>
                <w:color w:val="auto"/>
                <w:kern w:val="2"/>
              </w:rPr>
              <w:t>於</w:t>
            </w:r>
            <w:r w:rsidRPr="00B95CAF">
              <w:rPr>
                <w:rFonts w:ascii="新細明體" w:hAnsi="新細明體" w:hint="eastAsia"/>
                <w:bCs/>
                <w:color w:val="auto"/>
                <w:kern w:val="2"/>
              </w:rPr>
              <w:t>104</w:t>
            </w:r>
            <w:r w:rsidRPr="00B95CAF">
              <w:rPr>
                <w:rFonts w:ascii="新細明體" w:hAnsi="新細明體"/>
                <w:bCs/>
                <w:color w:val="auto"/>
                <w:kern w:val="2"/>
              </w:rPr>
              <w:t>年</w:t>
            </w:r>
            <w:r w:rsidRPr="00B95CAF">
              <w:rPr>
                <w:rFonts w:ascii="新細明體" w:hAnsi="新細明體" w:hint="eastAsia"/>
                <w:bCs/>
                <w:color w:val="auto"/>
                <w:kern w:val="2"/>
              </w:rPr>
              <w:t>開始</w:t>
            </w:r>
            <w:r w:rsidRPr="00B95CAF">
              <w:rPr>
                <w:rFonts w:ascii="新細明體" w:hAnsi="新細明體"/>
                <w:bCs/>
                <w:color w:val="auto"/>
                <w:kern w:val="2"/>
              </w:rPr>
              <w:t>與明碁能源合作，</w:t>
            </w:r>
            <w:r w:rsidRPr="00B95CAF">
              <w:rPr>
                <w:rFonts w:ascii="新細明體" w:hAnsi="新細明體" w:hint="eastAsia"/>
                <w:bCs/>
                <w:color w:val="auto"/>
                <w:kern w:val="2"/>
              </w:rPr>
              <w:t>陸續</w:t>
            </w:r>
            <w:r w:rsidRPr="00B95CAF">
              <w:rPr>
                <w:rFonts w:ascii="新細明體" w:hAnsi="新細明體"/>
                <w:bCs/>
                <w:color w:val="auto"/>
                <w:kern w:val="2"/>
              </w:rPr>
              <w:t>導入各項節能工程改善計畫，如廠區空調及冷卻水變頻控制、空調系統工程改善、省電照明光源更換</w:t>
            </w:r>
            <w:r w:rsidRPr="00B95CAF">
              <w:rPr>
                <w:rFonts w:ascii="新細明體" w:hAnsi="新細明體" w:hint="eastAsia"/>
                <w:bCs/>
                <w:color w:val="auto"/>
                <w:kern w:val="2"/>
              </w:rPr>
              <w:t>、空壓機廢熱回收</w:t>
            </w:r>
            <w:r w:rsidRPr="00B95CAF">
              <w:rPr>
                <w:rFonts w:ascii="新細明體" w:hAnsi="新細明體"/>
                <w:bCs/>
                <w:color w:val="auto"/>
                <w:kern w:val="2"/>
              </w:rPr>
              <w:t>等，節</w:t>
            </w:r>
            <w:r w:rsidRPr="00B95CAF">
              <w:rPr>
                <w:rFonts w:ascii="新細明體" w:hAnsi="新細明體" w:hint="eastAsia"/>
                <w:bCs/>
                <w:color w:val="auto"/>
                <w:kern w:val="2"/>
              </w:rPr>
              <w:t>能</w:t>
            </w:r>
            <w:r w:rsidRPr="00B95CAF">
              <w:rPr>
                <w:rFonts w:ascii="新細明體" w:hAnsi="新細明體"/>
                <w:bCs/>
                <w:color w:val="auto"/>
                <w:kern w:val="2"/>
              </w:rPr>
              <w:t>電措施成果</w:t>
            </w:r>
            <w:r w:rsidRPr="00B95CAF">
              <w:rPr>
                <w:rFonts w:ascii="新細明體" w:hAnsi="新細明體" w:hint="eastAsia"/>
                <w:bCs/>
                <w:color w:val="auto"/>
                <w:kern w:val="2"/>
              </w:rPr>
              <w:t>如下表所示(竹南廠+宜蘭廠)，</w:t>
            </w:r>
            <w:r w:rsidR="002E604B" w:rsidRPr="00B95CAF">
              <w:rPr>
                <w:rFonts w:ascii="新細明體" w:hAnsi="新細明體" w:hint="eastAsia"/>
                <w:bCs/>
                <w:color w:val="auto"/>
                <w:kern w:val="2"/>
              </w:rPr>
              <w:t>換算成溫室氣體減量為</w:t>
            </w:r>
            <w:r w:rsidR="008728CB" w:rsidRPr="00B95CAF">
              <w:rPr>
                <w:rFonts w:ascii="新細明體" w:hAnsi="新細明體" w:hint="eastAsia"/>
                <w:bCs/>
                <w:color w:val="auto"/>
                <w:kern w:val="2"/>
                <w:u w:val="single"/>
              </w:rPr>
              <w:lastRenderedPageBreak/>
              <w:t>1</w:t>
            </w:r>
            <w:r w:rsidR="002E604B" w:rsidRPr="00B95CAF">
              <w:rPr>
                <w:rFonts w:ascii="新細明體" w:hAnsi="新細明體"/>
                <w:bCs/>
                <w:color w:val="auto"/>
                <w:kern w:val="2"/>
                <w:u w:val="single"/>
              </w:rPr>
              <w:t>,</w:t>
            </w:r>
            <w:r w:rsidR="008728CB" w:rsidRPr="00B95CAF">
              <w:rPr>
                <w:rFonts w:ascii="新細明體" w:hAnsi="新細明體" w:hint="eastAsia"/>
                <w:bCs/>
                <w:color w:val="auto"/>
                <w:kern w:val="2"/>
                <w:u w:val="single"/>
              </w:rPr>
              <w:t>117.7</w:t>
            </w:r>
            <w:r w:rsidR="002E604B" w:rsidRPr="00B95CAF">
              <w:rPr>
                <w:rFonts w:ascii="新細明體" w:hAnsi="新細明體"/>
                <w:bCs/>
                <w:color w:val="auto"/>
                <w:kern w:val="2"/>
              </w:rPr>
              <w:t>kgCO2e</w:t>
            </w:r>
            <w:r w:rsidR="002E604B" w:rsidRPr="00B95CAF">
              <w:rPr>
                <w:rFonts w:ascii="新細明體" w:hAnsi="新細明體" w:hint="eastAsia"/>
                <w:bCs/>
                <w:color w:val="auto"/>
                <w:kern w:val="2"/>
              </w:rPr>
              <w:t>。</w:t>
            </w:r>
          </w:p>
          <w:tbl>
            <w:tblPr>
              <w:tblW w:w="606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668"/>
              <w:gridCol w:w="1526"/>
              <w:gridCol w:w="1637"/>
            </w:tblGrid>
            <w:tr w:rsidR="008E78FF" w:rsidRPr="00B95CAF" w:rsidTr="006A3FE4">
              <w:tc>
                <w:tcPr>
                  <w:tcW w:w="1230" w:type="dxa"/>
                  <w:tcBorders>
                    <w:tl2br w:val="single" w:sz="8" w:space="0" w:color="000000"/>
                  </w:tcBorders>
                  <w:shd w:val="clear" w:color="auto" w:fill="auto"/>
                </w:tcPr>
                <w:p w:rsidR="008E78FF" w:rsidRPr="00B95CAF" w:rsidRDefault="008E78FF" w:rsidP="008728CB">
                  <w:pPr>
                    <w:pStyle w:val="118"/>
                    <w:snapToGrid w:val="0"/>
                    <w:spacing w:line="240" w:lineRule="auto"/>
                    <w:ind w:left="0" w:firstLineChars="250" w:firstLine="550"/>
                    <w:rPr>
                      <w:rFonts w:ascii="新細明體" w:hAnsi="新細明體"/>
                      <w:bCs/>
                      <w:color w:val="auto"/>
                      <w:kern w:val="2"/>
                      <w:sz w:val="22"/>
                      <w:szCs w:val="22"/>
                    </w:rPr>
                  </w:pPr>
                  <w:r w:rsidRPr="00B95CAF">
                    <w:rPr>
                      <w:rFonts w:ascii="新細明體" w:hAnsi="新細明體"/>
                      <w:bCs/>
                      <w:color w:val="auto"/>
                      <w:kern w:val="2"/>
                      <w:sz w:val="22"/>
                      <w:szCs w:val="22"/>
                    </w:rPr>
                    <w:t>廠別</w:t>
                  </w:r>
                </w:p>
                <w:p w:rsidR="008E78FF" w:rsidRPr="00B95CAF" w:rsidRDefault="008E78FF" w:rsidP="00F8538B">
                  <w:pPr>
                    <w:pStyle w:val="118"/>
                    <w:keepNext/>
                    <w:snapToGrid w:val="0"/>
                    <w:spacing w:line="240" w:lineRule="auto"/>
                    <w:ind w:left="0" w:firstLine="0"/>
                    <w:outlineLvl w:val="6"/>
                    <w:rPr>
                      <w:rFonts w:ascii="新細明體" w:hAnsi="新細明體"/>
                      <w:bCs/>
                      <w:color w:val="auto"/>
                      <w:kern w:val="2"/>
                      <w:sz w:val="22"/>
                      <w:szCs w:val="22"/>
                    </w:rPr>
                  </w:pPr>
                  <w:r w:rsidRPr="00B95CAF">
                    <w:rPr>
                      <w:rFonts w:ascii="新細明體" w:hAnsi="新細明體" w:hint="eastAsia"/>
                      <w:bCs/>
                      <w:color w:val="auto"/>
                      <w:kern w:val="2"/>
                      <w:sz w:val="22"/>
                      <w:szCs w:val="22"/>
                    </w:rPr>
                    <w:t>年度</w:t>
                  </w:r>
                </w:p>
              </w:tc>
              <w:tc>
                <w:tcPr>
                  <w:tcW w:w="1668" w:type="dxa"/>
                  <w:tcBorders>
                    <w:bottom w:val="single" w:sz="4" w:space="0" w:color="auto"/>
                  </w:tcBorders>
                  <w:shd w:val="clear" w:color="auto" w:fill="auto"/>
                  <w:vAlign w:val="center"/>
                </w:tcPr>
                <w:p w:rsidR="008E78FF" w:rsidRPr="00B95CAF" w:rsidRDefault="008E78FF" w:rsidP="00371F5C">
                  <w:pPr>
                    <w:pStyle w:val="118"/>
                    <w:snapToGrid w:val="0"/>
                    <w:spacing w:line="240" w:lineRule="auto"/>
                    <w:ind w:left="0" w:firstLine="0"/>
                    <w:jc w:val="center"/>
                    <w:rPr>
                      <w:rFonts w:ascii="新細明體" w:hAnsi="新細明體"/>
                      <w:bCs/>
                      <w:color w:val="auto"/>
                      <w:kern w:val="2"/>
                      <w:sz w:val="22"/>
                      <w:szCs w:val="22"/>
                    </w:rPr>
                  </w:pPr>
                  <w:r w:rsidRPr="00B95CAF">
                    <w:rPr>
                      <w:rFonts w:ascii="新細明體" w:hAnsi="新細明體" w:hint="eastAsia"/>
                      <w:color w:val="auto"/>
                      <w:kern w:val="2"/>
                      <w:sz w:val="22"/>
                      <w:szCs w:val="22"/>
                    </w:rPr>
                    <w:t>竹南廠</w:t>
                  </w:r>
                </w:p>
              </w:tc>
              <w:tc>
                <w:tcPr>
                  <w:tcW w:w="1526" w:type="dxa"/>
                  <w:shd w:val="clear" w:color="auto" w:fill="auto"/>
                  <w:vAlign w:val="center"/>
                </w:tcPr>
                <w:p w:rsidR="008E78FF" w:rsidRPr="00B95CAF" w:rsidRDefault="00371F5C" w:rsidP="00F8538B">
                  <w:pPr>
                    <w:pStyle w:val="118"/>
                    <w:snapToGrid w:val="0"/>
                    <w:spacing w:line="240" w:lineRule="auto"/>
                    <w:ind w:left="0" w:firstLine="0"/>
                    <w:jc w:val="center"/>
                    <w:rPr>
                      <w:rFonts w:ascii="新細明體" w:hAnsi="新細明體"/>
                      <w:bCs/>
                      <w:color w:val="auto"/>
                      <w:kern w:val="2"/>
                      <w:sz w:val="22"/>
                      <w:szCs w:val="22"/>
                    </w:rPr>
                  </w:pPr>
                  <w:r w:rsidRPr="00B95CAF">
                    <w:rPr>
                      <w:rFonts w:ascii="新細明體" w:hAnsi="新細明體"/>
                      <w:color w:val="auto"/>
                      <w:kern w:val="2"/>
                      <w:sz w:val="22"/>
                      <w:szCs w:val="22"/>
                    </w:rPr>
                    <w:t>宜蘭廠</w:t>
                  </w:r>
                </w:p>
              </w:tc>
              <w:tc>
                <w:tcPr>
                  <w:tcW w:w="1637" w:type="dxa"/>
                  <w:shd w:val="clear" w:color="auto" w:fill="auto"/>
                  <w:vAlign w:val="center"/>
                </w:tcPr>
                <w:p w:rsidR="008E78FF" w:rsidRPr="00B95CAF" w:rsidRDefault="008E78FF" w:rsidP="00F8538B">
                  <w:pPr>
                    <w:pStyle w:val="118"/>
                    <w:snapToGrid w:val="0"/>
                    <w:spacing w:line="240" w:lineRule="auto"/>
                    <w:ind w:left="0" w:firstLine="0"/>
                    <w:jc w:val="center"/>
                    <w:rPr>
                      <w:rFonts w:ascii="新細明體" w:hAnsi="新細明體"/>
                      <w:bCs/>
                      <w:color w:val="auto"/>
                      <w:kern w:val="2"/>
                      <w:sz w:val="22"/>
                      <w:szCs w:val="22"/>
                    </w:rPr>
                  </w:pPr>
                  <w:r w:rsidRPr="00B95CAF">
                    <w:rPr>
                      <w:rFonts w:ascii="新細明體" w:hAnsi="新細明體" w:hint="eastAsia"/>
                      <w:bCs/>
                      <w:color w:val="auto"/>
                      <w:kern w:val="2"/>
                      <w:sz w:val="22"/>
                      <w:szCs w:val="22"/>
                    </w:rPr>
                    <w:t>總計</w:t>
                  </w:r>
                </w:p>
              </w:tc>
            </w:tr>
            <w:tr w:rsidR="008E78FF" w:rsidRPr="00B95CAF" w:rsidTr="006A3FE4">
              <w:tc>
                <w:tcPr>
                  <w:tcW w:w="1230" w:type="dxa"/>
                  <w:shd w:val="clear" w:color="auto" w:fill="auto"/>
                  <w:vAlign w:val="center"/>
                </w:tcPr>
                <w:p w:rsidR="008E78FF" w:rsidRPr="00B95CAF" w:rsidRDefault="008E78FF" w:rsidP="00F8538B">
                  <w:pPr>
                    <w:pStyle w:val="118"/>
                    <w:snapToGrid w:val="0"/>
                    <w:spacing w:line="240" w:lineRule="auto"/>
                    <w:ind w:left="0" w:firstLine="0"/>
                    <w:jc w:val="center"/>
                    <w:rPr>
                      <w:rFonts w:ascii="新細明體" w:hAnsi="新細明體"/>
                      <w:bCs/>
                      <w:color w:val="auto"/>
                      <w:kern w:val="2"/>
                      <w:sz w:val="22"/>
                      <w:szCs w:val="22"/>
                    </w:rPr>
                  </w:pPr>
                  <w:r w:rsidRPr="00B95CAF">
                    <w:rPr>
                      <w:rFonts w:ascii="新細明體" w:hAnsi="新細明體"/>
                      <w:bCs/>
                      <w:color w:val="auto"/>
                      <w:kern w:val="2"/>
                      <w:sz w:val="22"/>
                      <w:szCs w:val="22"/>
                    </w:rPr>
                    <w:t>10</w:t>
                  </w:r>
                  <w:r w:rsidR="008728CB" w:rsidRPr="00B95CAF">
                    <w:rPr>
                      <w:rFonts w:ascii="新細明體" w:hAnsi="新細明體" w:hint="eastAsia"/>
                      <w:bCs/>
                      <w:color w:val="auto"/>
                      <w:kern w:val="2"/>
                      <w:sz w:val="22"/>
                      <w:szCs w:val="22"/>
                    </w:rPr>
                    <w:t>9</w:t>
                  </w:r>
                  <w:r w:rsidRPr="00B95CAF">
                    <w:rPr>
                      <w:rFonts w:ascii="新細明體" w:hAnsi="新細明體"/>
                      <w:bCs/>
                      <w:color w:val="auto"/>
                      <w:kern w:val="2"/>
                      <w:sz w:val="22"/>
                      <w:szCs w:val="22"/>
                    </w:rPr>
                    <w:t>年</w:t>
                  </w:r>
                </w:p>
                <w:p w:rsidR="008E78FF" w:rsidRPr="00B95CAF" w:rsidRDefault="008E78FF" w:rsidP="00F8538B">
                  <w:pPr>
                    <w:pStyle w:val="118"/>
                    <w:snapToGrid w:val="0"/>
                    <w:spacing w:line="240" w:lineRule="auto"/>
                    <w:ind w:left="0" w:firstLine="0"/>
                    <w:jc w:val="center"/>
                    <w:rPr>
                      <w:rFonts w:ascii="新細明體" w:hAnsi="新細明體"/>
                      <w:bCs/>
                      <w:color w:val="auto"/>
                      <w:kern w:val="2"/>
                      <w:sz w:val="22"/>
                      <w:szCs w:val="22"/>
                    </w:rPr>
                  </w:pPr>
                  <w:r w:rsidRPr="00B95CAF">
                    <w:rPr>
                      <w:rFonts w:ascii="新細明體" w:hAnsi="新細明體" w:hint="eastAsia"/>
                      <w:bCs/>
                      <w:color w:val="auto"/>
                      <w:kern w:val="2"/>
                      <w:sz w:val="22"/>
                      <w:szCs w:val="22"/>
                    </w:rPr>
                    <w:t>節能總量</w:t>
                  </w:r>
                </w:p>
              </w:tc>
              <w:tc>
                <w:tcPr>
                  <w:tcW w:w="1668" w:type="dxa"/>
                  <w:shd w:val="clear" w:color="auto" w:fill="auto"/>
                  <w:vAlign w:val="center"/>
                </w:tcPr>
                <w:p w:rsidR="008E78FF" w:rsidRPr="00B95CAF" w:rsidRDefault="002568E8" w:rsidP="00371F5C">
                  <w:pPr>
                    <w:pStyle w:val="118"/>
                    <w:snapToGrid w:val="0"/>
                    <w:spacing w:line="240" w:lineRule="auto"/>
                    <w:ind w:left="0" w:firstLine="0"/>
                    <w:jc w:val="center"/>
                    <w:rPr>
                      <w:rFonts w:ascii="新細明體" w:hAnsi="新細明體"/>
                      <w:bCs/>
                      <w:color w:val="auto"/>
                      <w:kern w:val="2"/>
                      <w:sz w:val="18"/>
                      <w:szCs w:val="18"/>
                    </w:rPr>
                  </w:pPr>
                  <w:r w:rsidRPr="00B95CAF">
                    <w:rPr>
                      <w:rFonts w:ascii="新細明體" w:hAnsi="新細明體" w:hint="eastAsia"/>
                      <w:bCs/>
                      <w:color w:val="auto"/>
                      <w:kern w:val="2"/>
                      <w:sz w:val="18"/>
                      <w:szCs w:val="18"/>
                    </w:rPr>
                    <w:t>電</w:t>
                  </w:r>
                  <w:r w:rsidR="00371F5C" w:rsidRPr="00B95CAF">
                    <w:rPr>
                      <w:rFonts w:ascii="新細明體" w:hAnsi="新細明體" w:hint="eastAsia"/>
                      <w:bCs/>
                      <w:color w:val="auto"/>
                      <w:kern w:val="2"/>
                      <w:sz w:val="18"/>
                      <w:szCs w:val="18"/>
                    </w:rPr>
                    <w:t>1</w:t>
                  </w:r>
                  <w:r w:rsidR="008E78FF" w:rsidRPr="00B95CAF">
                    <w:rPr>
                      <w:rFonts w:ascii="新細明體" w:hAnsi="新細明體" w:hint="eastAsia"/>
                      <w:bCs/>
                      <w:color w:val="auto"/>
                      <w:kern w:val="2"/>
                      <w:sz w:val="18"/>
                      <w:szCs w:val="18"/>
                    </w:rPr>
                    <w:t>,</w:t>
                  </w:r>
                  <w:r w:rsidR="008728CB" w:rsidRPr="00B95CAF">
                    <w:rPr>
                      <w:rFonts w:ascii="新細明體" w:hAnsi="新細明體" w:hint="eastAsia"/>
                      <w:bCs/>
                      <w:color w:val="auto"/>
                      <w:kern w:val="2"/>
                      <w:sz w:val="18"/>
                      <w:szCs w:val="18"/>
                    </w:rPr>
                    <w:t>5</w:t>
                  </w:r>
                  <w:r w:rsidR="00371F5C" w:rsidRPr="00B95CAF">
                    <w:rPr>
                      <w:rFonts w:ascii="新細明體" w:hAnsi="新細明體" w:hint="eastAsia"/>
                      <w:bCs/>
                      <w:color w:val="auto"/>
                      <w:kern w:val="2"/>
                      <w:sz w:val="18"/>
                      <w:szCs w:val="18"/>
                    </w:rPr>
                    <w:t>98</w:t>
                  </w:r>
                  <w:r w:rsidR="008E78FF" w:rsidRPr="00B95CAF">
                    <w:rPr>
                      <w:rFonts w:ascii="新細明體" w:hAnsi="新細明體" w:hint="eastAsia"/>
                      <w:bCs/>
                      <w:color w:val="auto"/>
                      <w:kern w:val="2"/>
                      <w:sz w:val="18"/>
                      <w:szCs w:val="18"/>
                    </w:rPr>
                    <w:t>,</w:t>
                  </w:r>
                  <w:r w:rsidR="00371F5C" w:rsidRPr="00B95CAF">
                    <w:rPr>
                      <w:rFonts w:ascii="新細明體" w:hAnsi="新細明體" w:hint="eastAsia"/>
                      <w:bCs/>
                      <w:color w:val="auto"/>
                      <w:kern w:val="2"/>
                      <w:sz w:val="18"/>
                      <w:szCs w:val="18"/>
                    </w:rPr>
                    <w:t>751</w:t>
                  </w:r>
                  <w:r w:rsidR="008E78FF" w:rsidRPr="00B95CAF">
                    <w:rPr>
                      <w:rFonts w:ascii="新細明體" w:hAnsi="新細明體" w:hint="eastAsia"/>
                      <w:bCs/>
                      <w:color w:val="auto"/>
                      <w:kern w:val="2"/>
                      <w:sz w:val="18"/>
                      <w:szCs w:val="18"/>
                    </w:rPr>
                    <w:t>KW</w:t>
                  </w:r>
                  <w:r w:rsidRPr="00B95CAF">
                    <w:rPr>
                      <w:rFonts w:ascii="新細明體" w:hAnsi="新細明體" w:hint="eastAsia"/>
                      <w:bCs/>
                      <w:color w:val="auto"/>
                      <w:kern w:val="2"/>
                      <w:sz w:val="18"/>
                      <w:szCs w:val="18"/>
                    </w:rPr>
                    <w:t>h</w:t>
                  </w:r>
                </w:p>
              </w:tc>
              <w:tc>
                <w:tcPr>
                  <w:tcW w:w="1526" w:type="dxa"/>
                  <w:shd w:val="clear" w:color="auto" w:fill="auto"/>
                  <w:vAlign w:val="center"/>
                </w:tcPr>
                <w:p w:rsidR="008E78FF" w:rsidRPr="00B95CAF" w:rsidRDefault="002568E8" w:rsidP="00371F5C">
                  <w:pPr>
                    <w:pStyle w:val="118"/>
                    <w:snapToGrid w:val="0"/>
                    <w:spacing w:line="240" w:lineRule="auto"/>
                    <w:ind w:left="0" w:firstLine="0"/>
                    <w:jc w:val="center"/>
                    <w:rPr>
                      <w:rFonts w:ascii="新細明體" w:hAnsi="新細明體"/>
                      <w:bCs/>
                      <w:color w:val="auto"/>
                      <w:kern w:val="2"/>
                      <w:sz w:val="18"/>
                      <w:szCs w:val="18"/>
                    </w:rPr>
                  </w:pPr>
                  <w:r w:rsidRPr="00B95CAF">
                    <w:rPr>
                      <w:rFonts w:ascii="新細明體" w:hAnsi="新細明體" w:hint="eastAsia"/>
                      <w:bCs/>
                      <w:color w:val="auto"/>
                      <w:kern w:val="2"/>
                      <w:sz w:val="18"/>
                      <w:szCs w:val="18"/>
                    </w:rPr>
                    <w:t>電5</w:t>
                  </w:r>
                  <w:r w:rsidR="00371F5C" w:rsidRPr="00B95CAF">
                    <w:rPr>
                      <w:rFonts w:ascii="新細明體" w:hAnsi="新細明體" w:hint="eastAsia"/>
                      <w:bCs/>
                      <w:color w:val="auto"/>
                      <w:kern w:val="2"/>
                      <w:sz w:val="18"/>
                      <w:szCs w:val="18"/>
                    </w:rPr>
                    <w:t>97</w:t>
                  </w:r>
                  <w:r w:rsidRPr="00B95CAF">
                    <w:rPr>
                      <w:rFonts w:ascii="新細明體" w:hAnsi="新細明體" w:hint="eastAsia"/>
                      <w:bCs/>
                      <w:color w:val="auto"/>
                      <w:kern w:val="2"/>
                      <w:sz w:val="18"/>
                      <w:szCs w:val="18"/>
                    </w:rPr>
                    <w:t>,</w:t>
                  </w:r>
                  <w:r w:rsidR="00371F5C" w:rsidRPr="00B95CAF">
                    <w:rPr>
                      <w:rFonts w:ascii="新細明體" w:hAnsi="新細明體" w:hint="eastAsia"/>
                      <w:bCs/>
                      <w:color w:val="auto"/>
                      <w:kern w:val="2"/>
                      <w:sz w:val="18"/>
                      <w:szCs w:val="18"/>
                    </w:rPr>
                    <w:t>147</w:t>
                  </w:r>
                  <w:r w:rsidRPr="00B95CAF">
                    <w:rPr>
                      <w:rFonts w:ascii="新細明體" w:hAnsi="新細明體" w:hint="eastAsia"/>
                      <w:bCs/>
                      <w:color w:val="auto"/>
                      <w:kern w:val="2"/>
                      <w:sz w:val="18"/>
                      <w:szCs w:val="18"/>
                    </w:rPr>
                    <w:t>KWh</w:t>
                  </w:r>
                </w:p>
              </w:tc>
              <w:tc>
                <w:tcPr>
                  <w:tcW w:w="1637" w:type="dxa"/>
                  <w:shd w:val="clear" w:color="auto" w:fill="auto"/>
                  <w:vAlign w:val="center"/>
                </w:tcPr>
                <w:p w:rsidR="008E78FF" w:rsidRPr="00B95CAF" w:rsidRDefault="00371F5C" w:rsidP="00F8538B">
                  <w:pPr>
                    <w:pStyle w:val="118"/>
                    <w:snapToGrid w:val="0"/>
                    <w:spacing w:line="240" w:lineRule="auto"/>
                    <w:ind w:left="0" w:firstLine="0"/>
                    <w:jc w:val="center"/>
                    <w:rPr>
                      <w:rFonts w:ascii="新細明體" w:hAnsi="新細明體"/>
                      <w:bCs/>
                      <w:color w:val="auto"/>
                      <w:kern w:val="2"/>
                      <w:sz w:val="18"/>
                      <w:szCs w:val="18"/>
                    </w:rPr>
                  </w:pPr>
                  <w:r w:rsidRPr="00B95CAF">
                    <w:rPr>
                      <w:rFonts w:ascii="新細明體" w:hAnsi="新細明體" w:hint="eastAsia"/>
                      <w:bCs/>
                      <w:color w:val="auto"/>
                      <w:kern w:val="2"/>
                      <w:sz w:val="18"/>
                      <w:szCs w:val="18"/>
                    </w:rPr>
                    <w:t xml:space="preserve">電2,195,898 </w:t>
                  </w:r>
                  <w:proofErr w:type="spellStart"/>
                  <w:r w:rsidRPr="00B95CAF">
                    <w:rPr>
                      <w:rFonts w:ascii="新細明體" w:hAnsi="新細明體" w:hint="eastAsia"/>
                      <w:bCs/>
                      <w:color w:val="auto"/>
                      <w:kern w:val="2"/>
                      <w:sz w:val="18"/>
                      <w:szCs w:val="18"/>
                    </w:rPr>
                    <w:t>KWh</w:t>
                  </w:r>
                  <w:proofErr w:type="spellEnd"/>
                </w:p>
              </w:tc>
            </w:tr>
          </w:tbl>
          <w:p w:rsidR="00AA229D" w:rsidRDefault="008E78FF" w:rsidP="002534AC">
            <w:pPr>
              <w:pStyle w:val="118"/>
              <w:snapToGrid w:val="0"/>
              <w:spacing w:afterLines="50" w:after="120" w:line="240" w:lineRule="auto"/>
              <w:ind w:firstLine="0"/>
              <w:rPr>
                <w:rFonts w:ascii="新細明體" w:hAnsi="新細明體"/>
                <w:color w:val="auto"/>
              </w:rPr>
            </w:pPr>
            <w:r w:rsidRPr="00B95CAF">
              <w:rPr>
                <w:rFonts w:ascii="新細明體" w:hAnsi="新細明體" w:hint="eastAsia"/>
                <w:color w:val="auto"/>
              </w:rPr>
              <w:t>除節能減碳，在其他節水、減廢等環保改善的部分，中美矽晶</w:t>
            </w:r>
            <w:r w:rsidRPr="00B95CAF">
              <w:rPr>
                <w:rFonts w:ascii="新細明體" w:hAnsi="新細明體"/>
                <w:color w:val="auto"/>
              </w:rPr>
              <w:t>透過</w:t>
            </w:r>
            <w:r w:rsidRPr="00B95CAF">
              <w:rPr>
                <w:rFonts w:ascii="新細明體" w:hAnsi="新細明體" w:hint="eastAsia"/>
                <w:color w:val="auto"/>
              </w:rPr>
              <w:t>新</w:t>
            </w:r>
            <w:r w:rsidRPr="00B95CAF">
              <w:rPr>
                <w:rFonts w:ascii="新細明體" w:hAnsi="新細明體"/>
                <w:color w:val="auto"/>
              </w:rPr>
              <w:t>版ISO 14001環境管理系統之推動，導入產品生命週期之概念，從製程及產品設計階段改善做起，真正做到源頭原物料之減量。而在空污與水污的污染防治上，亦配合環境管理系統之推動，每年訂定節能、節水、減廢與省資源的目標</w:t>
            </w:r>
            <w:r w:rsidRPr="00B95CAF">
              <w:rPr>
                <w:rFonts w:ascii="新細明體" w:hAnsi="新細明體" w:hint="eastAsia"/>
                <w:color w:val="auto"/>
              </w:rPr>
              <w:t>、</w:t>
            </w:r>
            <w:r w:rsidRPr="00B95CAF">
              <w:rPr>
                <w:rFonts w:ascii="新細明體" w:hAnsi="新細明體"/>
                <w:color w:val="auto"/>
              </w:rPr>
              <w:t>降低能資源使用量，同時達到降低溫室氣體排放之成效。在廢棄物管理方面，將傳統的清理與處置轉化為有效管理資源的觀念，以減少廢棄物之產出。</w:t>
            </w:r>
            <w:r w:rsidR="00FE4D3B" w:rsidRPr="00B95CAF">
              <w:rPr>
                <w:rFonts w:ascii="新細明體" w:hAnsi="新細明體" w:hint="eastAsia"/>
                <w:color w:val="auto"/>
              </w:rPr>
              <w:t>1</w:t>
            </w:r>
            <w:r w:rsidR="008728CB" w:rsidRPr="00B95CAF">
              <w:rPr>
                <w:rFonts w:ascii="新細明體" w:hAnsi="新細明體" w:hint="eastAsia"/>
                <w:color w:val="auto"/>
              </w:rPr>
              <w:t>1</w:t>
            </w:r>
            <w:r w:rsidR="00FE4D3B" w:rsidRPr="00B95CAF">
              <w:rPr>
                <w:rFonts w:ascii="新細明體" w:hAnsi="新細明體" w:hint="eastAsia"/>
                <w:color w:val="auto"/>
              </w:rPr>
              <w:t>0</w:t>
            </w:r>
            <w:r w:rsidRPr="00B95CAF">
              <w:rPr>
                <w:rFonts w:ascii="新細明體" w:hAnsi="新細明體"/>
                <w:color w:val="auto"/>
              </w:rPr>
              <w:t>年目標訂立、</w:t>
            </w:r>
            <w:r w:rsidR="00FE4D3B" w:rsidRPr="00B95CAF">
              <w:rPr>
                <w:rFonts w:ascii="新細明體" w:hAnsi="新細明體" w:hint="eastAsia"/>
                <w:color w:val="auto"/>
              </w:rPr>
              <w:t>10</w:t>
            </w:r>
            <w:r w:rsidR="008728CB" w:rsidRPr="00B95CAF">
              <w:rPr>
                <w:rFonts w:ascii="新細明體" w:hAnsi="新細明體" w:hint="eastAsia"/>
                <w:color w:val="auto"/>
              </w:rPr>
              <w:t>9</w:t>
            </w:r>
            <w:r w:rsidRPr="00B95CAF">
              <w:rPr>
                <w:rFonts w:ascii="新細明體" w:hAnsi="新細明體" w:hint="eastAsia"/>
                <w:color w:val="auto"/>
              </w:rPr>
              <w:t>年</w:t>
            </w:r>
            <w:r w:rsidRPr="00B95CAF">
              <w:rPr>
                <w:rFonts w:ascii="新細明體" w:hAnsi="新細明體"/>
                <w:color w:val="auto"/>
              </w:rPr>
              <w:t>目標及達成狀況如下表所示：</w:t>
            </w:r>
          </w:p>
          <w:tbl>
            <w:tblPr>
              <w:tblW w:w="600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876"/>
              <w:gridCol w:w="1889"/>
              <w:gridCol w:w="994"/>
            </w:tblGrid>
            <w:tr w:rsidR="008E78FF" w:rsidRPr="00B95CAF" w:rsidTr="00352B0F">
              <w:tc>
                <w:tcPr>
                  <w:tcW w:w="1246" w:type="dxa"/>
                  <w:shd w:val="clear" w:color="auto" w:fill="auto"/>
                  <w:vAlign w:val="center"/>
                </w:tcPr>
                <w:p w:rsidR="008E78FF" w:rsidRPr="00B95CAF" w:rsidRDefault="008E78FF" w:rsidP="00F8538B">
                  <w:pPr>
                    <w:pStyle w:val="118"/>
                    <w:snapToGrid w:val="0"/>
                    <w:spacing w:before="120" w:line="240" w:lineRule="auto"/>
                    <w:ind w:left="0" w:rightChars="8" w:right="19" w:firstLine="0"/>
                    <w:jc w:val="center"/>
                    <w:rPr>
                      <w:rFonts w:ascii="新細明體" w:hAnsi="新細明體"/>
                      <w:bCs/>
                      <w:color w:val="auto"/>
                      <w:sz w:val="20"/>
                      <w:szCs w:val="20"/>
                    </w:rPr>
                  </w:pPr>
                  <w:r w:rsidRPr="00B95CAF">
                    <w:rPr>
                      <w:rFonts w:ascii="新細明體" w:hAnsi="新細明體" w:hint="eastAsia"/>
                      <w:color w:val="auto"/>
                      <w:kern w:val="0"/>
                      <w:sz w:val="20"/>
                      <w:szCs w:val="20"/>
                    </w:rPr>
                    <w:t>重大主題</w:t>
                  </w:r>
                </w:p>
              </w:tc>
              <w:tc>
                <w:tcPr>
                  <w:tcW w:w="1876" w:type="dxa"/>
                  <w:shd w:val="clear" w:color="auto" w:fill="auto"/>
                  <w:vAlign w:val="center"/>
                </w:tcPr>
                <w:p w:rsidR="008E78FF" w:rsidRPr="00B95CAF" w:rsidRDefault="00FE4D3B" w:rsidP="00352B0F">
                  <w:pPr>
                    <w:pStyle w:val="118"/>
                    <w:snapToGrid w:val="0"/>
                    <w:spacing w:before="120" w:line="240" w:lineRule="auto"/>
                    <w:ind w:left="0" w:rightChars="8" w:right="19" w:firstLine="0"/>
                    <w:jc w:val="center"/>
                    <w:rPr>
                      <w:rFonts w:ascii="新細明體" w:hAnsi="新細明體"/>
                      <w:bCs/>
                      <w:color w:val="auto"/>
                      <w:sz w:val="20"/>
                      <w:szCs w:val="20"/>
                    </w:rPr>
                  </w:pPr>
                  <w:r w:rsidRPr="00B95CAF">
                    <w:rPr>
                      <w:rFonts w:ascii="新細明體" w:hAnsi="新細明體" w:hint="eastAsia"/>
                      <w:color w:val="auto"/>
                      <w:kern w:val="0"/>
                      <w:sz w:val="20"/>
                      <w:szCs w:val="20"/>
                    </w:rPr>
                    <w:t>1</w:t>
                  </w:r>
                  <w:r w:rsidR="00352B0F" w:rsidRPr="00B95CAF">
                    <w:rPr>
                      <w:rFonts w:ascii="新細明體" w:hAnsi="新細明體" w:hint="eastAsia"/>
                      <w:color w:val="auto"/>
                      <w:kern w:val="0"/>
                      <w:sz w:val="20"/>
                      <w:szCs w:val="20"/>
                    </w:rPr>
                    <w:t>1</w:t>
                  </w:r>
                  <w:r w:rsidRPr="00B95CAF">
                    <w:rPr>
                      <w:rFonts w:ascii="新細明體" w:hAnsi="新細明體" w:hint="eastAsia"/>
                      <w:color w:val="auto"/>
                      <w:kern w:val="0"/>
                      <w:sz w:val="20"/>
                      <w:szCs w:val="20"/>
                    </w:rPr>
                    <w:t>0年</w:t>
                  </w:r>
                  <w:r w:rsidR="008E78FF" w:rsidRPr="00B95CAF">
                    <w:rPr>
                      <w:rFonts w:ascii="新細明體" w:hAnsi="新細明體" w:hint="eastAsia"/>
                      <w:color w:val="auto"/>
                      <w:kern w:val="0"/>
                      <w:sz w:val="20"/>
                      <w:szCs w:val="20"/>
                    </w:rPr>
                    <w:t>目標</w:t>
                  </w:r>
                </w:p>
              </w:tc>
              <w:tc>
                <w:tcPr>
                  <w:tcW w:w="1889" w:type="dxa"/>
                  <w:shd w:val="clear" w:color="auto" w:fill="auto"/>
                  <w:vAlign w:val="center"/>
                </w:tcPr>
                <w:p w:rsidR="002E604B" w:rsidRPr="00B95CAF" w:rsidRDefault="00FE4D3B" w:rsidP="008728CB">
                  <w:pPr>
                    <w:pStyle w:val="118"/>
                    <w:snapToGrid w:val="0"/>
                    <w:spacing w:line="240" w:lineRule="auto"/>
                    <w:ind w:left="0" w:rightChars="8" w:right="19" w:firstLine="0"/>
                    <w:jc w:val="center"/>
                    <w:rPr>
                      <w:rFonts w:ascii="新細明體" w:hAnsi="新細明體"/>
                      <w:bCs/>
                      <w:color w:val="auto"/>
                      <w:sz w:val="20"/>
                      <w:szCs w:val="20"/>
                    </w:rPr>
                  </w:pPr>
                  <w:r w:rsidRPr="00B95CAF">
                    <w:rPr>
                      <w:rFonts w:ascii="新細明體" w:hAnsi="新細明體" w:hint="eastAsia"/>
                      <w:color w:val="auto"/>
                      <w:kern w:val="0"/>
                      <w:sz w:val="20"/>
                      <w:szCs w:val="20"/>
                    </w:rPr>
                    <w:t>10</w:t>
                  </w:r>
                  <w:r w:rsidR="008728CB" w:rsidRPr="00B95CAF">
                    <w:rPr>
                      <w:rFonts w:ascii="新細明體" w:hAnsi="新細明體" w:hint="eastAsia"/>
                      <w:color w:val="auto"/>
                      <w:kern w:val="0"/>
                      <w:sz w:val="20"/>
                      <w:szCs w:val="20"/>
                    </w:rPr>
                    <w:t>9</w:t>
                  </w:r>
                  <w:r w:rsidRPr="00B95CAF">
                    <w:rPr>
                      <w:rFonts w:ascii="新細明體" w:hAnsi="新細明體" w:hint="eastAsia"/>
                      <w:color w:val="auto"/>
                      <w:kern w:val="0"/>
                      <w:sz w:val="20"/>
                      <w:szCs w:val="20"/>
                    </w:rPr>
                    <w:t>年</w:t>
                  </w:r>
                  <w:r w:rsidR="008E78FF" w:rsidRPr="00B95CAF">
                    <w:rPr>
                      <w:rFonts w:ascii="新細明體" w:hAnsi="新細明體" w:hint="eastAsia"/>
                      <w:color w:val="auto"/>
                      <w:kern w:val="0"/>
                      <w:sz w:val="20"/>
                      <w:szCs w:val="20"/>
                    </w:rPr>
                    <w:t>目標</w:t>
                  </w:r>
                </w:p>
              </w:tc>
              <w:tc>
                <w:tcPr>
                  <w:tcW w:w="994" w:type="dxa"/>
                  <w:shd w:val="clear" w:color="auto" w:fill="auto"/>
                  <w:vAlign w:val="center"/>
                </w:tcPr>
                <w:p w:rsidR="008E78FF" w:rsidRPr="00B95CAF" w:rsidRDefault="00FE4D3B" w:rsidP="00352B0F">
                  <w:pPr>
                    <w:ind w:leftChars="-39" w:left="-38" w:rightChars="-15" w:right="-36" w:hangingChars="28" w:hanging="56"/>
                    <w:jc w:val="center"/>
                    <w:rPr>
                      <w:rFonts w:ascii="新細明體" w:hAnsi="新細明體"/>
                      <w:bCs/>
                      <w:sz w:val="20"/>
                    </w:rPr>
                  </w:pPr>
                  <w:r w:rsidRPr="00B95CAF">
                    <w:rPr>
                      <w:rFonts w:ascii="新細明體" w:hAnsi="新細明體" w:hint="eastAsia"/>
                      <w:sz w:val="20"/>
                    </w:rPr>
                    <w:t>10</w:t>
                  </w:r>
                  <w:r w:rsidR="00352B0F" w:rsidRPr="00B95CAF">
                    <w:rPr>
                      <w:rFonts w:ascii="新細明體" w:hAnsi="新細明體" w:hint="eastAsia"/>
                      <w:sz w:val="20"/>
                    </w:rPr>
                    <w:t>9</w:t>
                  </w:r>
                  <w:r w:rsidR="00CA389D" w:rsidRPr="00B95CAF">
                    <w:rPr>
                      <w:rFonts w:ascii="新細明體" w:hAnsi="新細明體" w:hint="eastAsia"/>
                      <w:sz w:val="20"/>
                    </w:rPr>
                    <w:t>年</w:t>
                  </w:r>
                  <w:r w:rsidR="008E78FF" w:rsidRPr="00B95CAF">
                    <w:rPr>
                      <w:rFonts w:ascii="新細明體" w:hAnsi="新細明體" w:hint="eastAsia"/>
                      <w:sz w:val="20"/>
                    </w:rPr>
                    <w:t>目標達成狀況</w:t>
                  </w:r>
                </w:p>
              </w:tc>
            </w:tr>
            <w:tr w:rsidR="008E78FF" w:rsidRPr="00B95CAF" w:rsidTr="00352B0F">
              <w:trPr>
                <w:trHeight w:val="297"/>
              </w:trPr>
              <w:tc>
                <w:tcPr>
                  <w:tcW w:w="1246" w:type="dxa"/>
                  <w:shd w:val="clear" w:color="auto" w:fill="auto"/>
                </w:tcPr>
                <w:p w:rsidR="008E78FF" w:rsidRPr="00B95CAF" w:rsidRDefault="008E78FF" w:rsidP="00F8538B">
                  <w:pPr>
                    <w:jc w:val="both"/>
                    <w:rPr>
                      <w:rFonts w:ascii="新細明體" w:hAnsi="新細明體"/>
                      <w:bCs/>
                      <w:sz w:val="20"/>
                    </w:rPr>
                  </w:pPr>
                  <w:r w:rsidRPr="00B95CAF">
                    <w:rPr>
                      <w:rFonts w:ascii="新細明體" w:hAnsi="新細明體" w:hint="eastAsia"/>
                      <w:sz w:val="20"/>
                    </w:rPr>
                    <w:t>能資源耗用與溫室氣體排放減量</w:t>
                  </w:r>
                </w:p>
              </w:tc>
              <w:tc>
                <w:tcPr>
                  <w:tcW w:w="1876" w:type="dxa"/>
                  <w:shd w:val="clear" w:color="auto" w:fill="auto"/>
                </w:tcPr>
                <w:p w:rsidR="00352B0F" w:rsidRPr="00B95CAF" w:rsidRDefault="00352B0F" w:rsidP="00352B0F">
                  <w:pPr>
                    <w:pStyle w:val="118"/>
                    <w:snapToGrid w:val="0"/>
                    <w:spacing w:line="240" w:lineRule="exact"/>
                    <w:ind w:leftChars="-27" w:left="87" w:rightChars="-10" w:right="-24" w:hangingChars="76" w:hanging="152"/>
                    <w:jc w:val="left"/>
                    <w:rPr>
                      <w:rFonts w:ascii="新細明體" w:hAnsi="新細明體"/>
                      <w:color w:val="auto"/>
                      <w:kern w:val="0"/>
                      <w:sz w:val="20"/>
                      <w:szCs w:val="20"/>
                    </w:rPr>
                  </w:pPr>
                  <w:r w:rsidRPr="00B95CAF">
                    <w:rPr>
                      <w:rFonts w:ascii="新細明體" w:hAnsi="新細明體" w:hint="eastAsia"/>
                      <w:color w:val="auto"/>
                      <w:kern w:val="0"/>
                      <w:sz w:val="20"/>
                      <w:szCs w:val="20"/>
                    </w:rPr>
                    <w:t>1.宜蘭廠年節電量≧80萬kW</w:t>
                  </w:r>
                </w:p>
                <w:p w:rsidR="00352B0F" w:rsidRPr="00B95CAF" w:rsidRDefault="00352B0F" w:rsidP="00352B0F">
                  <w:pPr>
                    <w:pStyle w:val="118"/>
                    <w:snapToGrid w:val="0"/>
                    <w:spacing w:line="240" w:lineRule="exact"/>
                    <w:ind w:leftChars="-27" w:left="87" w:rightChars="-10" w:right="-24" w:hangingChars="76" w:hanging="152"/>
                    <w:jc w:val="left"/>
                    <w:rPr>
                      <w:rFonts w:ascii="新細明體" w:hAnsi="新細明體"/>
                      <w:color w:val="auto"/>
                      <w:kern w:val="0"/>
                      <w:sz w:val="20"/>
                      <w:szCs w:val="20"/>
                    </w:rPr>
                  </w:pPr>
                  <w:r w:rsidRPr="00B95CAF">
                    <w:rPr>
                      <w:rFonts w:ascii="新細明體" w:hAnsi="新細明體" w:hint="eastAsia"/>
                      <w:color w:val="auto"/>
                      <w:kern w:val="0"/>
                      <w:sz w:val="20"/>
                      <w:szCs w:val="20"/>
                    </w:rPr>
                    <w:t>2.竹南廠年節電率&gt;1%</w:t>
                  </w:r>
                </w:p>
                <w:p w:rsidR="00352B0F" w:rsidRPr="00B95CAF" w:rsidRDefault="00352B0F" w:rsidP="00352B0F">
                  <w:pPr>
                    <w:pStyle w:val="118"/>
                    <w:snapToGrid w:val="0"/>
                    <w:spacing w:line="240" w:lineRule="exact"/>
                    <w:ind w:leftChars="-27" w:left="87" w:rightChars="-10" w:right="-24" w:hangingChars="76" w:hanging="152"/>
                    <w:jc w:val="left"/>
                    <w:rPr>
                      <w:rFonts w:ascii="新細明體" w:hAnsi="新細明體"/>
                      <w:color w:val="auto"/>
                      <w:kern w:val="0"/>
                      <w:sz w:val="20"/>
                      <w:szCs w:val="20"/>
                    </w:rPr>
                  </w:pPr>
                  <w:r w:rsidRPr="00B95CAF">
                    <w:rPr>
                      <w:rFonts w:ascii="新細明體" w:hAnsi="新細明體" w:hint="eastAsia"/>
                      <w:color w:val="auto"/>
                      <w:kern w:val="0"/>
                      <w:sz w:val="20"/>
                      <w:szCs w:val="20"/>
                    </w:rPr>
                    <w:t>3. 竹南分公司建置 ISO 50001 能源管理系統</w:t>
                  </w:r>
                </w:p>
                <w:p w:rsidR="00352B0F" w:rsidRPr="00B95CAF" w:rsidRDefault="00352B0F" w:rsidP="00352B0F">
                  <w:pPr>
                    <w:pStyle w:val="118"/>
                    <w:snapToGrid w:val="0"/>
                    <w:spacing w:line="240" w:lineRule="exact"/>
                    <w:ind w:leftChars="-27" w:left="87" w:rightChars="-10" w:right="-24" w:hangingChars="76" w:hanging="152"/>
                    <w:jc w:val="left"/>
                    <w:rPr>
                      <w:rFonts w:ascii="新細明體" w:hAnsi="新細明體"/>
                      <w:color w:val="auto"/>
                      <w:kern w:val="0"/>
                      <w:sz w:val="20"/>
                      <w:szCs w:val="20"/>
                    </w:rPr>
                  </w:pPr>
                  <w:r w:rsidRPr="00B95CAF">
                    <w:rPr>
                      <w:rFonts w:ascii="新細明體" w:hAnsi="新細明體" w:hint="eastAsia"/>
                      <w:color w:val="auto"/>
                      <w:kern w:val="0"/>
                      <w:sz w:val="20"/>
                      <w:szCs w:val="20"/>
                    </w:rPr>
                    <w:t>4.竹南分公司取得綠色工廠標章</w:t>
                  </w:r>
                </w:p>
                <w:p w:rsidR="00352B0F" w:rsidRPr="00B95CAF" w:rsidRDefault="00352B0F" w:rsidP="00352B0F">
                  <w:pPr>
                    <w:pStyle w:val="118"/>
                    <w:snapToGrid w:val="0"/>
                    <w:spacing w:line="240" w:lineRule="exact"/>
                    <w:ind w:leftChars="-27" w:left="87" w:rightChars="-10" w:right="-24" w:hangingChars="76" w:hanging="152"/>
                    <w:jc w:val="left"/>
                    <w:rPr>
                      <w:rFonts w:ascii="新細明體" w:hAnsi="新細明體"/>
                      <w:color w:val="auto"/>
                      <w:kern w:val="0"/>
                      <w:sz w:val="20"/>
                      <w:szCs w:val="20"/>
                    </w:rPr>
                  </w:pPr>
                  <w:r w:rsidRPr="00B95CAF">
                    <w:rPr>
                      <w:rFonts w:ascii="新細明體" w:hAnsi="新細明體" w:hint="eastAsia"/>
                      <w:color w:val="auto"/>
                      <w:kern w:val="0"/>
                      <w:sz w:val="20"/>
                      <w:szCs w:val="20"/>
                    </w:rPr>
                    <w:t>5.導入氣候變遷風險與機會評估機制</w:t>
                  </w:r>
                </w:p>
                <w:p w:rsidR="002E604B" w:rsidRPr="00B95CAF" w:rsidRDefault="00352B0F" w:rsidP="00352B0F">
                  <w:pPr>
                    <w:pStyle w:val="118"/>
                    <w:snapToGrid w:val="0"/>
                    <w:spacing w:line="240" w:lineRule="auto"/>
                    <w:ind w:leftChars="-27" w:left="87" w:rightChars="-10" w:right="-24" w:hangingChars="76" w:hanging="152"/>
                    <w:jc w:val="left"/>
                    <w:rPr>
                      <w:rFonts w:ascii="新細明體" w:hAnsi="新細明體"/>
                      <w:bCs/>
                      <w:color w:val="auto"/>
                      <w:sz w:val="20"/>
                      <w:szCs w:val="20"/>
                    </w:rPr>
                  </w:pPr>
                  <w:r w:rsidRPr="00B95CAF">
                    <w:rPr>
                      <w:rFonts w:ascii="新細明體" w:hAnsi="新細明體" w:hint="eastAsia"/>
                      <w:color w:val="auto"/>
                      <w:kern w:val="0"/>
                      <w:sz w:val="20"/>
                      <w:szCs w:val="20"/>
                    </w:rPr>
                    <w:t>6.優化溫室氣體盤查，加強揭露運輸及組織使用產品的</w:t>
                  </w:r>
                  <w:r w:rsidRPr="00B95CAF">
                    <w:rPr>
                      <w:rFonts w:ascii="新細明體" w:hAnsi="新細明體" w:hint="eastAsia"/>
                      <w:color w:val="auto"/>
                      <w:kern w:val="0"/>
                      <w:sz w:val="20"/>
                      <w:szCs w:val="20"/>
                    </w:rPr>
                    <w:lastRenderedPageBreak/>
                    <w:t>溫室氣體排放</w:t>
                  </w:r>
                </w:p>
              </w:tc>
              <w:tc>
                <w:tcPr>
                  <w:tcW w:w="1889" w:type="dxa"/>
                  <w:shd w:val="clear" w:color="auto" w:fill="auto"/>
                </w:tcPr>
                <w:p w:rsidR="008728CB" w:rsidRPr="00B95CAF" w:rsidRDefault="008728CB" w:rsidP="008728CB">
                  <w:pPr>
                    <w:pStyle w:val="118"/>
                    <w:snapToGrid w:val="0"/>
                    <w:spacing w:line="240" w:lineRule="auto"/>
                    <w:ind w:leftChars="-32" w:left="73" w:rightChars="8" w:right="19" w:hangingChars="75" w:hanging="150"/>
                    <w:rPr>
                      <w:rFonts w:ascii="新細明體" w:hAnsi="新細明體"/>
                      <w:bCs/>
                      <w:color w:val="auto"/>
                      <w:sz w:val="20"/>
                      <w:szCs w:val="20"/>
                    </w:rPr>
                  </w:pPr>
                  <w:r w:rsidRPr="00B95CAF">
                    <w:rPr>
                      <w:rFonts w:ascii="新細明體" w:hAnsi="新細明體" w:hint="eastAsia"/>
                      <w:bCs/>
                      <w:color w:val="auto"/>
                      <w:sz w:val="20"/>
                      <w:szCs w:val="20"/>
                    </w:rPr>
                    <w:lastRenderedPageBreak/>
                    <w:t>1.宜蘭廠年節電量≧80萬kW</w:t>
                  </w:r>
                </w:p>
                <w:p w:rsidR="008E78FF" w:rsidRPr="00B95CAF" w:rsidRDefault="008728CB" w:rsidP="00352B0F">
                  <w:pPr>
                    <w:pStyle w:val="118"/>
                    <w:snapToGrid w:val="0"/>
                    <w:spacing w:line="240" w:lineRule="auto"/>
                    <w:ind w:leftChars="-39" w:left="76" w:rightChars="8" w:right="19" w:hangingChars="85" w:hanging="170"/>
                    <w:rPr>
                      <w:rFonts w:ascii="新細明體" w:hAnsi="新細明體"/>
                      <w:bCs/>
                      <w:color w:val="auto"/>
                      <w:sz w:val="20"/>
                      <w:szCs w:val="20"/>
                    </w:rPr>
                  </w:pPr>
                  <w:r w:rsidRPr="00B95CAF">
                    <w:rPr>
                      <w:rFonts w:ascii="新細明體" w:hAnsi="新細明體" w:hint="eastAsia"/>
                      <w:bCs/>
                      <w:color w:val="auto"/>
                      <w:sz w:val="20"/>
                      <w:szCs w:val="20"/>
                    </w:rPr>
                    <w:t>2.竹南廠年節電率&gt;1%</w:t>
                  </w:r>
                </w:p>
              </w:tc>
              <w:tc>
                <w:tcPr>
                  <w:tcW w:w="994" w:type="dxa"/>
                  <w:shd w:val="clear" w:color="auto" w:fill="auto"/>
                </w:tcPr>
                <w:p w:rsidR="008E78FF" w:rsidRPr="00B95CAF" w:rsidRDefault="00352B0F" w:rsidP="00352B0F">
                  <w:pPr>
                    <w:pStyle w:val="118"/>
                    <w:snapToGrid w:val="0"/>
                    <w:spacing w:line="240" w:lineRule="auto"/>
                    <w:ind w:leftChars="-33" w:left="-39" w:rightChars="-45" w:right="-108" w:hangingChars="20" w:hanging="40"/>
                    <w:jc w:val="center"/>
                    <w:rPr>
                      <w:rFonts w:ascii="新細明體" w:hAnsi="新細明體"/>
                      <w:color w:val="auto"/>
                      <w:kern w:val="0"/>
                      <w:sz w:val="20"/>
                      <w:szCs w:val="20"/>
                    </w:rPr>
                  </w:pPr>
                  <w:r w:rsidRPr="00B95CAF">
                    <w:rPr>
                      <w:rFonts w:ascii="新細明體" w:hAnsi="新細明體" w:hint="eastAsia"/>
                      <w:color w:val="auto"/>
                      <w:kern w:val="0"/>
                      <w:sz w:val="20"/>
                      <w:szCs w:val="20"/>
                    </w:rPr>
                    <w:t>1.</w:t>
                  </w:r>
                  <w:r w:rsidR="008E78FF" w:rsidRPr="00B95CAF">
                    <w:rPr>
                      <w:rFonts w:ascii="新細明體" w:hAnsi="新細明體" w:hint="eastAsia"/>
                      <w:color w:val="auto"/>
                      <w:kern w:val="0"/>
                      <w:sz w:val="20"/>
                      <w:szCs w:val="20"/>
                    </w:rPr>
                    <w:t>達成目標</w:t>
                  </w:r>
                </w:p>
                <w:p w:rsidR="00352B0F" w:rsidRPr="00B95CAF" w:rsidRDefault="00352B0F" w:rsidP="00352B0F">
                  <w:pPr>
                    <w:pStyle w:val="118"/>
                    <w:snapToGrid w:val="0"/>
                    <w:spacing w:line="240" w:lineRule="auto"/>
                    <w:ind w:leftChars="-33" w:left="-39" w:rightChars="-45" w:right="-108" w:hangingChars="20" w:hanging="40"/>
                    <w:jc w:val="center"/>
                    <w:rPr>
                      <w:rFonts w:ascii="新細明體" w:hAnsi="新細明體"/>
                      <w:bCs/>
                      <w:color w:val="auto"/>
                      <w:sz w:val="20"/>
                      <w:szCs w:val="20"/>
                    </w:rPr>
                  </w:pPr>
                  <w:r w:rsidRPr="00B95CAF">
                    <w:rPr>
                      <w:rFonts w:ascii="新細明體" w:hAnsi="新細明體" w:hint="eastAsia"/>
                      <w:color w:val="auto"/>
                      <w:kern w:val="0"/>
                      <w:sz w:val="20"/>
                      <w:szCs w:val="20"/>
                    </w:rPr>
                    <w:t>2.達成目標</w:t>
                  </w:r>
                </w:p>
              </w:tc>
            </w:tr>
            <w:tr w:rsidR="008E78FF" w:rsidRPr="00B95CAF" w:rsidTr="00352B0F">
              <w:trPr>
                <w:trHeight w:val="373"/>
              </w:trPr>
              <w:tc>
                <w:tcPr>
                  <w:tcW w:w="1246" w:type="dxa"/>
                  <w:shd w:val="clear" w:color="auto" w:fill="auto"/>
                </w:tcPr>
                <w:p w:rsidR="008E78FF" w:rsidRPr="00B95CAF" w:rsidRDefault="008E78FF" w:rsidP="00F8538B">
                  <w:pPr>
                    <w:pStyle w:val="118"/>
                    <w:snapToGrid w:val="0"/>
                    <w:spacing w:line="240" w:lineRule="auto"/>
                    <w:ind w:left="0" w:rightChars="8" w:right="19" w:firstLine="0"/>
                    <w:rPr>
                      <w:rFonts w:ascii="新細明體" w:hAnsi="新細明體"/>
                      <w:bCs/>
                      <w:color w:val="auto"/>
                      <w:sz w:val="20"/>
                      <w:szCs w:val="20"/>
                    </w:rPr>
                  </w:pPr>
                  <w:r w:rsidRPr="00B95CAF">
                    <w:rPr>
                      <w:rFonts w:ascii="新細明體" w:hAnsi="新細明體" w:hint="eastAsia"/>
                      <w:color w:val="auto"/>
                      <w:kern w:val="0"/>
                      <w:sz w:val="20"/>
                      <w:szCs w:val="20"/>
                    </w:rPr>
                    <w:t>污染防治</w:t>
                  </w:r>
                </w:p>
              </w:tc>
              <w:tc>
                <w:tcPr>
                  <w:tcW w:w="1876" w:type="dxa"/>
                  <w:shd w:val="clear" w:color="auto" w:fill="auto"/>
                </w:tcPr>
                <w:p w:rsidR="00151D65" w:rsidRPr="00B95CAF" w:rsidRDefault="00151D65" w:rsidP="00151D65">
                  <w:pPr>
                    <w:pStyle w:val="118"/>
                    <w:snapToGrid w:val="0"/>
                    <w:spacing w:line="240" w:lineRule="exact"/>
                    <w:ind w:leftChars="-27" w:left="89" w:hangingChars="77" w:hanging="154"/>
                    <w:jc w:val="left"/>
                    <w:rPr>
                      <w:rFonts w:ascii="新細明體" w:hAnsi="新細明體"/>
                      <w:color w:val="auto"/>
                      <w:kern w:val="0"/>
                      <w:sz w:val="20"/>
                      <w:szCs w:val="20"/>
                    </w:rPr>
                  </w:pPr>
                  <w:r w:rsidRPr="00B95CAF">
                    <w:rPr>
                      <w:rFonts w:ascii="新細明體" w:hAnsi="新細明體" w:hint="eastAsia"/>
                      <w:color w:val="auto"/>
                      <w:kern w:val="0"/>
                      <w:sz w:val="20"/>
                      <w:szCs w:val="20"/>
                    </w:rPr>
                    <w:t>1.竹南分公司之鑽取製程廢水回收50%以上</w:t>
                  </w:r>
                </w:p>
                <w:p w:rsidR="00151D65" w:rsidRPr="00B95CAF" w:rsidRDefault="00151D65" w:rsidP="00151D65">
                  <w:pPr>
                    <w:pStyle w:val="118"/>
                    <w:snapToGrid w:val="0"/>
                    <w:spacing w:line="240" w:lineRule="exact"/>
                    <w:ind w:leftChars="-27" w:left="89" w:hangingChars="77" w:hanging="154"/>
                    <w:jc w:val="left"/>
                    <w:rPr>
                      <w:rFonts w:ascii="新細明體" w:hAnsi="新細明體"/>
                      <w:color w:val="auto"/>
                      <w:kern w:val="0"/>
                      <w:sz w:val="20"/>
                      <w:szCs w:val="20"/>
                    </w:rPr>
                  </w:pPr>
                  <w:r w:rsidRPr="00B95CAF">
                    <w:rPr>
                      <w:rFonts w:ascii="新細明體" w:hAnsi="新細明體" w:hint="eastAsia"/>
                      <w:color w:val="auto"/>
                      <w:kern w:val="0"/>
                      <w:sz w:val="20"/>
                      <w:szCs w:val="20"/>
                    </w:rPr>
                    <w:t>2.宜蘭分公司廢水排放水質提升</w:t>
                  </w:r>
                </w:p>
                <w:p w:rsidR="00151D65" w:rsidRPr="00B95CAF" w:rsidRDefault="00151D65" w:rsidP="00151D65">
                  <w:pPr>
                    <w:pStyle w:val="118"/>
                    <w:snapToGrid w:val="0"/>
                    <w:spacing w:line="240" w:lineRule="exact"/>
                    <w:ind w:leftChars="-26" w:left="118" w:hangingChars="90" w:hanging="180"/>
                    <w:jc w:val="left"/>
                    <w:rPr>
                      <w:rFonts w:ascii="新細明體" w:hAnsi="新細明體"/>
                      <w:color w:val="auto"/>
                      <w:kern w:val="0"/>
                      <w:sz w:val="20"/>
                      <w:szCs w:val="20"/>
                    </w:rPr>
                  </w:pPr>
                  <w:r w:rsidRPr="00B95CAF">
                    <w:rPr>
                      <w:rFonts w:ascii="新細明體" w:hAnsi="新細明體" w:hint="eastAsia"/>
                      <w:color w:val="auto"/>
                      <w:kern w:val="0"/>
                      <w:sz w:val="20"/>
                      <w:szCs w:val="20"/>
                    </w:rPr>
                    <w:t xml:space="preserve"> - </w:t>
                  </w:r>
                  <w:r w:rsidRPr="00B95CAF">
                    <w:rPr>
                      <w:rFonts w:ascii="新細明體" w:hAnsi="新細明體"/>
                      <w:color w:val="auto"/>
                      <w:kern w:val="0"/>
                      <w:sz w:val="20"/>
                      <w:szCs w:val="20"/>
                    </w:rPr>
                    <w:t>COD</w:t>
                  </w:r>
                  <w:r w:rsidRPr="00B95CAF">
                    <w:rPr>
                      <w:rFonts w:ascii="新細明體" w:hAnsi="新細明體" w:hint="eastAsia"/>
                      <w:color w:val="auto"/>
                      <w:kern w:val="0"/>
                      <w:sz w:val="20"/>
                      <w:szCs w:val="20"/>
                    </w:rPr>
                    <w:t xml:space="preserve">&lt;200 mg/L  </w:t>
                  </w:r>
                  <w:r w:rsidR="00C476C3">
                    <w:rPr>
                      <w:rFonts w:ascii="新細明體" w:hAnsi="新細明體" w:hint="eastAsia"/>
                      <w:color w:val="auto"/>
                      <w:kern w:val="0"/>
                      <w:sz w:val="20"/>
                      <w:szCs w:val="20"/>
                    </w:rPr>
                    <w:t xml:space="preserve"> </w:t>
                  </w:r>
                  <w:r w:rsidRPr="00B95CAF">
                    <w:rPr>
                      <w:rFonts w:ascii="新細明體" w:hAnsi="新細明體" w:hint="eastAsia"/>
                      <w:color w:val="auto"/>
                      <w:kern w:val="0"/>
                      <w:sz w:val="20"/>
                      <w:szCs w:val="20"/>
                    </w:rPr>
                    <w:t>(標準480)</w:t>
                  </w:r>
                </w:p>
                <w:p w:rsidR="00151D65" w:rsidRPr="00B95CAF" w:rsidRDefault="00151D65" w:rsidP="00151D65">
                  <w:pPr>
                    <w:pStyle w:val="118"/>
                    <w:snapToGrid w:val="0"/>
                    <w:spacing w:line="240" w:lineRule="exact"/>
                    <w:ind w:leftChars="14" w:left="86" w:hangingChars="26" w:hanging="52"/>
                    <w:jc w:val="left"/>
                    <w:rPr>
                      <w:rFonts w:ascii="新細明體" w:hAnsi="新細明體"/>
                      <w:color w:val="auto"/>
                      <w:kern w:val="0"/>
                      <w:sz w:val="20"/>
                      <w:szCs w:val="20"/>
                    </w:rPr>
                  </w:pPr>
                  <w:r w:rsidRPr="00B95CAF">
                    <w:rPr>
                      <w:rFonts w:ascii="新細明體" w:hAnsi="新細明體"/>
                      <w:color w:val="auto"/>
                      <w:kern w:val="0"/>
                      <w:sz w:val="20"/>
                      <w:szCs w:val="20"/>
                    </w:rPr>
                    <w:t xml:space="preserve">- </w:t>
                  </w:r>
                  <w:r w:rsidRPr="00B95CAF">
                    <w:rPr>
                      <w:rFonts w:ascii="新細明體" w:hAnsi="新細明體" w:hint="eastAsia"/>
                      <w:color w:val="auto"/>
                      <w:kern w:val="0"/>
                      <w:sz w:val="20"/>
                      <w:szCs w:val="20"/>
                    </w:rPr>
                    <w:t>SS&lt;150 mg/L</w:t>
                  </w:r>
                  <w:r w:rsidR="00C476C3">
                    <w:rPr>
                      <w:rFonts w:ascii="新細明體" w:hAnsi="新細明體" w:hint="eastAsia"/>
                      <w:color w:val="auto"/>
                      <w:kern w:val="0"/>
                      <w:sz w:val="20"/>
                      <w:szCs w:val="20"/>
                    </w:rPr>
                    <w:t xml:space="preserve">   </w:t>
                  </w:r>
                  <w:r w:rsidRPr="00B95CAF">
                    <w:rPr>
                      <w:rFonts w:ascii="新細明體" w:hAnsi="新細明體" w:hint="eastAsia"/>
                      <w:color w:val="auto"/>
                      <w:kern w:val="0"/>
                      <w:sz w:val="20"/>
                      <w:szCs w:val="20"/>
                    </w:rPr>
                    <w:t xml:space="preserve"> (標準320)</w:t>
                  </w:r>
                </w:p>
                <w:p w:rsidR="002E604B" w:rsidRPr="00B95CAF" w:rsidRDefault="00151D65" w:rsidP="00151D65">
                  <w:pPr>
                    <w:pStyle w:val="118"/>
                    <w:snapToGrid w:val="0"/>
                    <w:spacing w:line="240" w:lineRule="auto"/>
                    <w:ind w:leftChars="15" w:left="90" w:rightChars="8" w:right="19" w:hangingChars="27" w:hanging="54"/>
                    <w:jc w:val="left"/>
                    <w:rPr>
                      <w:rFonts w:ascii="新細明體" w:hAnsi="新細明體"/>
                      <w:bCs/>
                      <w:color w:val="auto"/>
                      <w:sz w:val="20"/>
                      <w:szCs w:val="20"/>
                    </w:rPr>
                  </w:pPr>
                  <w:r w:rsidRPr="00B95CAF">
                    <w:rPr>
                      <w:rFonts w:ascii="新細明體" w:hAnsi="新細明體" w:hint="eastAsia"/>
                      <w:color w:val="auto"/>
                      <w:kern w:val="0"/>
                      <w:sz w:val="20"/>
                      <w:szCs w:val="20"/>
                    </w:rPr>
                    <w:t>-硝酸鹽氮&lt;40 g/L</w:t>
                  </w:r>
                  <w:r w:rsidR="00C476C3">
                    <w:rPr>
                      <w:rFonts w:ascii="新細明體" w:hAnsi="新細明體" w:hint="eastAsia"/>
                      <w:color w:val="auto"/>
                      <w:kern w:val="0"/>
                      <w:sz w:val="20"/>
                      <w:szCs w:val="20"/>
                    </w:rPr>
                    <w:t xml:space="preserve"> </w:t>
                  </w:r>
                  <w:r w:rsidRPr="00B95CAF">
                    <w:rPr>
                      <w:rFonts w:ascii="新細明體" w:hAnsi="新細明體" w:hint="eastAsia"/>
                      <w:color w:val="auto"/>
                      <w:kern w:val="0"/>
                      <w:sz w:val="20"/>
                      <w:szCs w:val="20"/>
                    </w:rPr>
                    <w:t xml:space="preserve"> (標準50)</w:t>
                  </w:r>
                </w:p>
              </w:tc>
              <w:tc>
                <w:tcPr>
                  <w:tcW w:w="1889" w:type="dxa"/>
                  <w:shd w:val="clear" w:color="auto" w:fill="auto"/>
                </w:tcPr>
                <w:p w:rsidR="00352B0F" w:rsidRPr="00B95CAF" w:rsidRDefault="00352B0F" w:rsidP="00352B0F">
                  <w:pPr>
                    <w:pStyle w:val="118"/>
                    <w:snapToGrid w:val="0"/>
                    <w:spacing w:line="240" w:lineRule="auto"/>
                    <w:ind w:leftChars="-20" w:left="112" w:rightChars="8" w:right="19" w:hangingChars="80" w:hanging="160"/>
                    <w:rPr>
                      <w:rFonts w:ascii="新細明體" w:hAnsi="新細明體"/>
                      <w:bCs/>
                      <w:color w:val="auto"/>
                      <w:sz w:val="20"/>
                      <w:szCs w:val="20"/>
                    </w:rPr>
                  </w:pPr>
                  <w:r w:rsidRPr="00B95CAF">
                    <w:rPr>
                      <w:rFonts w:ascii="新細明體" w:hAnsi="新細明體" w:hint="eastAsia"/>
                      <w:bCs/>
                      <w:color w:val="auto"/>
                      <w:sz w:val="20"/>
                      <w:szCs w:val="20"/>
                    </w:rPr>
                    <w:t>1.防治(制)設備各項操作參數符合環保許可證及服務中心納管標準要求</w:t>
                  </w:r>
                </w:p>
                <w:p w:rsidR="00352B0F" w:rsidRPr="00B95CAF" w:rsidRDefault="00352B0F" w:rsidP="00352B0F">
                  <w:pPr>
                    <w:pStyle w:val="118"/>
                    <w:snapToGrid w:val="0"/>
                    <w:spacing w:line="240" w:lineRule="auto"/>
                    <w:ind w:leftChars="-20" w:left="100" w:rightChars="8" w:right="19" w:hangingChars="74" w:hanging="148"/>
                    <w:rPr>
                      <w:rFonts w:ascii="新細明體" w:hAnsi="新細明體"/>
                      <w:bCs/>
                      <w:color w:val="auto"/>
                      <w:sz w:val="20"/>
                      <w:szCs w:val="20"/>
                    </w:rPr>
                  </w:pPr>
                  <w:r w:rsidRPr="00B95CAF">
                    <w:rPr>
                      <w:rFonts w:ascii="新細明體" w:hAnsi="新細明體" w:hint="eastAsia"/>
                      <w:bCs/>
                      <w:color w:val="auto"/>
                      <w:sz w:val="20"/>
                      <w:szCs w:val="20"/>
                    </w:rPr>
                    <w:t>2.建置「空氣污染突發事故緊急應變措施計畫」</w:t>
                  </w:r>
                </w:p>
                <w:p w:rsidR="008E78FF" w:rsidRPr="00B95CAF" w:rsidRDefault="00352B0F" w:rsidP="002715F0">
                  <w:pPr>
                    <w:pStyle w:val="118"/>
                    <w:snapToGrid w:val="0"/>
                    <w:spacing w:line="240" w:lineRule="auto"/>
                    <w:ind w:leftChars="-15" w:left="102" w:rightChars="8" w:right="19" w:hangingChars="69" w:hanging="138"/>
                    <w:rPr>
                      <w:rFonts w:ascii="新細明體" w:hAnsi="新細明體"/>
                      <w:bCs/>
                      <w:color w:val="auto"/>
                      <w:sz w:val="20"/>
                      <w:szCs w:val="20"/>
                    </w:rPr>
                  </w:pPr>
                  <w:r w:rsidRPr="00B95CAF">
                    <w:rPr>
                      <w:rFonts w:ascii="新細明體" w:hAnsi="新細明體" w:hint="eastAsia"/>
                      <w:bCs/>
                      <w:color w:val="auto"/>
                      <w:sz w:val="20"/>
                      <w:szCs w:val="20"/>
                    </w:rPr>
                    <w:t>3.宜蘭廠建置VOCs自廠係數計畫</w:t>
                  </w:r>
                </w:p>
              </w:tc>
              <w:tc>
                <w:tcPr>
                  <w:tcW w:w="994" w:type="dxa"/>
                  <w:shd w:val="clear" w:color="auto" w:fill="auto"/>
                </w:tcPr>
                <w:p w:rsidR="00151D65" w:rsidRPr="00B95CAF" w:rsidRDefault="00151D65" w:rsidP="00151D65">
                  <w:pPr>
                    <w:pStyle w:val="118"/>
                    <w:snapToGrid w:val="0"/>
                    <w:spacing w:line="240" w:lineRule="auto"/>
                    <w:ind w:leftChars="-33" w:left="-39" w:rightChars="-45" w:right="-108" w:hangingChars="20" w:hanging="40"/>
                    <w:jc w:val="center"/>
                    <w:rPr>
                      <w:rFonts w:ascii="新細明體" w:hAnsi="新細明體"/>
                      <w:color w:val="auto"/>
                      <w:kern w:val="0"/>
                      <w:sz w:val="20"/>
                      <w:szCs w:val="20"/>
                    </w:rPr>
                  </w:pPr>
                  <w:r w:rsidRPr="00B95CAF">
                    <w:rPr>
                      <w:rFonts w:ascii="新細明體" w:hAnsi="新細明體" w:hint="eastAsia"/>
                      <w:color w:val="auto"/>
                      <w:kern w:val="0"/>
                      <w:sz w:val="20"/>
                      <w:szCs w:val="20"/>
                    </w:rPr>
                    <w:t>1.達成目標</w:t>
                  </w:r>
                </w:p>
                <w:p w:rsidR="008E78FF" w:rsidRPr="00B95CAF" w:rsidRDefault="00151D65" w:rsidP="00151D65">
                  <w:pPr>
                    <w:pStyle w:val="118"/>
                    <w:snapToGrid w:val="0"/>
                    <w:spacing w:line="240" w:lineRule="auto"/>
                    <w:ind w:leftChars="-45" w:left="0" w:rightChars="-39" w:right="-94" w:hangingChars="54" w:hanging="108"/>
                    <w:jc w:val="center"/>
                    <w:rPr>
                      <w:rFonts w:ascii="新細明體" w:hAnsi="新細明體"/>
                      <w:color w:val="auto"/>
                      <w:kern w:val="0"/>
                      <w:sz w:val="20"/>
                      <w:szCs w:val="20"/>
                    </w:rPr>
                  </w:pPr>
                  <w:r w:rsidRPr="00B95CAF">
                    <w:rPr>
                      <w:rFonts w:ascii="新細明體" w:hAnsi="新細明體" w:hint="eastAsia"/>
                      <w:color w:val="auto"/>
                      <w:kern w:val="0"/>
                      <w:sz w:val="20"/>
                      <w:szCs w:val="20"/>
                    </w:rPr>
                    <w:t>2.達成目標</w:t>
                  </w:r>
                </w:p>
                <w:p w:rsidR="00151D65" w:rsidRPr="00B95CAF" w:rsidRDefault="00151D65" w:rsidP="00151D65">
                  <w:pPr>
                    <w:pStyle w:val="118"/>
                    <w:snapToGrid w:val="0"/>
                    <w:spacing w:line="240" w:lineRule="auto"/>
                    <w:ind w:leftChars="-45" w:left="0" w:rightChars="-39" w:right="-94" w:hangingChars="54" w:hanging="108"/>
                    <w:jc w:val="center"/>
                    <w:rPr>
                      <w:rFonts w:ascii="新細明體" w:hAnsi="新細明體"/>
                      <w:bCs/>
                      <w:color w:val="auto"/>
                      <w:sz w:val="20"/>
                      <w:szCs w:val="20"/>
                    </w:rPr>
                  </w:pPr>
                  <w:r w:rsidRPr="00B95CAF">
                    <w:rPr>
                      <w:rFonts w:ascii="新細明體" w:hAnsi="新細明體" w:hint="eastAsia"/>
                      <w:color w:val="auto"/>
                      <w:kern w:val="0"/>
                      <w:sz w:val="20"/>
                      <w:szCs w:val="20"/>
                    </w:rPr>
                    <w:t>3.計畫終止</w:t>
                  </w:r>
                </w:p>
              </w:tc>
            </w:tr>
            <w:tr w:rsidR="008E78FF" w:rsidRPr="00B95CAF" w:rsidTr="00BF12DF">
              <w:trPr>
                <w:trHeight w:val="1336"/>
              </w:trPr>
              <w:tc>
                <w:tcPr>
                  <w:tcW w:w="1246" w:type="dxa"/>
                  <w:shd w:val="clear" w:color="auto" w:fill="auto"/>
                </w:tcPr>
                <w:p w:rsidR="008E78FF" w:rsidRPr="00B95CAF" w:rsidRDefault="008E78FF" w:rsidP="00F8538B">
                  <w:pPr>
                    <w:pStyle w:val="118"/>
                    <w:snapToGrid w:val="0"/>
                    <w:spacing w:line="240" w:lineRule="auto"/>
                    <w:ind w:left="0" w:rightChars="8" w:right="19" w:firstLine="0"/>
                    <w:rPr>
                      <w:rFonts w:ascii="新細明體" w:hAnsi="新細明體"/>
                      <w:bCs/>
                      <w:color w:val="auto"/>
                      <w:sz w:val="20"/>
                      <w:szCs w:val="20"/>
                    </w:rPr>
                  </w:pPr>
                  <w:r w:rsidRPr="00B95CAF">
                    <w:rPr>
                      <w:rFonts w:ascii="新細明體" w:hAnsi="新細明體" w:hint="eastAsia"/>
                      <w:color w:val="auto"/>
                      <w:kern w:val="0"/>
                      <w:sz w:val="20"/>
                      <w:szCs w:val="20"/>
                    </w:rPr>
                    <w:t>廢棄物管理</w:t>
                  </w:r>
                </w:p>
              </w:tc>
              <w:tc>
                <w:tcPr>
                  <w:tcW w:w="1876" w:type="dxa"/>
                  <w:shd w:val="clear" w:color="auto" w:fill="auto"/>
                </w:tcPr>
                <w:p w:rsidR="008E78FF" w:rsidRPr="00B95CAF" w:rsidRDefault="00151D65" w:rsidP="00BF12DF">
                  <w:pPr>
                    <w:pStyle w:val="118"/>
                    <w:snapToGrid w:val="0"/>
                    <w:spacing w:line="240" w:lineRule="auto"/>
                    <w:ind w:leftChars="-22" w:left="-53" w:rightChars="-21" w:right="-50" w:firstLineChars="1" w:firstLine="2"/>
                    <w:rPr>
                      <w:rFonts w:ascii="新細明體" w:hAnsi="新細明體"/>
                      <w:bCs/>
                      <w:color w:val="auto"/>
                      <w:sz w:val="20"/>
                      <w:szCs w:val="20"/>
                    </w:rPr>
                  </w:pPr>
                  <w:r w:rsidRPr="00B95CAF">
                    <w:rPr>
                      <w:rFonts w:ascii="新細明體" w:hAnsi="新細明體" w:hint="eastAsia"/>
                      <w:color w:val="auto"/>
                      <w:kern w:val="0"/>
                      <w:sz w:val="20"/>
                      <w:szCs w:val="20"/>
                    </w:rPr>
                    <w:t>宜蘭分公司有機空污處理系統之活性碳更換頻率降低30%(減少廢活性碳產出)</w:t>
                  </w:r>
                </w:p>
              </w:tc>
              <w:tc>
                <w:tcPr>
                  <w:tcW w:w="1889" w:type="dxa"/>
                  <w:shd w:val="clear" w:color="auto" w:fill="auto"/>
                </w:tcPr>
                <w:p w:rsidR="008E78FF" w:rsidRPr="00B95CAF" w:rsidRDefault="00352B0F" w:rsidP="00F8538B">
                  <w:pPr>
                    <w:pStyle w:val="118"/>
                    <w:snapToGrid w:val="0"/>
                    <w:spacing w:line="240" w:lineRule="auto"/>
                    <w:ind w:left="0" w:rightChars="8" w:right="19" w:firstLine="0"/>
                    <w:rPr>
                      <w:rFonts w:ascii="新細明體" w:hAnsi="新細明體"/>
                      <w:bCs/>
                      <w:color w:val="auto"/>
                      <w:sz w:val="20"/>
                      <w:szCs w:val="20"/>
                    </w:rPr>
                  </w:pPr>
                  <w:r w:rsidRPr="00B95CAF">
                    <w:rPr>
                      <w:rFonts w:ascii="新細明體" w:hAnsi="新細明體" w:hint="eastAsia"/>
                      <w:bCs/>
                      <w:color w:val="auto"/>
                      <w:sz w:val="20"/>
                      <w:szCs w:val="20"/>
                    </w:rPr>
                    <w:t>廢棄物總量之採用資源化處理方式≧85%</w:t>
                  </w:r>
                </w:p>
              </w:tc>
              <w:tc>
                <w:tcPr>
                  <w:tcW w:w="994" w:type="dxa"/>
                  <w:shd w:val="clear" w:color="auto" w:fill="auto"/>
                </w:tcPr>
                <w:p w:rsidR="008E78FF" w:rsidRPr="00B95CAF" w:rsidRDefault="008E78FF" w:rsidP="00BF12DF">
                  <w:pPr>
                    <w:pStyle w:val="118"/>
                    <w:snapToGrid w:val="0"/>
                    <w:spacing w:line="240" w:lineRule="auto"/>
                    <w:ind w:leftChars="-33" w:left="1" w:rightChars="-21" w:right="-50" w:hangingChars="40" w:hanging="80"/>
                    <w:jc w:val="center"/>
                    <w:rPr>
                      <w:rFonts w:ascii="新細明體" w:hAnsi="新細明體"/>
                      <w:bCs/>
                      <w:color w:val="auto"/>
                      <w:sz w:val="20"/>
                      <w:szCs w:val="20"/>
                    </w:rPr>
                  </w:pPr>
                  <w:r w:rsidRPr="00B95CAF">
                    <w:rPr>
                      <w:rFonts w:ascii="新細明體" w:hAnsi="新細明體" w:hint="eastAsia"/>
                      <w:color w:val="auto"/>
                      <w:kern w:val="0"/>
                      <w:sz w:val="20"/>
                      <w:szCs w:val="20"/>
                    </w:rPr>
                    <w:t>達成目標</w:t>
                  </w:r>
                </w:p>
              </w:tc>
            </w:tr>
          </w:tbl>
          <w:p w:rsidR="004D7A63" w:rsidRDefault="008E78FF">
            <w:pPr>
              <w:spacing w:beforeLines="50" w:before="120"/>
              <w:jc w:val="both"/>
              <w:rPr>
                <w:rFonts w:ascii="新細明體" w:hAnsi="新細明體"/>
                <w:bCs/>
                <w:szCs w:val="28"/>
              </w:rPr>
            </w:pPr>
            <w:r w:rsidRPr="00B95CAF">
              <w:rPr>
                <w:rFonts w:ascii="新細明體" w:hAnsi="新細明體" w:hint="eastAsia"/>
                <w:bCs/>
                <w:szCs w:val="28"/>
              </w:rPr>
              <w:t>依循公司之策略展開，中美矽晶從原物料管理、能源管理、水資源管理、廢棄物管理開始積極作為，除了達成</w:t>
            </w:r>
            <w:r w:rsidR="00D37C28" w:rsidRPr="00B95CAF">
              <w:rPr>
                <w:rFonts w:ascii="新細明體" w:hAnsi="新細明體" w:hint="eastAsia"/>
                <w:bCs/>
                <w:szCs w:val="28"/>
              </w:rPr>
              <w:t>10</w:t>
            </w:r>
            <w:r w:rsidR="002715F0" w:rsidRPr="00B95CAF">
              <w:rPr>
                <w:rFonts w:ascii="新細明體" w:hAnsi="新細明體" w:hint="eastAsia"/>
                <w:bCs/>
                <w:szCs w:val="28"/>
              </w:rPr>
              <w:t>9</w:t>
            </w:r>
            <w:r w:rsidRPr="00B95CAF">
              <w:rPr>
                <w:rFonts w:ascii="新細明體" w:hAnsi="新細明體"/>
                <w:bCs/>
                <w:szCs w:val="28"/>
              </w:rPr>
              <w:t>年之目標，彙整中美矽晶</w:t>
            </w:r>
            <w:r w:rsidR="00D37C28" w:rsidRPr="00B95CAF">
              <w:rPr>
                <w:rFonts w:ascii="新細明體" w:hAnsi="新細明體" w:hint="eastAsia"/>
                <w:bCs/>
                <w:szCs w:val="28"/>
              </w:rPr>
              <w:t>10</w:t>
            </w:r>
            <w:r w:rsidR="002715F0" w:rsidRPr="00B95CAF">
              <w:rPr>
                <w:rFonts w:ascii="新細明體" w:hAnsi="新細明體" w:hint="eastAsia"/>
                <w:bCs/>
                <w:szCs w:val="28"/>
              </w:rPr>
              <w:t>9</w:t>
            </w:r>
            <w:r w:rsidRPr="00B95CAF">
              <w:rPr>
                <w:rFonts w:ascii="新細明體" w:hAnsi="新細明體" w:hint="eastAsia"/>
                <w:bCs/>
                <w:szCs w:val="28"/>
              </w:rPr>
              <w:t>年在環境改善方面之關鍵成果為：</w:t>
            </w:r>
          </w:p>
          <w:p w:rsidR="002715F0" w:rsidRPr="00B95CAF" w:rsidRDefault="002715F0" w:rsidP="002B6012">
            <w:pPr>
              <w:pStyle w:val="118"/>
              <w:numPr>
                <w:ilvl w:val="0"/>
                <w:numId w:val="30"/>
              </w:numPr>
              <w:snapToGrid w:val="0"/>
              <w:spacing w:line="320" w:lineRule="exact"/>
              <w:ind w:left="233" w:rightChars="20" w:right="48" w:hanging="196"/>
              <w:rPr>
                <w:rFonts w:asciiTheme="minorEastAsia" w:eastAsiaTheme="minorEastAsia" w:hAnsiTheme="minorEastAsia"/>
                <w:color w:val="auto"/>
              </w:rPr>
            </w:pPr>
            <w:r w:rsidRPr="00B95CAF">
              <w:rPr>
                <w:rFonts w:asciiTheme="minorEastAsia" w:eastAsiaTheme="minorEastAsia" w:hAnsiTheme="minorEastAsia" w:hint="eastAsia"/>
                <w:color w:val="auto"/>
              </w:rPr>
              <w:t>當年度節能措施、管理，</w:t>
            </w:r>
            <w:r w:rsidRPr="00B95CAF">
              <w:rPr>
                <w:rFonts w:asciiTheme="minorEastAsia" w:eastAsiaTheme="minorEastAsia" w:hAnsiTheme="minorEastAsia" w:hint="eastAsia"/>
                <w:bCs/>
                <w:color w:val="auto"/>
              </w:rPr>
              <w:t>可減少約</w:t>
            </w:r>
            <w:r w:rsidRPr="00B95CAF">
              <w:rPr>
                <w:rFonts w:asciiTheme="minorEastAsia" w:eastAsiaTheme="minorEastAsia" w:hAnsiTheme="minorEastAsia"/>
                <w:color w:val="auto"/>
              </w:rPr>
              <w:t>1,117.7</w:t>
            </w:r>
            <w:r w:rsidRPr="00B95CAF">
              <w:rPr>
                <w:rFonts w:asciiTheme="minorEastAsia" w:eastAsiaTheme="minorEastAsia" w:hAnsiTheme="minorEastAsia" w:hint="eastAsia"/>
                <w:color w:val="auto"/>
              </w:rPr>
              <w:t>公噸二氧化碳排放量。</w:t>
            </w:r>
          </w:p>
          <w:p w:rsidR="002715F0" w:rsidRPr="00B95CAF" w:rsidRDefault="002715F0" w:rsidP="002B6012">
            <w:pPr>
              <w:pStyle w:val="118"/>
              <w:numPr>
                <w:ilvl w:val="0"/>
                <w:numId w:val="30"/>
              </w:numPr>
              <w:snapToGrid w:val="0"/>
              <w:spacing w:line="320" w:lineRule="exact"/>
              <w:ind w:left="233" w:rightChars="20" w:right="48" w:hanging="196"/>
              <w:rPr>
                <w:rFonts w:asciiTheme="minorEastAsia" w:eastAsiaTheme="minorEastAsia" w:hAnsiTheme="minorEastAsia"/>
                <w:color w:val="auto"/>
              </w:rPr>
            </w:pPr>
            <w:r w:rsidRPr="00B95CAF">
              <w:rPr>
                <w:rFonts w:asciiTheme="minorEastAsia" w:eastAsiaTheme="minorEastAsia" w:hAnsiTheme="minorEastAsia" w:hint="eastAsia"/>
                <w:color w:val="auto"/>
                <w:szCs w:val="20"/>
              </w:rPr>
              <w:t>多晶矽晶碇之採用再生原物料百分比達31.1%</w:t>
            </w:r>
          </w:p>
          <w:p w:rsidR="002715F0" w:rsidRPr="00B95CAF" w:rsidRDefault="002715F0" w:rsidP="002B6012">
            <w:pPr>
              <w:pStyle w:val="118"/>
              <w:numPr>
                <w:ilvl w:val="0"/>
                <w:numId w:val="30"/>
              </w:numPr>
              <w:snapToGrid w:val="0"/>
              <w:spacing w:line="320" w:lineRule="exact"/>
              <w:ind w:left="233" w:rightChars="20" w:right="48" w:hanging="196"/>
              <w:rPr>
                <w:rFonts w:asciiTheme="minorEastAsia" w:eastAsiaTheme="minorEastAsia" w:hAnsiTheme="minorEastAsia"/>
                <w:color w:val="auto"/>
              </w:rPr>
            </w:pPr>
            <w:r w:rsidRPr="00B95CAF">
              <w:rPr>
                <w:rFonts w:asciiTheme="minorEastAsia" w:eastAsiaTheme="minorEastAsia" w:hAnsiTheme="minorEastAsia" w:hint="eastAsia"/>
                <w:bCs/>
                <w:color w:val="auto"/>
              </w:rPr>
              <w:t>透過製程轉型及優化，竹南分公司之廢切削油泥與噴砂廢棄物0產出</w:t>
            </w:r>
          </w:p>
          <w:p w:rsidR="002715F0" w:rsidRPr="00B95CAF" w:rsidRDefault="002715F0" w:rsidP="002B6012">
            <w:pPr>
              <w:pStyle w:val="118"/>
              <w:numPr>
                <w:ilvl w:val="0"/>
                <w:numId w:val="30"/>
              </w:numPr>
              <w:snapToGrid w:val="0"/>
              <w:spacing w:line="320" w:lineRule="exact"/>
              <w:ind w:left="247" w:rightChars="20" w:right="48" w:hanging="210"/>
              <w:rPr>
                <w:rFonts w:asciiTheme="minorEastAsia" w:eastAsiaTheme="minorEastAsia" w:hAnsiTheme="minorEastAsia"/>
                <w:color w:val="auto"/>
              </w:rPr>
            </w:pPr>
            <w:r w:rsidRPr="00B95CAF">
              <w:rPr>
                <w:rFonts w:asciiTheme="minorEastAsia" w:eastAsiaTheme="minorEastAsia" w:hAnsiTheme="minorEastAsia" w:hint="eastAsia"/>
                <w:bCs/>
                <w:color w:val="auto"/>
              </w:rPr>
              <w:t>太陽能發電系統驗收完成，</w:t>
            </w:r>
            <w:r w:rsidRPr="00B95CAF">
              <w:rPr>
                <w:rFonts w:asciiTheme="minorEastAsia" w:eastAsiaTheme="minorEastAsia" w:hAnsiTheme="minorEastAsia"/>
                <w:bCs/>
                <w:color w:val="auto"/>
              </w:rPr>
              <w:t>總併網運轉建置量達</w:t>
            </w:r>
            <w:r w:rsidRPr="00B95CAF">
              <w:rPr>
                <w:rFonts w:asciiTheme="minorEastAsia" w:eastAsiaTheme="minorEastAsia" w:hAnsiTheme="minorEastAsia" w:hint="eastAsia"/>
                <w:color w:val="auto"/>
              </w:rPr>
              <w:t>11</w:t>
            </w:r>
            <w:r w:rsidRPr="00B95CAF">
              <w:rPr>
                <w:rFonts w:asciiTheme="minorEastAsia" w:eastAsiaTheme="minorEastAsia" w:hAnsiTheme="minorEastAsia"/>
                <w:color w:val="auto"/>
              </w:rPr>
              <w:t>,</w:t>
            </w:r>
            <w:r w:rsidRPr="00B95CAF">
              <w:rPr>
                <w:rFonts w:asciiTheme="minorEastAsia" w:eastAsiaTheme="minorEastAsia" w:hAnsiTheme="minorEastAsia" w:hint="eastAsia"/>
                <w:color w:val="auto"/>
              </w:rPr>
              <w:t>649.335KW。</w:t>
            </w:r>
          </w:p>
          <w:p w:rsidR="00093F94" w:rsidRPr="00B95CAF" w:rsidRDefault="002715F0" w:rsidP="002B6012">
            <w:pPr>
              <w:pStyle w:val="118"/>
              <w:numPr>
                <w:ilvl w:val="0"/>
                <w:numId w:val="30"/>
              </w:numPr>
              <w:snapToGrid w:val="0"/>
              <w:spacing w:line="320" w:lineRule="exact"/>
              <w:ind w:left="233" w:rightChars="20" w:right="48" w:hanging="196"/>
              <w:rPr>
                <w:rFonts w:ascii="新細明體" w:hAnsi="新細明體" w:cs="DFHeiStd-W3"/>
                <w:color w:val="auto"/>
                <w:szCs w:val="19"/>
              </w:rPr>
            </w:pPr>
            <w:r w:rsidRPr="00B95CAF">
              <w:rPr>
                <w:rFonts w:asciiTheme="minorEastAsia" w:eastAsiaTheme="minorEastAsia" w:hAnsiTheme="minorEastAsia" w:hint="eastAsia"/>
                <w:color w:val="auto"/>
              </w:rPr>
              <w:t>太陽能系統維運管理作業，2020年度於全球系統運作(包含菲律賓電廠及台灣維運電廠共1</w:t>
            </w:r>
            <w:r w:rsidRPr="00B95CAF">
              <w:rPr>
                <w:rFonts w:asciiTheme="minorEastAsia" w:eastAsiaTheme="minorEastAsia" w:hAnsiTheme="minorEastAsia"/>
                <w:color w:val="auto"/>
              </w:rPr>
              <w:t>21</w:t>
            </w:r>
            <w:r w:rsidRPr="00B95CAF">
              <w:rPr>
                <w:rFonts w:asciiTheme="minorEastAsia" w:eastAsiaTheme="minorEastAsia" w:hAnsiTheme="minorEastAsia" w:hint="eastAsia"/>
                <w:color w:val="auto"/>
              </w:rPr>
              <w:t>場域)電廠年度總發電量</w:t>
            </w:r>
            <w:r w:rsidRPr="00B95CAF">
              <w:rPr>
                <w:rFonts w:asciiTheme="minorEastAsia" w:eastAsiaTheme="minorEastAsia" w:hAnsiTheme="minorEastAsia" w:hint="eastAsia"/>
                <w:color w:val="auto"/>
              </w:rPr>
              <w:lastRenderedPageBreak/>
              <w:t>為116</w:t>
            </w:r>
            <w:r w:rsidRPr="00B95CAF">
              <w:rPr>
                <w:rFonts w:asciiTheme="minorEastAsia" w:eastAsiaTheme="minorEastAsia" w:hAnsiTheme="minorEastAsia"/>
                <w:color w:val="auto"/>
              </w:rPr>
              <w:t>,</w:t>
            </w:r>
            <w:r w:rsidRPr="00B95CAF">
              <w:rPr>
                <w:rFonts w:asciiTheme="minorEastAsia" w:eastAsiaTheme="minorEastAsia" w:hAnsiTheme="minorEastAsia" w:hint="eastAsia"/>
                <w:color w:val="auto"/>
              </w:rPr>
              <w:t>170</w:t>
            </w:r>
            <w:r w:rsidRPr="00B95CAF">
              <w:rPr>
                <w:rFonts w:asciiTheme="minorEastAsia" w:eastAsiaTheme="minorEastAsia" w:hAnsiTheme="minorEastAsia"/>
                <w:color w:val="auto"/>
              </w:rPr>
              <w:t>,</w:t>
            </w:r>
            <w:r w:rsidRPr="00B95CAF">
              <w:rPr>
                <w:rFonts w:asciiTheme="minorEastAsia" w:eastAsiaTheme="minorEastAsia" w:hAnsiTheme="minorEastAsia" w:hint="eastAsia"/>
                <w:color w:val="auto"/>
              </w:rPr>
              <w:t>564</w:t>
            </w:r>
            <w:r w:rsidRPr="00B95CAF">
              <w:rPr>
                <w:rFonts w:asciiTheme="minorEastAsia" w:eastAsiaTheme="minorEastAsia" w:hAnsiTheme="minorEastAsia"/>
                <w:color w:val="auto"/>
              </w:rPr>
              <w:t>k</w:t>
            </w:r>
            <w:r w:rsidRPr="00B95CAF">
              <w:rPr>
                <w:rFonts w:asciiTheme="minorEastAsia" w:eastAsiaTheme="minorEastAsia" w:hAnsiTheme="minorEastAsia" w:hint="eastAsia"/>
                <w:color w:val="auto"/>
              </w:rPr>
              <w:t>W</w:t>
            </w:r>
            <w:r w:rsidRPr="00B95CAF">
              <w:rPr>
                <w:rFonts w:asciiTheme="minorEastAsia" w:eastAsiaTheme="minorEastAsia" w:hAnsiTheme="minorEastAsia"/>
                <w:color w:val="auto"/>
              </w:rPr>
              <w:t>h</w:t>
            </w:r>
            <w:r w:rsidRPr="00B95CAF">
              <w:rPr>
                <w:rFonts w:asciiTheme="minorEastAsia" w:eastAsiaTheme="minorEastAsia" w:hAnsiTheme="minorEastAsia" w:hint="eastAsia"/>
                <w:color w:val="auto"/>
              </w:rPr>
              <w:t>，預估減碳量為92</w:t>
            </w:r>
            <w:r w:rsidR="00C15AB7">
              <w:rPr>
                <w:rFonts w:asciiTheme="minorEastAsia" w:eastAsiaTheme="minorEastAsia" w:hAnsiTheme="minorEastAsia" w:hint="eastAsia"/>
                <w:color w:val="auto"/>
              </w:rPr>
              <w:t>,</w:t>
            </w:r>
            <w:r w:rsidRPr="00B95CAF">
              <w:rPr>
                <w:rFonts w:asciiTheme="minorEastAsia" w:eastAsiaTheme="minorEastAsia" w:hAnsiTheme="minorEastAsia" w:hint="eastAsia"/>
                <w:color w:val="auto"/>
              </w:rPr>
              <w:t>904.85公噸</w:t>
            </w:r>
            <w:r w:rsidRPr="00B95CAF">
              <w:rPr>
                <w:rFonts w:asciiTheme="minorEastAsia" w:eastAsiaTheme="minorEastAsia" w:hAnsiTheme="minorEastAsia"/>
                <w:bCs/>
                <w:color w:val="auto"/>
              </w:rPr>
              <w:t>二氧化碳排放量</w:t>
            </w:r>
            <w:r w:rsidRPr="00B95CAF">
              <w:rPr>
                <w:rFonts w:asciiTheme="minorEastAsia" w:eastAsiaTheme="minorEastAsia" w:hAnsiTheme="minorEastAsia" w:hint="eastAsia"/>
                <w:bCs/>
                <w:color w:val="auto"/>
              </w:rPr>
              <w:t>。</w:t>
            </w:r>
          </w:p>
        </w:tc>
        <w:tc>
          <w:tcPr>
            <w:tcW w:w="2408" w:type="dxa"/>
            <w:tcBorders>
              <w:top w:val="single" w:sz="6" w:space="0" w:color="auto"/>
              <w:left w:val="single" w:sz="6" w:space="0" w:color="auto"/>
              <w:bottom w:val="single" w:sz="6" w:space="0" w:color="auto"/>
              <w:right w:val="single" w:sz="6" w:space="0" w:color="auto"/>
            </w:tcBorders>
          </w:tcPr>
          <w:p w:rsidR="00EF3A82" w:rsidRPr="00B95CAF" w:rsidRDefault="00EF3A82"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r w:rsidRPr="00B95CAF">
              <w:rPr>
                <w:rFonts w:ascii="新細明體" w:hint="eastAsia"/>
              </w:rPr>
              <w:t>無重大差異</w:t>
            </w: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194DCE" w:rsidRPr="00B95CAF" w:rsidRDefault="00194DCE" w:rsidP="00F8538B">
            <w:pPr>
              <w:autoSpaceDE w:val="0"/>
              <w:autoSpaceDN w:val="0"/>
              <w:adjustRightInd w:val="0"/>
              <w:rPr>
                <w:rFonts w:ascii="新細明體"/>
              </w:rPr>
            </w:pPr>
          </w:p>
          <w:p w:rsidR="00194DCE" w:rsidRPr="00B95CAF" w:rsidRDefault="00194DCE" w:rsidP="00F8538B">
            <w:pPr>
              <w:autoSpaceDE w:val="0"/>
              <w:autoSpaceDN w:val="0"/>
              <w:adjustRightInd w:val="0"/>
              <w:rPr>
                <w:rFonts w:ascii="新細明體"/>
              </w:rPr>
            </w:pPr>
          </w:p>
          <w:p w:rsidR="00194DCE" w:rsidRPr="00B95CAF" w:rsidRDefault="00194DCE"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r w:rsidRPr="00B95CAF">
              <w:rPr>
                <w:rFonts w:ascii="新細明體" w:hint="eastAsia"/>
              </w:rPr>
              <w:t>無重大差異</w:t>
            </w:r>
          </w:p>
          <w:p w:rsidR="00DB0DC0" w:rsidRPr="00B95CAF" w:rsidRDefault="00DB0DC0" w:rsidP="00F8538B">
            <w:pPr>
              <w:autoSpaceDE w:val="0"/>
              <w:autoSpaceDN w:val="0"/>
              <w:adjustRightInd w:val="0"/>
              <w:rPr>
                <w:rFonts w:ascii="新細明體"/>
              </w:rPr>
            </w:pPr>
          </w:p>
          <w:p w:rsidR="0062771C" w:rsidRPr="00B95CAF" w:rsidRDefault="0062771C"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r w:rsidRPr="00B95CAF">
              <w:rPr>
                <w:rFonts w:ascii="新細明體" w:hint="eastAsia"/>
              </w:rPr>
              <w:t>無重大差異</w:t>
            </w: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p>
          <w:p w:rsidR="00DB0DC0" w:rsidRPr="00B95CAF" w:rsidRDefault="00DB0DC0" w:rsidP="00F8538B">
            <w:pPr>
              <w:autoSpaceDE w:val="0"/>
              <w:autoSpaceDN w:val="0"/>
              <w:adjustRightInd w:val="0"/>
              <w:rPr>
                <w:rFonts w:ascii="新細明體"/>
              </w:rPr>
            </w:pPr>
            <w:r w:rsidRPr="00B95CAF">
              <w:rPr>
                <w:rFonts w:ascii="新細明體" w:hint="eastAsia"/>
              </w:rPr>
              <w:t>無重大差異</w:t>
            </w:r>
          </w:p>
          <w:p w:rsidR="00DB0DC0" w:rsidRPr="00B95CAF" w:rsidRDefault="00DB0DC0" w:rsidP="00F8538B">
            <w:pPr>
              <w:autoSpaceDE w:val="0"/>
              <w:autoSpaceDN w:val="0"/>
              <w:adjustRightInd w:val="0"/>
              <w:rPr>
                <w:rFonts w:ascii="新細明體"/>
              </w:rPr>
            </w:pPr>
          </w:p>
        </w:tc>
      </w:tr>
      <w:tr w:rsidR="005C2BF2" w:rsidRPr="00B95CAF" w:rsidTr="005C2BF2">
        <w:tc>
          <w:tcPr>
            <w:tcW w:w="4785" w:type="dxa"/>
            <w:tcBorders>
              <w:top w:val="single" w:sz="6" w:space="0" w:color="auto"/>
              <w:left w:val="single" w:sz="6" w:space="0" w:color="auto"/>
              <w:bottom w:val="single" w:sz="6" w:space="0" w:color="auto"/>
              <w:right w:val="single" w:sz="6" w:space="0" w:color="auto"/>
            </w:tcBorders>
          </w:tcPr>
          <w:p w:rsidR="005C2BF2" w:rsidRPr="00B95CAF" w:rsidRDefault="00A8755F" w:rsidP="00D6575A">
            <w:pPr>
              <w:autoSpaceDE w:val="0"/>
              <w:autoSpaceDN w:val="0"/>
              <w:adjustRightInd w:val="0"/>
              <w:ind w:left="450" w:hanging="450"/>
              <w:jc w:val="both"/>
              <w:rPr>
                <w:rFonts w:asciiTheme="minorEastAsia" w:eastAsiaTheme="minorEastAsia" w:hAnsiTheme="minorEastAsia"/>
                <w:bCs/>
              </w:rPr>
            </w:pPr>
            <w:r w:rsidRPr="00B95CAF">
              <w:rPr>
                <w:rFonts w:asciiTheme="minorEastAsia" w:eastAsiaTheme="minorEastAsia" w:hAnsiTheme="minorEastAsia" w:hint="eastAsia"/>
                <w:bCs/>
              </w:rPr>
              <w:lastRenderedPageBreak/>
              <w:t>四</w:t>
            </w:r>
            <w:r w:rsidR="005C2BF2" w:rsidRPr="00B95CAF">
              <w:rPr>
                <w:rFonts w:asciiTheme="minorEastAsia" w:eastAsiaTheme="minorEastAsia" w:hAnsiTheme="minorEastAsia"/>
                <w:bCs/>
              </w:rPr>
              <w:t>、</w:t>
            </w:r>
            <w:r w:rsidR="005C2BF2" w:rsidRPr="00B95CAF">
              <w:rPr>
                <w:rFonts w:asciiTheme="minorEastAsia" w:eastAsiaTheme="minorEastAsia" w:hAnsiTheme="minorEastAsia" w:hint="eastAsia"/>
                <w:bCs/>
              </w:rPr>
              <w:t>社會</w:t>
            </w:r>
            <w:r w:rsidRPr="00B95CAF">
              <w:rPr>
                <w:rFonts w:asciiTheme="minorEastAsia" w:eastAsiaTheme="minorEastAsia" w:hAnsiTheme="minorEastAsia" w:hint="eastAsia"/>
                <w:bCs/>
              </w:rPr>
              <w:t>議題</w:t>
            </w:r>
          </w:p>
          <w:p w:rsidR="005C2BF2" w:rsidRPr="00B95CAF" w:rsidRDefault="005C2BF2" w:rsidP="00D6575A">
            <w:pPr>
              <w:autoSpaceDE w:val="0"/>
              <w:autoSpaceDN w:val="0"/>
              <w:adjustRightInd w:val="0"/>
              <w:ind w:left="488" w:rightChars="16" w:right="38" w:hanging="448"/>
              <w:jc w:val="both"/>
              <w:rPr>
                <w:rFonts w:asciiTheme="minorEastAsia" w:eastAsiaTheme="minorEastAsia" w:hAnsiTheme="minorEastAsia"/>
              </w:rPr>
            </w:pPr>
            <w:r w:rsidRPr="00B95CAF">
              <w:rPr>
                <w:rFonts w:asciiTheme="minorEastAsia" w:eastAsiaTheme="minorEastAsia" w:hAnsiTheme="minorEastAsia"/>
                <w:bCs/>
              </w:rPr>
              <w:t>(</w:t>
            </w:r>
            <w:r w:rsidRPr="00B95CAF">
              <w:rPr>
                <w:rFonts w:asciiTheme="minorEastAsia" w:eastAsiaTheme="minorEastAsia" w:hAnsiTheme="minorEastAsia" w:hint="eastAsia"/>
                <w:bCs/>
              </w:rPr>
              <w:t>一</w:t>
            </w:r>
            <w:r w:rsidRPr="00B95CAF">
              <w:rPr>
                <w:rFonts w:asciiTheme="minorEastAsia" w:eastAsiaTheme="minorEastAsia" w:hAnsiTheme="minorEastAsia"/>
                <w:bCs/>
              </w:rPr>
              <w:t>)</w:t>
            </w:r>
            <w:r w:rsidRPr="00B95CAF">
              <w:rPr>
                <w:rFonts w:asciiTheme="minorEastAsia" w:eastAsiaTheme="minorEastAsia" w:hAnsiTheme="minorEastAsia"/>
              </w:rPr>
              <w:t>公司</w:t>
            </w:r>
            <w:r w:rsidRPr="00B95CAF">
              <w:rPr>
                <w:rFonts w:asciiTheme="minorEastAsia" w:eastAsiaTheme="minorEastAsia" w:hAnsiTheme="minorEastAsia" w:hint="eastAsia"/>
              </w:rPr>
              <w:t>是否依照</w:t>
            </w:r>
            <w:r w:rsidRPr="00B95CAF">
              <w:rPr>
                <w:rFonts w:asciiTheme="minorEastAsia" w:eastAsiaTheme="minorEastAsia" w:hAnsiTheme="minorEastAsia"/>
              </w:rPr>
              <w:t>相關法規</w:t>
            </w:r>
            <w:r w:rsidRPr="00B95CAF">
              <w:rPr>
                <w:rFonts w:asciiTheme="minorEastAsia" w:eastAsiaTheme="minorEastAsia" w:hAnsiTheme="minorEastAsia" w:hint="eastAsia"/>
              </w:rPr>
              <w:t>及</w:t>
            </w:r>
            <w:r w:rsidRPr="00B95CAF">
              <w:rPr>
                <w:rFonts w:asciiTheme="minorEastAsia" w:eastAsiaTheme="minorEastAsia" w:hAnsiTheme="minorEastAsia"/>
              </w:rPr>
              <w:t>國際</w:t>
            </w:r>
            <w:r w:rsidRPr="00B95CAF">
              <w:rPr>
                <w:rFonts w:asciiTheme="minorEastAsia" w:eastAsiaTheme="minorEastAsia" w:hAnsiTheme="minorEastAsia"/>
                <w:bCs/>
              </w:rPr>
              <w:t>人權</w:t>
            </w:r>
            <w:r w:rsidRPr="00B95CAF">
              <w:rPr>
                <w:rFonts w:asciiTheme="minorEastAsia" w:eastAsiaTheme="minorEastAsia" w:hAnsiTheme="minorEastAsia" w:hint="eastAsia"/>
              </w:rPr>
              <w:t>公約，制定相關之管理政策與程序？</w:t>
            </w:r>
          </w:p>
          <w:p w:rsidR="005C2BF2" w:rsidRPr="00B95CAF" w:rsidRDefault="005C2BF2" w:rsidP="00D6575A">
            <w:pPr>
              <w:autoSpaceDE w:val="0"/>
              <w:autoSpaceDN w:val="0"/>
              <w:adjustRightInd w:val="0"/>
              <w:ind w:left="690" w:hanging="690"/>
              <w:jc w:val="both"/>
              <w:rPr>
                <w:rFonts w:asciiTheme="minorEastAsia" w:eastAsiaTheme="minorEastAsia" w:hAnsiTheme="minorEastAsia"/>
                <w:bCs/>
              </w:rPr>
            </w:pPr>
          </w:p>
          <w:p w:rsidR="005C2BF2" w:rsidRPr="00B95CAF" w:rsidRDefault="005C2BF2" w:rsidP="00D6575A">
            <w:pPr>
              <w:autoSpaceDE w:val="0"/>
              <w:autoSpaceDN w:val="0"/>
              <w:adjustRightInd w:val="0"/>
              <w:ind w:left="690" w:hanging="690"/>
              <w:jc w:val="both"/>
              <w:rPr>
                <w:rFonts w:asciiTheme="minorEastAsia" w:eastAsiaTheme="minorEastAsia" w:hAnsiTheme="minorEastAsia"/>
                <w:bCs/>
              </w:rPr>
            </w:pPr>
          </w:p>
          <w:p w:rsidR="005C2BF2" w:rsidRPr="00B95CAF" w:rsidRDefault="005C2BF2" w:rsidP="00D6575A">
            <w:pPr>
              <w:autoSpaceDE w:val="0"/>
              <w:autoSpaceDN w:val="0"/>
              <w:adjustRightInd w:val="0"/>
              <w:ind w:left="690" w:hanging="690"/>
              <w:jc w:val="both"/>
              <w:rPr>
                <w:rFonts w:asciiTheme="minorEastAsia" w:eastAsiaTheme="minorEastAsia" w:hAnsiTheme="minorEastAsia"/>
                <w:bCs/>
              </w:rPr>
            </w:pPr>
          </w:p>
          <w:p w:rsidR="005C2BF2" w:rsidRPr="00B95CAF" w:rsidRDefault="005C2BF2" w:rsidP="00D6575A">
            <w:pPr>
              <w:autoSpaceDE w:val="0"/>
              <w:autoSpaceDN w:val="0"/>
              <w:adjustRightInd w:val="0"/>
              <w:ind w:left="460" w:rightChars="16" w:right="38" w:hanging="392"/>
              <w:jc w:val="both"/>
              <w:rPr>
                <w:rFonts w:asciiTheme="minorEastAsia" w:eastAsiaTheme="minorEastAsia" w:hAnsiTheme="minorEastAsia"/>
                <w:bCs/>
              </w:rPr>
            </w:pPr>
          </w:p>
          <w:p w:rsidR="005C2BF2" w:rsidRPr="00B95CAF" w:rsidRDefault="005C2BF2" w:rsidP="00D6575A">
            <w:pPr>
              <w:autoSpaceDE w:val="0"/>
              <w:autoSpaceDN w:val="0"/>
              <w:adjustRightInd w:val="0"/>
              <w:ind w:left="459" w:rightChars="16" w:right="38" w:hanging="391"/>
              <w:jc w:val="both"/>
              <w:rPr>
                <w:rFonts w:asciiTheme="minorEastAsia" w:eastAsiaTheme="minorEastAsia" w:hAnsiTheme="minorEastAsia"/>
                <w:bCs/>
              </w:rPr>
            </w:pPr>
          </w:p>
          <w:p w:rsidR="005C2BF2" w:rsidRPr="00B95CAF" w:rsidRDefault="005C2BF2" w:rsidP="00D6575A">
            <w:pPr>
              <w:autoSpaceDE w:val="0"/>
              <w:autoSpaceDN w:val="0"/>
              <w:adjustRightInd w:val="0"/>
              <w:ind w:left="459" w:rightChars="16" w:right="38" w:hanging="391"/>
              <w:jc w:val="both"/>
              <w:rPr>
                <w:rFonts w:asciiTheme="minorEastAsia" w:eastAsiaTheme="minorEastAsia" w:hAnsiTheme="minorEastAsia"/>
                <w:bCs/>
              </w:rPr>
            </w:pPr>
          </w:p>
          <w:p w:rsidR="00976FA7" w:rsidRPr="00B95CAF" w:rsidRDefault="00976FA7" w:rsidP="00D6575A">
            <w:pPr>
              <w:autoSpaceDE w:val="0"/>
              <w:autoSpaceDN w:val="0"/>
              <w:adjustRightInd w:val="0"/>
              <w:ind w:left="459" w:rightChars="16" w:right="38" w:hanging="391"/>
              <w:jc w:val="both"/>
              <w:rPr>
                <w:rFonts w:asciiTheme="minorEastAsia" w:eastAsiaTheme="minorEastAsia" w:hAnsiTheme="minorEastAsia"/>
                <w:bCs/>
              </w:rPr>
            </w:pPr>
          </w:p>
          <w:p w:rsidR="00976FA7" w:rsidRPr="00B95CAF" w:rsidRDefault="00976FA7" w:rsidP="00D6575A">
            <w:pPr>
              <w:autoSpaceDE w:val="0"/>
              <w:autoSpaceDN w:val="0"/>
              <w:adjustRightInd w:val="0"/>
              <w:ind w:left="459" w:rightChars="16" w:right="38" w:hanging="391"/>
              <w:jc w:val="both"/>
              <w:rPr>
                <w:rFonts w:asciiTheme="minorEastAsia" w:eastAsiaTheme="minorEastAsia" w:hAnsiTheme="minorEastAsia"/>
                <w:bCs/>
              </w:rPr>
            </w:pPr>
          </w:p>
          <w:p w:rsidR="00E1714F" w:rsidRPr="00B95CAF" w:rsidRDefault="00E1714F" w:rsidP="00D6575A">
            <w:pPr>
              <w:autoSpaceDE w:val="0"/>
              <w:autoSpaceDN w:val="0"/>
              <w:adjustRightInd w:val="0"/>
              <w:ind w:left="459" w:rightChars="16" w:right="38" w:hanging="391"/>
              <w:jc w:val="both"/>
              <w:rPr>
                <w:rFonts w:asciiTheme="minorEastAsia" w:eastAsiaTheme="minorEastAsia" w:hAnsiTheme="minorEastAsia"/>
                <w:bCs/>
              </w:rPr>
            </w:pPr>
          </w:p>
          <w:p w:rsidR="00E1714F" w:rsidRPr="00B95CAF" w:rsidRDefault="00E1714F" w:rsidP="00D6575A">
            <w:pPr>
              <w:autoSpaceDE w:val="0"/>
              <w:autoSpaceDN w:val="0"/>
              <w:adjustRightInd w:val="0"/>
              <w:ind w:left="459" w:rightChars="16" w:right="38" w:hanging="391"/>
              <w:jc w:val="both"/>
              <w:rPr>
                <w:rFonts w:asciiTheme="minorEastAsia" w:eastAsiaTheme="minorEastAsia" w:hAnsiTheme="minorEastAsia"/>
                <w:bCs/>
              </w:rPr>
            </w:pPr>
          </w:p>
          <w:p w:rsidR="00976FA7" w:rsidRPr="00B95CAF" w:rsidRDefault="00976FA7" w:rsidP="00D6575A">
            <w:pPr>
              <w:autoSpaceDE w:val="0"/>
              <w:autoSpaceDN w:val="0"/>
              <w:adjustRightInd w:val="0"/>
              <w:ind w:left="459" w:rightChars="16" w:right="38" w:hanging="391"/>
              <w:jc w:val="both"/>
              <w:rPr>
                <w:rFonts w:asciiTheme="minorEastAsia" w:eastAsiaTheme="minorEastAsia" w:hAnsiTheme="minorEastAsia"/>
                <w:bCs/>
              </w:rPr>
            </w:pPr>
          </w:p>
          <w:p w:rsidR="00976FA7" w:rsidRPr="00B95CAF" w:rsidRDefault="00976FA7" w:rsidP="00D6575A">
            <w:pPr>
              <w:autoSpaceDE w:val="0"/>
              <w:autoSpaceDN w:val="0"/>
              <w:adjustRightInd w:val="0"/>
              <w:ind w:left="459" w:rightChars="16" w:right="38" w:hanging="391"/>
              <w:jc w:val="both"/>
              <w:rPr>
                <w:rFonts w:asciiTheme="minorEastAsia" w:eastAsiaTheme="minorEastAsia" w:hAnsiTheme="minorEastAsia"/>
                <w:bCs/>
              </w:rPr>
            </w:pPr>
          </w:p>
          <w:p w:rsidR="00AA2BBF" w:rsidRPr="00B95CAF" w:rsidRDefault="00AA2BBF" w:rsidP="00D6575A">
            <w:pPr>
              <w:autoSpaceDE w:val="0"/>
              <w:autoSpaceDN w:val="0"/>
              <w:adjustRightInd w:val="0"/>
              <w:ind w:left="459" w:rightChars="16" w:right="38" w:hanging="391"/>
              <w:jc w:val="both"/>
              <w:rPr>
                <w:rFonts w:asciiTheme="minorEastAsia" w:eastAsiaTheme="minorEastAsia" w:hAnsiTheme="minorEastAsia"/>
                <w:bCs/>
              </w:rPr>
            </w:pPr>
          </w:p>
          <w:p w:rsidR="000B6B46" w:rsidRPr="00B95CAF" w:rsidRDefault="000B6B46" w:rsidP="00D6575A">
            <w:pPr>
              <w:autoSpaceDE w:val="0"/>
              <w:autoSpaceDN w:val="0"/>
              <w:adjustRightInd w:val="0"/>
              <w:ind w:left="459" w:rightChars="16" w:right="38" w:hanging="391"/>
              <w:jc w:val="both"/>
              <w:rPr>
                <w:rFonts w:asciiTheme="minorEastAsia" w:eastAsiaTheme="minorEastAsia" w:hAnsiTheme="minorEastAsia"/>
                <w:bCs/>
              </w:rPr>
            </w:pPr>
          </w:p>
          <w:p w:rsidR="007B7CF4" w:rsidRPr="00B95CAF" w:rsidRDefault="007B7CF4" w:rsidP="00D6575A">
            <w:pPr>
              <w:autoSpaceDE w:val="0"/>
              <w:autoSpaceDN w:val="0"/>
              <w:adjustRightInd w:val="0"/>
              <w:ind w:left="459" w:rightChars="16" w:right="38" w:hanging="391"/>
              <w:jc w:val="both"/>
              <w:rPr>
                <w:rFonts w:asciiTheme="minorEastAsia" w:eastAsiaTheme="minorEastAsia" w:hAnsiTheme="minorEastAsia"/>
                <w:bCs/>
              </w:rPr>
            </w:pPr>
          </w:p>
          <w:p w:rsidR="00DB0DC0" w:rsidRPr="00B95CAF" w:rsidRDefault="00DB0DC0" w:rsidP="00D6575A">
            <w:pPr>
              <w:autoSpaceDE w:val="0"/>
              <w:autoSpaceDN w:val="0"/>
              <w:adjustRightInd w:val="0"/>
              <w:ind w:left="459" w:rightChars="16" w:right="38" w:hanging="391"/>
              <w:jc w:val="both"/>
              <w:rPr>
                <w:rFonts w:asciiTheme="minorEastAsia" w:eastAsiaTheme="minorEastAsia" w:hAnsiTheme="minorEastAsia"/>
                <w:bCs/>
              </w:rPr>
            </w:pPr>
          </w:p>
          <w:p w:rsidR="002E604B" w:rsidRPr="00B95CAF" w:rsidRDefault="002E604B" w:rsidP="002E604B">
            <w:pPr>
              <w:pStyle w:val="a2"/>
              <w:numPr>
                <w:ilvl w:val="0"/>
                <w:numId w:val="0"/>
              </w:numPr>
              <w:spacing w:before="0"/>
              <w:ind w:leftChars="15" w:left="444" w:hangingChars="170" w:hanging="408"/>
              <w:rPr>
                <w:rFonts w:ascii="新細明體" w:hAnsi="新細明體"/>
              </w:rPr>
            </w:pPr>
            <w:r w:rsidRPr="00B95CAF">
              <w:rPr>
                <w:rFonts w:ascii="新細明體" w:eastAsia="新細明體" w:hAnsi="新細明體" w:hint="eastAsia"/>
              </w:rPr>
              <w:t>(二)公司是否訂定及實施合理員工福利措施(包括薪酬、休假及其他福利等)，並將經營績效成果適當反映於員工薪酬？</w:t>
            </w:r>
          </w:p>
          <w:p w:rsidR="002E604B" w:rsidRPr="00B95CAF" w:rsidRDefault="002E604B" w:rsidP="002E604B">
            <w:pPr>
              <w:pStyle w:val="a2"/>
              <w:numPr>
                <w:ilvl w:val="0"/>
                <w:numId w:val="0"/>
              </w:numPr>
              <w:spacing w:before="0"/>
              <w:ind w:left="709" w:hanging="471"/>
            </w:pPr>
          </w:p>
          <w:p w:rsidR="002E604B" w:rsidRPr="00B95CAF" w:rsidRDefault="002E604B" w:rsidP="002E604B">
            <w:pPr>
              <w:pStyle w:val="a2"/>
              <w:numPr>
                <w:ilvl w:val="0"/>
                <w:numId w:val="0"/>
              </w:numPr>
              <w:spacing w:before="0"/>
              <w:ind w:left="709" w:hanging="471"/>
            </w:pPr>
          </w:p>
          <w:p w:rsidR="002E604B" w:rsidRPr="00B95CAF" w:rsidRDefault="002E604B" w:rsidP="002E604B">
            <w:pPr>
              <w:pStyle w:val="a2"/>
              <w:numPr>
                <w:ilvl w:val="0"/>
                <w:numId w:val="0"/>
              </w:numPr>
              <w:spacing w:before="0"/>
              <w:ind w:left="709" w:hanging="471"/>
            </w:pPr>
          </w:p>
          <w:p w:rsidR="00B507BC" w:rsidRPr="00B95CAF" w:rsidRDefault="00B507BC" w:rsidP="00DA6528">
            <w:pPr>
              <w:pStyle w:val="a2"/>
              <w:numPr>
                <w:ilvl w:val="0"/>
                <w:numId w:val="0"/>
              </w:numPr>
              <w:spacing w:before="0"/>
              <w:ind w:left="709" w:hanging="471"/>
              <w:rPr>
                <w:sz w:val="28"/>
                <w:szCs w:val="28"/>
              </w:rPr>
            </w:pPr>
          </w:p>
          <w:p w:rsidR="002E604B" w:rsidRPr="00B95CAF" w:rsidRDefault="002E604B" w:rsidP="00DA6528">
            <w:pPr>
              <w:pStyle w:val="a2"/>
              <w:numPr>
                <w:ilvl w:val="0"/>
                <w:numId w:val="0"/>
              </w:numPr>
              <w:spacing w:before="0"/>
              <w:ind w:left="709" w:hanging="471"/>
              <w:rPr>
                <w:sz w:val="28"/>
                <w:szCs w:val="28"/>
              </w:rPr>
            </w:pPr>
          </w:p>
          <w:p w:rsidR="00DA6528" w:rsidRPr="00B95CAF" w:rsidRDefault="00DA6528" w:rsidP="00DA6528">
            <w:pPr>
              <w:pStyle w:val="a2"/>
              <w:numPr>
                <w:ilvl w:val="0"/>
                <w:numId w:val="0"/>
              </w:numPr>
              <w:spacing w:before="0"/>
              <w:ind w:left="709" w:hanging="471"/>
              <w:rPr>
                <w:sz w:val="28"/>
                <w:szCs w:val="28"/>
              </w:rPr>
            </w:pPr>
          </w:p>
          <w:p w:rsidR="005C2BF2" w:rsidRPr="00B95CAF" w:rsidRDefault="005C2BF2" w:rsidP="00DA6528">
            <w:pPr>
              <w:autoSpaceDE w:val="0"/>
              <w:autoSpaceDN w:val="0"/>
              <w:adjustRightInd w:val="0"/>
              <w:ind w:left="460" w:rightChars="16" w:right="38" w:hanging="420"/>
              <w:jc w:val="both"/>
              <w:rPr>
                <w:rFonts w:asciiTheme="minorEastAsia" w:eastAsiaTheme="minorEastAsia" w:hAnsiTheme="minorEastAsia"/>
              </w:rPr>
            </w:pPr>
            <w:r w:rsidRPr="00B95CAF">
              <w:rPr>
                <w:rFonts w:asciiTheme="minorEastAsia" w:eastAsiaTheme="minorEastAsia" w:hAnsiTheme="minorEastAsia"/>
                <w:bCs/>
              </w:rPr>
              <w:t>(</w:t>
            </w:r>
            <w:r w:rsidRPr="00B95CAF">
              <w:rPr>
                <w:rFonts w:asciiTheme="minorEastAsia" w:eastAsiaTheme="minorEastAsia" w:hAnsiTheme="minorEastAsia" w:hint="eastAsia"/>
                <w:bCs/>
              </w:rPr>
              <w:t>三</w:t>
            </w:r>
            <w:r w:rsidRPr="00B95CAF">
              <w:rPr>
                <w:rFonts w:asciiTheme="minorEastAsia" w:eastAsiaTheme="minorEastAsia" w:hAnsiTheme="minorEastAsia"/>
                <w:bCs/>
              </w:rPr>
              <w:t>)</w:t>
            </w:r>
            <w:r w:rsidRPr="00B95CAF">
              <w:rPr>
                <w:rFonts w:asciiTheme="minorEastAsia" w:eastAsiaTheme="minorEastAsia" w:hAnsiTheme="minorEastAsia" w:hint="eastAsia"/>
                <w:bCs/>
              </w:rPr>
              <w:t>公司</w:t>
            </w:r>
            <w:r w:rsidRPr="00B95CAF">
              <w:rPr>
                <w:rFonts w:asciiTheme="minorEastAsia" w:eastAsiaTheme="minorEastAsia" w:hAnsiTheme="minorEastAsia" w:hint="eastAsia"/>
              </w:rPr>
              <w:t>是否</w:t>
            </w:r>
            <w:r w:rsidRPr="00B95CAF">
              <w:rPr>
                <w:rFonts w:asciiTheme="minorEastAsia" w:eastAsiaTheme="minorEastAsia" w:hAnsiTheme="minorEastAsia" w:hint="eastAsia"/>
                <w:bCs/>
              </w:rPr>
              <w:t>提供員工安全與健康之工作環境，並對員工定期實施安全與健康教育</w:t>
            </w:r>
            <w:r w:rsidRPr="00B95CAF">
              <w:rPr>
                <w:rFonts w:asciiTheme="minorEastAsia" w:eastAsiaTheme="minorEastAsia" w:hAnsiTheme="minorEastAsia" w:hint="eastAsia"/>
              </w:rPr>
              <w:t>？</w:t>
            </w:r>
          </w:p>
          <w:p w:rsidR="005C2BF2" w:rsidRPr="00B95CAF" w:rsidRDefault="005C2BF2" w:rsidP="00DA6528">
            <w:pPr>
              <w:autoSpaceDE w:val="0"/>
              <w:autoSpaceDN w:val="0"/>
              <w:adjustRightInd w:val="0"/>
              <w:ind w:left="446" w:rightChars="16" w:right="38" w:hanging="392"/>
              <w:jc w:val="both"/>
              <w:rPr>
                <w:rFonts w:asciiTheme="minorEastAsia" w:eastAsiaTheme="minorEastAsia" w:hAnsiTheme="minorEastAsia"/>
                <w:bCs/>
              </w:rPr>
            </w:pPr>
          </w:p>
          <w:p w:rsidR="00643A11" w:rsidRPr="00B95CAF" w:rsidRDefault="00643A11" w:rsidP="00DA6528">
            <w:pPr>
              <w:autoSpaceDE w:val="0"/>
              <w:autoSpaceDN w:val="0"/>
              <w:adjustRightInd w:val="0"/>
              <w:ind w:left="446" w:rightChars="16" w:right="38" w:hanging="392"/>
              <w:jc w:val="both"/>
              <w:rPr>
                <w:rFonts w:asciiTheme="minorEastAsia" w:eastAsiaTheme="minorEastAsia" w:hAnsiTheme="minorEastAsia"/>
                <w:bCs/>
              </w:rPr>
            </w:pPr>
          </w:p>
          <w:p w:rsidR="009F4D4E" w:rsidRPr="00B95CAF" w:rsidRDefault="009F4D4E" w:rsidP="00DA6528">
            <w:pPr>
              <w:autoSpaceDE w:val="0"/>
              <w:autoSpaceDN w:val="0"/>
              <w:adjustRightInd w:val="0"/>
              <w:ind w:left="446" w:rightChars="16" w:right="38" w:hanging="392"/>
              <w:jc w:val="both"/>
              <w:rPr>
                <w:rFonts w:asciiTheme="minorEastAsia" w:eastAsiaTheme="minorEastAsia" w:hAnsiTheme="minorEastAsia"/>
                <w:bCs/>
              </w:rPr>
            </w:pPr>
          </w:p>
          <w:p w:rsidR="000B6B46" w:rsidRPr="00B95CAF" w:rsidRDefault="000B6B46" w:rsidP="00DA6528">
            <w:pPr>
              <w:autoSpaceDE w:val="0"/>
              <w:autoSpaceDN w:val="0"/>
              <w:adjustRightInd w:val="0"/>
              <w:ind w:left="446" w:rightChars="16" w:right="38" w:hanging="392"/>
              <w:jc w:val="both"/>
              <w:rPr>
                <w:rFonts w:asciiTheme="minorEastAsia" w:eastAsiaTheme="minorEastAsia" w:hAnsiTheme="minorEastAsia"/>
                <w:bCs/>
              </w:rPr>
            </w:pPr>
          </w:p>
          <w:p w:rsidR="009F4D4E" w:rsidRPr="00B95CAF" w:rsidRDefault="009F4D4E" w:rsidP="00DA6528">
            <w:pPr>
              <w:autoSpaceDE w:val="0"/>
              <w:autoSpaceDN w:val="0"/>
              <w:adjustRightInd w:val="0"/>
              <w:ind w:left="446" w:rightChars="16" w:right="38" w:hanging="392"/>
              <w:jc w:val="both"/>
              <w:rPr>
                <w:rFonts w:asciiTheme="minorEastAsia" w:eastAsiaTheme="minorEastAsia" w:hAnsiTheme="minorEastAsia"/>
                <w:bCs/>
              </w:rPr>
            </w:pPr>
          </w:p>
          <w:p w:rsidR="007B7CF4" w:rsidRPr="00B95CAF" w:rsidRDefault="007B7CF4" w:rsidP="00DA6528">
            <w:pPr>
              <w:autoSpaceDE w:val="0"/>
              <w:autoSpaceDN w:val="0"/>
              <w:adjustRightInd w:val="0"/>
              <w:ind w:left="446" w:rightChars="16" w:right="38" w:hanging="392"/>
              <w:jc w:val="both"/>
              <w:rPr>
                <w:rFonts w:asciiTheme="minorEastAsia" w:eastAsiaTheme="minorEastAsia" w:hAnsiTheme="minorEastAsia"/>
                <w:bCs/>
              </w:rPr>
            </w:pPr>
          </w:p>
          <w:p w:rsidR="00E1714F" w:rsidRPr="00B95CAF" w:rsidRDefault="00E1714F" w:rsidP="00DA6528">
            <w:pPr>
              <w:autoSpaceDE w:val="0"/>
              <w:autoSpaceDN w:val="0"/>
              <w:adjustRightInd w:val="0"/>
              <w:ind w:left="446" w:rightChars="16" w:right="38" w:hanging="392"/>
              <w:jc w:val="both"/>
              <w:rPr>
                <w:rFonts w:asciiTheme="minorEastAsia" w:eastAsiaTheme="minorEastAsia" w:hAnsiTheme="minorEastAsia"/>
                <w:bCs/>
              </w:rPr>
            </w:pPr>
          </w:p>
          <w:p w:rsidR="00643A11" w:rsidRPr="00B95CAF" w:rsidRDefault="00643A11" w:rsidP="00DA6528">
            <w:pPr>
              <w:autoSpaceDE w:val="0"/>
              <w:autoSpaceDN w:val="0"/>
              <w:adjustRightInd w:val="0"/>
              <w:ind w:left="446" w:rightChars="16" w:right="38" w:hanging="392"/>
              <w:jc w:val="both"/>
              <w:rPr>
                <w:rFonts w:asciiTheme="minorEastAsia" w:eastAsiaTheme="minorEastAsia" w:hAnsiTheme="minorEastAsia"/>
                <w:bCs/>
              </w:rPr>
            </w:pPr>
          </w:p>
          <w:p w:rsidR="005C2BF2" w:rsidRPr="00B95CAF" w:rsidRDefault="005C2BF2" w:rsidP="00DA6528">
            <w:pPr>
              <w:autoSpaceDE w:val="0"/>
              <w:autoSpaceDN w:val="0"/>
              <w:adjustRightInd w:val="0"/>
              <w:ind w:left="446" w:rightChars="16" w:right="38" w:hanging="392"/>
              <w:jc w:val="both"/>
              <w:rPr>
                <w:rFonts w:asciiTheme="minorEastAsia" w:eastAsiaTheme="minorEastAsia" w:hAnsiTheme="minorEastAsia"/>
                <w:bCs/>
              </w:rPr>
            </w:pPr>
          </w:p>
          <w:p w:rsidR="005C2BF2" w:rsidRPr="00B95CAF" w:rsidRDefault="005C2BF2" w:rsidP="00DA6528">
            <w:pPr>
              <w:autoSpaceDE w:val="0"/>
              <w:autoSpaceDN w:val="0"/>
              <w:adjustRightInd w:val="0"/>
              <w:ind w:left="460" w:rightChars="9" w:right="22" w:hanging="434"/>
              <w:jc w:val="both"/>
              <w:rPr>
                <w:rFonts w:asciiTheme="minorEastAsia" w:eastAsiaTheme="minorEastAsia" w:hAnsiTheme="minorEastAsia"/>
                <w:bCs/>
              </w:rPr>
            </w:pPr>
            <w:r w:rsidRPr="00B95CAF">
              <w:rPr>
                <w:rFonts w:asciiTheme="minorEastAsia" w:eastAsiaTheme="minorEastAsia" w:hAnsiTheme="minorEastAsia"/>
                <w:bCs/>
              </w:rPr>
              <w:t>(</w:t>
            </w:r>
            <w:r w:rsidR="00A8755F" w:rsidRPr="00B95CAF">
              <w:rPr>
                <w:rFonts w:asciiTheme="minorEastAsia" w:eastAsiaTheme="minorEastAsia" w:hAnsiTheme="minorEastAsia" w:hint="eastAsia"/>
                <w:bCs/>
              </w:rPr>
              <w:t>四</w:t>
            </w:r>
            <w:r w:rsidRPr="00B95CAF">
              <w:rPr>
                <w:rFonts w:asciiTheme="minorEastAsia" w:eastAsiaTheme="minorEastAsia" w:hAnsiTheme="minorEastAsia"/>
                <w:bCs/>
              </w:rPr>
              <w:t>)</w:t>
            </w:r>
            <w:r w:rsidRPr="00B95CAF">
              <w:rPr>
                <w:rFonts w:asciiTheme="minorEastAsia" w:eastAsiaTheme="minorEastAsia" w:hAnsiTheme="minorEastAsia" w:hint="eastAsia"/>
                <w:bCs/>
              </w:rPr>
              <w:t>公司</w:t>
            </w:r>
            <w:r w:rsidRPr="00B95CAF">
              <w:rPr>
                <w:rFonts w:asciiTheme="minorEastAsia" w:eastAsiaTheme="minorEastAsia" w:hAnsiTheme="minorEastAsia" w:hint="eastAsia"/>
              </w:rPr>
              <w:t>是否為員工</w:t>
            </w:r>
            <w:r w:rsidRPr="00B95CAF">
              <w:rPr>
                <w:rFonts w:asciiTheme="minorEastAsia" w:eastAsiaTheme="minorEastAsia" w:hAnsiTheme="minorEastAsia" w:hint="eastAsia"/>
                <w:bCs/>
              </w:rPr>
              <w:t>建立有效之職涯能力發展培訓計畫</w:t>
            </w:r>
            <w:r w:rsidRPr="00B95CAF">
              <w:rPr>
                <w:rFonts w:asciiTheme="minorEastAsia" w:eastAsiaTheme="minorEastAsia" w:hAnsiTheme="minorEastAsia" w:hint="eastAsia"/>
              </w:rPr>
              <w:t>？</w:t>
            </w:r>
          </w:p>
          <w:p w:rsidR="005C2BF2" w:rsidRPr="00B95CAF" w:rsidRDefault="005C2BF2" w:rsidP="00DA6528">
            <w:pPr>
              <w:autoSpaceDE w:val="0"/>
              <w:autoSpaceDN w:val="0"/>
              <w:adjustRightInd w:val="0"/>
              <w:ind w:left="446" w:rightChars="10" w:right="24" w:hanging="406"/>
              <w:jc w:val="both"/>
              <w:rPr>
                <w:rFonts w:asciiTheme="minorEastAsia" w:eastAsiaTheme="minorEastAsia" w:hAnsiTheme="minorEastAsia"/>
                <w:bCs/>
              </w:rPr>
            </w:pPr>
          </w:p>
          <w:p w:rsidR="00371337" w:rsidRPr="00B95CAF" w:rsidRDefault="00371337" w:rsidP="00DA6528">
            <w:pPr>
              <w:autoSpaceDE w:val="0"/>
              <w:autoSpaceDN w:val="0"/>
              <w:adjustRightInd w:val="0"/>
              <w:ind w:left="446" w:rightChars="10" w:right="24" w:hanging="406"/>
              <w:jc w:val="both"/>
              <w:rPr>
                <w:rFonts w:asciiTheme="minorEastAsia" w:eastAsiaTheme="minorEastAsia" w:hAnsiTheme="minorEastAsia"/>
                <w:bCs/>
              </w:rPr>
            </w:pPr>
          </w:p>
          <w:p w:rsidR="00371337" w:rsidRPr="00B95CAF" w:rsidRDefault="00371337" w:rsidP="00DA6528">
            <w:pPr>
              <w:autoSpaceDE w:val="0"/>
              <w:autoSpaceDN w:val="0"/>
              <w:adjustRightInd w:val="0"/>
              <w:ind w:left="446" w:rightChars="10" w:right="24" w:hanging="406"/>
              <w:jc w:val="both"/>
              <w:rPr>
                <w:rFonts w:asciiTheme="minorEastAsia" w:eastAsiaTheme="minorEastAsia" w:hAnsiTheme="minorEastAsia"/>
                <w:bCs/>
              </w:rPr>
            </w:pPr>
          </w:p>
          <w:p w:rsidR="00371337" w:rsidRPr="00B95CAF" w:rsidRDefault="00371337" w:rsidP="00DA6528">
            <w:pPr>
              <w:autoSpaceDE w:val="0"/>
              <w:autoSpaceDN w:val="0"/>
              <w:adjustRightInd w:val="0"/>
              <w:ind w:left="446" w:rightChars="10" w:right="24" w:hanging="406"/>
              <w:jc w:val="both"/>
              <w:rPr>
                <w:rFonts w:asciiTheme="minorEastAsia" w:eastAsiaTheme="minorEastAsia" w:hAnsiTheme="minorEastAsia"/>
                <w:bCs/>
              </w:rPr>
            </w:pPr>
          </w:p>
          <w:p w:rsidR="00371337" w:rsidRPr="00B95CAF" w:rsidRDefault="00371337" w:rsidP="00DA6528">
            <w:pPr>
              <w:autoSpaceDE w:val="0"/>
              <w:autoSpaceDN w:val="0"/>
              <w:adjustRightInd w:val="0"/>
              <w:ind w:left="446" w:rightChars="10" w:right="24" w:hanging="406"/>
              <w:jc w:val="both"/>
              <w:rPr>
                <w:rFonts w:asciiTheme="minorEastAsia" w:eastAsiaTheme="minorEastAsia" w:hAnsiTheme="minorEastAsia"/>
                <w:bCs/>
              </w:rPr>
            </w:pPr>
          </w:p>
          <w:p w:rsidR="00371337" w:rsidRPr="00B95CAF" w:rsidRDefault="00371337" w:rsidP="00DA6528">
            <w:pPr>
              <w:autoSpaceDE w:val="0"/>
              <w:autoSpaceDN w:val="0"/>
              <w:adjustRightInd w:val="0"/>
              <w:ind w:left="446" w:rightChars="10" w:right="24" w:hanging="406"/>
              <w:jc w:val="both"/>
              <w:rPr>
                <w:rFonts w:asciiTheme="minorEastAsia" w:eastAsiaTheme="minorEastAsia" w:hAnsiTheme="minorEastAsia"/>
                <w:bCs/>
              </w:rPr>
            </w:pPr>
          </w:p>
          <w:p w:rsidR="00371337" w:rsidRPr="00B95CAF" w:rsidRDefault="00371337" w:rsidP="00DA6528">
            <w:pPr>
              <w:autoSpaceDE w:val="0"/>
              <w:autoSpaceDN w:val="0"/>
              <w:adjustRightInd w:val="0"/>
              <w:ind w:left="446" w:rightChars="10" w:right="24" w:hanging="406"/>
              <w:jc w:val="both"/>
              <w:rPr>
                <w:rFonts w:asciiTheme="minorEastAsia" w:eastAsiaTheme="minorEastAsia" w:hAnsiTheme="minorEastAsia"/>
                <w:bCs/>
              </w:rPr>
            </w:pPr>
          </w:p>
          <w:p w:rsidR="00371337" w:rsidRPr="00B95CAF" w:rsidRDefault="00371337" w:rsidP="00DA6528">
            <w:pPr>
              <w:autoSpaceDE w:val="0"/>
              <w:autoSpaceDN w:val="0"/>
              <w:adjustRightInd w:val="0"/>
              <w:ind w:left="446" w:rightChars="10" w:right="24" w:hanging="406"/>
              <w:jc w:val="both"/>
              <w:rPr>
                <w:rFonts w:asciiTheme="minorEastAsia" w:eastAsiaTheme="minorEastAsia" w:hAnsiTheme="minorEastAsia"/>
                <w:bCs/>
              </w:rPr>
            </w:pPr>
          </w:p>
          <w:p w:rsidR="005C2BF2" w:rsidRPr="00B95CAF" w:rsidRDefault="005C2BF2" w:rsidP="00DA6528">
            <w:pPr>
              <w:autoSpaceDE w:val="0"/>
              <w:autoSpaceDN w:val="0"/>
              <w:adjustRightInd w:val="0"/>
              <w:ind w:left="446" w:rightChars="10" w:right="24" w:hanging="406"/>
              <w:jc w:val="both"/>
              <w:rPr>
                <w:rFonts w:asciiTheme="minorEastAsia" w:eastAsiaTheme="minorEastAsia" w:hAnsiTheme="minorEastAsia"/>
                <w:bCs/>
              </w:rPr>
            </w:pPr>
          </w:p>
          <w:p w:rsidR="00371337" w:rsidRPr="00B95CAF" w:rsidRDefault="00371337" w:rsidP="00DA6528">
            <w:pPr>
              <w:autoSpaceDE w:val="0"/>
              <w:autoSpaceDN w:val="0"/>
              <w:adjustRightInd w:val="0"/>
              <w:ind w:left="446" w:rightChars="10" w:right="24" w:hanging="406"/>
              <w:jc w:val="both"/>
              <w:rPr>
                <w:rFonts w:asciiTheme="minorEastAsia" w:eastAsiaTheme="minorEastAsia" w:hAnsiTheme="minorEastAsia"/>
                <w:bCs/>
              </w:rPr>
            </w:pPr>
          </w:p>
          <w:p w:rsidR="00371337" w:rsidRPr="00B95CAF" w:rsidRDefault="00371337" w:rsidP="00DA6528">
            <w:pPr>
              <w:autoSpaceDE w:val="0"/>
              <w:autoSpaceDN w:val="0"/>
              <w:adjustRightInd w:val="0"/>
              <w:ind w:left="446" w:rightChars="10" w:right="24" w:hanging="406"/>
              <w:jc w:val="both"/>
              <w:rPr>
                <w:rFonts w:asciiTheme="minorEastAsia" w:eastAsiaTheme="minorEastAsia" w:hAnsiTheme="minorEastAsia"/>
                <w:bCs/>
              </w:rPr>
            </w:pPr>
          </w:p>
          <w:p w:rsidR="005C2BF2" w:rsidRPr="00B95CAF" w:rsidRDefault="005C2BF2" w:rsidP="00DA6528">
            <w:pPr>
              <w:autoSpaceDE w:val="0"/>
              <w:autoSpaceDN w:val="0"/>
              <w:adjustRightInd w:val="0"/>
              <w:ind w:leftChars="10" w:left="418" w:hangingChars="164" w:hanging="394"/>
              <w:jc w:val="both"/>
              <w:rPr>
                <w:rFonts w:asciiTheme="minorEastAsia" w:eastAsiaTheme="minorEastAsia" w:hAnsiTheme="minorEastAsia"/>
              </w:rPr>
            </w:pPr>
            <w:r w:rsidRPr="00B95CAF">
              <w:rPr>
                <w:rFonts w:asciiTheme="minorEastAsia" w:eastAsiaTheme="minorEastAsia" w:hAnsiTheme="minorEastAsia"/>
                <w:bCs/>
              </w:rPr>
              <w:lastRenderedPageBreak/>
              <w:t>(</w:t>
            </w:r>
            <w:r w:rsidR="00A8755F" w:rsidRPr="00B95CAF">
              <w:rPr>
                <w:rFonts w:asciiTheme="minorEastAsia" w:eastAsiaTheme="minorEastAsia" w:hAnsiTheme="minorEastAsia" w:hint="eastAsia"/>
                <w:bCs/>
              </w:rPr>
              <w:t>五</w:t>
            </w:r>
            <w:r w:rsidRPr="00B95CAF">
              <w:rPr>
                <w:rFonts w:asciiTheme="minorEastAsia" w:eastAsiaTheme="minorEastAsia" w:hAnsiTheme="minorEastAsia"/>
                <w:bCs/>
              </w:rPr>
              <w:t>)</w:t>
            </w:r>
            <w:r w:rsidRPr="00B95CAF">
              <w:rPr>
                <w:rFonts w:asciiTheme="minorEastAsia" w:eastAsiaTheme="minorEastAsia" w:hAnsiTheme="minorEastAsia" w:hint="eastAsia"/>
                <w:bCs/>
              </w:rPr>
              <w:t>對產品與服務之</w:t>
            </w:r>
            <w:r w:rsidR="00A8755F" w:rsidRPr="00B95CAF">
              <w:rPr>
                <w:rFonts w:asciiTheme="minorEastAsia" w:eastAsiaTheme="minorEastAsia" w:hAnsiTheme="minorEastAsia" w:hint="eastAsia"/>
                <w:bCs/>
              </w:rPr>
              <w:t>顧客健康與安全、客戶隱私、</w:t>
            </w:r>
            <w:r w:rsidRPr="00B95CAF">
              <w:rPr>
                <w:rFonts w:asciiTheme="minorEastAsia" w:eastAsiaTheme="minorEastAsia" w:hAnsiTheme="minorEastAsia" w:hint="eastAsia"/>
                <w:bCs/>
              </w:rPr>
              <w:t>行銷及標示，公司是否遵循相關法規及國際準則</w:t>
            </w:r>
            <w:r w:rsidR="00A8755F" w:rsidRPr="00B95CAF">
              <w:rPr>
                <w:rFonts w:asciiTheme="minorEastAsia" w:eastAsiaTheme="minorEastAsia" w:hAnsiTheme="minorEastAsia" w:hint="eastAsia"/>
                <w:bCs/>
              </w:rPr>
              <w:t>，並制定相關保護</w:t>
            </w:r>
            <w:r w:rsidR="00A8755F" w:rsidRPr="00B95CAF">
              <w:rPr>
                <w:rFonts w:asciiTheme="minorEastAsia" w:eastAsiaTheme="minorEastAsia" w:hAnsiTheme="minorEastAsia"/>
                <w:bCs/>
              </w:rPr>
              <w:t>消費者權益政策</w:t>
            </w:r>
            <w:r w:rsidR="00A8755F" w:rsidRPr="00B95CAF">
              <w:rPr>
                <w:rFonts w:asciiTheme="minorEastAsia" w:eastAsiaTheme="minorEastAsia" w:hAnsiTheme="minorEastAsia" w:hint="eastAsia"/>
                <w:bCs/>
              </w:rPr>
              <w:t>及申訴程序</w:t>
            </w:r>
            <w:r w:rsidRPr="00B95CAF">
              <w:rPr>
                <w:rFonts w:asciiTheme="minorEastAsia" w:eastAsiaTheme="minorEastAsia" w:hAnsiTheme="minorEastAsia" w:hint="eastAsia"/>
              </w:rPr>
              <w:t>？</w:t>
            </w:r>
          </w:p>
          <w:p w:rsidR="005C2BF2" w:rsidRPr="00B95CAF" w:rsidRDefault="005C2BF2" w:rsidP="00D6575A">
            <w:pPr>
              <w:autoSpaceDE w:val="0"/>
              <w:autoSpaceDN w:val="0"/>
              <w:adjustRightInd w:val="0"/>
              <w:jc w:val="both"/>
              <w:rPr>
                <w:rFonts w:asciiTheme="minorEastAsia" w:eastAsiaTheme="minorEastAsia" w:hAnsiTheme="minorEastAsia"/>
                <w:bCs/>
              </w:rPr>
            </w:pPr>
          </w:p>
          <w:p w:rsidR="005C2BF2" w:rsidRPr="00B95CAF" w:rsidRDefault="005C2BF2" w:rsidP="00D6575A">
            <w:pPr>
              <w:autoSpaceDE w:val="0"/>
              <w:autoSpaceDN w:val="0"/>
              <w:adjustRightInd w:val="0"/>
              <w:jc w:val="both"/>
              <w:rPr>
                <w:rFonts w:asciiTheme="minorEastAsia" w:eastAsiaTheme="minorEastAsia" w:hAnsiTheme="minorEastAsia"/>
                <w:bCs/>
              </w:rPr>
            </w:pPr>
          </w:p>
          <w:p w:rsidR="005C2BF2" w:rsidRPr="00B95CAF" w:rsidRDefault="005C2BF2" w:rsidP="00D6575A">
            <w:pPr>
              <w:pStyle w:val="afffff7"/>
              <w:widowControl w:val="0"/>
              <w:autoSpaceDE w:val="0"/>
              <w:autoSpaceDN w:val="0"/>
              <w:adjustRightInd w:val="0"/>
              <w:ind w:leftChars="0"/>
              <w:jc w:val="both"/>
              <w:rPr>
                <w:rFonts w:asciiTheme="minorEastAsia" w:eastAsiaTheme="minorEastAsia" w:hAnsiTheme="minorEastAsia"/>
                <w:u w:val="single"/>
              </w:rPr>
            </w:pPr>
          </w:p>
          <w:p w:rsidR="000B6B46" w:rsidRPr="00B95CAF" w:rsidRDefault="000B6B46" w:rsidP="00D6575A">
            <w:pPr>
              <w:pStyle w:val="afffff7"/>
              <w:widowControl w:val="0"/>
              <w:autoSpaceDE w:val="0"/>
              <w:autoSpaceDN w:val="0"/>
              <w:adjustRightInd w:val="0"/>
              <w:ind w:leftChars="0"/>
              <w:jc w:val="both"/>
              <w:rPr>
                <w:rFonts w:asciiTheme="minorEastAsia" w:eastAsiaTheme="minorEastAsia" w:hAnsiTheme="minorEastAsia"/>
                <w:bCs/>
              </w:rPr>
            </w:pPr>
          </w:p>
          <w:p w:rsidR="005C2BF2" w:rsidRPr="00B95CAF" w:rsidRDefault="005C2BF2" w:rsidP="00D6575A">
            <w:pPr>
              <w:pStyle w:val="afffff7"/>
              <w:widowControl w:val="0"/>
              <w:autoSpaceDE w:val="0"/>
              <w:autoSpaceDN w:val="0"/>
              <w:adjustRightInd w:val="0"/>
              <w:ind w:leftChars="0"/>
              <w:jc w:val="both"/>
              <w:rPr>
                <w:rFonts w:asciiTheme="minorEastAsia" w:eastAsiaTheme="minorEastAsia" w:hAnsiTheme="minorEastAsia"/>
                <w:bCs/>
              </w:rPr>
            </w:pPr>
          </w:p>
          <w:p w:rsidR="005C2BF2" w:rsidRPr="00B95CAF" w:rsidRDefault="005C2BF2" w:rsidP="00D6575A">
            <w:pPr>
              <w:pStyle w:val="afffff7"/>
              <w:widowControl w:val="0"/>
              <w:autoSpaceDE w:val="0"/>
              <w:autoSpaceDN w:val="0"/>
              <w:adjustRightInd w:val="0"/>
              <w:ind w:leftChars="0"/>
              <w:jc w:val="both"/>
              <w:rPr>
                <w:rFonts w:asciiTheme="minorEastAsia" w:eastAsiaTheme="minorEastAsia" w:hAnsiTheme="minorEastAsia"/>
                <w:bCs/>
              </w:rPr>
            </w:pPr>
          </w:p>
          <w:p w:rsidR="005C2BF2" w:rsidRPr="00B95CAF" w:rsidRDefault="005C2BF2" w:rsidP="00D6575A">
            <w:pPr>
              <w:autoSpaceDE w:val="0"/>
              <w:autoSpaceDN w:val="0"/>
              <w:adjustRightInd w:val="0"/>
              <w:ind w:leftChars="1" w:left="378" w:hanging="376"/>
              <w:jc w:val="both"/>
              <w:rPr>
                <w:rFonts w:ascii="新細明體" w:hAnsi="新細明體"/>
                <w:bCs/>
              </w:rPr>
            </w:pPr>
            <w:r w:rsidRPr="00B95CAF">
              <w:rPr>
                <w:rFonts w:asciiTheme="minorEastAsia" w:eastAsiaTheme="minorEastAsia" w:hAnsiTheme="minorEastAsia"/>
                <w:bCs/>
              </w:rPr>
              <w:t>(</w:t>
            </w:r>
            <w:r w:rsidR="00A8755F" w:rsidRPr="00B95CAF">
              <w:rPr>
                <w:rFonts w:asciiTheme="minorEastAsia" w:eastAsiaTheme="minorEastAsia" w:hAnsiTheme="minorEastAsia" w:hint="eastAsia"/>
                <w:bCs/>
              </w:rPr>
              <w:t>六</w:t>
            </w:r>
            <w:r w:rsidRPr="00B95CAF">
              <w:rPr>
                <w:rFonts w:asciiTheme="minorEastAsia" w:eastAsiaTheme="minorEastAsia" w:hAnsiTheme="minorEastAsia"/>
                <w:bCs/>
              </w:rPr>
              <w:t>)</w:t>
            </w:r>
            <w:r w:rsidRPr="00B95CAF">
              <w:rPr>
                <w:rFonts w:asciiTheme="minorEastAsia" w:eastAsiaTheme="minorEastAsia" w:hAnsiTheme="minorEastAsia" w:hint="eastAsia"/>
                <w:bCs/>
              </w:rPr>
              <w:t>公司</w:t>
            </w:r>
            <w:r w:rsidR="00A8755F" w:rsidRPr="00B95CAF">
              <w:rPr>
                <w:rFonts w:asciiTheme="minorEastAsia" w:eastAsiaTheme="minorEastAsia" w:hAnsiTheme="minorEastAsia" w:hint="eastAsia"/>
                <w:bCs/>
              </w:rPr>
              <w:t>是否訂定供應商管理政策，要求供應商在環保、職業安全衛生或勞動人權等議題遵循相關規範，及其實施情形？</w:t>
            </w:r>
          </w:p>
        </w:tc>
        <w:tc>
          <w:tcPr>
            <w:tcW w:w="567" w:type="dxa"/>
            <w:tcBorders>
              <w:top w:val="single" w:sz="6" w:space="0" w:color="auto"/>
              <w:left w:val="single" w:sz="6" w:space="0" w:color="auto"/>
              <w:bottom w:val="single" w:sz="6" w:space="0" w:color="auto"/>
              <w:right w:val="single" w:sz="4" w:space="0" w:color="auto"/>
            </w:tcBorders>
          </w:tcPr>
          <w:p w:rsidR="00E1714F" w:rsidRPr="00B95CAF" w:rsidRDefault="00E1714F" w:rsidP="00D6575A">
            <w:pPr>
              <w:autoSpaceDE w:val="0"/>
              <w:autoSpaceDN w:val="0"/>
              <w:adjustRightInd w:val="0"/>
              <w:jc w:val="center"/>
              <w:rPr>
                <w:rFonts w:ascii="新細明體" w:hAnsi="新細明體"/>
                <w:bCs/>
              </w:rPr>
            </w:pPr>
          </w:p>
          <w:p w:rsidR="00D6575A" w:rsidRPr="00B95CAF" w:rsidRDefault="008A7359" w:rsidP="00D6575A">
            <w:pPr>
              <w:autoSpaceDE w:val="0"/>
              <w:autoSpaceDN w:val="0"/>
              <w:adjustRightInd w:val="0"/>
              <w:jc w:val="center"/>
              <w:rPr>
                <w:rFonts w:ascii="新細明體" w:hAnsi="新細明體"/>
                <w:bCs/>
              </w:rPr>
            </w:pPr>
            <w:r w:rsidRPr="00B95CAF">
              <w:rPr>
                <w:rFonts w:ascii="新細明體" w:hAnsi="新細明體" w:hint="eastAsia"/>
                <w:bCs/>
              </w:rPr>
              <w:t>V</w:t>
            </w:r>
          </w:p>
          <w:p w:rsidR="00D6575A" w:rsidRPr="00B95CAF" w:rsidRDefault="00D6575A" w:rsidP="00D6575A">
            <w:pPr>
              <w:autoSpaceDE w:val="0"/>
              <w:autoSpaceDN w:val="0"/>
              <w:adjustRightInd w:val="0"/>
              <w:jc w:val="center"/>
              <w:rPr>
                <w:rFonts w:ascii="新細明體" w:hAnsi="新細明體"/>
                <w:bCs/>
              </w:rPr>
            </w:pPr>
          </w:p>
          <w:p w:rsidR="00D6575A" w:rsidRPr="00B95CAF" w:rsidRDefault="00D6575A" w:rsidP="00D6575A">
            <w:pPr>
              <w:autoSpaceDE w:val="0"/>
              <w:autoSpaceDN w:val="0"/>
              <w:adjustRightInd w:val="0"/>
              <w:jc w:val="center"/>
              <w:rPr>
                <w:rFonts w:ascii="新細明體" w:hAnsi="新細明體"/>
                <w:bCs/>
              </w:rPr>
            </w:pPr>
          </w:p>
          <w:p w:rsidR="00D6575A" w:rsidRPr="00B95CAF" w:rsidRDefault="00D6575A" w:rsidP="00D6575A">
            <w:pPr>
              <w:autoSpaceDE w:val="0"/>
              <w:autoSpaceDN w:val="0"/>
              <w:adjustRightInd w:val="0"/>
              <w:jc w:val="center"/>
              <w:rPr>
                <w:rFonts w:ascii="新細明體" w:hAnsi="新細明體"/>
                <w:bCs/>
              </w:rPr>
            </w:pPr>
          </w:p>
          <w:p w:rsidR="00D6575A" w:rsidRPr="00B95CAF" w:rsidRDefault="00D6575A" w:rsidP="00D6575A">
            <w:pPr>
              <w:autoSpaceDE w:val="0"/>
              <w:autoSpaceDN w:val="0"/>
              <w:adjustRightInd w:val="0"/>
              <w:jc w:val="center"/>
              <w:rPr>
                <w:rFonts w:ascii="新細明體" w:hAnsi="新細明體"/>
                <w:bCs/>
              </w:rPr>
            </w:pPr>
          </w:p>
          <w:p w:rsidR="00D6575A" w:rsidRPr="00B95CAF" w:rsidRDefault="00D6575A" w:rsidP="00D6575A">
            <w:pPr>
              <w:autoSpaceDE w:val="0"/>
              <w:autoSpaceDN w:val="0"/>
              <w:adjustRightInd w:val="0"/>
              <w:jc w:val="center"/>
              <w:rPr>
                <w:rFonts w:ascii="新細明體" w:hAnsi="新細明體"/>
                <w:bCs/>
              </w:rPr>
            </w:pPr>
          </w:p>
          <w:p w:rsidR="00CA389D" w:rsidRPr="00B95CAF" w:rsidRDefault="00CA389D" w:rsidP="00D6575A">
            <w:pPr>
              <w:autoSpaceDE w:val="0"/>
              <w:autoSpaceDN w:val="0"/>
              <w:adjustRightInd w:val="0"/>
              <w:jc w:val="center"/>
              <w:rPr>
                <w:rFonts w:ascii="新細明體" w:hAnsi="新細明體"/>
                <w:bCs/>
              </w:rPr>
            </w:pPr>
          </w:p>
          <w:p w:rsidR="00D6575A" w:rsidRPr="00B95CAF" w:rsidRDefault="00D6575A" w:rsidP="00D6575A">
            <w:pPr>
              <w:autoSpaceDE w:val="0"/>
              <w:autoSpaceDN w:val="0"/>
              <w:adjustRightInd w:val="0"/>
              <w:jc w:val="center"/>
              <w:rPr>
                <w:rFonts w:ascii="新細明體" w:hAnsi="新細明體"/>
                <w:bCs/>
              </w:rPr>
            </w:pPr>
          </w:p>
          <w:p w:rsidR="00D6575A" w:rsidRPr="00B95CAF" w:rsidRDefault="00D6575A" w:rsidP="00D6575A">
            <w:pPr>
              <w:autoSpaceDE w:val="0"/>
              <w:autoSpaceDN w:val="0"/>
              <w:adjustRightInd w:val="0"/>
              <w:jc w:val="center"/>
              <w:rPr>
                <w:rFonts w:ascii="新細明體" w:hAnsi="新細明體"/>
                <w:bCs/>
              </w:rPr>
            </w:pPr>
          </w:p>
          <w:p w:rsidR="00D6575A" w:rsidRPr="00B95CAF" w:rsidRDefault="00D6575A" w:rsidP="00D6575A">
            <w:pPr>
              <w:autoSpaceDE w:val="0"/>
              <w:autoSpaceDN w:val="0"/>
              <w:adjustRightInd w:val="0"/>
              <w:jc w:val="center"/>
              <w:rPr>
                <w:rFonts w:ascii="新細明體" w:hAnsi="新細明體"/>
                <w:bCs/>
              </w:rPr>
            </w:pPr>
          </w:p>
          <w:p w:rsidR="00D6575A" w:rsidRPr="00B95CAF" w:rsidRDefault="00D6575A" w:rsidP="00D6575A">
            <w:pPr>
              <w:autoSpaceDE w:val="0"/>
              <w:autoSpaceDN w:val="0"/>
              <w:adjustRightInd w:val="0"/>
              <w:jc w:val="center"/>
              <w:rPr>
                <w:rFonts w:ascii="新細明體" w:hAnsi="新細明體"/>
                <w:bCs/>
              </w:rPr>
            </w:pPr>
          </w:p>
          <w:p w:rsidR="00D6575A" w:rsidRPr="00B95CAF" w:rsidRDefault="00D6575A" w:rsidP="00D6575A">
            <w:pPr>
              <w:autoSpaceDE w:val="0"/>
              <w:autoSpaceDN w:val="0"/>
              <w:adjustRightInd w:val="0"/>
              <w:jc w:val="center"/>
              <w:rPr>
                <w:rFonts w:ascii="新細明體" w:hAnsi="新細明體"/>
                <w:bCs/>
              </w:rPr>
            </w:pPr>
          </w:p>
          <w:p w:rsidR="00CA389D" w:rsidRPr="00B95CAF" w:rsidRDefault="00CA389D" w:rsidP="00D6575A">
            <w:pPr>
              <w:autoSpaceDE w:val="0"/>
              <w:autoSpaceDN w:val="0"/>
              <w:adjustRightInd w:val="0"/>
              <w:jc w:val="center"/>
              <w:rPr>
                <w:rFonts w:ascii="新細明體" w:hAnsi="新細明體"/>
                <w:bCs/>
              </w:rPr>
            </w:pPr>
          </w:p>
          <w:p w:rsidR="00CA389D" w:rsidRPr="00B95CAF" w:rsidRDefault="00CA389D" w:rsidP="00D6575A">
            <w:pPr>
              <w:autoSpaceDE w:val="0"/>
              <w:autoSpaceDN w:val="0"/>
              <w:adjustRightInd w:val="0"/>
              <w:jc w:val="center"/>
              <w:rPr>
                <w:rFonts w:ascii="新細明體" w:hAnsi="新細明體"/>
                <w:bCs/>
              </w:rPr>
            </w:pPr>
          </w:p>
          <w:p w:rsidR="005C2BF2" w:rsidRPr="00B95CAF" w:rsidRDefault="005C2BF2" w:rsidP="00D6575A">
            <w:pPr>
              <w:autoSpaceDE w:val="0"/>
              <w:autoSpaceDN w:val="0"/>
              <w:adjustRightInd w:val="0"/>
              <w:jc w:val="center"/>
              <w:rPr>
                <w:rFonts w:asciiTheme="minorEastAsia" w:eastAsiaTheme="minorEastAsia" w:hAnsiTheme="minorEastAsia"/>
                <w:bCs/>
              </w:rPr>
            </w:pPr>
          </w:p>
          <w:p w:rsidR="00AA2BBF" w:rsidRPr="00B95CAF" w:rsidRDefault="00AA2BBF" w:rsidP="00D6575A">
            <w:pPr>
              <w:autoSpaceDE w:val="0"/>
              <w:autoSpaceDN w:val="0"/>
              <w:adjustRightInd w:val="0"/>
              <w:jc w:val="center"/>
              <w:rPr>
                <w:rFonts w:asciiTheme="minorEastAsia" w:eastAsiaTheme="minorEastAsia" w:hAnsiTheme="minorEastAsia"/>
                <w:bCs/>
              </w:rPr>
            </w:pPr>
          </w:p>
          <w:p w:rsidR="00AA2BBF" w:rsidRPr="00B95CAF" w:rsidRDefault="00AA2BBF" w:rsidP="00D6575A">
            <w:pPr>
              <w:autoSpaceDE w:val="0"/>
              <w:autoSpaceDN w:val="0"/>
              <w:adjustRightInd w:val="0"/>
              <w:jc w:val="center"/>
              <w:rPr>
                <w:rFonts w:asciiTheme="minorEastAsia" w:eastAsiaTheme="minorEastAsia" w:hAnsiTheme="minorEastAsia"/>
                <w:bCs/>
              </w:rPr>
            </w:pPr>
          </w:p>
          <w:p w:rsidR="00073CD6" w:rsidRPr="00B95CAF" w:rsidRDefault="00073CD6" w:rsidP="00D6575A">
            <w:pPr>
              <w:autoSpaceDE w:val="0"/>
              <w:autoSpaceDN w:val="0"/>
              <w:adjustRightInd w:val="0"/>
              <w:jc w:val="center"/>
              <w:rPr>
                <w:rFonts w:asciiTheme="minorEastAsia" w:eastAsiaTheme="minorEastAsia" w:hAnsiTheme="minorEastAsia"/>
                <w:bCs/>
              </w:rPr>
            </w:pPr>
          </w:p>
          <w:p w:rsidR="00073CD6" w:rsidRPr="00B95CAF" w:rsidRDefault="00E1714F" w:rsidP="00D6575A">
            <w:pPr>
              <w:autoSpaceDE w:val="0"/>
              <w:autoSpaceDN w:val="0"/>
              <w:adjustRightInd w:val="0"/>
              <w:jc w:val="center"/>
              <w:rPr>
                <w:rFonts w:asciiTheme="minorEastAsia" w:eastAsiaTheme="minorEastAsia" w:hAnsiTheme="minorEastAsia"/>
                <w:bCs/>
              </w:rPr>
            </w:pPr>
            <w:r w:rsidRPr="00B95CAF">
              <w:rPr>
                <w:rFonts w:asciiTheme="minorEastAsia" w:eastAsiaTheme="minorEastAsia" w:hAnsiTheme="minorEastAsia" w:hint="eastAsia"/>
                <w:bCs/>
              </w:rPr>
              <w:t>V</w:t>
            </w:r>
          </w:p>
          <w:p w:rsidR="00073CD6" w:rsidRPr="00B95CAF" w:rsidRDefault="00073CD6" w:rsidP="00D6575A">
            <w:pPr>
              <w:autoSpaceDE w:val="0"/>
              <w:autoSpaceDN w:val="0"/>
              <w:adjustRightInd w:val="0"/>
              <w:jc w:val="center"/>
              <w:rPr>
                <w:rFonts w:asciiTheme="minorEastAsia" w:eastAsiaTheme="minorEastAsia" w:hAnsiTheme="minorEastAsia"/>
                <w:bCs/>
              </w:rPr>
            </w:pPr>
          </w:p>
          <w:p w:rsidR="005C2BF2" w:rsidRPr="00B95CAF" w:rsidRDefault="005C2BF2" w:rsidP="00D6575A">
            <w:pPr>
              <w:autoSpaceDE w:val="0"/>
              <w:autoSpaceDN w:val="0"/>
              <w:adjustRightInd w:val="0"/>
              <w:jc w:val="center"/>
              <w:rPr>
                <w:rFonts w:asciiTheme="minorEastAsia" w:eastAsiaTheme="minorEastAsia" w:hAnsiTheme="minorEastAsia"/>
                <w:bCs/>
              </w:rPr>
            </w:pPr>
          </w:p>
          <w:p w:rsidR="00D6575A" w:rsidRPr="00B95CAF" w:rsidRDefault="00D6575A" w:rsidP="00D6575A">
            <w:pPr>
              <w:autoSpaceDE w:val="0"/>
              <w:autoSpaceDN w:val="0"/>
              <w:adjustRightInd w:val="0"/>
              <w:jc w:val="center"/>
              <w:rPr>
                <w:rFonts w:asciiTheme="minorEastAsia" w:eastAsiaTheme="minorEastAsia" w:hAnsiTheme="minorEastAsia"/>
                <w:bCs/>
              </w:rPr>
            </w:pPr>
          </w:p>
          <w:p w:rsidR="00D6575A" w:rsidRPr="00B95CAF" w:rsidRDefault="00D6575A" w:rsidP="00D6575A">
            <w:pPr>
              <w:autoSpaceDE w:val="0"/>
              <w:autoSpaceDN w:val="0"/>
              <w:adjustRightInd w:val="0"/>
              <w:jc w:val="center"/>
              <w:rPr>
                <w:rFonts w:asciiTheme="minorEastAsia" w:eastAsiaTheme="minorEastAsia" w:hAnsiTheme="minorEastAsia"/>
                <w:bCs/>
              </w:rPr>
            </w:pPr>
          </w:p>
          <w:p w:rsidR="00D6575A" w:rsidRPr="00B95CAF" w:rsidRDefault="00D6575A" w:rsidP="00D6575A">
            <w:pPr>
              <w:autoSpaceDE w:val="0"/>
              <w:autoSpaceDN w:val="0"/>
              <w:adjustRightInd w:val="0"/>
              <w:jc w:val="center"/>
              <w:rPr>
                <w:rFonts w:asciiTheme="minorEastAsia" w:eastAsiaTheme="minorEastAsia" w:hAnsiTheme="minorEastAsia"/>
                <w:bCs/>
              </w:rPr>
            </w:pPr>
          </w:p>
          <w:p w:rsidR="00D6575A" w:rsidRPr="00B95CAF" w:rsidRDefault="00D6575A" w:rsidP="00DA6528">
            <w:pPr>
              <w:autoSpaceDE w:val="0"/>
              <w:autoSpaceDN w:val="0"/>
              <w:adjustRightInd w:val="0"/>
              <w:jc w:val="center"/>
              <w:rPr>
                <w:rFonts w:asciiTheme="minorEastAsia" w:eastAsiaTheme="minorEastAsia" w:hAnsiTheme="minorEastAsia"/>
                <w:bCs/>
              </w:rPr>
            </w:pPr>
          </w:p>
          <w:p w:rsidR="00D6575A" w:rsidRPr="00B95CAF" w:rsidRDefault="00D6575A" w:rsidP="00DA6528">
            <w:pPr>
              <w:autoSpaceDE w:val="0"/>
              <w:autoSpaceDN w:val="0"/>
              <w:adjustRightInd w:val="0"/>
              <w:jc w:val="center"/>
              <w:rPr>
                <w:rFonts w:asciiTheme="minorEastAsia" w:eastAsiaTheme="minorEastAsia" w:hAnsiTheme="minorEastAsia"/>
                <w:bCs/>
              </w:rPr>
            </w:pPr>
          </w:p>
          <w:p w:rsidR="00DA6528" w:rsidRPr="00B95CAF" w:rsidRDefault="00DA6528" w:rsidP="00DA6528">
            <w:pPr>
              <w:autoSpaceDE w:val="0"/>
              <w:autoSpaceDN w:val="0"/>
              <w:adjustRightInd w:val="0"/>
              <w:jc w:val="center"/>
              <w:rPr>
                <w:rFonts w:asciiTheme="minorEastAsia" w:eastAsiaTheme="minorEastAsia" w:hAnsiTheme="minorEastAsia"/>
                <w:bCs/>
              </w:rPr>
            </w:pPr>
          </w:p>
          <w:p w:rsidR="00E130BE" w:rsidRPr="00B95CAF" w:rsidRDefault="005C2BF2" w:rsidP="00DA6528">
            <w:pPr>
              <w:autoSpaceDE w:val="0"/>
              <w:autoSpaceDN w:val="0"/>
              <w:adjustRightInd w:val="0"/>
              <w:jc w:val="center"/>
              <w:rPr>
                <w:rFonts w:asciiTheme="minorEastAsia" w:eastAsiaTheme="minorEastAsia" w:hAnsiTheme="minorEastAsia"/>
                <w:bCs/>
              </w:rPr>
            </w:pPr>
            <w:r w:rsidRPr="00B95CAF">
              <w:rPr>
                <w:rFonts w:asciiTheme="minorEastAsia" w:eastAsiaTheme="minorEastAsia" w:hAnsiTheme="minorEastAsia"/>
                <w:bCs/>
              </w:rPr>
              <w:t>V</w:t>
            </w:r>
          </w:p>
          <w:p w:rsidR="005C2BF2" w:rsidRPr="00B95CAF" w:rsidRDefault="005C2BF2" w:rsidP="00DA6528">
            <w:pPr>
              <w:autoSpaceDE w:val="0"/>
              <w:autoSpaceDN w:val="0"/>
              <w:adjustRightInd w:val="0"/>
              <w:jc w:val="center"/>
              <w:rPr>
                <w:rFonts w:asciiTheme="minorEastAsia" w:eastAsiaTheme="minorEastAsia" w:hAnsiTheme="minorEastAsia"/>
                <w:bCs/>
              </w:rPr>
            </w:pPr>
          </w:p>
          <w:p w:rsidR="00443832" w:rsidRPr="00B95CAF" w:rsidRDefault="00443832" w:rsidP="00DA6528">
            <w:pPr>
              <w:autoSpaceDE w:val="0"/>
              <w:autoSpaceDN w:val="0"/>
              <w:adjustRightInd w:val="0"/>
              <w:jc w:val="center"/>
              <w:rPr>
                <w:rFonts w:asciiTheme="minorEastAsia" w:eastAsiaTheme="minorEastAsia" w:hAnsiTheme="minorEastAsia"/>
                <w:bCs/>
              </w:rPr>
            </w:pPr>
          </w:p>
          <w:p w:rsidR="00CA389D" w:rsidRPr="00B95CAF" w:rsidRDefault="00CA389D" w:rsidP="00DA6528">
            <w:pPr>
              <w:autoSpaceDE w:val="0"/>
              <w:autoSpaceDN w:val="0"/>
              <w:adjustRightInd w:val="0"/>
              <w:jc w:val="center"/>
              <w:rPr>
                <w:rFonts w:asciiTheme="minorEastAsia" w:eastAsiaTheme="minorEastAsia" w:hAnsiTheme="minorEastAsia"/>
                <w:bCs/>
              </w:rPr>
            </w:pPr>
          </w:p>
          <w:p w:rsidR="000B6B46" w:rsidRPr="00B95CAF" w:rsidRDefault="000B6B46" w:rsidP="00DA6528">
            <w:pPr>
              <w:autoSpaceDE w:val="0"/>
              <w:autoSpaceDN w:val="0"/>
              <w:adjustRightInd w:val="0"/>
              <w:jc w:val="center"/>
              <w:rPr>
                <w:rFonts w:asciiTheme="minorEastAsia" w:eastAsiaTheme="minorEastAsia" w:hAnsiTheme="minorEastAsia"/>
                <w:bCs/>
              </w:rPr>
            </w:pPr>
          </w:p>
          <w:p w:rsidR="000B6B46" w:rsidRPr="00B95CAF" w:rsidRDefault="000B6B46" w:rsidP="00DA6528">
            <w:pPr>
              <w:autoSpaceDE w:val="0"/>
              <w:autoSpaceDN w:val="0"/>
              <w:adjustRightInd w:val="0"/>
              <w:jc w:val="center"/>
              <w:rPr>
                <w:rFonts w:asciiTheme="minorEastAsia" w:eastAsiaTheme="minorEastAsia" w:hAnsiTheme="minorEastAsia"/>
                <w:bCs/>
              </w:rPr>
            </w:pPr>
          </w:p>
          <w:p w:rsidR="000B6B46" w:rsidRPr="00B95CAF" w:rsidRDefault="000B6B46" w:rsidP="00DA6528">
            <w:pPr>
              <w:autoSpaceDE w:val="0"/>
              <w:autoSpaceDN w:val="0"/>
              <w:adjustRightInd w:val="0"/>
              <w:jc w:val="center"/>
              <w:rPr>
                <w:rFonts w:asciiTheme="minorEastAsia" w:eastAsiaTheme="minorEastAsia" w:hAnsiTheme="minorEastAsia"/>
                <w:bCs/>
              </w:rPr>
            </w:pPr>
          </w:p>
          <w:p w:rsidR="00D6575A" w:rsidRPr="00B95CAF" w:rsidRDefault="00D6575A" w:rsidP="00DA6528">
            <w:pPr>
              <w:autoSpaceDE w:val="0"/>
              <w:autoSpaceDN w:val="0"/>
              <w:adjustRightInd w:val="0"/>
              <w:jc w:val="center"/>
              <w:rPr>
                <w:rFonts w:asciiTheme="minorEastAsia" w:eastAsiaTheme="minorEastAsia" w:hAnsiTheme="minorEastAsia"/>
                <w:bCs/>
              </w:rPr>
            </w:pPr>
          </w:p>
          <w:p w:rsidR="00D6575A" w:rsidRPr="00B95CAF" w:rsidRDefault="00D6575A" w:rsidP="00DA6528">
            <w:pPr>
              <w:autoSpaceDE w:val="0"/>
              <w:autoSpaceDN w:val="0"/>
              <w:adjustRightInd w:val="0"/>
              <w:jc w:val="center"/>
              <w:rPr>
                <w:rFonts w:asciiTheme="minorEastAsia" w:eastAsiaTheme="minorEastAsia" w:hAnsiTheme="minorEastAsia"/>
                <w:bCs/>
              </w:rPr>
            </w:pPr>
          </w:p>
          <w:p w:rsidR="00D6575A" w:rsidRPr="00B95CAF" w:rsidRDefault="00D6575A" w:rsidP="00DA6528">
            <w:pPr>
              <w:autoSpaceDE w:val="0"/>
              <w:autoSpaceDN w:val="0"/>
              <w:adjustRightInd w:val="0"/>
              <w:jc w:val="center"/>
              <w:rPr>
                <w:rFonts w:asciiTheme="minorEastAsia" w:eastAsiaTheme="minorEastAsia" w:hAnsiTheme="minorEastAsia"/>
                <w:bCs/>
              </w:rPr>
            </w:pPr>
          </w:p>
          <w:p w:rsidR="00D6575A" w:rsidRPr="00B95CAF" w:rsidRDefault="00D6575A" w:rsidP="00DA6528">
            <w:pPr>
              <w:autoSpaceDE w:val="0"/>
              <w:autoSpaceDN w:val="0"/>
              <w:adjustRightInd w:val="0"/>
              <w:jc w:val="center"/>
              <w:rPr>
                <w:rFonts w:asciiTheme="minorEastAsia" w:eastAsiaTheme="minorEastAsia" w:hAnsiTheme="minorEastAsia"/>
                <w:bCs/>
              </w:rPr>
            </w:pPr>
          </w:p>
          <w:p w:rsidR="000B6B46" w:rsidRPr="00B95CAF" w:rsidRDefault="00E1714F" w:rsidP="00DA6528">
            <w:pPr>
              <w:autoSpaceDE w:val="0"/>
              <w:autoSpaceDN w:val="0"/>
              <w:adjustRightInd w:val="0"/>
              <w:jc w:val="center"/>
              <w:rPr>
                <w:rFonts w:asciiTheme="minorEastAsia" w:eastAsiaTheme="minorEastAsia" w:hAnsiTheme="minorEastAsia"/>
                <w:bCs/>
              </w:rPr>
            </w:pPr>
            <w:r w:rsidRPr="00B95CAF">
              <w:rPr>
                <w:rFonts w:asciiTheme="minorEastAsia" w:eastAsiaTheme="minorEastAsia" w:hAnsiTheme="minorEastAsia" w:hint="eastAsia"/>
                <w:bCs/>
              </w:rPr>
              <w:t>V</w:t>
            </w:r>
          </w:p>
          <w:p w:rsidR="000B6B46" w:rsidRPr="00B95CAF" w:rsidRDefault="000B6B46" w:rsidP="00DA6528">
            <w:pPr>
              <w:autoSpaceDE w:val="0"/>
              <w:autoSpaceDN w:val="0"/>
              <w:adjustRightInd w:val="0"/>
              <w:jc w:val="center"/>
              <w:rPr>
                <w:rFonts w:asciiTheme="minorEastAsia" w:eastAsiaTheme="minorEastAsia" w:hAnsiTheme="minorEastAsia"/>
                <w:bCs/>
              </w:rPr>
            </w:pPr>
          </w:p>
          <w:p w:rsidR="000B6B46" w:rsidRPr="00B95CAF" w:rsidRDefault="000B6B46" w:rsidP="00DA6528">
            <w:pPr>
              <w:autoSpaceDE w:val="0"/>
              <w:autoSpaceDN w:val="0"/>
              <w:adjustRightInd w:val="0"/>
              <w:jc w:val="center"/>
              <w:rPr>
                <w:rFonts w:asciiTheme="minorEastAsia" w:eastAsiaTheme="minorEastAsia" w:hAnsiTheme="minorEastAsia"/>
                <w:bCs/>
              </w:rPr>
            </w:pPr>
          </w:p>
          <w:p w:rsidR="007D102A" w:rsidRPr="00B95CAF" w:rsidRDefault="007D102A" w:rsidP="00DA6528">
            <w:pPr>
              <w:autoSpaceDE w:val="0"/>
              <w:autoSpaceDN w:val="0"/>
              <w:adjustRightInd w:val="0"/>
              <w:jc w:val="center"/>
              <w:rPr>
                <w:rFonts w:asciiTheme="minorEastAsia" w:eastAsiaTheme="minorEastAsia" w:hAnsiTheme="minorEastAsia"/>
                <w:bCs/>
              </w:rPr>
            </w:pPr>
          </w:p>
          <w:p w:rsidR="007D102A" w:rsidRPr="00B95CAF" w:rsidRDefault="007D102A" w:rsidP="00DA6528">
            <w:pPr>
              <w:autoSpaceDE w:val="0"/>
              <w:autoSpaceDN w:val="0"/>
              <w:adjustRightInd w:val="0"/>
              <w:jc w:val="center"/>
              <w:rPr>
                <w:rFonts w:asciiTheme="minorEastAsia" w:eastAsiaTheme="minorEastAsia" w:hAnsiTheme="minorEastAsia"/>
                <w:bCs/>
              </w:rPr>
            </w:pPr>
          </w:p>
          <w:p w:rsidR="007D102A" w:rsidRPr="00B95CAF" w:rsidRDefault="007D102A" w:rsidP="00DA6528">
            <w:pPr>
              <w:autoSpaceDE w:val="0"/>
              <w:autoSpaceDN w:val="0"/>
              <w:adjustRightInd w:val="0"/>
              <w:jc w:val="center"/>
              <w:rPr>
                <w:rFonts w:asciiTheme="minorEastAsia" w:eastAsiaTheme="minorEastAsia" w:hAnsiTheme="minorEastAsia"/>
                <w:bCs/>
              </w:rPr>
            </w:pPr>
          </w:p>
          <w:p w:rsidR="007D102A" w:rsidRPr="00B95CAF" w:rsidRDefault="007D102A" w:rsidP="00DA6528">
            <w:pPr>
              <w:autoSpaceDE w:val="0"/>
              <w:autoSpaceDN w:val="0"/>
              <w:adjustRightInd w:val="0"/>
              <w:jc w:val="center"/>
              <w:rPr>
                <w:rFonts w:asciiTheme="minorEastAsia" w:eastAsiaTheme="minorEastAsia" w:hAnsiTheme="minorEastAsia"/>
                <w:bCs/>
              </w:rPr>
            </w:pPr>
          </w:p>
          <w:p w:rsidR="007D102A" w:rsidRPr="00B95CAF" w:rsidRDefault="007D102A" w:rsidP="00DA6528">
            <w:pPr>
              <w:autoSpaceDE w:val="0"/>
              <w:autoSpaceDN w:val="0"/>
              <w:adjustRightInd w:val="0"/>
              <w:jc w:val="center"/>
              <w:rPr>
                <w:rFonts w:asciiTheme="minorEastAsia" w:eastAsiaTheme="minorEastAsia" w:hAnsiTheme="minorEastAsia"/>
                <w:bCs/>
              </w:rPr>
            </w:pPr>
          </w:p>
          <w:p w:rsidR="007D102A" w:rsidRPr="00B95CAF" w:rsidRDefault="007D102A" w:rsidP="00DA6528">
            <w:pPr>
              <w:autoSpaceDE w:val="0"/>
              <w:autoSpaceDN w:val="0"/>
              <w:adjustRightInd w:val="0"/>
              <w:jc w:val="center"/>
              <w:rPr>
                <w:rFonts w:asciiTheme="minorEastAsia" w:eastAsiaTheme="minorEastAsia" w:hAnsiTheme="minorEastAsia"/>
                <w:bCs/>
              </w:rPr>
            </w:pPr>
          </w:p>
          <w:p w:rsidR="007D102A" w:rsidRPr="00B95CAF" w:rsidRDefault="007D102A" w:rsidP="00DA6528">
            <w:pPr>
              <w:autoSpaceDE w:val="0"/>
              <w:autoSpaceDN w:val="0"/>
              <w:adjustRightInd w:val="0"/>
              <w:jc w:val="center"/>
              <w:rPr>
                <w:rFonts w:asciiTheme="minorEastAsia" w:eastAsiaTheme="minorEastAsia" w:hAnsiTheme="minorEastAsia"/>
                <w:bCs/>
              </w:rPr>
            </w:pPr>
          </w:p>
          <w:p w:rsidR="007D102A" w:rsidRPr="00B95CAF" w:rsidRDefault="007D102A" w:rsidP="00DA6528">
            <w:pPr>
              <w:autoSpaceDE w:val="0"/>
              <w:autoSpaceDN w:val="0"/>
              <w:adjustRightInd w:val="0"/>
              <w:jc w:val="center"/>
              <w:rPr>
                <w:rFonts w:asciiTheme="minorEastAsia" w:eastAsiaTheme="minorEastAsia" w:hAnsiTheme="minorEastAsia"/>
                <w:bCs/>
              </w:rPr>
            </w:pPr>
          </w:p>
          <w:p w:rsidR="007D102A" w:rsidRPr="00B95CAF" w:rsidRDefault="007D102A" w:rsidP="00DA6528">
            <w:pPr>
              <w:autoSpaceDE w:val="0"/>
              <w:autoSpaceDN w:val="0"/>
              <w:adjustRightInd w:val="0"/>
              <w:jc w:val="center"/>
              <w:rPr>
                <w:rFonts w:asciiTheme="minorEastAsia" w:eastAsiaTheme="minorEastAsia" w:hAnsiTheme="minorEastAsia"/>
                <w:bCs/>
              </w:rPr>
            </w:pPr>
          </w:p>
          <w:p w:rsidR="000B6B46" w:rsidRPr="00B95CAF" w:rsidRDefault="000B6B46" w:rsidP="00DA6528">
            <w:pPr>
              <w:autoSpaceDE w:val="0"/>
              <w:autoSpaceDN w:val="0"/>
              <w:adjustRightInd w:val="0"/>
              <w:jc w:val="center"/>
              <w:rPr>
                <w:rFonts w:asciiTheme="minorEastAsia" w:eastAsiaTheme="minorEastAsia" w:hAnsiTheme="minorEastAsia"/>
                <w:bCs/>
              </w:rPr>
            </w:pPr>
          </w:p>
          <w:p w:rsidR="000B6B46" w:rsidRPr="00B95CAF" w:rsidRDefault="008A7359" w:rsidP="00DA6528">
            <w:pPr>
              <w:autoSpaceDE w:val="0"/>
              <w:autoSpaceDN w:val="0"/>
              <w:adjustRightInd w:val="0"/>
              <w:jc w:val="center"/>
              <w:rPr>
                <w:rFonts w:asciiTheme="minorEastAsia" w:eastAsiaTheme="minorEastAsia" w:hAnsiTheme="minorEastAsia"/>
                <w:bCs/>
              </w:rPr>
            </w:pPr>
            <w:r w:rsidRPr="00B95CAF">
              <w:rPr>
                <w:rFonts w:asciiTheme="minorEastAsia" w:eastAsiaTheme="minorEastAsia" w:hAnsiTheme="minorEastAsia" w:hint="eastAsia"/>
                <w:bCs/>
              </w:rPr>
              <w:lastRenderedPageBreak/>
              <w:t>V</w:t>
            </w:r>
          </w:p>
          <w:p w:rsidR="005C2BF2" w:rsidRPr="00B95CAF" w:rsidRDefault="005C2BF2" w:rsidP="00DA6528">
            <w:pPr>
              <w:autoSpaceDE w:val="0"/>
              <w:autoSpaceDN w:val="0"/>
              <w:adjustRightInd w:val="0"/>
              <w:jc w:val="center"/>
              <w:rPr>
                <w:rFonts w:asciiTheme="minorEastAsia" w:eastAsiaTheme="minorEastAsia" w:hAnsiTheme="minorEastAsia"/>
                <w:bCs/>
              </w:rPr>
            </w:pPr>
          </w:p>
          <w:p w:rsidR="005C2BF2" w:rsidRPr="00B95CAF" w:rsidRDefault="005C2BF2" w:rsidP="00DA6528">
            <w:pPr>
              <w:autoSpaceDE w:val="0"/>
              <w:autoSpaceDN w:val="0"/>
              <w:adjustRightInd w:val="0"/>
              <w:jc w:val="center"/>
              <w:rPr>
                <w:rFonts w:asciiTheme="minorEastAsia" w:eastAsiaTheme="minorEastAsia" w:hAnsiTheme="minorEastAsia"/>
                <w:bCs/>
              </w:rPr>
            </w:pPr>
          </w:p>
          <w:p w:rsidR="00C80C89" w:rsidRPr="00B95CAF" w:rsidRDefault="00C80C89" w:rsidP="00DA6528">
            <w:pPr>
              <w:autoSpaceDE w:val="0"/>
              <w:autoSpaceDN w:val="0"/>
              <w:adjustRightInd w:val="0"/>
              <w:jc w:val="center"/>
              <w:rPr>
                <w:rFonts w:asciiTheme="minorEastAsia" w:eastAsiaTheme="minorEastAsia" w:hAnsiTheme="minorEastAsia"/>
                <w:bCs/>
              </w:rPr>
            </w:pPr>
          </w:p>
          <w:p w:rsidR="008A7359" w:rsidRPr="00B95CAF" w:rsidRDefault="008A7359" w:rsidP="00D6575A">
            <w:pPr>
              <w:autoSpaceDE w:val="0"/>
              <w:autoSpaceDN w:val="0"/>
              <w:adjustRightInd w:val="0"/>
              <w:jc w:val="center"/>
              <w:rPr>
                <w:rFonts w:asciiTheme="minorEastAsia" w:eastAsiaTheme="minorEastAsia" w:hAnsiTheme="minorEastAsia"/>
                <w:bCs/>
              </w:rPr>
            </w:pPr>
          </w:p>
          <w:p w:rsidR="008A7359" w:rsidRPr="00B95CAF" w:rsidRDefault="008A7359" w:rsidP="00D6575A">
            <w:pPr>
              <w:autoSpaceDE w:val="0"/>
              <w:autoSpaceDN w:val="0"/>
              <w:adjustRightInd w:val="0"/>
              <w:jc w:val="center"/>
              <w:rPr>
                <w:rFonts w:asciiTheme="minorEastAsia" w:eastAsiaTheme="minorEastAsia" w:hAnsiTheme="minorEastAsia"/>
                <w:bCs/>
              </w:rPr>
            </w:pPr>
          </w:p>
          <w:p w:rsidR="008A7359" w:rsidRPr="00B95CAF" w:rsidRDefault="008A7359" w:rsidP="00D6575A">
            <w:pPr>
              <w:autoSpaceDE w:val="0"/>
              <w:autoSpaceDN w:val="0"/>
              <w:adjustRightInd w:val="0"/>
              <w:jc w:val="center"/>
              <w:rPr>
                <w:rFonts w:asciiTheme="minorEastAsia" w:eastAsiaTheme="minorEastAsia" w:hAnsiTheme="minorEastAsia"/>
                <w:bCs/>
              </w:rPr>
            </w:pPr>
          </w:p>
          <w:p w:rsidR="008A7359" w:rsidRPr="00B95CAF" w:rsidRDefault="008A7359" w:rsidP="00D6575A">
            <w:pPr>
              <w:autoSpaceDE w:val="0"/>
              <w:autoSpaceDN w:val="0"/>
              <w:adjustRightInd w:val="0"/>
              <w:jc w:val="center"/>
              <w:rPr>
                <w:rFonts w:asciiTheme="minorEastAsia" w:eastAsiaTheme="minorEastAsia" w:hAnsiTheme="minorEastAsia"/>
                <w:bCs/>
              </w:rPr>
            </w:pPr>
          </w:p>
          <w:p w:rsidR="008A7359" w:rsidRPr="00B95CAF" w:rsidRDefault="008A7359" w:rsidP="00D6575A">
            <w:pPr>
              <w:autoSpaceDE w:val="0"/>
              <w:autoSpaceDN w:val="0"/>
              <w:adjustRightInd w:val="0"/>
              <w:jc w:val="center"/>
              <w:rPr>
                <w:rFonts w:asciiTheme="minorEastAsia" w:eastAsiaTheme="minorEastAsia" w:hAnsiTheme="minorEastAsia"/>
                <w:bCs/>
              </w:rPr>
            </w:pPr>
          </w:p>
          <w:p w:rsidR="008A7359" w:rsidRPr="00B95CAF" w:rsidRDefault="008A7359" w:rsidP="00D6575A">
            <w:pPr>
              <w:autoSpaceDE w:val="0"/>
              <w:autoSpaceDN w:val="0"/>
              <w:adjustRightInd w:val="0"/>
              <w:jc w:val="center"/>
              <w:rPr>
                <w:rFonts w:asciiTheme="minorEastAsia" w:eastAsiaTheme="minorEastAsia" w:hAnsiTheme="minorEastAsia"/>
                <w:bCs/>
              </w:rPr>
            </w:pPr>
          </w:p>
          <w:p w:rsidR="00C80C89" w:rsidRPr="00B95CAF" w:rsidRDefault="008A7359" w:rsidP="00D6575A">
            <w:pPr>
              <w:autoSpaceDE w:val="0"/>
              <w:autoSpaceDN w:val="0"/>
              <w:adjustRightInd w:val="0"/>
              <w:jc w:val="center"/>
              <w:rPr>
                <w:rFonts w:ascii="新細明體" w:hAnsi="新細明體"/>
                <w:bCs/>
              </w:rPr>
            </w:pPr>
            <w:r w:rsidRPr="00B95CAF">
              <w:rPr>
                <w:rFonts w:asciiTheme="minorEastAsia" w:eastAsiaTheme="minorEastAsia" w:hAnsiTheme="minorEastAsia" w:hint="eastAsia"/>
                <w:bCs/>
              </w:rPr>
              <w:t>V</w:t>
            </w:r>
          </w:p>
        </w:tc>
        <w:tc>
          <w:tcPr>
            <w:tcW w:w="572" w:type="dxa"/>
            <w:tcBorders>
              <w:top w:val="single" w:sz="6" w:space="0" w:color="auto"/>
              <w:left w:val="single" w:sz="4" w:space="0" w:color="auto"/>
              <w:bottom w:val="single" w:sz="6" w:space="0" w:color="auto"/>
              <w:right w:val="single" w:sz="4" w:space="0" w:color="auto"/>
            </w:tcBorders>
          </w:tcPr>
          <w:p w:rsidR="005C2BF2" w:rsidRPr="00B95CAF" w:rsidRDefault="005C2BF2" w:rsidP="00D6575A">
            <w:pPr>
              <w:autoSpaceDE w:val="0"/>
              <w:autoSpaceDN w:val="0"/>
              <w:adjustRightInd w:val="0"/>
              <w:jc w:val="center"/>
              <w:rPr>
                <w:rFonts w:ascii="新細明體" w:hAnsi="新細明體"/>
                <w:bCs/>
              </w:rPr>
            </w:pPr>
          </w:p>
        </w:tc>
        <w:tc>
          <w:tcPr>
            <w:tcW w:w="6375" w:type="dxa"/>
            <w:tcBorders>
              <w:top w:val="single" w:sz="6" w:space="0" w:color="auto"/>
              <w:left w:val="single" w:sz="4" w:space="0" w:color="auto"/>
              <w:bottom w:val="single" w:sz="6" w:space="0" w:color="auto"/>
              <w:right w:val="single" w:sz="6" w:space="0" w:color="auto"/>
            </w:tcBorders>
          </w:tcPr>
          <w:p w:rsidR="005C2BF2" w:rsidRPr="00B95CAF" w:rsidRDefault="005C2BF2" w:rsidP="00D6575A">
            <w:pPr>
              <w:autoSpaceDE w:val="0"/>
              <w:autoSpaceDN w:val="0"/>
              <w:ind w:left="389" w:rightChars="40" w:right="96" w:hangingChars="162" w:hanging="389"/>
              <w:jc w:val="both"/>
              <w:rPr>
                <w:rFonts w:asciiTheme="minorEastAsia" w:eastAsiaTheme="minorEastAsia" w:hAnsiTheme="minorEastAsia"/>
              </w:rPr>
            </w:pPr>
          </w:p>
          <w:p w:rsidR="00AF21E5" w:rsidRPr="00B95CAF" w:rsidRDefault="005C2BF2" w:rsidP="00093AC0">
            <w:pPr>
              <w:pStyle w:val="a8"/>
              <w:ind w:leftChars="9" w:left="428" w:hangingChars="169" w:hanging="406"/>
              <w:jc w:val="both"/>
            </w:pPr>
            <w:r w:rsidRPr="00B95CAF">
              <w:rPr>
                <w:rFonts w:asciiTheme="minorEastAsia" w:eastAsiaTheme="minorEastAsia" w:hAnsiTheme="minorEastAsia" w:hint="eastAsia"/>
                <w:szCs w:val="24"/>
              </w:rPr>
              <w:t>(一)</w:t>
            </w:r>
            <w:r w:rsidR="00FE4D3B" w:rsidRPr="00B95CAF">
              <w:rPr>
                <w:rFonts w:asciiTheme="minorEastAsia" w:eastAsiaTheme="minorEastAsia" w:hAnsiTheme="minorEastAsia" w:hint="eastAsia"/>
                <w:szCs w:val="24"/>
              </w:rPr>
              <w:t>本公司遵循《世界人權宣言》、《經濟社會文化權利國際公約》、《全球盟約》、《國際勞動組織公約》、《消除對婦女一切形式歧視公約》等各部聯合國公約所揭示人權保障內涵，</w:t>
            </w:r>
            <w:r w:rsidR="00AF21E5" w:rsidRPr="00B95CAF">
              <w:t>在各國的營運活動並皆遵守當地所有勞動法令。本公司落實安全的勞動條件，決不容忍任何現代奴隸制度的行為，並堅持所有的商業交易、商業關係、供應鏈 活動、人員招募任用等皆符合道德規範，以誠信為上。</w:t>
            </w:r>
          </w:p>
          <w:p w:rsidR="00093AC0" w:rsidRPr="00B95CAF" w:rsidRDefault="00093AC0" w:rsidP="00093AC0">
            <w:pPr>
              <w:pStyle w:val="a8"/>
              <w:ind w:leftChars="184" w:left="443" w:hanging="1"/>
              <w:jc w:val="both"/>
              <w:rPr>
                <w:spacing w:val="10"/>
                <w:sz w:val="22"/>
              </w:rPr>
            </w:pPr>
            <w:r w:rsidRPr="00B95CAF">
              <w:rPr>
                <w:rFonts w:ascii="新細明體" w:eastAsia="新細明體" w:hAnsi="新細明體" w:hint="eastAsia"/>
              </w:rPr>
              <w:t>依就業服務法，制訂人事任用辦法，明確表述</w:t>
            </w:r>
            <w:r w:rsidRPr="00B95CAF">
              <w:rPr>
                <w:rFonts w:hint="eastAsia"/>
              </w:rPr>
              <w:t>禁用童工，及相關補救措施；嚴禁任何非法歧視，包括種族、階級、語言、思想、宗教、黨派、籍貫、出生地、膚色、年齡、性別、性傾向、婚姻、容貌、五官、國籍、殘疾、懷孕、工會會員身份、掩蓋的老兵身份等在招聘及實際工作中歧視員工。</w:t>
            </w:r>
          </w:p>
          <w:p w:rsidR="002E604B" w:rsidRPr="00B95CAF" w:rsidRDefault="00FE4D3B" w:rsidP="00093AC0">
            <w:pPr>
              <w:autoSpaceDE w:val="0"/>
              <w:autoSpaceDN w:val="0"/>
              <w:ind w:leftChars="185" w:left="456" w:rightChars="26" w:right="62" w:hangingChars="5" w:hanging="12"/>
              <w:jc w:val="both"/>
              <w:rPr>
                <w:rFonts w:asciiTheme="minorEastAsia" w:eastAsia="文鼎中明" w:hAnsiTheme="minorEastAsia"/>
                <w:spacing w:val="10"/>
                <w:sz w:val="22"/>
              </w:rPr>
            </w:pPr>
            <w:r w:rsidRPr="00B95CAF">
              <w:rPr>
                <w:rFonts w:hint="eastAsia"/>
              </w:rPr>
              <w:t>本公司聘僱勞工之基本工資、工時、休假、退休金給付、勞健保給付、職業災害補償等均符合勞動基準法相關規定。</w:t>
            </w:r>
            <w:r w:rsidRPr="00B95CAF">
              <w:rPr>
                <w:rFonts w:asciiTheme="minorEastAsia" w:hAnsiTheme="minorEastAsia" w:hint="eastAsia"/>
              </w:rPr>
              <w:t>設立職工褔利委員會透過員工選舉產生之福利委員會運作，辦理各項福利事項。定期召開勞資會議，瞭解雙方想法以達勞資雙贏局面</w:t>
            </w:r>
            <w:r w:rsidR="00976FA7" w:rsidRPr="00B95CAF">
              <w:rPr>
                <w:rFonts w:asciiTheme="minorEastAsia" w:hAnsiTheme="minorEastAsia" w:hint="eastAsia"/>
              </w:rPr>
              <w:t>。</w:t>
            </w:r>
          </w:p>
          <w:p w:rsidR="0099309D" w:rsidRPr="00B95CAF" w:rsidRDefault="00A8755F" w:rsidP="00DA6528">
            <w:pPr>
              <w:autoSpaceDE w:val="0"/>
              <w:autoSpaceDN w:val="0"/>
              <w:ind w:leftChars="9" w:left="413" w:rightChars="20" w:right="48" w:hangingChars="163" w:hanging="391"/>
              <w:jc w:val="both"/>
              <w:rPr>
                <w:rFonts w:asciiTheme="minorEastAsia" w:hAnsiTheme="minorEastAsia"/>
                <w:b/>
                <w:sz w:val="36"/>
              </w:rPr>
            </w:pPr>
            <w:r w:rsidRPr="00B95CAF">
              <w:rPr>
                <w:rFonts w:asciiTheme="minorEastAsia" w:hAnsiTheme="minorEastAsia" w:hint="eastAsia"/>
              </w:rPr>
              <w:t>(二)</w:t>
            </w:r>
            <w:r w:rsidR="000B6B46" w:rsidRPr="00B95CAF">
              <w:rPr>
                <w:rFonts w:hint="eastAsia"/>
              </w:rPr>
              <w:t>本公司依照勞動基準法制定出勤辦法，載明員工休假權利，本公司員工除享有勞保、健保、團保、退休金給付等一般福利外，由公司提供之福利包括發給年節獎金、生日及節慶禮金、舉辦年終晚會、婚喪喜慶、國內外旅遊、急難救助、獎學金補助、生育補助、提供團膳、及提供完整之教育訓練講習等。本公司依據公司章程所載</w:t>
            </w:r>
            <w:r w:rsidR="000B6B46" w:rsidRPr="00B95CAF">
              <w:rPr>
                <w:rFonts w:hint="eastAsia"/>
              </w:rPr>
              <w:lastRenderedPageBreak/>
              <w:t>成數由年度獲利提撥員工酬勞，並依本公司「員工酬勞分派辦法」之程序按員工績效公平核給發放之，期將經營績效或成果適當反映於員工薪酬。</w:t>
            </w:r>
          </w:p>
          <w:p w:rsidR="00643A11" w:rsidRPr="00B95CAF" w:rsidRDefault="005C2BF2" w:rsidP="003021C2">
            <w:pPr>
              <w:pStyle w:val="a8"/>
              <w:ind w:left="401" w:rightChars="14" w:right="34" w:hangingChars="167" w:hanging="401"/>
              <w:jc w:val="both"/>
              <w:rPr>
                <w:rFonts w:asciiTheme="minorEastAsia" w:hAnsiTheme="minorEastAsia"/>
                <w:szCs w:val="24"/>
              </w:rPr>
            </w:pPr>
            <w:r w:rsidRPr="00B95CAF">
              <w:rPr>
                <w:rFonts w:asciiTheme="minorEastAsia" w:eastAsiaTheme="minorEastAsia" w:hAnsiTheme="minorEastAsia" w:hint="eastAsia"/>
                <w:szCs w:val="24"/>
              </w:rPr>
              <w:t>(三)本公司除遵循國內相關法規外，所有廠區全面通過國際認可之</w:t>
            </w:r>
            <w:r w:rsidRPr="00B95CAF">
              <w:rPr>
                <w:rFonts w:asciiTheme="minorEastAsia" w:eastAsiaTheme="minorEastAsia" w:hAnsiTheme="minorEastAsia"/>
                <w:szCs w:val="24"/>
              </w:rPr>
              <w:t>ISO 14001：2015 / OHSAS 18001：2007</w:t>
            </w:r>
            <w:r w:rsidRPr="00B95CAF">
              <w:rPr>
                <w:rFonts w:asciiTheme="minorEastAsia" w:eastAsiaTheme="minorEastAsia" w:hAnsiTheme="minorEastAsia" w:hint="eastAsia"/>
                <w:szCs w:val="24"/>
              </w:rPr>
              <w:t>環境及安全衛生管理系統認證，</w:t>
            </w:r>
            <w:r w:rsidR="00643A11" w:rsidRPr="00B95CAF">
              <w:rPr>
                <w:rFonts w:asciiTheme="minorEastAsia" w:hAnsiTheme="minorEastAsia" w:hint="eastAsia"/>
                <w:szCs w:val="24"/>
              </w:rPr>
              <w:t>以提供員工安全與健康之工作環境。</w:t>
            </w:r>
          </w:p>
          <w:p w:rsidR="009F4D4E" w:rsidRPr="00B95CAF" w:rsidRDefault="00643A11" w:rsidP="00DA6528">
            <w:pPr>
              <w:pStyle w:val="a8"/>
              <w:ind w:leftChars="162" w:left="389" w:rightChars="14" w:right="34"/>
              <w:jc w:val="both"/>
              <w:rPr>
                <w:rFonts w:asciiTheme="minorEastAsia" w:eastAsiaTheme="minorEastAsia" w:hAnsiTheme="minorEastAsia"/>
              </w:rPr>
            </w:pPr>
            <w:r w:rsidRPr="00B95CAF">
              <w:rPr>
                <w:rFonts w:asciiTheme="minorEastAsia" w:hAnsiTheme="minorEastAsia" w:hint="eastAsia"/>
                <w:szCs w:val="24"/>
              </w:rPr>
              <w:t>定期檢視工作環境及</w:t>
            </w:r>
            <w:r w:rsidRPr="00B95CAF">
              <w:rPr>
                <w:rFonts w:hint="eastAsia"/>
              </w:rPr>
              <w:t>增加健康講座場次，宣導反職場霸凌，</w:t>
            </w:r>
            <w:r w:rsidR="00093AC0" w:rsidRPr="00B95CAF">
              <w:rPr>
                <w:rFonts w:hint="eastAsia"/>
              </w:rPr>
              <w:t>員工每年一次健康檢查，</w:t>
            </w:r>
            <w:r w:rsidRPr="00B95CAF">
              <w:rPr>
                <w:rFonts w:hint="eastAsia"/>
              </w:rPr>
              <w:t>每週發出健</w:t>
            </w:r>
            <w:r w:rsidRPr="00B95CAF">
              <w:rPr>
                <w:rFonts w:asciiTheme="minorEastAsia" w:eastAsiaTheme="minorEastAsia" w:hAnsiTheme="minorEastAsia" w:hint="eastAsia"/>
              </w:rPr>
              <w:t>康資訊給全體員工</w:t>
            </w:r>
            <w:r w:rsidR="009F4D4E" w:rsidRPr="00B95CAF">
              <w:rPr>
                <w:rFonts w:asciiTheme="minorEastAsia" w:eastAsiaTheme="minorEastAsia" w:hAnsiTheme="minorEastAsia" w:hint="eastAsia"/>
              </w:rPr>
              <w:t>，打造幸福健康安全的職場環境。</w:t>
            </w:r>
          </w:p>
          <w:p w:rsidR="009F4D4E" w:rsidRPr="00B95CAF" w:rsidRDefault="009F4D4E" w:rsidP="00DA6528">
            <w:pPr>
              <w:ind w:leftChars="167" w:left="401" w:rightChars="14" w:right="34"/>
              <w:rPr>
                <w:rFonts w:asciiTheme="minorEastAsia" w:eastAsiaTheme="minorEastAsia" w:hAnsiTheme="minorEastAsia"/>
              </w:rPr>
            </w:pPr>
            <w:r w:rsidRPr="00B95CAF">
              <w:rPr>
                <w:rFonts w:asciiTheme="minorEastAsia" w:eastAsiaTheme="minorEastAsia" w:hAnsiTheme="minorEastAsia" w:hint="eastAsia"/>
              </w:rPr>
              <w:t>各廠區每季</w:t>
            </w:r>
            <w:r w:rsidR="00093AC0" w:rsidRPr="00B95CAF">
              <w:rPr>
                <w:rFonts w:asciiTheme="minorEastAsia" w:eastAsiaTheme="minorEastAsia" w:hAnsiTheme="minorEastAsia" w:hint="eastAsia"/>
              </w:rPr>
              <w:t>定期</w:t>
            </w:r>
            <w:r w:rsidRPr="00B95CAF">
              <w:rPr>
                <w:rFonts w:asciiTheme="minorEastAsia" w:eastAsiaTheme="minorEastAsia" w:hAnsiTheme="minorEastAsia" w:hint="eastAsia"/>
              </w:rPr>
              <w:t>召開職業安全衛生委員會，討論內容包含安全衛生管理計劃、作業環境測定改善與對策、安全衛生教育訓練、安全衛生稽核、安全衛生管理績效、事故宣導及預防、健康管理及促進</w:t>
            </w:r>
            <w:r w:rsidRPr="00B95CAF">
              <w:rPr>
                <w:rFonts w:asciiTheme="minorEastAsia" w:eastAsiaTheme="minorEastAsia" w:hAnsiTheme="minorEastAsia"/>
              </w:rPr>
              <w:t>…</w:t>
            </w:r>
            <w:r w:rsidRPr="00B95CAF">
              <w:rPr>
                <w:rFonts w:asciiTheme="minorEastAsia" w:eastAsiaTheme="minorEastAsia" w:hAnsiTheme="minorEastAsia" w:hint="eastAsia"/>
              </w:rPr>
              <w:t>等相關事宜，並將會議中研議之事項作成紀錄，持續追蹤改善。</w:t>
            </w:r>
          </w:p>
          <w:p w:rsidR="004D7A63" w:rsidRDefault="005C2BF2">
            <w:pPr>
              <w:pStyle w:val="afffff7"/>
              <w:numPr>
                <w:ilvl w:val="0"/>
                <w:numId w:val="19"/>
              </w:numPr>
              <w:autoSpaceDE w:val="0"/>
              <w:autoSpaceDN w:val="0"/>
              <w:spacing w:afterLines="50" w:after="120"/>
              <w:ind w:leftChars="0" w:left="391" w:rightChars="40" w:right="96" w:hanging="391"/>
              <w:jc w:val="both"/>
              <w:rPr>
                <w:rFonts w:asciiTheme="minorEastAsia" w:eastAsiaTheme="minorEastAsia" w:hAnsiTheme="minorEastAsia"/>
              </w:rPr>
            </w:pPr>
            <w:r w:rsidRPr="00C476C3">
              <w:rPr>
                <w:rFonts w:asciiTheme="minorEastAsia" w:eastAsiaTheme="minorEastAsia" w:hAnsiTheme="minorEastAsia" w:hint="eastAsia"/>
              </w:rPr>
              <w:t>本公司</w:t>
            </w:r>
            <w:r w:rsidR="009324A2" w:rsidRPr="00B95CAF">
              <w:rPr>
                <w:rFonts w:hint="eastAsia"/>
              </w:rPr>
              <w:t>每年依據營運策略及短中長期目標，規劃年度教育訓練計畫，並視人才培育和技術傳承為執行重點。強化人才資料庫，以掌握集團人才動態及發展方向，並舉辦不同類型的訓練課程及產學合作、專案研究，俾利員工及時掌握全球政經趨勢動態、技術新知，並輔以職務代理、職務輪調與在職訓練等機制，強化員工不同的職能。本公司提供多元化的訓練資源，訓練體系包含新人職能教育訓練、專業職能教育訓練、通識管理職能訓練、智財教育訓練、安全衛生管理訓練等</w:t>
            </w:r>
            <w:r w:rsidR="009324A2" w:rsidRPr="00B95CAF">
              <w:t>5</w:t>
            </w:r>
            <w:r w:rsidR="009324A2" w:rsidRPr="00B95CAF">
              <w:rPr>
                <w:rFonts w:hint="eastAsia"/>
              </w:rPr>
              <w:t>大項，提供員工在不同職涯發展階段擁有合適的訓練課程，使公司及員工都能順應世界趨勢急遽的變化，擁有與時俱進的知識、技術及能力。</w:t>
            </w:r>
          </w:p>
          <w:p w:rsidR="00FE4D3B" w:rsidRPr="00B95CAF" w:rsidRDefault="005C2BF2" w:rsidP="00DA6528">
            <w:pPr>
              <w:autoSpaceDE w:val="0"/>
              <w:autoSpaceDN w:val="0"/>
              <w:ind w:left="391" w:rightChars="40" w:right="96" w:hangingChars="163" w:hanging="391"/>
              <w:jc w:val="both"/>
              <w:rPr>
                <w:rFonts w:asciiTheme="minorEastAsia" w:eastAsiaTheme="minorEastAsia" w:hAnsiTheme="minorEastAsia"/>
              </w:rPr>
            </w:pPr>
            <w:r w:rsidRPr="00B95CAF">
              <w:rPr>
                <w:rFonts w:asciiTheme="minorEastAsia" w:eastAsiaTheme="minorEastAsia" w:hAnsiTheme="minorEastAsia"/>
              </w:rPr>
              <w:lastRenderedPageBreak/>
              <w:t>(</w:t>
            </w:r>
            <w:r w:rsidR="00A8755F" w:rsidRPr="00B95CAF">
              <w:rPr>
                <w:rFonts w:asciiTheme="minorEastAsia" w:eastAsiaTheme="minorEastAsia" w:hAnsiTheme="minorEastAsia" w:hint="eastAsia"/>
              </w:rPr>
              <w:t>五</w:t>
            </w:r>
            <w:r w:rsidRPr="00B95CAF">
              <w:rPr>
                <w:rFonts w:asciiTheme="minorEastAsia" w:eastAsiaTheme="minorEastAsia" w:hAnsiTheme="minorEastAsia"/>
              </w:rPr>
              <w:t>)</w:t>
            </w:r>
            <w:r w:rsidR="00FE4D3B" w:rsidRPr="00B95CAF">
              <w:rPr>
                <w:rFonts w:asciiTheme="minorEastAsia" w:eastAsiaTheme="minorEastAsia" w:hAnsiTheme="minorEastAsia" w:hint="eastAsia"/>
              </w:rPr>
              <w:t>本公司對產品與服務之顧客健康與安全、客戶隱私、行銷及標示，均遵循相關法規與國際準則，產品確實遵守國際發布之環境保護法令規範，以確保本公司產品產出符合</w:t>
            </w:r>
            <w:proofErr w:type="spellStart"/>
            <w:r w:rsidR="00FE4D3B" w:rsidRPr="00B95CAF">
              <w:rPr>
                <w:rFonts w:asciiTheme="minorEastAsia" w:eastAsiaTheme="minorEastAsia" w:hAnsiTheme="minorEastAsia"/>
              </w:rPr>
              <w:t>RoSH</w:t>
            </w:r>
            <w:proofErr w:type="spellEnd"/>
            <w:r w:rsidR="00FE4D3B" w:rsidRPr="00B95CAF">
              <w:rPr>
                <w:rFonts w:asciiTheme="minorEastAsia" w:eastAsiaTheme="minorEastAsia" w:hAnsiTheme="minorEastAsia"/>
              </w:rPr>
              <w:t>及WEEZ綠色法規指標</w:t>
            </w:r>
            <w:r w:rsidR="00FE4D3B" w:rsidRPr="00B95CAF">
              <w:rPr>
                <w:rFonts w:asciiTheme="minorEastAsia" w:eastAsiaTheme="minorEastAsia" w:hAnsiTheme="minorEastAsia" w:hint="eastAsia"/>
              </w:rPr>
              <w:t>，公司設有法令遵循單位確保相關法規及準則之依循。</w:t>
            </w:r>
          </w:p>
          <w:p w:rsidR="00A8755F" w:rsidRPr="00B95CAF" w:rsidRDefault="00FE4D3B" w:rsidP="00DA6528">
            <w:pPr>
              <w:autoSpaceDE w:val="0"/>
              <w:autoSpaceDN w:val="0"/>
              <w:ind w:left="391" w:rightChars="40" w:right="96" w:hangingChars="163" w:hanging="391"/>
              <w:jc w:val="both"/>
              <w:rPr>
                <w:rFonts w:asciiTheme="minorEastAsia" w:eastAsiaTheme="minorEastAsia" w:hAnsiTheme="minorEastAsia"/>
              </w:rPr>
            </w:pPr>
            <w:r w:rsidRPr="00B95CAF">
              <w:rPr>
                <w:rFonts w:asciiTheme="minorEastAsia" w:eastAsiaTheme="minorEastAsia" w:hAnsiTheme="minorEastAsia" w:hint="eastAsia"/>
              </w:rPr>
              <w:t xml:space="preserve">   本公司與主要客戶間訂有保密協議以保障雙方之隱私及機密資訊，同時亦簽訂與遵守客戶所要求之廠區作業規範以維護健康與安全。本公司訂有客訴處理作業程序，與客戶間保持良好之溝通管道，並對產品與服務提供透明且有效之客訴處理程序。</w:t>
            </w:r>
          </w:p>
          <w:p w:rsidR="00F41423" w:rsidRPr="00B95CAF" w:rsidRDefault="005C2BF2" w:rsidP="00357D7E">
            <w:pPr>
              <w:autoSpaceDE w:val="0"/>
              <w:autoSpaceDN w:val="0"/>
              <w:adjustRightInd w:val="0"/>
              <w:ind w:left="389" w:hangingChars="162" w:hanging="389"/>
              <w:rPr>
                <w:rFonts w:ascii="新細明體" w:hAnsi="新細明體"/>
                <w:bCs/>
              </w:rPr>
            </w:pPr>
            <w:r w:rsidRPr="00B95CAF">
              <w:rPr>
                <w:rFonts w:asciiTheme="minorEastAsia" w:eastAsiaTheme="minorEastAsia" w:hAnsiTheme="minorEastAsia"/>
              </w:rPr>
              <w:t>(</w:t>
            </w:r>
            <w:r w:rsidR="00B652E0" w:rsidRPr="00B95CAF">
              <w:rPr>
                <w:rFonts w:asciiTheme="minorEastAsia" w:eastAsiaTheme="minorEastAsia" w:hAnsiTheme="minorEastAsia" w:hint="eastAsia"/>
              </w:rPr>
              <w:t>六</w:t>
            </w:r>
            <w:r w:rsidRPr="00B95CAF">
              <w:rPr>
                <w:rFonts w:asciiTheme="minorEastAsia" w:eastAsiaTheme="minorEastAsia" w:hAnsiTheme="minorEastAsia"/>
              </w:rPr>
              <w:t>)</w:t>
            </w:r>
            <w:r w:rsidR="00FE4D3B" w:rsidRPr="00B95CAF">
              <w:rPr>
                <w:rFonts w:asciiTheme="minorEastAsia" w:eastAsiaTheme="minorEastAsia" w:hAnsiTheme="minorEastAsia" w:hint="eastAsia"/>
              </w:rPr>
              <w:t>本公司訂有「</w:t>
            </w:r>
            <w:r w:rsidR="002B6012" w:rsidRPr="00B95CAF">
              <w:rPr>
                <w:rFonts w:asciiTheme="minorEastAsia" w:eastAsiaTheme="minorEastAsia" w:hAnsiTheme="minorEastAsia" w:hint="eastAsia"/>
              </w:rPr>
              <w:t>外部供應者評鑑與考核辦法</w:t>
            </w:r>
            <w:r w:rsidR="00FE4D3B" w:rsidRPr="00B95CAF">
              <w:rPr>
                <w:rFonts w:asciiTheme="minorEastAsia" w:eastAsiaTheme="minorEastAsia" w:hAnsiTheme="minorEastAsia" w:hint="eastAsia"/>
              </w:rPr>
              <w:t>」，包括書面評審、實地評鑑、每月考核、流程監控、資格評量、持續評鑑與輔導等，並定期或不定期對供應商稽核，並有年度考評機制以作為績效評估。本公司要求供應商簽署「供應商行為準則暨供應商承諾書」，要求供應商在反賄賂貪腐、社會及環境責任、無衝突礦產、貿易法令遵循、無侵權等層面皆需遵守相關規範，另於「採購單」中亦要求供應商遵守環境保護暨職業安全衛生、智慧財產權、及勞動人權等相關政策及規範</w:t>
            </w:r>
            <w:r w:rsidRPr="00B95CAF">
              <w:rPr>
                <w:rFonts w:asciiTheme="minorEastAsia" w:eastAsiaTheme="minorEastAsia" w:hAnsiTheme="minorEastAsia" w:hint="eastAsia"/>
              </w:rPr>
              <w:t>。</w:t>
            </w:r>
          </w:p>
        </w:tc>
        <w:tc>
          <w:tcPr>
            <w:tcW w:w="2408" w:type="dxa"/>
            <w:tcBorders>
              <w:top w:val="single" w:sz="6" w:space="0" w:color="auto"/>
              <w:left w:val="single" w:sz="6" w:space="0" w:color="auto"/>
              <w:bottom w:val="single" w:sz="6" w:space="0" w:color="auto"/>
              <w:right w:val="single" w:sz="6" w:space="0" w:color="auto"/>
            </w:tcBorders>
          </w:tcPr>
          <w:p w:rsidR="005C2BF2" w:rsidRPr="00B95CAF" w:rsidRDefault="005C2BF2" w:rsidP="00D6575A">
            <w:pPr>
              <w:autoSpaceDE w:val="0"/>
              <w:autoSpaceDN w:val="0"/>
              <w:adjustRightInd w:val="0"/>
              <w:jc w:val="right"/>
              <w:rPr>
                <w:rFonts w:asciiTheme="minorEastAsia" w:eastAsiaTheme="minorEastAsia" w:hAnsiTheme="minorEastAsia"/>
                <w:bCs/>
              </w:rPr>
            </w:pPr>
          </w:p>
          <w:p w:rsidR="005C2BF2" w:rsidRPr="00B95CAF" w:rsidRDefault="0020123A" w:rsidP="00D6575A">
            <w:pPr>
              <w:autoSpaceDE w:val="0"/>
              <w:autoSpaceDN w:val="0"/>
              <w:adjustRightInd w:val="0"/>
              <w:rPr>
                <w:rFonts w:asciiTheme="minorEastAsia" w:eastAsiaTheme="minorEastAsia" w:hAnsiTheme="minorEastAsia"/>
              </w:rPr>
            </w:pPr>
            <w:r w:rsidRPr="00B95CAF">
              <w:rPr>
                <w:rFonts w:asciiTheme="minorEastAsia" w:eastAsiaTheme="minorEastAsia" w:hAnsiTheme="minorEastAsia" w:hint="eastAsia"/>
              </w:rPr>
              <w:t>無重大差異</w:t>
            </w:r>
          </w:p>
          <w:p w:rsidR="005C2BF2" w:rsidRPr="00B95CAF" w:rsidRDefault="005C2BF2" w:rsidP="00D6575A">
            <w:pPr>
              <w:autoSpaceDE w:val="0"/>
              <w:autoSpaceDN w:val="0"/>
              <w:adjustRightInd w:val="0"/>
              <w:rPr>
                <w:rFonts w:asciiTheme="minorEastAsia" w:eastAsiaTheme="minorEastAsia" w:hAnsiTheme="minorEastAsia"/>
              </w:rPr>
            </w:pPr>
          </w:p>
          <w:p w:rsidR="00205FCE" w:rsidRPr="00B95CAF" w:rsidRDefault="00205FCE" w:rsidP="00D6575A">
            <w:pPr>
              <w:autoSpaceDE w:val="0"/>
              <w:autoSpaceDN w:val="0"/>
              <w:adjustRightInd w:val="0"/>
              <w:rPr>
                <w:rFonts w:asciiTheme="minorEastAsia" w:eastAsiaTheme="minorEastAsia" w:hAnsiTheme="minorEastAsia"/>
              </w:rPr>
            </w:pPr>
          </w:p>
          <w:p w:rsidR="00205FCE" w:rsidRPr="00B95CAF" w:rsidRDefault="00205FCE" w:rsidP="00D6575A">
            <w:pPr>
              <w:autoSpaceDE w:val="0"/>
              <w:autoSpaceDN w:val="0"/>
              <w:adjustRightInd w:val="0"/>
              <w:rPr>
                <w:rFonts w:asciiTheme="minorEastAsia" w:eastAsiaTheme="minorEastAsia" w:hAnsiTheme="minorEastAsia"/>
              </w:rPr>
            </w:pPr>
          </w:p>
          <w:p w:rsidR="00205FCE" w:rsidRPr="00B95CAF" w:rsidRDefault="00205FCE" w:rsidP="00D6575A">
            <w:pPr>
              <w:autoSpaceDE w:val="0"/>
              <w:autoSpaceDN w:val="0"/>
              <w:adjustRightInd w:val="0"/>
              <w:rPr>
                <w:rFonts w:asciiTheme="minorEastAsia" w:eastAsiaTheme="minorEastAsia" w:hAnsiTheme="minorEastAsia"/>
              </w:rPr>
            </w:pPr>
          </w:p>
          <w:p w:rsidR="00205FCE" w:rsidRPr="00B95CAF" w:rsidRDefault="00205FCE" w:rsidP="00D6575A">
            <w:pPr>
              <w:autoSpaceDE w:val="0"/>
              <w:autoSpaceDN w:val="0"/>
              <w:adjustRightInd w:val="0"/>
              <w:rPr>
                <w:rFonts w:asciiTheme="minorEastAsia" w:eastAsiaTheme="minorEastAsia" w:hAnsiTheme="minorEastAsia"/>
              </w:rPr>
            </w:pPr>
          </w:p>
          <w:p w:rsidR="00BB6544" w:rsidRPr="00B95CAF" w:rsidRDefault="00BB6544" w:rsidP="00D6575A">
            <w:pPr>
              <w:autoSpaceDE w:val="0"/>
              <w:autoSpaceDN w:val="0"/>
              <w:adjustRightInd w:val="0"/>
              <w:rPr>
                <w:rFonts w:asciiTheme="minorEastAsia" w:eastAsiaTheme="minorEastAsia" w:hAnsiTheme="minorEastAsia"/>
              </w:rPr>
            </w:pPr>
          </w:p>
          <w:p w:rsidR="00BB6544" w:rsidRPr="00B95CAF" w:rsidRDefault="00BB6544" w:rsidP="00D6575A">
            <w:pPr>
              <w:autoSpaceDE w:val="0"/>
              <w:autoSpaceDN w:val="0"/>
              <w:adjustRightInd w:val="0"/>
              <w:rPr>
                <w:rFonts w:asciiTheme="minorEastAsia" w:eastAsiaTheme="minorEastAsia" w:hAnsiTheme="minorEastAsia"/>
              </w:rPr>
            </w:pPr>
          </w:p>
          <w:p w:rsidR="00BB6544" w:rsidRPr="00B95CAF" w:rsidRDefault="00BB6544" w:rsidP="00D6575A">
            <w:pPr>
              <w:autoSpaceDE w:val="0"/>
              <w:autoSpaceDN w:val="0"/>
              <w:adjustRightInd w:val="0"/>
              <w:rPr>
                <w:rFonts w:asciiTheme="minorEastAsia" w:eastAsiaTheme="minorEastAsia" w:hAnsiTheme="minorEastAsia"/>
              </w:rPr>
            </w:pPr>
          </w:p>
          <w:p w:rsidR="007B7CF4" w:rsidRPr="00B95CAF" w:rsidRDefault="007B7CF4" w:rsidP="00D6575A">
            <w:pPr>
              <w:autoSpaceDE w:val="0"/>
              <w:autoSpaceDN w:val="0"/>
              <w:adjustRightInd w:val="0"/>
              <w:rPr>
                <w:rFonts w:asciiTheme="minorEastAsia" w:eastAsiaTheme="minorEastAsia" w:hAnsiTheme="minorEastAsia"/>
              </w:rPr>
            </w:pPr>
          </w:p>
          <w:p w:rsidR="005C2BF2" w:rsidRPr="00B95CAF" w:rsidRDefault="005C2BF2" w:rsidP="00D6575A">
            <w:pPr>
              <w:autoSpaceDE w:val="0"/>
              <w:autoSpaceDN w:val="0"/>
              <w:adjustRightInd w:val="0"/>
              <w:rPr>
                <w:rFonts w:asciiTheme="minorEastAsia" w:eastAsiaTheme="minorEastAsia" w:hAnsiTheme="minorEastAsia"/>
              </w:rPr>
            </w:pPr>
          </w:p>
          <w:p w:rsidR="005C2BF2" w:rsidRPr="00B95CAF" w:rsidRDefault="005C2BF2" w:rsidP="00D6575A">
            <w:pPr>
              <w:autoSpaceDE w:val="0"/>
              <w:autoSpaceDN w:val="0"/>
              <w:adjustRightInd w:val="0"/>
              <w:rPr>
                <w:rFonts w:asciiTheme="minorEastAsia" w:eastAsiaTheme="minorEastAsia" w:hAnsiTheme="minorEastAsia"/>
              </w:rPr>
            </w:pPr>
          </w:p>
          <w:p w:rsidR="005C2BF2" w:rsidRPr="00B95CAF" w:rsidRDefault="005C2BF2" w:rsidP="00D6575A">
            <w:pPr>
              <w:autoSpaceDE w:val="0"/>
              <w:autoSpaceDN w:val="0"/>
              <w:adjustRightInd w:val="0"/>
              <w:rPr>
                <w:rFonts w:asciiTheme="minorEastAsia" w:eastAsiaTheme="minorEastAsia" w:hAnsiTheme="minorEastAsia"/>
              </w:rPr>
            </w:pPr>
          </w:p>
          <w:p w:rsidR="007B7CF4" w:rsidRPr="00B95CAF" w:rsidRDefault="007B7CF4" w:rsidP="00D6575A">
            <w:pPr>
              <w:autoSpaceDE w:val="0"/>
              <w:autoSpaceDN w:val="0"/>
              <w:adjustRightInd w:val="0"/>
              <w:rPr>
                <w:rFonts w:asciiTheme="minorEastAsia" w:eastAsiaTheme="minorEastAsia" w:hAnsiTheme="minorEastAsia"/>
              </w:rPr>
            </w:pPr>
          </w:p>
          <w:p w:rsidR="007B7CF4" w:rsidRPr="00B95CAF" w:rsidRDefault="007B7CF4" w:rsidP="00D6575A">
            <w:pPr>
              <w:autoSpaceDE w:val="0"/>
              <w:autoSpaceDN w:val="0"/>
              <w:adjustRightInd w:val="0"/>
              <w:rPr>
                <w:rFonts w:asciiTheme="minorEastAsia" w:eastAsiaTheme="minorEastAsia" w:hAnsiTheme="minorEastAsia"/>
              </w:rPr>
            </w:pPr>
          </w:p>
          <w:p w:rsidR="00BB6544" w:rsidRPr="00B95CAF" w:rsidRDefault="00BB6544" w:rsidP="00D6575A">
            <w:pPr>
              <w:autoSpaceDE w:val="0"/>
              <w:autoSpaceDN w:val="0"/>
              <w:adjustRightInd w:val="0"/>
              <w:rPr>
                <w:rFonts w:asciiTheme="minorEastAsia" w:eastAsiaTheme="minorEastAsia" w:hAnsiTheme="minorEastAsia"/>
              </w:rPr>
            </w:pPr>
          </w:p>
          <w:p w:rsidR="00D6575A" w:rsidRPr="00B95CAF" w:rsidRDefault="00D6575A" w:rsidP="00D6575A">
            <w:pPr>
              <w:autoSpaceDE w:val="0"/>
              <w:autoSpaceDN w:val="0"/>
              <w:adjustRightInd w:val="0"/>
              <w:rPr>
                <w:rFonts w:asciiTheme="minorEastAsia" w:eastAsiaTheme="minorEastAsia" w:hAnsiTheme="minorEastAsia"/>
              </w:rPr>
            </w:pPr>
          </w:p>
          <w:p w:rsidR="00BB6544" w:rsidRPr="00B95CAF" w:rsidRDefault="00BB6544" w:rsidP="00D6575A">
            <w:pPr>
              <w:autoSpaceDE w:val="0"/>
              <w:autoSpaceDN w:val="0"/>
              <w:adjustRightInd w:val="0"/>
              <w:rPr>
                <w:rFonts w:asciiTheme="minorEastAsia" w:eastAsiaTheme="minorEastAsia" w:hAnsiTheme="minorEastAsia"/>
              </w:rPr>
            </w:pPr>
          </w:p>
          <w:p w:rsidR="005C2BF2" w:rsidRPr="00B95CAF" w:rsidRDefault="005C2BF2" w:rsidP="00D6575A">
            <w:pPr>
              <w:autoSpaceDE w:val="0"/>
              <w:autoSpaceDN w:val="0"/>
              <w:adjustRightInd w:val="0"/>
              <w:rPr>
                <w:rFonts w:asciiTheme="minorEastAsia" w:eastAsiaTheme="minorEastAsia" w:hAnsiTheme="minorEastAsia"/>
              </w:rPr>
            </w:pPr>
            <w:r w:rsidRPr="00B95CAF">
              <w:rPr>
                <w:rFonts w:asciiTheme="minorEastAsia" w:eastAsiaTheme="minorEastAsia" w:hAnsiTheme="minorEastAsia" w:hint="eastAsia"/>
              </w:rPr>
              <w:t>無重大差異</w:t>
            </w:r>
          </w:p>
          <w:p w:rsidR="005C2BF2" w:rsidRPr="00B95CAF" w:rsidRDefault="005C2BF2" w:rsidP="00D6575A">
            <w:pPr>
              <w:autoSpaceDE w:val="0"/>
              <w:autoSpaceDN w:val="0"/>
              <w:adjustRightInd w:val="0"/>
              <w:rPr>
                <w:rFonts w:asciiTheme="minorEastAsia" w:eastAsiaTheme="minorEastAsia" w:hAnsiTheme="minorEastAsia"/>
              </w:rPr>
            </w:pPr>
          </w:p>
          <w:p w:rsidR="00BB6544" w:rsidRPr="00B95CAF" w:rsidRDefault="00BB6544" w:rsidP="00D6575A">
            <w:pPr>
              <w:autoSpaceDE w:val="0"/>
              <w:autoSpaceDN w:val="0"/>
              <w:adjustRightInd w:val="0"/>
              <w:rPr>
                <w:rFonts w:asciiTheme="minorEastAsia" w:eastAsiaTheme="minorEastAsia" w:hAnsiTheme="minorEastAsia"/>
              </w:rPr>
            </w:pPr>
          </w:p>
          <w:p w:rsidR="00DB0DC0" w:rsidRPr="00B95CAF" w:rsidRDefault="00DB0DC0" w:rsidP="00D6575A">
            <w:pPr>
              <w:autoSpaceDE w:val="0"/>
              <w:autoSpaceDN w:val="0"/>
              <w:adjustRightInd w:val="0"/>
              <w:rPr>
                <w:rFonts w:asciiTheme="minorEastAsia" w:eastAsiaTheme="minorEastAsia" w:hAnsiTheme="minorEastAsia"/>
              </w:rPr>
            </w:pPr>
          </w:p>
          <w:p w:rsidR="00DB0DC0" w:rsidRPr="00B95CAF" w:rsidRDefault="00DB0DC0" w:rsidP="00D6575A">
            <w:pPr>
              <w:autoSpaceDE w:val="0"/>
              <w:autoSpaceDN w:val="0"/>
              <w:adjustRightInd w:val="0"/>
              <w:rPr>
                <w:rFonts w:asciiTheme="minorEastAsia" w:eastAsiaTheme="minorEastAsia" w:hAnsiTheme="minorEastAsia"/>
              </w:rPr>
            </w:pPr>
          </w:p>
          <w:p w:rsidR="00DB0DC0" w:rsidRPr="00B95CAF" w:rsidRDefault="00DB0DC0" w:rsidP="00D6575A">
            <w:pPr>
              <w:autoSpaceDE w:val="0"/>
              <w:autoSpaceDN w:val="0"/>
              <w:adjustRightInd w:val="0"/>
              <w:rPr>
                <w:rFonts w:asciiTheme="minorEastAsia" w:eastAsiaTheme="minorEastAsia" w:hAnsiTheme="minorEastAsia"/>
              </w:rPr>
            </w:pPr>
          </w:p>
          <w:p w:rsidR="00DB0DC0" w:rsidRPr="00B95CAF" w:rsidRDefault="00DB0DC0" w:rsidP="00D6575A">
            <w:pPr>
              <w:autoSpaceDE w:val="0"/>
              <w:autoSpaceDN w:val="0"/>
              <w:adjustRightInd w:val="0"/>
              <w:rPr>
                <w:rFonts w:asciiTheme="minorEastAsia" w:eastAsiaTheme="minorEastAsia" w:hAnsiTheme="minorEastAsia"/>
              </w:rPr>
            </w:pPr>
          </w:p>
          <w:p w:rsidR="00DB0DC0" w:rsidRPr="00B95CAF" w:rsidRDefault="00DB0DC0" w:rsidP="00D6575A">
            <w:pPr>
              <w:autoSpaceDE w:val="0"/>
              <w:autoSpaceDN w:val="0"/>
              <w:adjustRightInd w:val="0"/>
              <w:rPr>
                <w:rFonts w:asciiTheme="minorEastAsia" w:eastAsiaTheme="minorEastAsia" w:hAnsiTheme="minorEastAsia"/>
              </w:rPr>
            </w:pPr>
          </w:p>
          <w:p w:rsidR="00DB0DC0" w:rsidRPr="00B95CAF" w:rsidRDefault="00DB0DC0" w:rsidP="00D6575A">
            <w:pPr>
              <w:autoSpaceDE w:val="0"/>
              <w:autoSpaceDN w:val="0"/>
              <w:adjustRightInd w:val="0"/>
              <w:rPr>
                <w:rFonts w:asciiTheme="minorEastAsia" w:eastAsiaTheme="minorEastAsia" w:hAnsiTheme="minorEastAsia"/>
              </w:rPr>
            </w:pPr>
          </w:p>
          <w:p w:rsidR="005C2BF2" w:rsidRPr="00B95CAF" w:rsidRDefault="005C2BF2" w:rsidP="00D6575A">
            <w:pPr>
              <w:autoSpaceDE w:val="0"/>
              <w:autoSpaceDN w:val="0"/>
              <w:adjustRightInd w:val="0"/>
              <w:rPr>
                <w:rFonts w:asciiTheme="minorEastAsia" w:eastAsiaTheme="minorEastAsia" w:hAnsiTheme="minorEastAsia"/>
              </w:rPr>
            </w:pPr>
            <w:r w:rsidRPr="00B95CAF">
              <w:rPr>
                <w:rFonts w:asciiTheme="minorEastAsia" w:eastAsiaTheme="minorEastAsia" w:hAnsiTheme="minorEastAsia" w:hint="eastAsia"/>
              </w:rPr>
              <w:t>無重大差異</w:t>
            </w:r>
          </w:p>
          <w:p w:rsidR="005C2BF2" w:rsidRPr="00B95CAF" w:rsidRDefault="005C2BF2" w:rsidP="00D6575A">
            <w:pPr>
              <w:autoSpaceDE w:val="0"/>
              <w:autoSpaceDN w:val="0"/>
              <w:adjustRightInd w:val="0"/>
              <w:rPr>
                <w:rFonts w:asciiTheme="minorEastAsia" w:eastAsiaTheme="minorEastAsia" w:hAnsiTheme="minorEastAsia"/>
              </w:rPr>
            </w:pPr>
          </w:p>
          <w:p w:rsidR="00BB6544" w:rsidRPr="00B95CAF" w:rsidRDefault="00BB6544" w:rsidP="00D6575A">
            <w:pPr>
              <w:autoSpaceDE w:val="0"/>
              <w:autoSpaceDN w:val="0"/>
              <w:adjustRightInd w:val="0"/>
              <w:rPr>
                <w:rFonts w:asciiTheme="minorEastAsia" w:eastAsiaTheme="minorEastAsia" w:hAnsiTheme="minorEastAsia"/>
              </w:rPr>
            </w:pPr>
          </w:p>
          <w:p w:rsidR="00BB6544" w:rsidRPr="00B95CAF" w:rsidRDefault="00BB6544" w:rsidP="00D6575A">
            <w:pPr>
              <w:autoSpaceDE w:val="0"/>
              <w:autoSpaceDN w:val="0"/>
              <w:adjustRightInd w:val="0"/>
              <w:rPr>
                <w:rFonts w:asciiTheme="minorEastAsia" w:eastAsiaTheme="minorEastAsia" w:hAnsiTheme="minorEastAsia"/>
              </w:rPr>
            </w:pPr>
          </w:p>
          <w:p w:rsidR="00CA389D" w:rsidRPr="00B95CAF" w:rsidRDefault="00CA389D" w:rsidP="00D6575A">
            <w:pPr>
              <w:autoSpaceDE w:val="0"/>
              <w:autoSpaceDN w:val="0"/>
              <w:adjustRightInd w:val="0"/>
              <w:rPr>
                <w:rFonts w:asciiTheme="minorEastAsia" w:eastAsiaTheme="minorEastAsia" w:hAnsiTheme="minorEastAsia"/>
              </w:rPr>
            </w:pPr>
          </w:p>
          <w:p w:rsidR="00CA389D" w:rsidRPr="00B95CAF" w:rsidRDefault="00CA389D" w:rsidP="00D6575A">
            <w:pPr>
              <w:autoSpaceDE w:val="0"/>
              <w:autoSpaceDN w:val="0"/>
              <w:adjustRightInd w:val="0"/>
              <w:rPr>
                <w:rFonts w:asciiTheme="minorEastAsia" w:eastAsiaTheme="minorEastAsia" w:hAnsiTheme="minorEastAsia"/>
              </w:rPr>
            </w:pPr>
          </w:p>
          <w:p w:rsidR="005C2BF2" w:rsidRPr="00B95CAF" w:rsidRDefault="005C2BF2" w:rsidP="00D6575A">
            <w:pPr>
              <w:autoSpaceDE w:val="0"/>
              <w:autoSpaceDN w:val="0"/>
              <w:adjustRightInd w:val="0"/>
              <w:rPr>
                <w:rFonts w:asciiTheme="minorEastAsia" w:eastAsiaTheme="minorEastAsia" w:hAnsiTheme="minorEastAsia"/>
              </w:rPr>
            </w:pPr>
          </w:p>
          <w:p w:rsidR="00D6575A" w:rsidRPr="00B95CAF" w:rsidRDefault="00D6575A" w:rsidP="00D6575A">
            <w:pPr>
              <w:autoSpaceDE w:val="0"/>
              <w:autoSpaceDN w:val="0"/>
              <w:adjustRightInd w:val="0"/>
              <w:rPr>
                <w:rFonts w:asciiTheme="minorEastAsia" w:eastAsiaTheme="minorEastAsia" w:hAnsiTheme="minorEastAsia"/>
              </w:rPr>
            </w:pPr>
          </w:p>
          <w:p w:rsidR="00D6575A" w:rsidRPr="00B95CAF" w:rsidRDefault="00D6575A" w:rsidP="00D6575A">
            <w:pPr>
              <w:autoSpaceDE w:val="0"/>
              <w:autoSpaceDN w:val="0"/>
              <w:adjustRightInd w:val="0"/>
              <w:rPr>
                <w:rFonts w:asciiTheme="minorEastAsia" w:eastAsiaTheme="minorEastAsia" w:hAnsiTheme="minorEastAsia"/>
              </w:rPr>
            </w:pPr>
          </w:p>
          <w:p w:rsidR="005C2BF2" w:rsidRPr="00B95CAF" w:rsidRDefault="005C2BF2" w:rsidP="00D6575A">
            <w:pPr>
              <w:autoSpaceDE w:val="0"/>
              <w:autoSpaceDN w:val="0"/>
              <w:adjustRightInd w:val="0"/>
              <w:rPr>
                <w:rFonts w:asciiTheme="minorEastAsia" w:eastAsiaTheme="minorEastAsia" w:hAnsiTheme="minorEastAsia"/>
              </w:rPr>
            </w:pPr>
          </w:p>
          <w:p w:rsidR="00E1714F" w:rsidRPr="00B95CAF" w:rsidRDefault="00E1714F" w:rsidP="00D6575A">
            <w:pPr>
              <w:autoSpaceDE w:val="0"/>
              <w:autoSpaceDN w:val="0"/>
              <w:adjustRightInd w:val="0"/>
              <w:rPr>
                <w:rFonts w:asciiTheme="minorEastAsia" w:eastAsiaTheme="minorEastAsia" w:hAnsiTheme="minorEastAsia"/>
              </w:rPr>
            </w:pPr>
          </w:p>
          <w:p w:rsidR="005C2BF2" w:rsidRPr="00B95CAF" w:rsidRDefault="005C2BF2" w:rsidP="00D6575A">
            <w:pPr>
              <w:autoSpaceDE w:val="0"/>
              <w:autoSpaceDN w:val="0"/>
              <w:adjustRightInd w:val="0"/>
              <w:rPr>
                <w:rFonts w:asciiTheme="minorEastAsia" w:eastAsiaTheme="minorEastAsia" w:hAnsiTheme="minorEastAsia"/>
              </w:rPr>
            </w:pPr>
            <w:r w:rsidRPr="00B95CAF">
              <w:rPr>
                <w:rFonts w:asciiTheme="minorEastAsia" w:eastAsiaTheme="minorEastAsia" w:hAnsiTheme="minorEastAsia" w:hint="eastAsia"/>
              </w:rPr>
              <w:t>無重大差異</w:t>
            </w:r>
          </w:p>
          <w:p w:rsidR="005C2BF2" w:rsidRPr="00B95CAF" w:rsidRDefault="005C2BF2" w:rsidP="00D6575A">
            <w:pPr>
              <w:autoSpaceDE w:val="0"/>
              <w:autoSpaceDN w:val="0"/>
              <w:adjustRightInd w:val="0"/>
              <w:rPr>
                <w:rFonts w:asciiTheme="minorEastAsia" w:eastAsiaTheme="minorEastAsia" w:hAnsiTheme="minorEastAsia"/>
              </w:rPr>
            </w:pPr>
          </w:p>
          <w:p w:rsidR="005C2BF2" w:rsidRPr="00B95CAF" w:rsidRDefault="005C2BF2" w:rsidP="00D6575A">
            <w:pPr>
              <w:autoSpaceDE w:val="0"/>
              <w:autoSpaceDN w:val="0"/>
              <w:adjustRightInd w:val="0"/>
              <w:rPr>
                <w:rFonts w:asciiTheme="minorEastAsia" w:eastAsiaTheme="minorEastAsia" w:hAnsiTheme="minorEastAsia"/>
              </w:rPr>
            </w:pPr>
          </w:p>
          <w:p w:rsidR="007B7CF4" w:rsidRPr="00B95CAF" w:rsidRDefault="007B7CF4" w:rsidP="00D6575A">
            <w:pPr>
              <w:autoSpaceDE w:val="0"/>
              <w:autoSpaceDN w:val="0"/>
              <w:adjustRightInd w:val="0"/>
              <w:rPr>
                <w:rFonts w:asciiTheme="minorEastAsia" w:eastAsiaTheme="minorEastAsia" w:hAnsiTheme="minorEastAsia"/>
              </w:rPr>
            </w:pPr>
          </w:p>
          <w:p w:rsidR="007D102A" w:rsidRPr="00B95CAF" w:rsidRDefault="007D102A" w:rsidP="00D6575A">
            <w:pPr>
              <w:autoSpaceDE w:val="0"/>
              <w:autoSpaceDN w:val="0"/>
              <w:adjustRightInd w:val="0"/>
              <w:rPr>
                <w:rFonts w:asciiTheme="minorEastAsia" w:eastAsiaTheme="minorEastAsia" w:hAnsiTheme="minorEastAsia"/>
              </w:rPr>
            </w:pPr>
          </w:p>
          <w:p w:rsidR="007D102A" w:rsidRPr="00B95CAF" w:rsidRDefault="007D102A" w:rsidP="00D6575A">
            <w:pPr>
              <w:autoSpaceDE w:val="0"/>
              <w:autoSpaceDN w:val="0"/>
              <w:adjustRightInd w:val="0"/>
              <w:rPr>
                <w:rFonts w:asciiTheme="minorEastAsia" w:eastAsiaTheme="minorEastAsia" w:hAnsiTheme="minorEastAsia"/>
              </w:rPr>
            </w:pPr>
          </w:p>
          <w:p w:rsidR="007D102A" w:rsidRPr="00B95CAF" w:rsidRDefault="007D102A" w:rsidP="00D6575A">
            <w:pPr>
              <w:autoSpaceDE w:val="0"/>
              <w:autoSpaceDN w:val="0"/>
              <w:adjustRightInd w:val="0"/>
              <w:rPr>
                <w:rFonts w:asciiTheme="minorEastAsia" w:eastAsiaTheme="minorEastAsia" w:hAnsiTheme="minorEastAsia"/>
              </w:rPr>
            </w:pPr>
          </w:p>
          <w:p w:rsidR="007D102A" w:rsidRPr="00B95CAF" w:rsidRDefault="007D102A" w:rsidP="00D6575A">
            <w:pPr>
              <w:autoSpaceDE w:val="0"/>
              <w:autoSpaceDN w:val="0"/>
              <w:adjustRightInd w:val="0"/>
              <w:rPr>
                <w:rFonts w:asciiTheme="minorEastAsia" w:eastAsiaTheme="minorEastAsia" w:hAnsiTheme="minorEastAsia"/>
              </w:rPr>
            </w:pPr>
          </w:p>
          <w:p w:rsidR="007D102A" w:rsidRPr="00B95CAF" w:rsidRDefault="007D102A" w:rsidP="00D6575A">
            <w:pPr>
              <w:autoSpaceDE w:val="0"/>
              <w:autoSpaceDN w:val="0"/>
              <w:adjustRightInd w:val="0"/>
              <w:rPr>
                <w:rFonts w:asciiTheme="minorEastAsia" w:eastAsiaTheme="minorEastAsia" w:hAnsiTheme="minorEastAsia"/>
              </w:rPr>
            </w:pPr>
          </w:p>
          <w:p w:rsidR="007D102A" w:rsidRPr="00B95CAF" w:rsidRDefault="007D102A" w:rsidP="00D6575A">
            <w:pPr>
              <w:autoSpaceDE w:val="0"/>
              <w:autoSpaceDN w:val="0"/>
              <w:adjustRightInd w:val="0"/>
              <w:rPr>
                <w:rFonts w:asciiTheme="minorEastAsia" w:eastAsiaTheme="minorEastAsia" w:hAnsiTheme="minorEastAsia"/>
              </w:rPr>
            </w:pPr>
          </w:p>
          <w:p w:rsidR="007D102A" w:rsidRPr="00B95CAF" w:rsidRDefault="007D102A" w:rsidP="00D6575A">
            <w:pPr>
              <w:autoSpaceDE w:val="0"/>
              <w:autoSpaceDN w:val="0"/>
              <w:adjustRightInd w:val="0"/>
              <w:rPr>
                <w:rFonts w:asciiTheme="minorEastAsia" w:eastAsiaTheme="minorEastAsia" w:hAnsiTheme="minorEastAsia"/>
              </w:rPr>
            </w:pPr>
          </w:p>
          <w:p w:rsidR="007D102A" w:rsidRPr="00B95CAF" w:rsidRDefault="007D102A" w:rsidP="00D6575A">
            <w:pPr>
              <w:autoSpaceDE w:val="0"/>
              <w:autoSpaceDN w:val="0"/>
              <w:adjustRightInd w:val="0"/>
              <w:rPr>
                <w:rFonts w:asciiTheme="minorEastAsia" w:eastAsiaTheme="minorEastAsia" w:hAnsiTheme="minorEastAsia"/>
              </w:rPr>
            </w:pPr>
          </w:p>
          <w:p w:rsidR="007D102A" w:rsidRPr="00B95CAF" w:rsidRDefault="007D102A" w:rsidP="00D6575A">
            <w:pPr>
              <w:autoSpaceDE w:val="0"/>
              <w:autoSpaceDN w:val="0"/>
              <w:adjustRightInd w:val="0"/>
              <w:rPr>
                <w:rFonts w:asciiTheme="minorEastAsia" w:eastAsiaTheme="minorEastAsia" w:hAnsiTheme="minorEastAsia"/>
              </w:rPr>
            </w:pPr>
          </w:p>
          <w:p w:rsidR="00D6575A" w:rsidRPr="00B95CAF" w:rsidRDefault="00D6575A" w:rsidP="00D6575A">
            <w:pPr>
              <w:autoSpaceDE w:val="0"/>
              <w:autoSpaceDN w:val="0"/>
              <w:adjustRightInd w:val="0"/>
              <w:rPr>
                <w:rFonts w:asciiTheme="minorEastAsia" w:eastAsiaTheme="minorEastAsia" w:hAnsiTheme="minorEastAsia"/>
              </w:rPr>
            </w:pPr>
            <w:r w:rsidRPr="00B95CAF">
              <w:rPr>
                <w:rFonts w:asciiTheme="minorEastAsia" w:eastAsiaTheme="minorEastAsia" w:hAnsiTheme="minorEastAsia" w:hint="eastAsia"/>
              </w:rPr>
              <w:lastRenderedPageBreak/>
              <w:t>無重大差異</w:t>
            </w:r>
          </w:p>
          <w:p w:rsidR="00D6575A" w:rsidRPr="00B95CAF" w:rsidRDefault="00D6575A" w:rsidP="00D6575A">
            <w:pPr>
              <w:autoSpaceDE w:val="0"/>
              <w:autoSpaceDN w:val="0"/>
              <w:adjustRightInd w:val="0"/>
              <w:rPr>
                <w:rFonts w:asciiTheme="minorEastAsia" w:eastAsiaTheme="minorEastAsia" w:hAnsiTheme="minorEastAsia"/>
              </w:rPr>
            </w:pPr>
          </w:p>
          <w:p w:rsidR="00D6575A" w:rsidRPr="00B95CAF" w:rsidRDefault="00D6575A" w:rsidP="00D6575A">
            <w:pPr>
              <w:autoSpaceDE w:val="0"/>
              <w:autoSpaceDN w:val="0"/>
              <w:adjustRightInd w:val="0"/>
              <w:rPr>
                <w:rFonts w:asciiTheme="minorEastAsia" w:eastAsiaTheme="minorEastAsia" w:hAnsiTheme="minorEastAsia"/>
              </w:rPr>
            </w:pPr>
          </w:p>
          <w:p w:rsidR="00D6575A" w:rsidRPr="00B95CAF" w:rsidRDefault="00D6575A" w:rsidP="00D6575A">
            <w:pPr>
              <w:autoSpaceDE w:val="0"/>
              <w:autoSpaceDN w:val="0"/>
              <w:adjustRightInd w:val="0"/>
              <w:rPr>
                <w:rFonts w:asciiTheme="minorEastAsia" w:eastAsiaTheme="minorEastAsia" w:hAnsiTheme="minorEastAsia"/>
              </w:rPr>
            </w:pPr>
          </w:p>
          <w:p w:rsidR="00D6575A" w:rsidRPr="00B95CAF" w:rsidRDefault="00D6575A" w:rsidP="00D6575A">
            <w:pPr>
              <w:autoSpaceDE w:val="0"/>
              <w:autoSpaceDN w:val="0"/>
              <w:adjustRightInd w:val="0"/>
              <w:rPr>
                <w:rFonts w:asciiTheme="minorEastAsia" w:eastAsiaTheme="minorEastAsia" w:hAnsiTheme="minorEastAsia"/>
              </w:rPr>
            </w:pPr>
          </w:p>
          <w:p w:rsidR="00D6575A" w:rsidRPr="00B95CAF" w:rsidRDefault="00D6575A" w:rsidP="00D6575A">
            <w:pPr>
              <w:autoSpaceDE w:val="0"/>
              <w:autoSpaceDN w:val="0"/>
              <w:adjustRightInd w:val="0"/>
              <w:rPr>
                <w:rFonts w:asciiTheme="minorEastAsia" w:eastAsiaTheme="minorEastAsia" w:hAnsiTheme="minorEastAsia"/>
              </w:rPr>
            </w:pPr>
          </w:p>
          <w:p w:rsidR="00D6575A" w:rsidRPr="00B95CAF" w:rsidRDefault="00D6575A" w:rsidP="00D6575A">
            <w:pPr>
              <w:autoSpaceDE w:val="0"/>
              <w:autoSpaceDN w:val="0"/>
              <w:adjustRightInd w:val="0"/>
              <w:rPr>
                <w:rFonts w:asciiTheme="minorEastAsia" w:eastAsiaTheme="minorEastAsia" w:hAnsiTheme="minorEastAsia"/>
              </w:rPr>
            </w:pPr>
          </w:p>
          <w:p w:rsidR="00D6575A" w:rsidRPr="00B95CAF" w:rsidRDefault="00D6575A" w:rsidP="00D6575A">
            <w:pPr>
              <w:autoSpaceDE w:val="0"/>
              <w:autoSpaceDN w:val="0"/>
              <w:adjustRightInd w:val="0"/>
              <w:rPr>
                <w:rFonts w:asciiTheme="minorEastAsia" w:eastAsiaTheme="minorEastAsia" w:hAnsiTheme="minorEastAsia"/>
              </w:rPr>
            </w:pPr>
          </w:p>
          <w:p w:rsidR="00D6575A" w:rsidRPr="00B95CAF" w:rsidRDefault="00D6575A" w:rsidP="00D6575A">
            <w:pPr>
              <w:autoSpaceDE w:val="0"/>
              <w:autoSpaceDN w:val="0"/>
              <w:adjustRightInd w:val="0"/>
              <w:rPr>
                <w:rFonts w:asciiTheme="minorEastAsia" w:eastAsiaTheme="minorEastAsia" w:hAnsiTheme="minorEastAsia"/>
              </w:rPr>
            </w:pPr>
          </w:p>
          <w:p w:rsidR="00D6575A" w:rsidRPr="00B95CAF" w:rsidRDefault="00D6575A" w:rsidP="00D6575A">
            <w:pPr>
              <w:autoSpaceDE w:val="0"/>
              <w:autoSpaceDN w:val="0"/>
              <w:adjustRightInd w:val="0"/>
              <w:rPr>
                <w:rFonts w:asciiTheme="minorEastAsia" w:eastAsiaTheme="minorEastAsia" w:hAnsiTheme="minorEastAsia"/>
              </w:rPr>
            </w:pPr>
          </w:p>
          <w:p w:rsidR="00D6575A" w:rsidRPr="00B95CAF" w:rsidRDefault="00D6575A" w:rsidP="00D6575A">
            <w:pPr>
              <w:autoSpaceDE w:val="0"/>
              <w:autoSpaceDN w:val="0"/>
              <w:adjustRightInd w:val="0"/>
              <w:rPr>
                <w:rFonts w:asciiTheme="minorEastAsia" w:eastAsiaTheme="minorEastAsia" w:hAnsiTheme="minorEastAsia"/>
              </w:rPr>
            </w:pPr>
            <w:r w:rsidRPr="00B95CAF">
              <w:rPr>
                <w:rFonts w:asciiTheme="minorEastAsia" w:eastAsiaTheme="minorEastAsia" w:hAnsiTheme="minorEastAsia" w:hint="eastAsia"/>
              </w:rPr>
              <w:t>無重大差異</w:t>
            </w:r>
          </w:p>
          <w:p w:rsidR="00C80C89" w:rsidRPr="00B95CAF" w:rsidRDefault="00C80C89" w:rsidP="00D6575A">
            <w:pPr>
              <w:autoSpaceDE w:val="0"/>
              <w:autoSpaceDN w:val="0"/>
              <w:adjustRightInd w:val="0"/>
              <w:rPr>
                <w:rFonts w:asciiTheme="minorEastAsia" w:eastAsiaTheme="minorEastAsia" w:hAnsiTheme="minorEastAsia"/>
              </w:rPr>
            </w:pPr>
          </w:p>
          <w:p w:rsidR="005C2BF2" w:rsidRPr="00B95CAF" w:rsidRDefault="005C2BF2" w:rsidP="00D6575A">
            <w:pPr>
              <w:autoSpaceDE w:val="0"/>
              <w:autoSpaceDN w:val="0"/>
              <w:adjustRightInd w:val="0"/>
              <w:jc w:val="right"/>
              <w:rPr>
                <w:rFonts w:ascii="新細明體" w:hAnsi="新細明體"/>
                <w:bCs/>
              </w:rPr>
            </w:pPr>
          </w:p>
        </w:tc>
      </w:tr>
      <w:tr w:rsidR="005C2BF2" w:rsidRPr="00B95CAF" w:rsidTr="005C2BF2">
        <w:tc>
          <w:tcPr>
            <w:tcW w:w="4785" w:type="dxa"/>
            <w:tcBorders>
              <w:top w:val="single" w:sz="6" w:space="0" w:color="auto"/>
              <w:left w:val="single" w:sz="6" w:space="0" w:color="auto"/>
              <w:bottom w:val="single" w:sz="6" w:space="0" w:color="auto"/>
              <w:right w:val="single" w:sz="6" w:space="0" w:color="auto"/>
            </w:tcBorders>
          </w:tcPr>
          <w:p w:rsidR="005C2BF2" w:rsidRPr="00B95CAF" w:rsidRDefault="00A8755F" w:rsidP="00724C30">
            <w:pPr>
              <w:autoSpaceDE w:val="0"/>
              <w:autoSpaceDN w:val="0"/>
              <w:adjustRightInd w:val="0"/>
              <w:ind w:left="390" w:hanging="390"/>
              <w:jc w:val="both"/>
              <w:rPr>
                <w:rFonts w:ascii="新細明體" w:hAnsi="新細明體"/>
                <w:bCs/>
              </w:rPr>
            </w:pPr>
            <w:r w:rsidRPr="00B95CAF">
              <w:rPr>
                <w:rFonts w:ascii="新細明體" w:hAnsi="新細明體" w:hint="eastAsia"/>
                <w:bCs/>
              </w:rPr>
              <w:lastRenderedPageBreak/>
              <w:t>五</w:t>
            </w:r>
            <w:r w:rsidR="005C2BF2" w:rsidRPr="00B95CAF">
              <w:rPr>
                <w:rFonts w:ascii="新細明體" w:hAnsi="新細明體"/>
                <w:bCs/>
              </w:rPr>
              <w:t>、</w:t>
            </w:r>
            <w:r w:rsidR="001B0336" w:rsidRPr="00B95CAF">
              <w:rPr>
                <w:rFonts w:ascii="新細明體" w:hAnsi="新細明體" w:hint="eastAsia"/>
                <w:bCs/>
              </w:rPr>
              <w:t>公司是否參考國際通用之報告書編製準則或指引，編製企</w:t>
            </w:r>
            <w:r w:rsidR="005C2BF2" w:rsidRPr="00B95CAF">
              <w:rPr>
                <w:rFonts w:ascii="新細明體" w:hAnsi="新細明體" w:hint="eastAsia"/>
                <w:bCs/>
              </w:rPr>
              <w:t>業社會責任</w:t>
            </w:r>
            <w:r w:rsidR="001B0336" w:rsidRPr="00B95CAF">
              <w:rPr>
                <w:rFonts w:ascii="新細明體" w:hAnsi="新細明體" w:hint="eastAsia"/>
                <w:bCs/>
              </w:rPr>
              <w:t>報告書等揭露公司非財務資訊之報告書？前揭報告書是否取得第三方驗證單位之確信或保證意見</w:t>
            </w:r>
            <w:r w:rsidR="005C2BF2" w:rsidRPr="00B95CAF">
              <w:rPr>
                <w:rFonts w:ascii="新細明體" w:hAnsi="新細明體" w:hint="eastAsia"/>
              </w:rPr>
              <w:t>？</w:t>
            </w:r>
          </w:p>
        </w:tc>
        <w:tc>
          <w:tcPr>
            <w:tcW w:w="567" w:type="dxa"/>
            <w:tcBorders>
              <w:top w:val="single" w:sz="6" w:space="0" w:color="auto"/>
              <w:left w:val="single" w:sz="6" w:space="0" w:color="auto"/>
              <w:bottom w:val="single" w:sz="6" w:space="0" w:color="auto"/>
              <w:right w:val="single" w:sz="4" w:space="0" w:color="auto"/>
            </w:tcBorders>
          </w:tcPr>
          <w:p w:rsidR="005C2BF2" w:rsidRPr="00B95CAF" w:rsidRDefault="00F41423" w:rsidP="00F41423">
            <w:pPr>
              <w:autoSpaceDE w:val="0"/>
              <w:autoSpaceDN w:val="0"/>
              <w:adjustRightInd w:val="0"/>
              <w:jc w:val="center"/>
              <w:rPr>
                <w:rFonts w:ascii="新細明體" w:hAnsi="新細明體"/>
                <w:bCs/>
              </w:rPr>
            </w:pPr>
            <w:r w:rsidRPr="00B95CAF">
              <w:rPr>
                <w:rFonts w:ascii="新細明體" w:hAnsi="新細明體" w:hint="eastAsia"/>
                <w:bCs/>
              </w:rPr>
              <w:t>V</w:t>
            </w:r>
          </w:p>
          <w:p w:rsidR="005C2BF2" w:rsidRPr="00B95CAF" w:rsidRDefault="005C2BF2" w:rsidP="00F8538B">
            <w:pPr>
              <w:autoSpaceDE w:val="0"/>
              <w:autoSpaceDN w:val="0"/>
              <w:adjustRightInd w:val="0"/>
              <w:jc w:val="center"/>
              <w:rPr>
                <w:rFonts w:ascii="新細明體" w:hAnsi="新細明體"/>
                <w:bCs/>
              </w:rPr>
            </w:pPr>
          </w:p>
        </w:tc>
        <w:tc>
          <w:tcPr>
            <w:tcW w:w="572" w:type="dxa"/>
            <w:tcBorders>
              <w:top w:val="single" w:sz="6" w:space="0" w:color="auto"/>
              <w:left w:val="single" w:sz="4" w:space="0" w:color="auto"/>
              <w:bottom w:val="single" w:sz="6" w:space="0" w:color="auto"/>
              <w:right w:val="single" w:sz="4" w:space="0" w:color="auto"/>
            </w:tcBorders>
          </w:tcPr>
          <w:p w:rsidR="005C2BF2" w:rsidRPr="00B95CAF" w:rsidRDefault="005C2BF2" w:rsidP="00F8538B">
            <w:pPr>
              <w:autoSpaceDE w:val="0"/>
              <w:autoSpaceDN w:val="0"/>
              <w:adjustRightInd w:val="0"/>
              <w:jc w:val="right"/>
              <w:rPr>
                <w:rFonts w:ascii="新細明體" w:hAnsi="新細明體"/>
                <w:bCs/>
              </w:rPr>
            </w:pPr>
          </w:p>
        </w:tc>
        <w:tc>
          <w:tcPr>
            <w:tcW w:w="6375" w:type="dxa"/>
            <w:tcBorders>
              <w:top w:val="single" w:sz="6" w:space="0" w:color="auto"/>
              <w:left w:val="single" w:sz="4" w:space="0" w:color="auto"/>
              <w:bottom w:val="single" w:sz="6" w:space="0" w:color="auto"/>
              <w:right w:val="single" w:sz="6" w:space="0" w:color="auto"/>
            </w:tcBorders>
          </w:tcPr>
          <w:p w:rsidR="00562A90" w:rsidRPr="00B95CAF" w:rsidRDefault="00FE4D3B" w:rsidP="00C74661">
            <w:pPr>
              <w:autoSpaceDE w:val="0"/>
              <w:autoSpaceDN w:val="0"/>
              <w:ind w:rightChars="22" w:right="53"/>
              <w:jc w:val="both"/>
              <w:rPr>
                <w:rFonts w:ascii="新細明體" w:hAnsi="新細明體"/>
                <w:bCs/>
              </w:rPr>
            </w:pPr>
            <w:r w:rsidRPr="00B95CAF">
              <w:rPr>
                <w:rFonts w:asciiTheme="minorEastAsia" w:eastAsiaTheme="minorEastAsia" w:hAnsiTheme="minorEastAsia" w:hint="eastAsia"/>
              </w:rPr>
              <w:t>本公司參照全球永續性報告協會(Global Reporting Initiative, 簡稱 GRI) 所發行的「永續性報告準則」及「上市公司編製及申報企業社會責任報告書作業辦法」進行企業社會責任報告書之編製。本公司10</w:t>
            </w:r>
            <w:r w:rsidR="002B6012" w:rsidRPr="00B95CAF">
              <w:rPr>
                <w:rFonts w:asciiTheme="minorEastAsia" w:eastAsiaTheme="minorEastAsia" w:hAnsiTheme="minorEastAsia" w:hint="eastAsia"/>
              </w:rPr>
              <w:t>9</w:t>
            </w:r>
            <w:r w:rsidRPr="00B95CAF">
              <w:rPr>
                <w:rFonts w:asciiTheme="minorEastAsia" w:eastAsiaTheme="minorEastAsia" w:hAnsiTheme="minorEastAsia" w:hint="eastAsia"/>
              </w:rPr>
              <w:t>年度企業社會責任報告書經立恩威國際驗證股份有限公司(DNV GL Business Assurance Co., Ltd)查驗，符合GRI Standards準則，10</w:t>
            </w:r>
            <w:r w:rsidR="002B6012" w:rsidRPr="00B95CAF">
              <w:rPr>
                <w:rFonts w:asciiTheme="minorEastAsia" w:eastAsiaTheme="minorEastAsia" w:hAnsiTheme="minorEastAsia" w:hint="eastAsia"/>
              </w:rPr>
              <w:t>9</w:t>
            </w:r>
            <w:r w:rsidRPr="00B95CAF">
              <w:rPr>
                <w:rFonts w:asciiTheme="minorEastAsia" w:eastAsiaTheme="minorEastAsia" w:hAnsiTheme="minorEastAsia" w:hint="eastAsia"/>
              </w:rPr>
              <w:t>年度企業社會責任報告書及驗證機構之查驗聲明書揭露於</w:t>
            </w:r>
            <w:r w:rsidRPr="00B95CAF">
              <w:rPr>
                <w:rFonts w:hint="eastAsia"/>
              </w:rPr>
              <w:t>公司網站「</w:t>
            </w:r>
            <w:r w:rsidRPr="00B95CAF">
              <w:rPr>
                <w:rFonts w:asciiTheme="minorEastAsia" w:eastAsiaTheme="minorEastAsia" w:hAnsiTheme="minorEastAsia" w:hint="eastAsia"/>
              </w:rPr>
              <w:t>企業社會責任</w:t>
            </w:r>
            <w:r w:rsidRPr="00B95CAF">
              <w:rPr>
                <w:rFonts w:hint="eastAsia"/>
              </w:rPr>
              <w:t>」及公開資訊觀測站</w:t>
            </w:r>
            <w:r w:rsidR="001B0336" w:rsidRPr="00B95CAF">
              <w:rPr>
                <w:rFonts w:hint="eastAsia"/>
              </w:rPr>
              <w:t>。</w:t>
            </w:r>
          </w:p>
        </w:tc>
        <w:tc>
          <w:tcPr>
            <w:tcW w:w="2408" w:type="dxa"/>
            <w:tcBorders>
              <w:top w:val="single" w:sz="6" w:space="0" w:color="auto"/>
              <w:left w:val="single" w:sz="6" w:space="0" w:color="auto"/>
              <w:bottom w:val="single" w:sz="6" w:space="0" w:color="auto"/>
              <w:right w:val="single" w:sz="6" w:space="0" w:color="auto"/>
            </w:tcBorders>
          </w:tcPr>
          <w:p w:rsidR="005C2BF2" w:rsidRPr="00B95CAF" w:rsidRDefault="00F41423" w:rsidP="00F41423">
            <w:pPr>
              <w:autoSpaceDE w:val="0"/>
              <w:autoSpaceDN w:val="0"/>
              <w:adjustRightInd w:val="0"/>
              <w:rPr>
                <w:rFonts w:ascii="新細明體" w:hAnsi="新細明體"/>
                <w:bCs/>
              </w:rPr>
            </w:pPr>
            <w:r w:rsidRPr="00B95CAF">
              <w:rPr>
                <w:rFonts w:asciiTheme="minorEastAsia" w:eastAsiaTheme="minorEastAsia" w:hAnsiTheme="minorEastAsia" w:hint="eastAsia"/>
              </w:rPr>
              <w:t>無重大差異</w:t>
            </w:r>
          </w:p>
          <w:p w:rsidR="005C2BF2" w:rsidRPr="00B95CAF" w:rsidRDefault="005C2BF2" w:rsidP="00F41423">
            <w:pPr>
              <w:autoSpaceDE w:val="0"/>
              <w:autoSpaceDN w:val="0"/>
              <w:adjustRightInd w:val="0"/>
              <w:rPr>
                <w:rFonts w:ascii="新細明體" w:hAnsi="新細明體"/>
                <w:bCs/>
              </w:rPr>
            </w:pPr>
          </w:p>
        </w:tc>
      </w:tr>
      <w:tr w:rsidR="00AD1E02" w:rsidRPr="00B95CAF" w:rsidTr="00797E07">
        <w:tc>
          <w:tcPr>
            <w:tcW w:w="14707" w:type="dxa"/>
            <w:gridSpan w:val="5"/>
            <w:tcBorders>
              <w:top w:val="single" w:sz="6" w:space="0" w:color="auto"/>
              <w:left w:val="single" w:sz="6" w:space="0" w:color="auto"/>
              <w:bottom w:val="single" w:sz="6" w:space="0" w:color="auto"/>
              <w:right w:val="single" w:sz="6" w:space="0" w:color="auto"/>
            </w:tcBorders>
          </w:tcPr>
          <w:p w:rsidR="00AA229D" w:rsidRDefault="00600424" w:rsidP="002534AC">
            <w:pPr>
              <w:autoSpaceDE w:val="0"/>
              <w:autoSpaceDN w:val="0"/>
              <w:adjustRightInd w:val="0"/>
              <w:spacing w:beforeLines="50" w:before="120"/>
              <w:jc w:val="both"/>
              <w:rPr>
                <w:rFonts w:ascii="新細明體" w:hAnsi="新細明體"/>
                <w:bCs/>
              </w:rPr>
            </w:pPr>
            <w:r w:rsidRPr="00B95CAF">
              <w:lastRenderedPageBreak/>
              <w:br w:type="page"/>
            </w:r>
            <w:r w:rsidR="001B0336" w:rsidRPr="00B95CAF">
              <w:rPr>
                <w:rFonts w:hint="eastAsia"/>
              </w:rPr>
              <w:t>六</w:t>
            </w:r>
            <w:r w:rsidR="00AD1E02" w:rsidRPr="00B95CAF">
              <w:rPr>
                <w:rFonts w:ascii="新細明體" w:hAnsi="新細明體"/>
                <w:bCs/>
              </w:rPr>
              <w:t>、公司如依據「上市上櫃公司</w:t>
            </w:r>
            <w:r w:rsidR="00AD1E02" w:rsidRPr="00B95CAF">
              <w:rPr>
                <w:rFonts w:ascii="新細明體" w:hAnsi="新細明體" w:hint="eastAsia"/>
                <w:bCs/>
              </w:rPr>
              <w:t>企業社會責任</w:t>
            </w:r>
            <w:r w:rsidR="00AD1E02" w:rsidRPr="00B95CAF">
              <w:rPr>
                <w:rFonts w:ascii="新細明體" w:hAnsi="新細明體"/>
                <w:bCs/>
              </w:rPr>
              <w:t>實務守則」</w:t>
            </w:r>
            <w:r w:rsidR="00252DA7" w:rsidRPr="00B95CAF">
              <w:rPr>
                <w:rFonts w:ascii="新細明體" w:hAnsi="新細明體" w:hint="eastAsia"/>
                <w:bCs/>
              </w:rPr>
              <w:t>定</w:t>
            </w:r>
            <w:r w:rsidR="00AD1E02" w:rsidRPr="00B95CAF">
              <w:rPr>
                <w:rFonts w:ascii="新細明體" w:hAnsi="新細明體"/>
                <w:bCs/>
              </w:rPr>
              <w:t>有</w:t>
            </w:r>
            <w:r w:rsidR="00AD1E02" w:rsidRPr="00B95CAF">
              <w:rPr>
                <w:rFonts w:ascii="新細明體" w:hAnsi="新細明體" w:hint="eastAsia"/>
                <w:bCs/>
              </w:rPr>
              <w:t>本身之企業社會責任守則</w:t>
            </w:r>
            <w:r w:rsidR="001B0336" w:rsidRPr="00B95CAF">
              <w:rPr>
                <w:rFonts w:ascii="新細明體" w:hAnsi="新細明體"/>
                <w:bCs/>
              </w:rPr>
              <w:t>者，請敘明其運作與所</w:t>
            </w:r>
            <w:r w:rsidR="001B0336" w:rsidRPr="00B95CAF">
              <w:rPr>
                <w:rFonts w:ascii="新細明體" w:hAnsi="新細明體" w:hint="eastAsia"/>
                <w:bCs/>
              </w:rPr>
              <w:t>定</w:t>
            </w:r>
            <w:r w:rsidR="00AD1E02" w:rsidRPr="00B95CAF">
              <w:rPr>
                <w:rFonts w:ascii="新細明體" w:hAnsi="新細明體"/>
                <w:bCs/>
              </w:rPr>
              <w:t>守則之差異情形：</w:t>
            </w:r>
          </w:p>
          <w:p w:rsidR="004D7A63" w:rsidRDefault="007966FA" w:rsidP="005210F2">
            <w:pPr>
              <w:autoSpaceDE w:val="0"/>
              <w:autoSpaceDN w:val="0"/>
              <w:adjustRightInd w:val="0"/>
              <w:spacing w:afterLines="50" w:after="120"/>
              <w:ind w:leftChars="191" w:left="460" w:hanging="2"/>
              <w:jc w:val="both"/>
              <w:rPr>
                <w:rFonts w:ascii="新細明體" w:eastAsia="文鼎中明" w:hAnsi="新細明體"/>
                <w:bCs/>
                <w:spacing w:val="10"/>
                <w:kern w:val="2"/>
                <w:sz w:val="22"/>
              </w:rPr>
            </w:pPr>
            <w:r w:rsidRPr="00B95CAF">
              <w:rPr>
                <w:rFonts w:ascii="新細明體" w:hAnsi="新細明體" w:hint="eastAsia"/>
                <w:bCs/>
              </w:rPr>
              <w:t>本公司</w:t>
            </w:r>
            <w:r w:rsidR="00BF6D15" w:rsidRPr="00B95CAF">
              <w:rPr>
                <w:rFonts w:ascii="新細明體" w:hAnsi="新細明體" w:hint="eastAsia"/>
                <w:bCs/>
              </w:rPr>
              <w:t>訂有</w:t>
            </w:r>
            <w:r w:rsidR="00345C2A" w:rsidRPr="00B95CAF">
              <w:rPr>
                <w:rFonts w:asciiTheme="minorEastAsia" w:eastAsiaTheme="minorEastAsia" w:hAnsiTheme="minorEastAsia" w:hint="eastAsia"/>
                <w:bCs/>
              </w:rPr>
              <w:t>「</w:t>
            </w:r>
            <w:r w:rsidR="00345C2A" w:rsidRPr="00B95CAF">
              <w:rPr>
                <w:rFonts w:asciiTheme="minorEastAsia" w:eastAsiaTheme="minorEastAsia" w:hAnsiTheme="minorEastAsia" w:cs="Arial"/>
              </w:rPr>
              <w:t>企業社會責任政策</w:t>
            </w:r>
            <w:r w:rsidR="00345C2A" w:rsidRPr="00B95CAF">
              <w:rPr>
                <w:rFonts w:asciiTheme="minorEastAsia" w:eastAsiaTheme="minorEastAsia" w:hAnsiTheme="minorEastAsia" w:cs="Arial" w:hint="eastAsia"/>
              </w:rPr>
              <w:t>」、</w:t>
            </w:r>
            <w:r w:rsidR="00BF6D15" w:rsidRPr="00B95CAF">
              <w:rPr>
                <w:rFonts w:ascii="新細明體" w:hAnsi="新細明體" w:hint="eastAsia"/>
                <w:bCs/>
              </w:rPr>
              <w:t>「企業社會</w:t>
            </w:r>
            <w:r w:rsidR="007F585E" w:rsidRPr="00B95CAF">
              <w:rPr>
                <w:rFonts w:ascii="新細明體" w:hAnsi="新細明體" w:hint="eastAsia"/>
                <w:bCs/>
              </w:rPr>
              <w:t>責任</w:t>
            </w:r>
            <w:r w:rsidR="00BF6D15" w:rsidRPr="00B95CAF">
              <w:rPr>
                <w:rFonts w:ascii="新細明體" w:hAnsi="新細明體" w:hint="eastAsia"/>
                <w:bCs/>
              </w:rPr>
              <w:t>實務守則」</w:t>
            </w:r>
            <w:r w:rsidR="007F585E" w:rsidRPr="00B95CAF">
              <w:rPr>
                <w:rFonts w:ascii="新細明體" w:hAnsi="新細明體" w:hint="eastAsia"/>
                <w:bCs/>
              </w:rPr>
              <w:t>、「道德行為準則」</w:t>
            </w:r>
            <w:r w:rsidR="001B0336" w:rsidRPr="00B95CAF">
              <w:rPr>
                <w:rFonts w:ascii="新細明體" w:hAnsi="新細明體" w:hint="eastAsia"/>
                <w:bCs/>
              </w:rPr>
              <w:t>、「誠信經營守則」</w:t>
            </w:r>
            <w:r w:rsidR="007F585E" w:rsidRPr="00B95CAF">
              <w:rPr>
                <w:rFonts w:ascii="新細明體" w:hAnsi="新細明體" w:hint="eastAsia"/>
                <w:bCs/>
              </w:rPr>
              <w:t>及「誠信經營作業程序及指南」做為全體員工日常執行業務運作的基本準則。</w:t>
            </w:r>
            <w:r w:rsidR="0068449F" w:rsidRPr="00B95CAF">
              <w:rPr>
                <w:rFonts w:ascii="新細明體" w:hAnsi="新細明體" w:hint="eastAsia"/>
                <w:bCs/>
              </w:rPr>
              <w:t>並訂定「檢舉非法與不誠信行為要件之處理辦法」</w:t>
            </w:r>
            <w:r w:rsidR="00A32AC9" w:rsidRPr="00B95CAF">
              <w:rPr>
                <w:rFonts w:ascii="新細明體" w:hAnsi="新細明體" w:hint="eastAsia"/>
                <w:bCs/>
              </w:rPr>
              <w:t>，</w:t>
            </w:r>
            <w:r w:rsidR="0068449F" w:rsidRPr="00B95CAF">
              <w:rPr>
                <w:rFonts w:ascii="新細明體" w:hAnsi="新細明體" w:hint="eastAsia"/>
                <w:bCs/>
              </w:rPr>
              <w:t>提供檢舉機制，讓員工予以在安全、保密的情況下傳達意見。</w:t>
            </w:r>
            <w:r w:rsidR="00BF6D15" w:rsidRPr="00B95CAF">
              <w:rPr>
                <w:rFonts w:ascii="新細明體" w:hAnsi="新細明體" w:hint="eastAsia"/>
                <w:bCs/>
              </w:rPr>
              <w:t>請參考本公司網站「公司治理政策」專區 網址：</w:t>
            </w:r>
            <w:r w:rsidR="00BF6D15" w:rsidRPr="00B95CAF">
              <w:rPr>
                <w:rFonts w:ascii="新細明體" w:hAnsi="新細明體"/>
              </w:rPr>
              <w:t>http://</w:t>
            </w:r>
            <w:hyperlink r:id="rId19" w:history="1">
              <w:r w:rsidR="00BF6D15" w:rsidRPr="00B95CAF">
                <w:rPr>
                  <w:rStyle w:val="afff9"/>
                  <w:rFonts w:ascii="新細明體" w:hAnsi="新細明體"/>
                  <w:color w:val="auto"/>
                </w:rPr>
                <w:t>www.saswafer.com</w:t>
              </w:r>
            </w:hyperlink>
            <w:r w:rsidR="00BF6D15" w:rsidRPr="00B95CAF">
              <w:rPr>
                <w:rFonts w:ascii="新細明體" w:hAnsi="新細明體"/>
              </w:rPr>
              <w:t>。</w:t>
            </w:r>
          </w:p>
        </w:tc>
      </w:tr>
      <w:tr w:rsidR="00AD1E02" w:rsidRPr="00B95CAF" w:rsidTr="00797E07">
        <w:tc>
          <w:tcPr>
            <w:tcW w:w="14707" w:type="dxa"/>
            <w:gridSpan w:val="5"/>
            <w:tcBorders>
              <w:top w:val="single" w:sz="6" w:space="0" w:color="auto"/>
              <w:left w:val="single" w:sz="6" w:space="0" w:color="auto"/>
              <w:bottom w:val="single" w:sz="6" w:space="0" w:color="auto"/>
              <w:right w:val="single" w:sz="6" w:space="0" w:color="auto"/>
            </w:tcBorders>
          </w:tcPr>
          <w:p w:rsidR="00AD1E02" w:rsidRPr="00B95CAF" w:rsidRDefault="001B0336" w:rsidP="00F8538B">
            <w:pPr>
              <w:autoSpaceDE w:val="0"/>
              <w:autoSpaceDN w:val="0"/>
              <w:adjustRightInd w:val="0"/>
              <w:ind w:left="450" w:hanging="450"/>
              <w:rPr>
                <w:rFonts w:ascii="新細明體" w:hAnsi="新細明體"/>
                <w:bCs/>
              </w:rPr>
            </w:pPr>
            <w:r w:rsidRPr="00B95CAF">
              <w:rPr>
                <w:rFonts w:ascii="新細明體" w:hAnsi="新細明體" w:hint="eastAsia"/>
                <w:bCs/>
              </w:rPr>
              <w:t>七</w:t>
            </w:r>
            <w:r w:rsidR="00AD1E02" w:rsidRPr="00B95CAF">
              <w:rPr>
                <w:rFonts w:ascii="新細明體" w:hAnsi="新細明體"/>
                <w:bCs/>
              </w:rPr>
              <w:t>、其他有助於瞭解</w:t>
            </w:r>
            <w:r w:rsidR="00AD1E02" w:rsidRPr="00B95CAF">
              <w:rPr>
                <w:rFonts w:ascii="新細明體" w:hAnsi="新細明體" w:hint="eastAsia"/>
                <w:bCs/>
              </w:rPr>
              <w:t>企業社會責任</w:t>
            </w:r>
            <w:r w:rsidR="00AD1E02" w:rsidRPr="00B95CAF">
              <w:rPr>
                <w:rFonts w:ascii="新細明體" w:hAnsi="新細明體"/>
                <w:bCs/>
              </w:rPr>
              <w:t>運作情形之重要資訊：</w:t>
            </w:r>
          </w:p>
          <w:p w:rsidR="00102B06" w:rsidRPr="00B95CAF" w:rsidRDefault="00102B06" w:rsidP="00F8538B">
            <w:pPr>
              <w:autoSpaceDE w:val="0"/>
              <w:autoSpaceDN w:val="0"/>
              <w:adjustRightInd w:val="0"/>
              <w:ind w:leftChars="229" w:left="740" w:rightChars="32" w:right="77" w:hangingChars="79" w:hanging="190"/>
              <w:jc w:val="both"/>
              <w:rPr>
                <w:rFonts w:ascii="新細明體" w:hAnsi="新細明體"/>
                <w:bCs/>
              </w:rPr>
            </w:pPr>
            <w:r w:rsidRPr="00B95CAF">
              <w:rPr>
                <w:rFonts w:ascii="新細明體" w:hAnsi="新細明體" w:hint="eastAsia"/>
                <w:bCs/>
              </w:rPr>
              <w:t>1.環保方面</w:t>
            </w:r>
            <w:r w:rsidRPr="00B95CAF">
              <w:rPr>
                <w:rFonts w:ascii="新細明體" w:hAnsi="新細明體"/>
                <w:bCs/>
              </w:rPr>
              <w:t>：</w:t>
            </w:r>
            <w:r w:rsidRPr="00B95CAF">
              <w:rPr>
                <w:rFonts w:ascii="新細明體" w:hAnsi="新細明體" w:hint="eastAsia"/>
                <w:bCs/>
              </w:rPr>
              <w:t>推動環保低碳活動人人有責</w:t>
            </w:r>
            <w:r w:rsidRPr="00B95CAF">
              <w:rPr>
                <w:rFonts w:ascii="新細明體" w:hAnsi="新細明體"/>
                <w:bCs/>
              </w:rPr>
              <w:t>，</w:t>
            </w:r>
            <w:r w:rsidRPr="00B95CAF">
              <w:rPr>
                <w:rFonts w:ascii="新細明體" w:hAnsi="新細明體" w:hint="eastAsia"/>
                <w:bCs/>
              </w:rPr>
              <w:t>本公司除加強製程之節能管控外</w:t>
            </w:r>
            <w:r w:rsidRPr="00B95CAF">
              <w:rPr>
                <w:rFonts w:ascii="新細明體" w:hAnsi="新細明體"/>
                <w:bCs/>
              </w:rPr>
              <w:t>，</w:t>
            </w:r>
            <w:r w:rsidRPr="00B95CAF">
              <w:rPr>
                <w:rFonts w:ascii="新細明體" w:hAnsi="新細明體" w:hint="eastAsia"/>
                <w:bCs/>
              </w:rPr>
              <w:t>積極落實垃圾分類</w:t>
            </w:r>
            <w:r w:rsidRPr="00B95CAF">
              <w:rPr>
                <w:rFonts w:ascii="新細明體" w:hAnsi="新細明體"/>
                <w:bCs/>
              </w:rPr>
              <w:t>，</w:t>
            </w:r>
            <w:r w:rsidRPr="00B95CAF">
              <w:rPr>
                <w:rFonts w:ascii="新細明體" w:hAnsi="新細明體" w:hint="eastAsia"/>
                <w:bCs/>
              </w:rPr>
              <w:t>資源回收工作</w:t>
            </w:r>
            <w:r w:rsidRPr="00B95CAF">
              <w:rPr>
                <w:rFonts w:ascii="新細明體" w:hAnsi="新細明體"/>
                <w:bCs/>
              </w:rPr>
              <w:t>，</w:t>
            </w:r>
            <w:r w:rsidRPr="00B95CAF">
              <w:rPr>
                <w:rFonts w:ascii="新細明體" w:hAnsi="新細明體" w:hint="eastAsia"/>
                <w:bCs/>
              </w:rPr>
              <w:t>並推展節能減碳</w:t>
            </w:r>
            <w:r w:rsidRPr="00B95CAF">
              <w:rPr>
                <w:rFonts w:ascii="新細明體" w:hAnsi="新細明體"/>
                <w:bCs/>
              </w:rPr>
              <w:t>，</w:t>
            </w:r>
            <w:r w:rsidRPr="00B95CAF">
              <w:rPr>
                <w:rFonts w:ascii="新細明體" w:hAnsi="新細明體" w:hint="eastAsia"/>
                <w:bCs/>
              </w:rPr>
              <w:t>投入節能減碳設備支出</w:t>
            </w:r>
            <w:r w:rsidRPr="00B95CAF">
              <w:rPr>
                <w:rFonts w:ascii="新細明體" w:hAnsi="新細明體"/>
                <w:bCs/>
              </w:rPr>
              <w:t>。</w:t>
            </w:r>
          </w:p>
          <w:p w:rsidR="00102B06" w:rsidRPr="00B95CAF" w:rsidRDefault="00102B06" w:rsidP="00F8538B">
            <w:pPr>
              <w:autoSpaceDE w:val="0"/>
              <w:autoSpaceDN w:val="0"/>
              <w:adjustRightInd w:val="0"/>
              <w:ind w:leftChars="229" w:left="740" w:hangingChars="79" w:hanging="190"/>
              <w:jc w:val="both"/>
              <w:rPr>
                <w:rFonts w:ascii="新細明體" w:hAnsi="新細明體"/>
                <w:bCs/>
              </w:rPr>
            </w:pPr>
            <w:r w:rsidRPr="00B95CAF">
              <w:rPr>
                <w:rFonts w:ascii="新細明體" w:hAnsi="新細明體" w:hint="eastAsia"/>
                <w:bCs/>
              </w:rPr>
              <w:t>2.</w:t>
            </w:r>
            <w:r w:rsidR="00FE4D3B" w:rsidRPr="00B95CAF">
              <w:rPr>
                <w:rFonts w:ascii="新細明體" w:hAnsi="新細明體" w:hint="eastAsia"/>
                <w:bCs/>
              </w:rPr>
              <w:t>10</w:t>
            </w:r>
            <w:r w:rsidR="00CF66DB" w:rsidRPr="00B95CAF">
              <w:rPr>
                <w:rFonts w:ascii="新細明體" w:hAnsi="新細明體" w:hint="eastAsia"/>
                <w:bCs/>
              </w:rPr>
              <w:t>9</w:t>
            </w:r>
            <w:r w:rsidR="00FE4D3B" w:rsidRPr="00B95CAF">
              <w:rPr>
                <w:rFonts w:ascii="新細明體" w:hAnsi="新細明體" w:hint="eastAsia"/>
                <w:bCs/>
              </w:rPr>
              <w:t>年度</w:t>
            </w:r>
            <w:r w:rsidRPr="00B95CAF">
              <w:rPr>
                <w:rFonts w:ascii="新細明體" w:hAnsi="新細明體" w:hint="eastAsia"/>
                <w:bCs/>
              </w:rPr>
              <w:t>參與社會公益活動：</w:t>
            </w:r>
          </w:p>
          <w:p w:rsidR="0036482C" w:rsidRPr="00B95CAF" w:rsidRDefault="0036482C" w:rsidP="00CF66DB">
            <w:pPr>
              <w:ind w:firstLineChars="267" w:firstLine="641"/>
              <w:rPr>
                <w:rFonts w:asciiTheme="minorEastAsia" w:eastAsiaTheme="minorEastAsia" w:hAnsiTheme="minorEastAsia"/>
              </w:rPr>
            </w:pPr>
            <w:r w:rsidRPr="00B95CAF">
              <w:rPr>
                <w:rFonts w:asciiTheme="minorEastAsia" w:eastAsiaTheme="minorEastAsia" w:hAnsiTheme="minorEastAsia" w:hint="eastAsia"/>
              </w:rPr>
              <w:t>(1)109年1月</w:t>
            </w:r>
            <w:r w:rsidR="00100475" w:rsidRPr="00B95CAF">
              <w:rPr>
                <w:rFonts w:asciiTheme="minorEastAsia" w:eastAsiaTheme="minorEastAsia" w:hAnsiTheme="minorEastAsia" w:hint="eastAsia"/>
              </w:rPr>
              <w:t>集團</w:t>
            </w:r>
            <w:r w:rsidRPr="00B95CAF">
              <w:rPr>
                <w:rFonts w:asciiTheme="minorEastAsia" w:eastAsiaTheme="minorEastAsia" w:hAnsiTheme="minorEastAsia" w:hint="eastAsia"/>
              </w:rPr>
              <w:t>舉辦捐血活動，捐血數量總計</w:t>
            </w:r>
            <w:r w:rsidR="001A7544" w:rsidRPr="00B95CAF">
              <w:rPr>
                <w:rFonts w:asciiTheme="minorEastAsia" w:eastAsiaTheme="minorEastAsia" w:hAnsiTheme="minorEastAsia" w:hint="eastAsia"/>
              </w:rPr>
              <w:t>54</w:t>
            </w:r>
            <w:r w:rsidRPr="00B95CAF">
              <w:rPr>
                <w:rFonts w:asciiTheme="minorEastAsia" w:eastAsiaTheme="minorEastAsia" w:hAnsiTheme="minorEastAsia" w:hint="eastAsia"/>
              </w:rPr>
              <w:t>,000cc。</w:t>
            </w:r>
          </w:p>
          <w:p w:rsidR="00CF66DB" w:rsidRPr="00B95CAF" w:rsidRDefault="00CF66DB" w:rsidP="00CF66DB">
            <w:pPr>
              <w:ind w:firstLineChars="267" w:firstLine="641"/>
              <w:rPr>
                <w:rFonts w:asciiTheme="minorEastAsia" w:eastAsiaTheme="minorEastAsia" w:hAnsiTheme="minorEastAsia"/>
              </w:rPr>
            </w:pPr>
            <w:r w:rsidRPr="00B95CAF">
              <w:rPr>
                <w:rFonts w:asciiTheme="minorEastAsia" w:eastAsiaTheme="minorEastAsia" w:hAnsiTheme="minorEastAsia" w:hint="eastAsia"/>
              </w:rPr>
              <w:t>(</w:t>
            </w:r>
            <w:r w:rsidR="001A7544" w:rsidRPr="00B95CAF">
              <w:rPr>
                <w:rFonts w:asciiTheme="minorEastAsia" w:eastAsiaTheme="minorEastAsia" w:hAnsiTheme="minorEastAsia" w:hint="eastAsia"/>
              </w:rPr>
              <w:t>2</w:t>
            </w:r>
            <w:r w:rsidRPr="00B95CAF">
              <w:rPr>
                <w:rFonts w:asciiTheme="minorEastAsia" w:eastAsiaTheme="minorEastAsia" w:hAnsiTheme="minorEastAsia" w:hint="eastAsia"/>
              </w:rPr>
              <w:t>)109年5月</w:t>
            </w:r>
            <w:r w:rsidR="00100475" w:rsidRPr="00B95CAF">
              <w:rPr>
                <w:rFonts w:asciiTheme="minorEastAsia" w:eastAsiaTheme="minorEastAsia" w:hAnsiTheme="minorEastAsia" w:hint="eastAsia"/>
              </w:rPr>
              <w:t>集團</w:t>
            </w:r>
            <w:r w:rsidRPr="00B95CAF">
              <w:rPr>
                <w:rFonts w:asciiTheme="minorEastAsia" w:eastAsiaTheme="minorEastAsia" w:hAnsiTheme="minorEastAsia" w:hint="eastAsia"/>
              </w:rPr>
              <w:t>參加「弱勢家庭兒少健康防疫計畫」活動，愛心捐款新台幣30,000元。</w:t>
            </w:r>
          </w:p>
          <w:p w:rsidR="00494485" w:rsidRPr="00B95CAF" w:rsidRDefault="00494485" w:rsidP="00925DEF">
            <w:pPr>
              <w:ind w:leftChars="266" w:left="890" w:hangingChars="105" w:hanging="252"/>
              <w:rPr>
                <w:rFonts w:asciiTheme="minorEastAsia" w:eastAsiaTheme="minorEastAsia" w:hAnsiTheme="minorEastAsia"/>
              </w:rPr>
            </w:pPr>
            <w:r w:rsidRPr="00B95CAF">
              <w:rPr>
                <w:rFonts w:asciiTheme="minorEastAsia" w:eastAsiaTheme="minorEastAsia" w:hAnsiTheme="minorEastAsia" w:hint="eastAsia"/>
              </w:rPr>
              <w:t>(</w:t>
            </w:r>
            <w:r w:rsidR="001A7544" w:rsidRPr="00B95CAF">
              <w:rPr>
                <w:rFonts w:asciiTheme="minorEastAsia" w:eastAsiaTheme="minorEastAsia" w:hAnsiTheme="minorEastAsia" w:hint="eastAsia"/>
              </w:rPr>
              <w:t>3</w:t>
            </w:r>
            <w:r w:rsidRPr="00B95CAF">
              <w:rPr>
                <w:rFonts w:asciiTheme="minorEastAsia" w:eastAsiaTheme="minorEastAsia" w:hAnsiTheme="minorEastAsia" w:hint="eastAsia"/>
              </w:rPr>
              <w:t>)109年8月集團</w:t>
            </w:r>
            <w:r w:rsidR="00921FB0" w:rsidRPr="00B95CAF">
              <w:rPr>
                <w:rFonts w:asciiTheme="minorEastAsia" w:eastAsiaTheme="minorEastAsia" w:hAnsiTheme="minorEastAsia" w:hint="eastAsia"/>
              </w:rPr>
              <w:t>舉辦</w:t>
            </w:r>
            <w:r w:rsidRPr="00B95CAF">
              <w:rPr>
                <w:rFonts w:asciiTheme="minorEastAsia" w:eastAsiaTheme="minorEastAsia" w:hAnsiTheme="minorEastAsia" w:hint="eastAsia"/>
              </w:rPr>
              <w:t>公益募款</w:t>
            </w:r>
            <w:r w:rsidR="00921FB0" w:rsidRPr="00B95CAF">
              <w:rPr>
                <w:rFonts w:asciiTheme="minorEastAsia" w:eastAsiaTheme="minorEastAsia" w:hAnsiTheme="minorEastAsia" w:hint="eastAsia"/>
              </w:rPr>
              <w:t>「送愛到偏鄉活動</w:t>
            </w:r>
            <w:r w:rsidR="00921FB0" w:rsidRPr="00B95CAF">
              <w:rPr>
                <w:rFonts w:asciiTheme="minorEastAsia" w:eastAsiaTheme="minorEastAsia" w:hAnsiTheme="minorEastAsia"/>
              </w:rPr>
              <w:t>-</w:t>
            </w:r>
            <w:r w:rsidR="00921FB0" w:rsidRPr="00B95CAF">
              <w:rPr>
                <w:rFonts w:asciiTheme="minorEastAsia" w:eastAsiaTheme="minorEastAsia" w:hAnsiTheme="minorEastAsia" w:hint="eastAsia"/>
              </w:rPr>
              <w:t>幫助貧童轉變生命之那羅育樂教室」、「送愛到偏鄉活動</w:t>
            </w:r>
            <w:r w:rsidR="00921FB0" w:rsidRPr="00B95CAF">
              <w:rPr>
                <w:rFonts w:asciiTheme="minorEastAsia" w:eastAsiaTheme="minorEastAsia" w:hAnsiTheme="minorEastAsia"/>
              </w:rPr>
              <w:t>-</w:t>
            </w:r>
            <w:r w:rsidR="00921FB0" w:rsidRPr="00B95CAF">
              <w:rPr>
                <w:rFonts w:asciiTheme="minorEastAsia" w:eastAsiaTheme="minorEastAsia" w:hAnsiTheme="minorEastAsia" w:hint="eastAsia"/>
              </w:rPr>
              <w:t>投資豐盛生命</w:t>
            </w:r>
            <w:r w:rsidR="00921FB0" w:rsidRPr="00B95CAF">
              <w:rPr>
                <w:rFonts w:asciiTheme="minorEastAsia" w:eastAsiaTheme="minorEastAsia" w:hAnsiTheme="minorEastAsia"/>
              </w:rPr>
              <w:t>-</w:t>
            </w:r>
            <w:r w:rsidR="00921FB0" w:rsidRPr="00B95CAF">
              <w:rPr>
                <w:rFonts w:asciiTheme="minorEastAsia" w:eastAsiaTheme="minorEastAsia" w:hAnsiTheme="minorEastAsia" w:hint="eastAsia"/>
              </w:rPr>
              <w:t>梅花童畫童樂」</w:t>
            </w:r>
            <w:r w:rsidRPr="00B95CAF">
              <w:rPr>
                <w:rFonts w:asciiTheme="minorEastAsia" w:eastAsiaTheme="minorEastAsia" w:hAnsiTheme="minorEastAsia" w:hint="eastAsia"/>
              </w:rPr>
              <w:t>，</w:t>
            </w:r>
            <w:r w:rsidR="00921FB0" w:rsidRPr="00B95CAF">
              <w:rPr>
                <w:rFonts w:asciiTheme="minorEastAsia" w:eastAsiaTheme="minorEastAsia" w:hAnsiTheme="minorEastAsia" w:hint="eastAsia"/>
              </w:rPr>
              <w:t>捐贈台灣世界展望會，合計新台幣664</w:t>
            </w:r>
            <w:r w:rsidR="00C5479A" w:rsidRPr="00B95CAF">
              <w:rPr>
                <w:rFonts w:asciiTheme="minorEastAsia" w:eastAsiaTheme="minorEastAsia" w:hAnsiTheme="minorEastAsia" w:hint="eastAsia"/>
              </w:rPr>
              <w:t>,000</w:t>
            </w:r>
            <w:r w:rsidR="00921FB0" w:rsidRPr="00B95CAF">
              <w:rPr>
                <w:rFonts w:asciiTheme="minorEastAsia" w:eastAsiaTheme="minorEastAsia" w:hAnsiTheme="minorEastAsia" w:hint="eastAsia"/>
              </w:rPr>
              <w:t>元。</w:t>
            </w:r>
          </w:p>
          <w:p w:rsidR="001A7544" w:rsidRPr="00B95CAF" w:rsidRDefault="001A7544" w:rsidP="00925DEF">
            <w:pPr>
              <w:ind w:leftChars="266" w:left="890" w:hangingChars="105" w:hanging="252"/>
              <w:rPr>
                <w:rFonts w:asciiTheme="minorEastAsia" w:eastAsiaTheme="minorEastAsia" w:hAnsiTheme="minorEastAsia"/>
              </w:rPr>
            </w:pPr>
            <w:r w:rsidRPr="00B95CAF">
              <w:rPr>
                <w:rFonts w:asciiTheme="minorEastAsia" w:eastAsiaTheme="minorEastAsia" w:hAnsiTheme="minorEastAsia" w:hint="eastAsia"/>
              </w:rPr>
              <w:t>(4)109年8月集團</w:t>
            </w:r>
            <w:r w:rsidRPr="00B95CAF">
              <w:rPr>
                <w:rFonts w:hint="eastAsia"/>
              </w:rPr>
              <w:t>舉辦</w:t>
            </w:r>
            <w:r w:rsidRPr="00B95CAF">
              <w:rPr>
                <w:rFonts w:ascii="新細明體" w:hAnsi="新細明體" w:hint="eastAsia"/>
              </w:rPr>
              <w:t>南寮漁港淨灘活動，號召</w:t>
            </w:r>
            <w:r w:rsidRPr="00B95CAF">
              <w:rPr>
                <w:rFonts w:ascii="新細明體" w:hAnsi="新細明體"/>
              </w:rPr>
              <w:t>41</w:t>
            </w:r>
            <w:r w:rsidRPr="00B95CAF">
              <w:rPr>
                <w:rFonts w:ascii="新細明體" w:hAnsi="新細明體" w:hint="eastAsia"/>
              </w:rPr>
              <w:t>人参與，共清理</w:t>
            </w:r>
            <w:r w:rsidRPr="00B95CAF">
              <w:rPr>
                <w:rFonts w:ascii="新細明體" w:hAnsi="新細明體"/>
              </w:rPr>
              <w:t>18</w:t>
            </w:r>
            <w:r w:rsidRPr="00B95CAF">
              <w:rPr>
                <w:rFonts w:ascii="新細明體" w:hAnsi="新細明體" w:hint="eastAsia"/>
              </w:rPr>
              <w:t>大袋的垃圾。其中包括</w:t>
            </w:r>
            <w:r w:rsidRPr="00B95CAF">
              <w:rPr>
                <w:rFonts w:ascii="新細明體" w:hAnsi="新細明體"/>
              </w:rPr>
              <w:t>PET</w:t>
            </w:r>
            <w:r w:rsidRPr="00B95CAF">
              <w:rPr>
                <w:rFonts w:ascii="新細明體" w:hAnsi="新細明體" w:hint="eastAsia"/>
              </w:rPr>
              <w:t>保特瓶、泡沫聚苯乙烯碎片、塑料籃、佈滿海藻的漁網、裝飲料紙箱，以及其他對海洋生物極為有害的人造廢棄物。</w:t>
            </w:r>
          </w:p>
          <w:p w:rsidR="00605653" w:rsidRPr="00B95CAF" w:rsidRDefault="00605653" w:rsidP="00C476C3">
            <w:pPr>
              <w:ind w:leftChars="260" w:left="874" w:hangingChars="104" w:hanging="250"/>
              <w:rPr>
                <w:rFonts w:ascii="新細明體" w:hAnsi="新細明體"/>
              </w:rPr>
            </w:pPr>
            <w:r w:rsidRPr="00B95CAF">
              <w:rPr>
                <w:rFonts w:ascii="新細明體" w:hAnsi="新細明體" w:hint="eastAsia"/>
              </w:rPr>
              <w:t>(</w:t>
            </w:r>
            <w:r w:rsidR="00100475" w:rsidRPr="00B95CAF">
              <w:rPr>
                <w:rFonts w:ascii="新細明體" w:hAnsi="新細明體" w:hint="eastAsia"/>
              </w:rPr>
              <w:t>5</w:t>
            </w:r>
            <w:r w:rsidRPr="00B95CAF">
              <w:rPr>
                <w:rFonts w:ascii="新細明體" w:hAnsi="新細明體"/>
              </w:rPr>
              <w:t>)10</w:t>
            </w:r>
            <w:r w:rsidRPr="00B95CAF">
              <w:rPr>
                <w:rFonts w:ascii="新細明體" w:hAnsi="新細明體" w:hint="eastAsia"/>
              </w:rPr>
              <w:t>9</w:t>
            </w:r>
            <w:r w:rsidRPr="00B95CAF">
              <w:rPr>
                <w:rFonts w:asciiTheme="minorEastAsia" w:eastAsiaTheme="minorEastAsia" w:hAnsiTheme="minorEastAsia" w:hint="eastAsia"/>
              </w:rPr>
              <w:t>年</w:t>
            </w:r>
            <w:r w:rsidRPr="00B95CAF">
              <w:rPr>
                <w:rFonts w:asciiTheme="minorEastAsia" w:eastAsiaTheme="minorEastAsia" w:hAnsiTheme="minorEastAsia"/>
              </w:rPr>
              <w:t>9</w:t>
            </w:r>
            <w:r w:rsidRPr="00B95CAF">
              <w:rPr>
                <w:rFonts w:asciiTheme="minorEastAsia" w:eastAsiaTheme="minorEastAsia" w:hAnsiTheme="minorEastAsia" w:hint="eastAsia"/>
              </w:rPr>
              <w:t>月</w:t>
            </w:r>
            <w:r w:rsidR="00100475" w:rsidRPr="00B95CAF">
              <w:rPr>
                <w:rFonts w:asciiTheme="minorEastAsia" w:eastAsiaTheme="minorEastAsia" w:hAnsiTheme="minorEastAsia" w:hint="eastAsia"/>
              </w:rPr>
              <w:t>集團</w:t>
            </w:r>
            <w:r w:rsidRPr="00B95CAF">
              <w:rPr>
                <w:rFonts w:asciiTheme="minorEastAsia" w:eastAsiaTheme="minorEastAsia" w:hAnsiTheme="minorEastAsia" w:hint="eastAsia"/>
              </w:rPr>
              <w:t>愛心活動捐贈中秋節禮金：</w:t>
            </w:r>
            <w:r w:rsidR="00100475" w:rsidRPr="00B95CAF">
              <w:rPr>
                <w:rFonts w:asciiTheme="minorEastAsia" w:eastAsiaTheme="minorEastAsia" w:hAnsiTheme="minorEastAsia" w:hint="eastAsia"/>
              </w:rPr>
              <w:t>私立香園紀念教養院、</w:t>
            </w:r>
            <w:r w:rsidRPr="00B95CAF">
              <w:rPr>
                <w:rFonts w:asciiTheme="minorEastAsia" w:eastAsiaTheme="minorEastAsia" w:hAnsiTheme="minorEastAsia" w:hint="eastAsia"/>
              </w:rPr>
              <w:t>世光教養院、華光智能發展中心、聖家啟智中心</w:t>
            </w:r>
            <w:r w:rsidR="00F109A3" w:rsidRPr="00B95CAF">
              <w:rPr>
                <w:rFonts w:asciiTheme="minorEastAsia" w:eastAsiaTheme="minorEastAsia" w:hAnsiTheme="minorEastAsia" w:hint="eastAsia"/>
              </w:rPr>
              <w:t>，合計新台幣77,000元。</w:t>
            </w:r>
          </w:p>
          <w:p w:rsidR="00925DEF" w:rsidRPr="00B95CAF" w:rsidRDefault="00925DEF" w:rsidP="00494485">
            <w:pPr>
              <w:ind w:firstLineChars="267" w:firstLine="641"/>
              <w:rPr>
                <w:rFonts w:asciiTheme="minorEastAsia" w:eastAsiaTheme="minorEastAsia" w:hAnsiTheme="minorEastAsia"/>
              </w:rPr>
            </w:pPr>
            <w:r w:rsidRPr="00B95CAF">
              <w:rPr>
                <w:rFonts w:asciiTheme="minorEastAsia" w:eastAsiaTheme="minorEastAsia" w:hAnsiTheme="minorEastAsia" w:hint="eastAsia"/>
              </w:rPr>
              <w:t>(</w:t>
            </w:r>
            <w:r w:rsidR="00100475" w:rsidRPr="00B95CAF">
              <w:rPr>
                <w:rFonts w:asciiTheme="minorEastAsia" w:eastAsiaTheme="minorEastAsia" w:hAnsiTheme="minorEastAsia" w:hint="eastAsia"/>
              </w:rPr>
              <w:t>6</w:t>
            </w:r>
            <w:r w:rsidRPr="00B95CAF">
              <w:rPr>
                <w:rFonts w:asciiTheme="minorEastAsia" w:eastAsiaTheme="minorEastAsia" w:hAnsiTheme="minorEastAsia" w:hint="eastAsia"/>
              </w:rPr>
              <w:t>)109年11月</w:t>
            </w:r>
            <w:r w:rsidR="00100475" w:rsidRPr="00B95CAF">
              <w:rPr>
                <w:rFonts w:asciiTheme="minorEastAsia" w:eastAsiaTheme="minorEastAsia" w:hAnsiTheme="minorEastAsia" w:hint="eastAsia"/>
              </w:rPr>
              <w:t>集團</w:t>
            </w:r>
            <w:r w:rsidRPr="00B95CAF">
              <w:rPr>
                <w:rFonts w:asciiTheme="minorEastAsia" w:eastAsiaTheme="minorEastAsia" w:hAnsiTheme="minorEastAsia" w:hint="eastAsia"/>
              </w:rPr>
              <w:t>辦理公益</w:t>
            </w:r>
            <w:r w:rsidRPr="00B95CAF">
              <w:rPr>
                <w:rFonts w:ascii="新細明體" w:hAnsi="新細明體" w:hint="eastAsia"/>
              </w:rPr>
              <w:t>「友善地球　你我攜手」淨灘護林活動」</w:t>
            </w:r>
            <w:r w:rsidR="00C5479A" w:rsidRPr="00B95CAF">
              <w:rPr>
                <w:rFonts w:ascii="新細明體" w:hAnsi="新細明體" w:hint="eastAsia"/>
              </w:rPr>
              <w:t>號召</w:t>
            </w:r>
            <w:r w:rsidR="00C5479A" w:rsidRPr="00B95CAF">
              <w:rPr>
                <w:rFonts w:ascii="新細明體" w:hAnsi="新細明體"/>
              </w:rPr>
              <w:t>108</w:t>
            </w:r>
            <w:r w:rsidR="00C5479A" w:rsidRPr="00B95CAF">
              <w:rPr>
                <w:rFonts w:ascii="新細明體" w:hAnsi="新細明體" w:hint="eastAsia"/>
              </w:rPr>
              <w:t>人参與</w:t>
            </w:r>
            <w:r w:rsidRPr="00B95CAF">
              <w:rPr>
                <w:rFonts w:ascii="新細明體" w:hAnsi="新細明體" w:hint="eastAsia"/>
              </w:rPr>
              <w:t>，共清理了約2,000公斤的垃圾。</w:t>
            </w:r>
          </w:p>
          <w:p w:rsidR="00925DEF" w:rsidRPr="00B95CAF" w:rsidRDefault="00925DEF" w:rsidP="00925DEF">
            <w:pPr>
              <w:ind w:leftChars="273" w:left="921" w:hangingChars="111" w:hanging="266"/>
              <w:rPr>
                <w:rFonts w:ascii="新細明體" w:hAnsi="新細明體"/>
              </w:rPr>
            </w:pPr>
            <w:r w:rsidRPr="00B95CAF">
              <w:rPr>
                <w:rFonts w:ascii="新細明體" w:hAnsi="新細明體" w:hint="eastAsia"/>
              </w:rPr>
              <w:t>(</w:t>
            </w:r>
            <w:r w:rsidR="00100475" w:rsidRPr="00B95CAF">
              <w:rPr>
                <w:rFonts w:ascii="新細明體" w:hAnsi="新細明體" w:hint="eastAsia"/>
              </w:rPr>
              <w:t>7</w:t>
            </w:r>
            <w:r w:rsidRPr="00B95CAF">
              <w:rPr>
                <w:rFonts w:ascii="新細明體" w:hAnsi="新細明體"/>
              </w:rPr>
              <w:t>)10</w:t>
            </w:r>
            <w:r w:rsidRPr="00B95CAF">
              <w:rPr>
                <w:rFonts w:ascii="新細明體" w:hAnsi="新細明體" w:hint="eastAsia"/>
              </w:rPr>
              <w:t>9年</w:t>
            </w:r>
            <w:r w:rsidRPr="00B95CAF">
              <w:rPr>
                <w:rFonts w:ascii="新細明體" w:hAnsi="新細明體"/>
              </w:rPr>
              <w:t>12</w:t>
            </w:r>
            <w:r w:rsidRPr="00B95CAF">
              <w:rPr>
                <w:rFonts w:ascii="新細明體" w:hAnsi="新細明體" w:hint="eastAsia"/>
              </w:rPr>
              <w:t>月</w:t>
            </w:r>
            <w:r w:rsidR="00100475" w:rsidRPr="00B95CAF">
              <w:rPr>
                <w:rFonts w:ascii="新細明體" w:hAnsi="新細明體" w:hint="eastAsia"/>
              </w:rPr>
              <w:t>集團</w:t>
            </w:r>
            <w:r w:rsidRPr="00B95CAF">
              <w:rPr>
                <w:rFonts w:ascii="新細明體" w:hAnsi="新細明體" w:hint="eastAsia"/>
              </w:rPr>
              <w:t>贊助新竹家扶中心</w:t>
            </w:r>
            <w:r w:rsidR="001A7544" w:rsidRPr="00B95CAF">
              <w:rPr>
                <w:rFonts w:hint="eastAsia"/>
              </w:rPr>
              <w:t>「好家再有你」</w:t>
            </w:r>
            <w:r w:rsidRPr="00B95CAF">
              <w:rPr>
                <w:rFonts w:ascii="新細明體" w:hAnsi="新細明體" w:hint="eastAsia"/>
              </w:rPr>
              <w:t>冬暖慈幼園遊會現金</w:t>
            </w:r>
            <w:r w:rsidRPr="00B95CAF">
              <w:rPr>
                <w:rFonts w:ascii="新細明體" w:hAnsi="新細明體"/>
              </w:rPr>
              <w:t>20,000元及</w:t>
            </w:r>
            <w:r w:rsidRPr="00B95CAF">
              <w:rPr>
                <w:rFonts w:ascii="新細明體" w:hAnsi="新細明體" w:hint="eastAsia"/>
              </w:rPr>
              <w:t>捐贈</w:t>
            </w:r>
            <w:r w:rsidRPr="00B95CAF">
              <w:rPr>
                <w:rFonts w:ascii="新細明體" w:hAnsi="新細明體"/>
              </w:rPr>
              <w:t>愛心物資義賣</w:t>
            </w:r>
            <w:r w:rsidRPr="00B95CAF">
              <w:rPr>
                <w:rFonts w:ascii="新細明體" w:hAnsi="新細明體" w:hint="eastAsia"/>
              </w:rPr>
              <w:t>。</w:t>
            </w:r>
          </w:p>
          <w:p w:rsidR="00102B06" w:rsidRPr="00B95CAF" w:rsidRDefault="00102B06" w:rsidP="00F8538B">
            <w:pPr>
              <w:autoSpaceDE w:val="0"/>
              <w:autoSpaceDN w:val="0"/>
              <w:adjustRightInd w:val="0"/>
              <w:ind w:leftChars="229" w:left="740" w:rightChars="32" w:right="77" w:hangingChars="79" w:hanging="190"/>
              <w:jc w:val="both"/>
              <w:rPr>
                <w:rFonts w:ascii="新細明體" w:hAnsi="新細明體"/>
                <w:bCs/>
              </w:rPr>
            </w:pPr>
            <w:r w:rsidRPr="00B95CAF">
              <w:rPr>
                <w:rFonts w:ascii="新細明體" w:hAnsi="新細明體" w:hint="eastAsia"/>
                <w:bCs/>
              </w:rPr>
              <w:t>3.消費者權益</w:t>
            </w:r>
            <w:r w:rsidRPr="00B95CAF">
              <w:rPr>
                <w:rFonts w:ascii="新細明體" w:hAnsi="新細明體"/>
                <w:bCs/>
              </w:rPr>
              <w:t>：</w:t>
            </w:r>
            <w:r w:rsidRPr="00B95CAF">
              <w:rPr>
                <w:rFonts w:ascii="新細明體" w:hAnsi="新細明體" w:hint="eastAsia"/>
                <w:bCs/>
              </w:rPr>
              <w:t>本公司主要產品為太陽能晶圓材料</w:t>
            </w:r>
            <w:r w:rsidRPr="00B95CAF">
              <w:rPr>
                <w:rFonts w:ascii="新細明體" w:hAnsi="新細明體"/>
                <w:bCs/>
              </w:rPr>
              <w:t>，</w:t>
            </w:r>
            <w:r w:rsidRPr="00B95CAF">
              <w:rPr>
                <w:rFonts w:ascii="新細明體" w:hAnsi="新細明體" w:hint="eastAsia"/>
                <w:bCs/>
              </w:rPr>
              <w:t>主要的產品皆以直接銷售予下游之生產製造商為主</w:t>
            </w:r>
            <w:r w:rsidRPr="00B95CAF">
              <w:rPr>
                <w:rFonts w:ascii="新細明體" w:hAnsi="新細明體"/>
                <w:bCs/>
              </w:rPr>
              <w:t>，</w:t>
            </w:r>
            <w:r w:rsidRPr="00B95CAF">
              <w:rPr>
                <w:rFonts w:ascii="新細明體" w:hAnsi="新細明體" w:hint="eastAsia"/>
                <w:bCs/>
              </w:rPr>
              <w:t>故並無直接面對消費者</w:t>
            </w:r>
            <w:r w:rsidRPr="00B95CAF">
              <w:rPr>
                <w:rFonts w:ascii="新細明體" w:hAnsi="新細明體"/>
                <w:bCs/>
              </w:rPr>
              <w:t>，</w:t>
            </w:r>
            <w:r w:rsidRPr="00B95CAF">
              <w:rPr>
                <w:rFonts w:ascii="新細明體" w:hAnsi="新細明體" w:hint="eastAsia"/>
                <w:bCs/>
              </w:rPr>
              <w:t>且針對客戶部份</w:t>
            </w:r>
            <w:r w:rsidRPr="00B95CAF">
              <w:rPr>
                <w:rFonts w:ascii="新細明體" w:hAnsi="新細明體"/>
                <w:bCs/>
              </w:rPr>
              <w:t>，</w:t>
            </w:r>
            <w:r w:rsidRPr="00B95CAF">
              <w:rPr>
                <w:rFonts w:ascii="新細明體" w:hAnsi="新細明體" w:hint="eastAsia"/>
                <w:bCs/>
              </w:rPr>
              <w:t>公司內部訂有</w:t>
            </w:r>
            <w:r w:rsidRPr="00B95CAF">
              <w:rPr>
                <w:rFonts w:ascii="新細明體" w:hAnsi="新細明體"/>
                <w:bCs/>
              </w:rPr>
              <w:t>「</w:t>
            </w:r>
            <w:r w:rsidRPr="00B95CAF">
              <w:rPr>
                <w:rFonts w:ascii="新細明體" w:hAnsi="新細明體" w:hint="eastAsia"/>
                <w:bCs/>
              </w:rPr>
              <w:t>客訴處理作業</w:t>
            </w:r>
            <w:r w:rsidRPr="00B95CAF">
              <w:rPr>
                <w:rFonts w:ascii="新細明體" w:hAnsi="新細明體"/>
                <w:bCs/>
              </w:rPr>
              <w:t>」，</w:t>
            </w:r>
            <w:r w:rsidRPr="00B95CAF">
              <w:rPr>
                <w:rFonts w:ascii="新細明體" w:hAnsi="新細明體" w:hint="eastAsia"/>
                <w:bCs/>
              </w:rPr>
              <w:t>提供客戶訴怨管道</w:t>
            </w:r>
            <w:r w:rsidRPr="00B95CAF">
              <w:rPr>
                <w:rFonts w:ascii="新細明體" w:hAnsi="新細明體"/>
                <w:bCs/>
              </w:rPr>
              <w:t>，</w:t>
            </w:r>
            <w:r w:rsidRPr="00B95CAF">
              <w:rPr>
                <w:rFonts w:ascii="新細明體" w:hAnsi="新細明體" w:hint="eastAsia"/>
                <w:bCs/>
              </w:rPr>
              <w:t>對外部份與客戶皆有簽訂供貨合約</w:t>
            </w:r>
            <w:r w:rsidR="00003075" w:rsidRPr="00B95CAF">
              <w:rPr>
                <w:rFonts w:ascii="新細明體" w:hAnsi="新細明體" w:hint="eastAsia"/>
                <w:bCs/>
              </w:rPr>
              <w:t>、</w:t>
            </w:r>
            <w:r w:rsidRPr="00B95CAF">
              <w:rPr>
                <w:rFonts w:ascii="新細明體" w:hAnsi="新細明體" w:hint="eastAsia"/>
                <w:bCs/>
              </w:rPr>
              <w:t>品質合約等</w:t>
            </w:r>
            <w:r w:rsidRPr="00B95CAF">
              <w:rPr>
                <w:rFonts w:ascii="新細明體" w:hAnsi="新細明體"/>
                <w:bCs/>
              </w:rPr>
              <w:t>，</w:t>
            </w:r>
            <w:r w:rsidRPr="00B95CAF">
              <w:rPr>
                <w:rFonts w:ascii="新細明體" w:hAnsi="新細明體" w:hint="eastAsia"/>
                <w:bCs/>
              </w:rPr>
              <w:t>對客戶權益有完善保障</w:t>
            </w:r>
            <w:r w:rsidRPr="00B95CAF">
              <w:rPr>
                <w:rFonts w:ascii="新細明體" w:hAnsi="新細明體"/>
                <w:bCs/>
              </w:rPr>
              <w:t>。</w:t>
            </w:r>
          </w:p>
          <w:p w:rsidR="00102B06" w:rsidRPr="00B95CAF" w:rsidRDefault="00102B06" w:rsidP="00C476C3">
            <w:pPr>
              <w:autoSpaceDE w:val="0"/>
              <w:autoSpaceDN w:val="0"/>
              <w:adjustRightInd w:val="0"/>
              <w:ind w:leftChars="227" w:left="735" w:rightChars="32" w:right="77" w:hangingChars="79" w:hanging="190"/>
              <w:jc w:val="both"/>
              <w:rPr>
                <w:rFonts w:ascii="新細明體" w:hAnsi="新細明體"/>
                <w:bCs/>
              </w:rPr>
            </w:pPr>
            <w:r w:rsidRPr="00B95CAF">
              <w:rPr>
                <w:rFonts w:ascii="新細明體" w:hAnsi="新細明體" w:hint="eastAsia"/>
                <w:bCs/>
              </w:rPr>
              <w:t>4.人權方面：本公司非常注重人權，不論其種族、性別、年齡皆享有同等的工作權利，亦提供個人自由表達和發展的機會，以達到尊重個人尊嚴。</w:t>
            </w:r>
          </w:p>
          <w:p w:rsidR="00102B06" w:rsidRPr="00B95CAF" w:rsidRDefault="00102B06" w:rsidP="00C476C3">
            <w:pPr>
              <w:autoSpaceDE w:val="0"/>
              <w:autoSpaceDN w:val="0"/>
              <w:adjustRightInd w:val="0"/>
              <w:ind w:leftChars="216" w:left="708" w:rightChars="32" w:right="77" w:hangingChars="79" w:hanging="190"/>
              <w:jc w:val="both"/>
              <w:rPr>
                <w:rFonts w:ascii="新細明體" w:hAnsi="新細明體"/>
                <w:bCs/>
              </w:rPr>
            </w:pPr>
            <w:r w:rsidRPr="00B95CAF">
              <w:rPr>
                <w:rFonts w:ascii="新細明體" w:hAnsi="新細明體" w:hint="eastAsia"/>
                <w:bCs/>
              </w:rPr>
              <w:t>5.安全衛生：本公司以零災害為目標，致力於安全衛生政策之推動並持續改善製程及作業環境，經由全體員工的共同努力，不斷提升職業安全衛生績效。</w:t>
            </w:r>
          </w:p>
          <w:p w:rsidR="00AD1E02" w:rsidRPr="00B95CAF" w:rsidRDefault="00102B06" w:rsidP="00F8538B">
            <w:pPr>
              <w:autoSpaceDE w:val="0"/>
              <w:autoSpaceDN w:val="0"/>
              <w:adjustRightInd w:val="0"/>
              <w:ind w:leftChars="229" w:left="740" w:rightChars="20" w:right="48" w:hangingChars="79" w:hanging="190"/>
              <w:rPr>
                <w:rFonts w:ascii="新細明體" w:hAnsi="新細明體"/>
                <w:bCs/>
              </w:rPr>
            </w:pPr>
            <w:r w:rsidRPr="00B95CAF">
              <w:rPr>
                <w:rFonts w:ascii="新細明體" w:hAnsi="新細明體" w:hint="eastAsia"/>
                <w:bCs/>
              </w:rPr>
              <w:t>6.員工健康關懷：本公司</w:t>
            </w:r>
            <w:r w:rsidR="00951966" w:rsidRPr="00B95CAF">
              <w:rPr>
                <w:rFonts w:ascii="新細明體" w:hAnsi="新細明體" w:hint="eastAsia"/>
              </w:rPr>
              <w:t>每年</w:t>
            </w:r>
            <w:r w:rsidRPr="00B95CAF">
              <w:rPr>
                <w:rFonts w:ascii="新細明體" w:hAnsi="新細明體" w:hint="eastAsia"/>
                <w:bCs/>
              </w:rPr>
              <w:t>為員工實施健康檢查，讓員工了解自身健康狀況，進而愛護與強化自己的健康</w:t>
            </w:r>
            <w:r w:rsidR="007C77F2" w:rsidRPr="00B95CAF">
              <w:rPr>
                <w:rFonts w:ascii="新細明體" w:hAnsi="新細明體" w:hint="eastAsia"/>
                <w:bCs/>
              </w:rPr>
              <w:t>，並於每月安排職業醫學專</w:t>
            </w:r>
            <w:r w:rsidR="007C77F2" w:rsidRPr="00B95CAF">
              <w:rPr>
                <w:rFonts w:ascii="新細明體" w:hAnsi="新細明體" w:hint="eastAsia"/>
                <w:bCs/>
              </w:rPr>
              <w:lastRenderedPageBreak/>
              <w:t>科醫師蒞廠，供同仁諮詢服務</w:t>
            </w:r>
            <w:r w:rsidRPr="00B95CAF">
              <w:rPr>
                <w:rFonts w:ascii="新細明體" w:hAnsi="新細明體" w:hint="eastAsia"/>
                <w:bCs/>
              </w:rPr>
              <w:t>。在工作場所中，為掌握員工工作環境實態並評估危害因子暴露狀況，除了在適當地點設置偵測警報設備外，也定期實施作業環境檢測，以作為職場環境改善的依據。</w:t>
            </w:r>
          </w:p>
          <w:p w:rsidR="00D22100" w:rsidRPr="00B95CAF" w:rsidRDefault="00D22100" w:rsidP="00D22100">
            <w:pPr>
              <w:autoSpaceDE w:val="0"/>
              <w:autoSpaceDN w:val="0"/>
              <w:adjustRightInd w:val="0"/>
              <w:ind w:leftChars="225" w:left="737" w:hangingChars="82" w:hanging="197"/>
              <w:jc w:val="both"/>
              <w:rPr>
                <w:rFonts w:ascii="新細明體" w:hAnsi="新細明體"/>
                <w:bCs/>
              </w:rPr>
            </w:pPr>
            <w:r w:rsidRPr="00B95CAF">
              <w:rPr>
                <w:rFonts w:ascii="新細明體" w:hAnsi="新細明體"/>
                <w:bCs/>
              </w:rPr>
              <w:t>7.</w:t>
            </w:r>
            <w:r w:rsidRPr="00B95CAF">
              <w:rPr>
                <w:rFonts w:ascii="新細明體" w:hAnsi="新細明體" w:hint="eastAsia"/>
                <w:bCs/>
              </w:rPr>
              <w:t>廠區防疫：109年全球COVID-19疫情蔓延，本公司第一時間啟動廠區防疫措施，在各部門的並肩合作下，全面展開廠區防疫作業，制訂防疫策略，進行分級措施管理及防疫資源的盤點作業，並定期召開會議訂定防疫因應作為，以確保健康職場安全，相關防疫措施如下：</w:t>
            </w:r>
          </w:p>
          <w:p w:rsidR="00D22100" w:rsidRPr="00B95CAF" w:rsidRDefault="00D22100" w:rsidP="00D22100">
            <w:pPr>
              <w:autoSpaceDE w:val="0"/>
              <w:autoSpaceDN w:val="0"/>
              <w:adjustRightInd w:val="0"/>
              <w:ind w:leftChars="295" w:left="931" w:hangingChars="93" w:hanging="223"/>
              <w:rPr>
                <w:rFonts w:ascii="新細明體" w:hAnsi="新細明體"/>
              </w:rPr>
            </w:pPr>
            <w:r w:rsidRPr="00B95CAF">
              <w:rPr>
                <w:rFonts w:ascii="新細明體" w:hAnsi="新細明體" w:hint="eastAsia"/>
              </w:rPr>
              <w:t>(</w:t>
            </w:r>
            <w:r w:rsidRPr="00B95CAF">
              <w:rPr>
                <w:rFonts w:ascii="新細明體" w:hAnsi="新細明體"/>
              </w:rPr>
              <w:t>1)</w:t>
            </w:r>
            <w:r w:rsidRPr="00B95CAF">
              <w:rPr>
                <w:rFonts w:ascii="新細明體" w:hAnsi="新細明體" w:hint="eastAsia"/>
              </w:rPr>
              <w:t>防疫資訊：為使員工能正確掌握防疫即時訊息，健康管理中心定期發出全球疫情資訊及廠內防疫措施，讓員工能迅速接收正確防疫資訊。</w:t>
            </w:r>
          </w:p>
          <w:p w:rsidR="00D22100" w:rsidRPr="00B95CAF" w:rsidRDefault="00D22100" w:rsidP="00D22100">
            <w:pPr>
              <w:autoSpaceDE w:val="0"/>
              <w:autoSpaceDN w:val="0"/>
              <w:adjustRightInd w:val="0"/>
              <w:ind w:leftChars="295" w:left="931" w:hangingChars="93" w:hanging="223"/>
              <w:rPr>
                <w:rFonts w:ascii="新細明體" w:hAnsi="新細明體"/>
              </w:rPr>
            </w:pPr>
            <w:r w:rsidRPr="00B95CAF">
              <w:rPr>
                <w:rFonts w:ascii="新細明體" w:hAnsi="新細明體"/>
              </w:rPr>
              <w:t>(2)</w:t>
            </w:r>
            <w:r w:rsidRPr="00B95CAF">
              <w:rPr>
                <w:rFonts w:ascii="新細明體" w:hAnsi="新細明體" w:hint="eastAsia"/>
              </w:rPr>
              <w:t>健康監測：各廠區入口處全面進行體溫監測動作，若有發燒、疑似接觸史者，全面禁止入廠，並且與中央指揮中心同步針對確診者足跡地點進行內部電子問卷調查，落實員工主動通報和自主健康管理。</w:t>
            </w:r>
          </w:p>
          <w:p w:rsidR="00D22100" w:rsidRPr="00B95CAF" w:rsidRDefault="00D22100" w:rsidP="00D22100">
            <w:pPr>
              <w:autoSpaceDE w:val="0"/>
              <w:autoSpaceDN w:val="0"/>
              <w:adjustRightInd w:val="0"/>
              <w:ind w:leftChars="295" w:left="931" w:hangingChars="93" w:hanging="223"/>
              <w:rPr>
                <w:rFonts w:ascii="新細明體" w:hAnsi="新細明體"/>
              </w:rPr>
            </w:pPr>
            <w:r w:rsidRPr="00B95CAF">
              <w:rPr>
                <w:rFonts w:ascii="新細明體" w:hAnsi="新細明體"/>
              </w:rPr>
              <w:t>(3)</w:t>
            </w:r>
            <w:r w:rsidRPr="00B95CAF">
              <w:rPr>
                <w:rFonts w:ascii="新細明體" w:hAnsi="新細明體" w:hint="eastAsia"/>
                <w:bCs/>
              </w:rPr>
              <w:t>訪客管理：利用電子郵件及紙本公告向供應鏈廠商進行入廠防疫措施宣導，並請要求入廠者全面填寫入廠健康聲明書，並且佩帶口罩，保護員工安全。</w:t>
            </w:r>
          </w:p>
          <w:p w:rsidR="00D22100" w:rsidRPr="00B95CAF" w:rsidRDefault="00D22100" w:rsidP="00C476C3">
            <w:pPr>
              <w:autoSpaceDE w:val="0"/>
              <w:autoSpaceDN w:val="0"/>
              <w:adjustRightInd w:val="0"/>
              <w:ind w:leftChars="296" w:left="974" w:hangingChars="110" w:hanging="264"/>
              <w:rPr>
                <w:rFonts w:ascii="新細明體" w:hAnsi="新細明體"/>
              </w:rPr>
            </w:pPr>
            <w:r w:rsidRPr="00B95CAF">
              <w:rPr>
                <w:rFonts w:ascii="新細明體" w:hAnsi="新細明體"/>
              </w:rPr>
              <w:t>(4)</w:t>
            </w:r>
            <w:r w:rsidRPr="00B95CAF">
              <w:rPr>
                <w:rFonts w:ascii="新細明體" w:hAnsi="新細明體" w:hint="eastAsia"/>
                <w:bCs/>
              </w:rPr>
              <w:t>辦公室防疫：為避免人員群聚增加傳染風險，將辦公室作業員工進行多項應變措施，包含：梅花座、分艙、分流、居家辦公等，以降低人口密度，減少員工接觸的頻率。</w:t>
            </w:r>
          </w:p>
          <w:p w:rsidR="00D22100" w:rsidRPr="00B95CAF" w:rsidRDefault="00D22100" w:rsidP="00C476C3">
            <w:pPr>
              <w:autoSpaceDE w:val="0"/>
              <w:autoSpaceDN w:val="0"/>
              <w:adjustRightInd w:val="0"/>
              <w:ind w:leftChars="295" w:left="974" w:hangingChars="111" w:hanging="266"/>
              <w:rPr>
                <w:rFonts w:ascii="新細明體" w:hAnsi="新細明體"/>
              </w:rPr>
            </w:pPr>
            <w:r w:rsidRPr="00B95CAF">
              <w:rPr>
                <w:rFonts w:ascii="新細明體" w:hAnsi="新細明體"/>
              </w:rPr>
              <w:t>(5)</w:t>
            </w:r>
            <w:r w:rsidRPr="00B95CAF">
              <w:rPr>
                <w:rFonts w:ascii="新細明體" w:hAnsi="新細明體" w:hint="eastAsia"/>
                <w:bCs/>
              </w:rPr>
              <w:t>安心用膳：為提供員工安心的用膳環境，規劃防疫用餐動線、餐桌塑膠隔板及一次性拋棄式餐盒，並以單位區分用餐區域，確保廠內用餐的安全性。</w:t>
            </w:r>
          </w:p>
          <w:p w:rsidR="00D22100" w:rsidRPr="00B95CAF" w:rsidRDefault="00D22100" w:rsidP="00C476C3">
            <w:pPr>
              <w:autoSpaceDE w:val="0"/>
              <w:autoSpaceDN w:val="0"/>
              <w:adjustRightInd w:val="0"/>
              <w:ind w:leftChars="295" w:left="974" w:hangingChars="111" w:hanging="266"/>
              <w:rPr>
                <w:rFonts w:ascii="新細明體" w:hAnsi="新細明體"/>
              </w:rPr>
            </w:pPr>
            <w:r w:rsidRPr="00B95CAF">
              <w:rPr>
                <w:rFonts w:ascii="新細明體" w:hAnsi="新細明體"/>
              </w:rPr>
              <w:t>(6)</w:t>
            </w:r>
            <w:r w:rsidRPr="00B95CAF">
              <w:rPr>
                <w:rFonts w:ascii="新細明體" w:hAnsi="新細明體" w:hint="eastAsia"/>
                <w:bCs/>
              </w:rPr>
              <w:t>廠區消毒：制定公共區域消毒清潔措施，並提升內部通風排氣量，鼓勵密閉空間開窗，並於常用按鈕處張貼膠膜，餐廳增設隔板，增設乾洗手設備，並且於各洗手間張貼正確洗手標語。</w:t>
            </w:r>
          </w:p>
          <w:p w:rsidR="00D22100" w:rsidRPr="00B95CAF" w:rsidRDefault="00D22100" w:rsidP="00C476C3">
            <w:pPr>
              <w:autoSpaceDE w:val="0"/>
              <w:autoSpaceDN w:val="0"/>
              <w:adjustRightInd w:val="0"/>
              <w:ind w:leftChars="295" w:left="974" w:rightChars="20" w:right="48" w:hangingChars="111" w:hanging="266"/>
              <w:rPr>
                <w:rFonts w:ascii="新細明體" w:hAnsi="新細明體"/>
                <w:bCs/>
              </w:rPr>
            </w:pPr>
            <w:r w:rsidRPr="00B95CAF">
              <w:rPr>
                <w:rFonts w:ascii="新細明體" w:hAnsi="新細明體" w:hint="eastAsia"/>
              </w:rPr>
              <w:t>(</w:t>
            </w:r>
            <w:r w:rsidRPr="00B95CAF">
              <w:rPr>
                <w:rFonts w:ascii="新細明體" w:hAnsi="新細明體"/>
              </w:rPr>
              <w:t>7)</w:t>
            </w:r>
            <w:r w:rsidRPr="00B95CAF">
              <w:rPr>
                <w:rFonts w:ascii="新細明體" w:hAnsi="新細明體" w:hint="eastAsia"/>
                <w:bCs/>
              </w:rPr>
              <w:t>員工關懷：針對高風險族群進行關懷追蹤，及進行體溫複檢後續管控，並要時提供心理諮詢醫師門診服務，協助員工排解負面情緒與壓力。</w:t>
            </w:r>
          </w:p>
        </w:tc>
      </w:tr>
    </w:tbl>
    <w:p w:rsidR="00AD1E02" w:rsidRPr="00B95CAF" w:rsidRDefault="00AD1E02" w:rsidP="007D78B0">
      <w:pPr>
        <w:pStyle w:val="a8"/>
        <w:ind w:firstLineChars="236" w:firstLine="566"/>
        <w:rPr>
          <w:rFonts w:ascii="新細明體" w:eastAsia="新細明體" w:hAnsi="新細明體"/>
          <w:szCs w:val="24"/>
        </w:rPr>
      </w:pPr>
      <w:r w:rsidRPr="00B95CAF">
        <w:rPr>
          <w:rFonts w:ascii="新細明體" w:eastAsia="新細明體" w:hAnsi="新細明體" w:hint="eastAsia"/>
          <w:szCs w:val="24"/>
        </w:rPr>
        <w:lastRenderedPageBreak/>
        <w:t>註</w:t>
      </w:r>
      <w:r w:rsidRPr="00B95CAF">
        <w:rPr>
          <w:rFonts w:ascii="新細明體" w:eastAsia="新細明體" w:hAnsi="新細明體"/>
          <w:szCs w:val="24"/>
        </w:rPr>
        <w:t>1</w:t>
      </w:r>
      <w:r w:rsidRPr="00B95CAF">
        <w:rPr>
          <w:rFonts w:ascii="新細明體" w:eastAsia="新細明體" w:hAnsi="新細明體" w:hint="eastAsia"/>
          <w:szCs w:val="24"/>
        </w:rPr>
        <w:t>：運作情形不論勾選｢是｣或｢否｣，均應於摘要說明欄位敘明。</w:t>
      </w:r>
    </w:p>
    <w:p w:rsidR="00AD1E02" w:rsidRPr="00B95CAF" w:rsidRDefault="00AD1E02" w:rsidP="007D78B0">
      <w:pPr>
        <w:ind w:firstLineChars="236" w:firstLine="566"/>
        <w:rPr>
          <w:rFonts w:ascii="新細明體" w:hAnsi="新細明體"/>
          <w:bCs/>
        </w:rPr>
      </w:pPr>
      <w:r w:rsidRPr="00B95CAF">
        <w:rPr>
          <w:rFonts w:ascii="新細明體" w:hAnsi="新細明體" w:hint="eastAsia"/>
          <w:bCs/>
        </w:rPr>
        <w:t>註2：公司已編製企業社會責任報告書者，摘要說明得以註明查閱企業社會責任報告書方式及索引頁次替代之。</w:t>
      </w:r>
    </w:p>
    <w:p w:rsidR="003D594F" w:rsidRPr="00B95CAF" w:rsidRDefault="003D594F" w:rsidP="007D78B0">
      <w:pPr>
        <w:ind w:firstLineChars="236" w:firstLine="566"/>
        <w:rPr>
          <w:rFonts w:ascii="新細明體" w:hAnsi="新細明體"/>
          <w:bCs/>
        </w:rPr>
      </w:pPr>
    </w:p>
    <w:p w:rsidR="0006625B" w:rsidRPr="00B95CAF" w:rsidRDefault="0006625B">
      <w:r w:rsidRPr="00B95CAF">
        <w:br w:type="page"/>
      </w:r>
    </w:p>
    <w:p w:rsidR="002F6F1B" w:rsidRPr="00B95CAF" w:rsidRDefault="008506FD" w:rsidP="00130C67">
      <w:pPr>
        <w:spacing w:after="48"/>
      </w:pPr>
      <w:r w:rsidRPr="00B95CAF">
        <w:rPr>
          <w:rFonts w:hint="eastAsia"/>
        </w:rPr>
        <w:lastRenderedPageBreak/>
        <w:t>(</w:t>
      </w:r>
      <w:r w:rsidR="0006625B" w:rsidRPr="00B95CAF">
        <w:rPr>
          <w:rFonts w:hint="eastAsia"/>
        </w:rPr>
        <w:t>七</w:t>
      </w:r>
      <w:r w:rsidRPr="00B95CAF">
        <w:rPr>
          <w:rFonts w:hint="eastAsia"/>
        </w:rPr>
        <w:t>)</w:t>
      </w:r>
      <w:r w:rsidRPr="00B95CAF">
        <w:rPr>
          <w:rFonts w:hint="eastAsia"/>
        </w:rPr>
        <w:t>履行誠信經營情形及</w:t>
      </w:r>
      <w:r w:rsidR="002C197B" w:rsidRPr="00B95CAF">
        <w:rPr>
          <w:rFonts w:hint="eastAsia"/>
        </w:rPr>
        <w:t>與上市上櫃公司誠信經營守則差異情形及原因</w:t>
      </w:r>
    </w:p>
    <w:tbl>
      <w:tblPr>
        <w:tblW w:w="14698" w:type="dxa"/>
        <w:tblInd w:w="632" w:type="dxa"/>
        <w:tblLayout w:type="fixed"/>
        <w:tblCellMar>
          <w:left w:w="30" w:type="dxa"/>
          <w:right w:w="30" w:type="dxa"/>
        </w:tblCellMar>
        <w:tblLook w:val="0000" w:firstRow="0" w:lastRow="0" w:firstColumn="0" w:lastColumn="0" w:noHBand="0" w:noVBand="0"/>
      </w:tblPr>
      <w:tblGrid>
        <w:gridCol w:w="4788"/>
        <w:gridCol w:w="567"/>
        <w:gridCol w:w="567"/>
        <w:gridCol w:w="6354"/>
        <w:gridCol w:w="2422"/>
      </w:tblGrid>
      <w:tr w:rsidR="00362266" w:rsidRPr="00B95CAF" w:rsidTr="00EC4F9B">
        <w:trPr>
          <w:trHeight w:val="168"/>
          <w:tblHeader/>
        </w:trPr>
        <w:tc>
          <w:tcPr>
            <w:tcW w:w="4788" w:type="dxa"/>
            <w:vMerge w:val="restart"/>
            <w:tcBorders>
              <w:top w:val="single" w:sz="6" w:space="0" w:color="auto"/>
              <w:left w:val="single" w:sz="6" w:space="0" w:color="auto"/>
              <w:right w:val="single" w:sz="6" w:space="0" w:color="auto"/>
            </w:tcBorders>
            <w:vAlign w:val="center"/>
          </w:tcPr>
          <w:p w:rsidR="00362266" w:rsidRPr="00B95CAF" w:rsidRDefault="00362266" w:rsidP="00362266">
            <w:pPr>
              <w:autoSpaceDE w:val="0"/>
              <w:autoSpaceDN w:val="0"/>
              <w:adjustRightInd w:val="0"/>
              <w:jc w:val="center"/>
              <w:rPr>
                <w:rFonts w:ascii="新細明體" w:hAnsi="新細明體"/>
                <w:bCs/>
              </w:rPr>
            </w:pPr>
            <w:r w:rsidRPr="00B95CAF">
              <w:rPr>
                <w:rFonts w:ascii="新細明體" w:hAnsi="新細明體" w:hint="eastAsia"/>
                <w:bCs/>
              </w:rPr>
              <w:t>評  估  項  目</w:t>
            </w:r>
          </w:p>
        </w:tc>
        <w:tc>
          <w:tcPr>
            <w:tcW w:w="7488" w:type="dxa"/>
            <w:gridSpan w:val="3"/>
            <w:tcBorders>
              <w:top w:val="single" w:sz="6" w:space="0" w:color="auto"/>
              <w:left w:val="single" w:sz="6" w:space="0" w:color="auto"/>
              <w:bottom w:val="single" w:sz="4" w:space="0" w:color="auto"/>
              <w:right w:val="single" w:sz="6" w:space="0" w:color="auto"/>
            </w:tcBorders>
            <w:vAlign w:val="center"/>
          </w:tcPr>
          <w:p w:rsidR="00362266" w:rsidRPr="00B95CAF" w:rsidRDefault="00362266" w:rsidP="00362266">
            <w:pPr>
              <w:autoSpaceDE w:val="0"/>
              <w:autoSpaceDN w:val="0"/>
              <w:adjustRightInd w:val="0"/>
              <w:jc w:val="center"/>
              <w:rPr>
                <w:rFonts w:ascii="新細明體" w:hAnsi="新細明體"/>
                <w:bCs/>
                <w:u w:val="single"/>
              </w:rPr>
            </w:pPr>
            <w:r w:rsidRPr="00B95CAF">
              <w:rPr>
                <w:rFonts w:ascii="新細明體" w:hAnsi="新細明體" w:hint="eastAsia"/>
                <w:bCs/>
              </w:rPr>
              <w:t>運作情形(註1)</w:t>
            </w:r>
          </w:p>
        </w:tc>
        <w:tc>
          <w:tcPr>
            <w:tcW w:w="2422" w:type="dxa"/>
            <w:vMerge w:val="restart"/>
            <w:tcBorders>
              <w:top w:val="single" w:sz="6" w:space="0" w:color="auto"/>
              <w:left w:val="single" w:sz="6" w:space="0" w:color="auto"/>
              <w:right w:val="single" w:sz="6" w:space="0" w:color="auto"/>
            </w:tcBorders>
            <w:vAlign w:val="center"/>
          </w:tcPr>
          <w:p w:rsidR="00362266" w:rsidRPr="00B95CAF" w:rsidRDefault="00362266" w:rsidP="00362266">
            <w:pPr>
              <w:autoSpaceDE w:val="0"/>
              <w:autoSpaceDN w:val="0"/>
              <w:adjustRightInd w:val="0"/>
              <w:jc w:val="center"/>
              <w:rPr>
                <w:rFonts w:ascii="新細明體" w:hAnsi="新細明體"/>
                <w:bCs/>
              </w:rPr>
            </w:pPr>
            <w:r w:rsidRPr="00B95CAF">
              <w:rPr>
                <w:rFonts w:ascii="新細明體" w:hAnsi="新細明體"/>
                <w:bCs/>
              </w:rPr>
              <w:t>與上市上櫃公司</w:t>
            </w:r>
            <w:r w:rsidRPr="00B95CAF">
              <w:rPr>
                <w:rFonts w:ascii="新細明體" w:hAnsi="新細明體" w:hint="eastAsia"/>
                <w:bCs/>
              </w:rPr>
              <w:t>誠信經營守則</w:t>
            </w:r>
            <w:r w:rsidRPr="00B95CAF">
              <w:rPr>
                <w:rFonts w:ascii="新細明體" w:hAnsi="新細明體"/>
                <w:bCs/>
              </w:rPr>
              <w:t>差異情形及原因</w:t>
            </w:r>
          </w:p>
        </w:tc>
      </w:tr>
      <w:tr w:rsidR="00362266" w:rsidRPr="00B95CAF" w:rsidTr="00EC4F9B">
        <w:trPr>
          <w:trHeight w:val="452"/>
          <w:tblHeader/>
        </w:trPr>
        <w:tc>
          <w:tcPr>
            <w:tcW w:w="4788" w:type="dxa"/>
            <w:vMerge/>
            <w:tcBorders>
              <w:left w:val="single" w:sz="6" w:space="0" w:color="auto"/>
              <w:right w:val="single" w:sz="6" w:space="0" w:color="auto"/>
            </w:tcBorders>
            <w:vAlign w:val="center"/>
          </w:tcPr>
          <w:p w:rsidR="00362266" w:rsidRPr="00B95CAF" w:rsidRDefault="00362266" w:rsidP="00362266">
            <w:pPr>
              <w:autoSpaceDE w:val="0"/>
              <w:autoSpaceDN w:val="0"/>
              <w:adjustRightInd w:val="0"/>
              <w:jc w:val="center"/>
              <w:rPr>
                <w:rFonts w:ascii="新細明體" w:hAnsi="新細明體"/>
                <w:bCs/>
                <w:u w:val="single"/>
              </w:rPr>
            </w:pPr>
          </w:p>
        </w:tc>
        <w:tc>
          <w:tcPr>
            <w:tcW w:w="567" w:type="dxa"/>
            <w:tcBorders>
              <w:top w:val="single" w:sz="4" w:space="0" w:color="auto"/>
              <w:left w:val="single" w:sz="6" w:space="0" w:color="auto"/>
              <w:bottom w:val="nil"/>
              <w:right w:val="single" w:sz="4" w:space="0" w:color="auto"/>
            </w:tcBorders>
            <w:vAlign w:val="center"/>
          </w:tcPr>
          <w:p w:rsidR="00362266" w:rsidRPr="00B95CAF" w:rsidRDefault="00362266" w:rsidP="00362266">
            <w:pPr>
              <w:autoSpaceDE w:val="0"/>
              <w:autoSpaceDN w:val="0"/>
              <w:adjustRightInd w:val="0"/>
              <w:jc w:val="center"/>
              <w:rPr>
                <w:rFonts w:ascii="新細明體" w:hAnsi="新細明體"/>
                <w:bCs/>
              </w:rPr>
            </w:pPr>
            <w:r w:rsidRPr="00B95CAF">
              <w:rPr>
                <w:rFonts w:ascii="新細明體" w:hAnsi="新細明體" w:hint="eastAsia"/>
                <w:bCs/>
              </w:rPr>
              <w:t>是</w:t>
            </w:r>
          </w:p>
        </w:tc>
        <w:tc>
          <w:tcPr>
            <w:tcW w:w="567" w:type="dxa"/>
            <w:tcBorders>
              <w:top w:val="single" w:sz="4" w:space="0" w:color="auto"/>
              <w:left w:val="single" w:sz="4" w:space="0" w:color="auto"/>
              <w:bottom w:val="nil"/>
              <w:right w:val="single" w:sz="4" w:space="0" w:color="auto"/>
            </w:tcBorders>
            <w:vAlign w:val="center"/>
          </w:tcPr>
          <w:p w:rsidR="00362266" w:rsidRPr="00B95CAF" w:rsidRDefault="00362266" w:rsidP="00362266">
            <w:pPr>
              <w:autoSpaceDE w:val="0"/>
              <w:autoSpaceDN w:val="0"/>
              <w:adjustRightInd w:val="0"/>
              <w:jc w:val="center"/>
              <w:rPr>
                <w:rFonts w:ascii="新細明體" w:hAnsi="新細明體"/>
                <w:bCs/>
              </w:rPr>
            </w:pPr>
            <w:r w:rsidRPr="00B95CAF">
              <w:rPr>
                <w:rFonts w:ascii="新細明體" w:hAnsi="新細明體" w:hint="eastAsia"/>
                <w:bCs/>
              </w:rPr>
              <w:t>否</w:t>
            </w:r>
          </w:p>
        </w:tc>
        <w:tc>
          <w:tcPr>
            <w:tcW w:w="6354" w:type="dxa"/>
            <w:tcBorders>
              <w:top w:val="single" w:sz="4" w:space="0" w:color="auto"/>
              <w:left w:val="single" w:sz="4" w:space="0" w:color="auto"/>
              <w:bottom w:val="nil"/>
              <w:right w:val="single" w:sz="6" w:space="0" w:color="auto"/>
            </w:tcBorders>
            <w:vAlign w:val="center"/>
          </w:tcPr>
          <w:p w:rsidR="00362266" w:rsidRPr="00B95CAF" w:rsidRDefault="00362266" w:rsidP="00362266">
            <w:pPr>
              <w:autoSpaceDE w:val="0"/>
              <w:autoSpaceDN w:val="0"/>
              <w:adjustRightInd w:val="0"/>
              <w:jc w:val="center"/>
              <w:rPr>
                <w:rFonts w:ascii="新細明體" w:hAnsi="新細明體"/>
                <w:bCs/>
              </w:rPr>
            </w:pPr>
            <w:r w:rsidRPr="00B95CAF">
              <w:rPr>
                <w:rFonts w:ascii="新細明體" w:hAnsi="新細明體" w:hint="eastAsia"/>
                <w:bCs/>
              </w:rPr>
              <w:t>摘要說明</w:t>
            </w:r>
          </w:p>
        </w:tc>
        <w:tc>
          <w:tcPr>
            <w:tcW w:w="2422" w:type="dxa"/>
            <w:vMerge/>
            <w:tcBorders>
              <w:left w:val="single" w:sz="6" w:space="0" w:color="auto"/>
              <w:bottom w:val="nil"/>
              <w:right w:val="single" w:sz="6" w:space="0" w:color="auto"/>
            </w:tcBorders>
            <w:vAlign w:val="center"/>
          </w:tcPr>
          <w:p w:rsidR="00362266" w:rsidRPr="00B95CAF" w:rsidRDefault="00362266" w:rsidP="00362266">
            <w:pPr>
              <w:autoSpaceDE w:val="0"/>
              <w:autoSpaceDN w:val="0"/>
              <w:adjustRightInd w:val="0"/>
              <w:jc w:val="center"/>
              <w:rPr>
                <w:rFonts w:ascii="新細明體" w:hAnsi="新細明體"/>
                <w:bCs/>
              </w:rPr>
            </w:pPr>
          </w:p>
        </w:tc>
      </w:tr>
      <w:tr w:rsidR="00362266" w:rsidRPr="00B95CAF" w:rsidTr="00672D9F">
        <w:trPr>
          <w:trHeight w:val="524"/>
        </w:trPr>
        <w:tc>
          <w:tcPr>
            <w:tcW w:w="4788" w:type="dxa"/>
            <w:tcBorders>
              <w:top w:val="single" w:sz="6" w:space="0" w:color="auto"/>
              <w:left w:val="single" w:sz="6" w:space="0" w:color="auto"/>
              <w:bottom w:val="single" w:sz="6" w:space="0" w:color="auto"/>
              <w:right w:val="single" w:sz="6" w:space="0" w:color="auto"/>
            </w:tcBorders>
          </w:tcPr>
          <w:p w:rsidR="002D1AFC" w:rsidRPr="00B95CAF" w:rsidRDefault="00362266">
            <w:pPr>
              <w:autoSpaceDE w:val="0"/>
              <w:autoSpaceDN w:val="0"/>
              <w:adjustRightInd w:val="0"/>
              <w:ind w:left="690" w:hanging="690"/>
              <w:rPr>
                <w:rFonts w:ascii="新細明體" w:hAnsi="新細明體"/>
                <w:bCs/>
              </w:rPr>
            </w:pPr>
            <w:r w:rsidRPr="00B95CAF">
              <w:rPr>
                <w:rFonts w:ascii="新細明體" w:hAnsi="新細明體"/>
                <w:bCs/>
              </w:rPr>
              <w:t>一、</w:t>
            </w:r>
            <w:r w:rsidRPr="00B95CAF">
              <w:rPr>
                <w:rFonts w:ascii="新細明體" w:hAnsi="新細明體" w:hint="eastAsia"/>
                <w:bCs/>
              </w:rPr>
              <w:t>訂定誠信經營政策及方案</w:t>
            </w:r>
          </w:p>
          <w:p w:rsidR="002D1AFC" w:rsidRPr="00B95CAF" w:rsidRDefault="00373BB3">
            <w:pPr>
              <w:autoSpaceDE w:val="0"/>
              <w:autoSpaceDN w:val="0"/>
              <w:adjustRightInd w:val="0"/>
              <w:ind w:left="488" w:rightChars="22" w:right="53" w:hanging="420"/>
              <w:jc w:val="both"/>
              <w:rPr>
                <w:rFonts w:ascii="新細明體" w:hAnsi="新細明體"/>
                <w:bCs/>
              </w:rPr>
            </w:pPr>
            <w:r w:rsidRPr="00B95CAF">
              <w:rPr>
                <w:rFonts w:ascii="新細明體" w:hAnsi="新細明體" w:hint="eastAsia"/>
                <w:bCs/>
              </w:rPr>
              <w:t>(</w:t>
            </w:r>
            <w:r w:rsidR="00362266" w:rsidRPr="00B95CAF">
              <w:rPr>
                <w:rFonts w:ascii="新細明體" w:hAnsi="新細明體"/>
                <w:bCs/>
              </w:rPr>
              <w:t>一</w:t>
            </w:r>
            <w:r w:rsidRPr="00B95CAF">
              <w:rPr>
                <w:rFonts w:ascii="新細明體" w:hAnsi="新細明體" w:hint="eastAsia"/>
                <w:bCs/>
              </w:rPr>
              <w:t>)</w:t>
            </w:r>
            <w:r w:rsidR="00362266" w:rsidRPr="00B95CAF">
              <w:rPr>
                <w:rFonts w:ascii="新細明體" w:hAnsi="新細明體"/>
                <w:bCs/>
              </w:rPr>
              <w:t>公司</w:t>
            </w:r>
            <w:r w:rsidR="00362266" w:rsidRPr="00B95CAF">
              <w:rPr>
                <w:rFonts w:ascii="新細明體" w:hAnsi="新細明體" w:hint="eastAsia"/>
                <w:bCs/>
              </w:rPr>
              <w:t>是否</w:t>
            </w:r>
            <w:r w:rsidR="002C197B" w:rsidRPr="00B95CAF">
              <w:rPr>
                <w:rFonts w:ascii="新細明體" w:hAnsi="新細明體" w:hint="eastAsia"/>
                <w:bCs/>
              </w:rPr>
              <w:t>制定經董事會通過之誠信經營政策，並</w:t>
            </w:r>
            <w:r w:rsidR="00362266" w:rsidRPr="00B95CAF">
              <w:rPr>
                <w:rFonts w:ascii="新細明體" w:hAnsi="新細明體" w:hint="eastAsia"/>
                <w:bCs/>
              </w:rPr>
              <w:t>於規章及對外文件中明示誠信經營之政策、作法，以及董事會與</w:t>
            </w:r>
            <w:r w:rsidR="002C197B" w:rsidRPr="00B95CAF">
              <w:rPr>
                <w:rFonts w:ascii="新細明體" w:hAnsi="新細明體" w:hint="eastAsia"/>
                <w:bCs/>
              </w:rPr>
              <w:t>高階</w:t>
            </w:r>
            <w:r w:rsidR="00362266" w:rsidRPr="00B95CAF">
              <w:rPr>
                <w:rFonts w:ascii="新細明體" w:hAnsi="新細明體" w:hint="eastAsia"/>
                <w:bCs/>
              </w:rPr>
              <w:t>管理階層積極落實經營政策之承諾？</w:t>
            </w:r>
          </w:p>
          <w:p w:rsidR="00A479A8" w:rsidRPr="00B95CAF" w:rsidRDefault="00A479A8">
            <w:pPr>
              <w:autoSpaceDE w:val="0"/>
              <w:autoSpaceDN w:val="0"/>
              <w:adjustRightInd w:val="0"/>
              <w:ind w:left="488" w:rightChars="22" w:right="53" w:hanging="420"/>
              <w:jc w:val="both"/>
              <w:rPr>
                <w:rFonts w:ascii="新細明體" w:hAnsi="新細明體"/>
                <w:bCs/>
              </w:rPr>
            </w:pPr>
          </w:p>
          <w:p w:rsidR="00A479A8" w:rsidRPr="00B95CAF" w:rsidRDefault="00A479A8">
            <w:pPr>
              <w:autoSpaceDE w:val="0"/>
              <w:autoSpaceDN w:val="0"/>
              <w:adjustRightInd w:val="0"/>
              <w:ind w:left="488" w:rightChars="22" w:right="53" w:hanging="420"/>
              <w:jc w:val="both"/>
              <w:rPr>
                <w:rFonts w:ascii="新細明體" w:hAnsi="新細明體"/>
                <w:bCs/>
              </w:rPr>
            </w:pPr>
          </w:p>
          <w:p w:rsidR="00A479A8" w:rsidRPr="00B95CAF" w:rsidRDefault="00A479A8">
            <w:pPr>
              <w:autoSpaceDE w:val="0"/>
              <w:autoSpaceDN w:val="0"/>
              <w:adjustRightInd w:val="0"/>
              <w:ind w:left="488" w:rightChars="22" w:right="53" w:hanging="420"/>
              <w:jc w:val="both"/>
              <w:rPr>
                <w:rFonts w:ascii="新細明體" w:hAnsi="新細明體"/>
                <w:bCs/>
              </w:rPr>
            </w:pPr>
          </w:p>
          <w:p w:rsidR="00A479A8" w:rsidRPr="00B95CAF" w:rsidRDefault="00A479A8">
            <w:pPr>
              <w:autoSpaceDE w:val="0"/>
              <w:autoSpaceDN w:val="0"/>
              <w:adjustRightInd w:val="0"/>
              <w:ind w:left="488" w:rightChars="22" w:right="53" w:hanging="420"/>
              <w:jc w:val="both"/>
              <w:rPr>
                <w:rFonts w:ascii="新細明體" w:hAnsi="新細明體"/>
                <w:bCs/>
              </w:rPr>
            </w:pPr>
          </w:p>
          <w:p w:rsidR="00A479A8" w:rsidRPr="00B95CAF" w:rsidRDefault="00A479A8">
            <w:pPr>
              <w:autoSpaceDE w:val="0"/>
              <w:autoSpaceDN w:val="0"/>
              <w:adjustRightInd w:val="0"/>
              <w:ind w:left="488" w:rightChars="22" w:right="53" w:hanging="420"/>
              <w:jc w:val="both"/>
              <w:rPr>
                <w:rFonts w:ascii="新細明體" w:hAnsi="新細明體"/>
                <w:bCs/>
              </w:rPr>
            </w:pPr>
          </w:p>
          <w:p w:rsidR="002C197B" w:rsidRPr="00B95CAF" w:rsidRDefault="00373BB3" w:rsidP="00724C30">
            <w:pPr>
              <w:autoSpaceDE w:val="0"/>
              <w:autoSpaceDN w:val="0"/>
              <w:adjustRightInd w:val="0"/>
              <w:ind w:left="460" w:rightChars="22" w:right="53" w:hanging="378"/>
              <w:jc w:val="both"/>
              <w:rPr>
                <w:rFonts w:ascii="新細明體" w:hAnsi="新細明體"/>
                <w:bCs/>
              </w:rPr>
            </w:pPr>
            <w:r w:rsidRPr="00B95CAF">
              <w:rPr>
                <w:rFonts w:ascii="新細明體" w:hAnsi="新細明體" w:hint="eastAsia"/>
                <w:bCs/>
              </w:rPr>
              <w:t>(</w:t>
            </w:r>
            <w:r w:rsidR="00362266" w:rsidRPr="00B95CAF">
              <w:rPr>
                <w:rFonts w:ascii="新細明體" w:hAnsi="新細明體"/>
                <w:bCs/>
              </w:rPr>
              <w:t>二</w:t>
            </w:r>
            <w:r w:rsidRPr="00B95CAF">
              <w:rPr>
                <w:rFonts w:ascii="新細明體" w:hAnsi="新細明體" w:hint="eastAsia"/>
                <w:bCs/>
              </w:rPr>
              <w:t>)</w:t>
            </w:r>
            <w:r w:rsidR="00362266" w:rsidRPr="00B95CAF">
              <w:rPr>
                <w:rFonts w:ascii="新細明體" w:hAnsi="新細明體"/>
                <w:bCs/>
              </w:rPr>
              <w:t>公司</w:t>
            </w:r>
            <w:r w:rsidR="00362266" w:rsidRPr="00B95CAF">
              <w:rPr>
                <w:rFonts w:ascii="新細明體" w:hAnsi="新細明體" w:hint="eastAsia"/>
                <w:bCs/>
              </w:rPr>
              <w:t>是否</w:t>
            </w:r>
            <w:r w:rsidR="002C197B" w:rsidRPr="00B95CAF">
              <w:rPr>
                <w:rFonts w:ascii="新細明體" w:hAnsi="新細明體" w:hint="eastAsia"/>
                <w:bCs/>
              </w:rPr>
              <w:t>建立不誠信行為風險之評估機制，定期分析及評估營業範圍內具較高不誠信行為風險之營業活動，並據以訂定</w:t>
            </w:r>
            <w:r w:rsidR="00362266" w:rsidRPr="00B95CAF">
              <w:rPr>
                <w:rFonts w:ascii="新細明體" w:hAnsi="新細明體" w:hint="eastAsia"/>
                <w:bCs/>
              </w:rPr>
              <w:t>防範不誠信行為方案，</w:t>
            </w:r>
            <w:r w:rsidR="002C197B" w:rsidRPr="00B95CAF">
              <w:rPr>
                <w:rFonts w:ascii="新細明體" w:hAnsi="新細明體" w:hint="eastAsia"/>
                <w:bCs/>
              </w:rPr>
              <w:t>且至少涵蓋「上市上櫃誠信經營守則」第七條第二項各款行為之防範措施？</w:t>
            </w:r>
          </w:p>
          <w:p w:rsidR="002D1AFC" w:rsidRPr="00B95CAF" w:rsidRDefault="002D1AFC">
            <w:pPr>
              <w:autoSpaceDE w:val="0"/>
              <w:autoSpaceDN w:val="0"/>
              <w:adjustRightInd w:val="0"/>
              <w:ind w:left="690" w:hanging="690"/>
              <w:rPr>
                <w:rFonts w:ascii="新細明體" w:hAnsi="新細明體"/>
                <w:bCs/>
              </w:rPr>
            </w:pPr>
          </w:p>
          <w:p w:rsidR="002D1AFC" w:rsidRPr="00B95CAF" w:rsidRDefault="002D1AFC">
            <w:pPr>
              <w:autoSpaceDE w:val="0"/>
              <w:autoSpaceDN w:val="0"/>
              <w:adjustRightInd w:val="0"/>
              <w:ind w:left="690" w:hanging="690"/>
              <w:rPr>
                <w:rFonts w:ascii="新細明體" w:hAnsi="新細明體"/>
                <w:bCs/>
              </w:rPr>
            </w:pPr>
          </w:p>
          <w:p w:rsidR="002D1AFC" w:rsidRPr="00B95CAF" w:rsidRDefault="002D1AFC">
            <w:pPr>
              <w:autoSpaceDE w:val="0"/>
              <w:autoSpaceDN w:val="0"/>
              <w:adjustRightInd w:val="0"/>
              <w:ind w:left="690" w:hanging="690"/>
              <w:rPr>
                <w:rFonts w:ascii="新細明體" w:hAnsi="新細明體"/>
                <w:bCs/>
              </w:rPr>
            </w:pPr>
          </w:p>
          <w:p w:rsidR="002D1AFC" w:rsidRPr="00B95CAF" w:rsidRDefault="002D1AFC">
            <w:pPr>
              <w:autoSpaceDE w:val="0"/>
              <w:autoSpaceDN w:val="0"/>
              <w:adjustRightInd w:val="0"/>
              <w:ind w:left="690" w:hanging="690"/>
              <w:rPr>
                <w:rFonts w:ascii="新細明體" w:hAnsi="新細明體"/>
                <w:bCs/>
              </w:rPr>
            </w:pPr>
          </w:p>
          <w:p w:rsidR="002D1AFC" w:rsidRPr="00B95CAF" w:rsidRDefault="00373BB3" w:rsidP="002C197B">
            <w:pPr>
              <w:autoSpaceDE w:val="0"/>
              <w:autoSpaceDN w:val="0"/>
              <w:adjustRightInd w:val="0"/>
              <w:ind w:left="460" w:rightChars="22" w:right="53" w:hanging="392"/>
              <w:jc w:val="both"/>
              <w:rPr>
                <w:rFonts w:ascii="新細明體" w:hAnsi="新細明體"/>
                <w:bCs/>
                <w:u w:val="single"/>
              </w:rPr>
            </w:pPr>
            <w:r w:rsidRPr="00B95CAF">
              <w:rPr>
                <w:rFonts w:ascii="新細明體" w:hAnsi="新細明體" w:hint="eastAsia"/>
                <w:bCs/>
              </w:rPr>
              <w:t>(</w:t>
            </w:r>
            <w:r w:rsidR="00362266" w:rsidRPr="00B95CAF">
              <w:rPr>
                <w:rFonts w:ascii="新細明體" w:hAnsi="新細明體" w:hint="eastAsia"/>
                <w:bCs/>
              </w:rPr>
              <w:t>三</w:t>
            </w:r>
            <w:r w:rsidRPr="00B95CAF">
              <w:rPr>
                <w:rFonts w:ascii="新細明體" w:hAnsi="新細明體" w:hint="eastAsia"/>
                <w:bCs/>
              </w:rPr>
              <w:t>)</w:t>
            </w:r>
            <w:r w:rsidR="00362266" w:rsidRPr="00B95CAF">
              <w:rPr>
                <w:rFonts w:ascii="新細明體" w:hAnsi="新細明體"/>
                <w:bCs/>
              </w:rPr>
              <w:t>公司</w:t>
            </w:r>
            <w:r w:rsidR="00362266" w:rsidRPr="00B95CAF">
              <w:rPr>
                <w:rFonts w:ascii="新細明體" w:hAnsi="新細明體" w:hint="eastAsia"/>
                <w:bCs/>
              </w:rPr>
              <w:t>是否</w:t>
            </w:r>
            <w:r w:rsidR="002C197B" w:rsidRPr="00B95CAF">
              <w:rPr>
                <w:rFonts w:ascii="新細明體" w:hAnsi="新細明體" w:hint="eastAsia"/>
                <w:bCs/>
              </w:rPr>
              <w:t>於防範不誠信行為方案內明訂作業程序、行為指南、違規之懲戒及申訴制度，且落實執行，並定期檢討修正前揭方案</w:t>
            </w:r>
            <w:r w:rsidR="00362266" w:rsidRPr="00B95CAF">
              <w:rPr>
                <w:rFonts w:ascii="新細明體" w:hAnsi="新細明體" w:hint="eastAsia"/>
                <w:bCs/>
              </w:rPr>
              <w:t>？</w:t>
            </w:r>
          </w:p>
        </w:tc>
        <w:tc>
          <w:tcPr>
            <w:tcW w:w="567" w:type="dxa"/>
            <w:tcBorders>
              <w:top w:val="single" w:sz="6" w:space="0" w:color="auto"/>
              <w:left w:val="single" w:sz="6" w:space="0" w:color="auto"/>
              <w:bottom w:val="single" w:sz="6" w:space="0" w:color="auto"/>
              <w:right w:val="single" w:sz="4" w:space="0" w:color="auto"/>
            </w:tcBorders>
          </w:tcPr>
          <w:p w:rsidR="002D1AFC" w:rsidRPr="00B95CAF" w:rsidRDefault="002D1AFC">
            <w:pPr>
              <w:autoSpaceDE w:val="0"/>
              <w:autoSpaceDN w:val="0"/>
              <w:adjustRightInd w:val="0"/>
              <w:jc w:val="right"/>
              <w:rPr>
                <w:rFonts w:ascii="新細明體" w:hAnsi="新細明體"/>
                <w:bCs/>
              </w:rPr>
            </w:pPr>
          </w:p>
          <w:p w:rsidR="002D1AFC" w:rsidRPr="00B95CAF" w:rsidRDefault="00EC4F9B">
            <w:pPr>
              <w:autoSpaceDE w:val="0"/>
              <w:autoSpaceDN w:val="0"/>
              <w:adjustRightInd w:val="0"/>
              <w:jc w:val="center"/>
              <w:rPr>
                <w:rFonts w:ascii="新細明體" w:hAnsi="新細明體"/>
                <w:bCs/>
              </w:rPr>
            </w:pPr>
            <w:r w:rsidRPr="00B95CAF">
              <w:rPr>
                <w:rFonts w:ascii="新細明體" w:hAnsi="新細明體" w:hint="eastAsia"/>
                <w:bCs/>
              </w:rPr>
              <w:t>V</w:t>
            </w:r>
          </w:p>
          <w:p w:rsidR="002D1AFC" w:rsidRPr="00B95CAF" w:rsidRDefault="002D1AFC">
            <w:pPr>
              <w:autoSpaceDE w:val="0"/>
              <w:autoSpaceDN w:val="0"/>
              <w:adjustRightInd w:val="0"/>
              <w:jc w:val="center"/>
              <w:rPr>
                <w:rFonts w:ascii="新細明體" w:hAnsi="新細明體"/>
                <w:bCs/>
              </w:rPr>
            </w:pPr>
          </w:p>
          <w:p w:rsidR="002D1AFC" w:rsidRPr="00B95CAF" w:rsidRDefault="002D1AFC">
            <w:pPr>
              <w:autoSpaceDE w:val="0"/>
              <w:autoSpaceDN w:val="0"/>
              <w:adjustRightInd w:val="0"/>
              <w:jc w:val="center"/>
              <w:rPr>
                <w:rFonts w:ascii="新細明體" w:hAnsi="新細明體"/>
                <w:bCs/>
              </w:rPr>
            </w:pPr>
          </w:p>
          <w:p w:rsidR="002D1AFC" w:rsidRPr="00B95CAF" w:rsidRDefault="002D1AFC">
            <w:pPr>
              <w:autoSpaceDE w:val="0"/>
              <w:autoSpaceDN w:val="0"/>
              <w:adjustRightInd w:val="0"/>
              <w:jc w:val="center"/>
              <w:rPr>
                <w:rFonts w:ascii="新細明體" w:hAnsi="新細明體"/>
                <w:bCs/>
              </w:rPr>
            </w:pPr>
          </w:p>
          <w:p w:rsidR="00A479A8" w:rsidRPr="00B95CAF" w:rsidRDefault="00A479A8">
            <w:pPr>
              <w:autoSpaceDE w:val="0"/>
              <w:autoSpaceDN w:val="0"/>
              <w:adjustRightInd w:val="0"/>
              <w:jc w:val="center"/>
              <w:rPr>
                <w:rFonts w:ascii="新細明體" w:hAnsi="新細明體"/>
                <w:bCs/>
              </w:rPr>
            </w:pPr>
          </w:p>
          <w:p w:rsidR="00A479A8" w:rsidRPr="00B95CAF" w:rsidRDefault="00A479A8">
            <w:pPr>
              <w:autoSpaceDE w:val="0"/>
              <w:autoSpaceDN w:val="0"/>
              <w:adjustRightInd w:val="0"/>
              <w:jc w:val="center"/>
              <w:rPr>
                <w:rFonts w:ascii="新細明體" w:hAnsi="新細明體"/>
                <w:bCs/>
              </w:rPr>
            </w:pPr>
          </w:p>
          <w:p w:rsidR="00A479A8" w:rsidRPr="00B95CAF" w:rsidRDefault="00A479A8">
            <w:pPr>
              <w:autoSpaceDE w:val="0"/>
              <w:autoSpaceDN w:val="0"/>
              <w:adjustRightInd w:val="0"/>
              <w:jc w:val="center"/>
              <w:rPr>
                <w:rFonts w:ascii="新細明體" w:hAnsi="新細明體"/>
                <w:bCs/>
              </w:rPr>
            </w:pPr>
          </w:p>
          <w:p w:rsidR="00A479A8" w:rsidRPr="00B95CAF" w:rsidRDefault="00A479A8">
            <w:pPr>
              <w:autoSpaceDE w:val="0"/>
              <w:autoSpaceDN w:val="0"/>
              <w:adjustRightInd w:val="0"/>
              <w:jc w:val="center"/>
              <w:rPr>
                <w:rFonts w:ascii="新細明體" w:hAnsi="新細明體"/>
                <w:bCs/>
              </w:rPr>
            </w:pPr>
          </w:p>
          <w:p w:rsidR="002C197B" w:rsidRPr="00B95CAF" w:rsidRDefault="002C197B">
            <w:pPr>
              <w:autoSpaceDE w:val="0"/>
              <w:autoSpaceDN w:val="0"/>
              <w:adjustRightInd w:val="0"/>
              <w:jc w:val="center"/>
              <w:rPr>
                <w:rFonts w:ascii="新細明體" w:hAnsi="新細明體"/>
                <w:bCs/>
              </w:rPr>
            </w:pPr>
          </w:p>
          <w:p w:rsidR="002D1AFC" w:rsidRPr="00B95CAF" w:rsidRDefault="00EC4F9B">
            <w:pPr>
              <w:autoSpaceDE w:val="0"/>
              <w:autoSpaceDN w:val="0"/>
              <w:adjustRightInd w:val="0"/>
              <w:jc w:val="center"/>
              <w:rPr>
                <w:rFonts w:ascii="新細明體" w:hAnsi="新細明體"/>
                <w:bCs/>
              </w:rPr>
            </w:pPr>
            <w:r w:rsidRPr="00B95CAF">
              <w:rPr>
                <w:rFonts w:ascii="新細明體" w:hAnsi="新細明體" w:hint="eastAsia"/>
                <w:bCs/>
              </w:rPr>
              <w:t>V</w:t>
            </w:r>
          </w:p>
          <w:p w:rsidR="002D1AFC" w:rsidRPr="00B95CAF" w:rsidRDefault="002D1AFC">
            <w:pPr>
              <w:autoSpaceDE w:val="0"/>
              <w:autoSpaceDN w:val="0"/>
              <w:adjustRightInd w:val="0"/>
              <w:jc w:val="center"/>
              <w:rPr>
                <w:rFonts w:ascii="新細明體" w:hAnsi="新細明體"/>
                <w:bCs/>
              </w:rPr>
            </w:pPr>
          </w:p>
          <w:p w:rsidR="002D1AFC" w:rsidRPr="00B95CAF" w:rsidRDefault="002D1AFC">
            <w:pPr>
              <w:autoSpaceDE w:val="0"/>
              <w:autoSpaceDN w:val="0"/>
              <w:adjustRightInd w:val="0"/>
              <w:jc w:val="center"/>
              <w:rPr>
                <w:rFonts w:ascii="新細明體" w:hAnsi="新細明體"/>
                <w:bCs/>
              </w:rPr>
            </w:pPr>
          </w:p>
          <w:p w:rsidR="002D1AFC" w:rsidRPr="00B95CAF" w:rsidRDefault="002D1AFC">
            <w:pPr>
              <w:autoSpaceDE w:val="0"/>
              <w:autoSpaceDN w:val="0"/>
              <w:adjustRightInd w:val="0"/>
              <w:jc w:val="center"/>
              <w:rPr>
                <w:rFonts w:ascii="新細明體" w:hAnsi="新細明體"/>
                <w:bCs/>
              </w:rPr>
            </w:pPr>
          </w:p>
          <w:p w:rsidR="002D1AFC" w:rsidRPr="00B95CAF" w:rsidRDefault="002D1AFC">
            <w:pPr>
              <w:autoSpaceDE w:val="0"/>
              <w:autoSpaceDN w:val="0"/>
              <w:adjustRightInd w:val="0"/>
              <w:jc w:val="center"/>
              <w:rPr>
                <w:rFonts w:ascii="新細明體" w:hAnsi="新細明體"/>
                <w:bCs/>
              </w:rPr>
            </w:pPr>
          </w:p>
          <w:p w:rsidR="002D1AFC" w:rsidRPr="00B95CAF" w:rsidRDefault="002D1AFC">
            <w:pPr>
              <w:autoSpaceDE w:val="0"/>
              <w:autoSpaceDN w:val="0"/>
              <w:adjustRightInd w:val="0"/>
              <w:jc w:val="center"/>
              <w:rPr>
                <w:rFonts w:ascii="新細明體" w:hAnsi="新細明體"/>
                <w:bCs/>
              </w:rPr>
            </w:pPr>
          </w:p>
          <w:p w:rsidR="002D1AFC" w:rsidRPr="00B95CAF" w:rsidRDefault="002D1AFC">
            <w:pPr>
              <w:autoSpaceDE w:val="0"/>
              <w:autoSpaceDN w:val="0"/>
              <w:adjustRightInd w:val="0"/>
              <w:jc w:val="center"/>
              <w:rPr>
                <w:rFonts w:ascii="新細明體" w:hAnsi="新細明體"/>
                <w:bCs/>
              </w:rPr>
            </w:pPr>
          </w:p>
          <w:p w:rsidR="002D1AFC" w:rsidRPr="00B95CAF" w:rsidRDefault="002D1AFC">
            <w:pPr>
              <w:autoSpaceDE w:val="0"/>
              <w:autoSpaceDN w:val="0"/>
              <w:adjustRightInd w:val="0"/>
              <w:jc w:val="center"/>
              <w:rPr>
                <w:rFonts w:ascii="新細明體" w:hAnsi="新細明體"/>
                <w:bCs/>
              </w:rPr>
            </w:pPr>
          </w:p>
          <w:p w:rsidR="002D1AFC" w:rsidRPr="00B95CAF" w:rsidRDefault="002D1AFC">
            <w:pPr>
              <w:autoSpaceDE w:val="0"/>
              <w:autoSpaceDN w:val="0"/>
              <w:adjustRightInd w:val="0"/>
              <w:jc w:val="center"/>
              <w:rPr>
                <w:rFonts w:ascii="新細明體" w:hAnsi="新細明體"/>
                <w:bCs/>
              </w:rPr>
            </w:pPr>
          </w:p>
          <w:p w:rsidR="002D1AFC" w:rsidRPr="00B95CAF" w:rsidRDefault="002D1AFC">
            <w:pPr>
              <w:autoSpaceDE w:val="0"/>
              <w:autoSpaceDN w:val="0"/>
              <w:adjustRightInd w:val="0"/>
              <w:jc w:val="center"/>
              <w:rPr>
                <w:rFonts w:ascii="新細明體" w:hAnsi="新細明體"/>
                <w:bCs/>
              </w:rPr>
            </w:pPr>
          </w:p>
          <w:p w:rsidR="002D1AFC" w:rsidRPr="00B95CAF" w:rsidRDefault="00EC4F9B">
            <w:pPr>
              <w:autoSpaceDE w:val="0"/>
              <w:autoSpaceDN w:val="0"/>
              <w:adjustRightInd w:val="0"/>
              <w:jc w:val="center"/>
              <w:rPr>
                <w:rFonts w:ascii="新細明體" w:hAnsi="新細明體"/>
                <w:bCs/>
              </w:rPr>
            </w:pPr>
            <w:r w:rsidRPr="00B95CAF">
              <w:rPr>
                <w:rFonts w:ascii="新細明體" w:hAnsi="新細明體" w:hint="eastAsia"/>
                <w:bCs/>
              </w:rPr>
              <w:t>V</w:t>
            </w:r>
          </w:p>
        </w:tc>
        <w:tc>
          <w:tcPr>
            <w:tcW w:w="567" w:type="dxa"/>
            <w:tcBorders>
              <w:top w:val="single" w:sz="6" w:space="0" w:color="auto"/>
              <w:left w:val="single" w:sz="4" w:space="0" w:color="auto"/>
              <w:bottom w:val="single" w:sz="6" w:space="0" w:color="auto"/>
              <w:right w:val="single" w:sz="4" w:space="0" w:color="auto"/>
            </w:tcBorders>
          </w:tcPr>
          <w:p w:rsidR="002D1AFC" w:rsidRPr="00B95CAF" w:rsidRDefault="002D1AFC">
            <w:pPr>
              <w:autoSpaceDE w:val="0"/>
              <w:autoSpaceDN w:val="0"/>
              <w:adjustRightInd w:val="0"/>
              <w:jc w:val="right"/>
              <w:rPr>
                <w:rFonts w:ascii="新細明體" w:hAnsi="新細明體"/>
                <w:bCs/>
              </w:rPr>
            </w:pPr>
          </w:p>
        </w:tc>
        <w:tc>
          <w:tcPr>
            <w:tcW w:w="6354" w:type="dxa"/>
            <w:tcBorders>
              <w:top w:val="single" w:sz="6" w:space="0" w:color="auto"/>
              <w:left w:val="single" w:sz="4" w:space="0" w:color="auto"/>
              <w:bottom w:val="single" w:sz="6" w:space="0" w:color="auto"/>
              <w:right w:val="single" w:sz="6" w:space="0" w:color="auto"/>
            </w:tcBorders>
          </w:tcPr>
          <w:p w:rsidR="002D1AFC" w:rsidRPr="00B95CAF" w:rsidRDefault="002D1AFC">
            <w:pPr>
              <w:autoSpaceDE w:val="0"/>
              <w:autoSpaceDN w:val="0"/>
              <w:adjustRightInd w:val="0"/>
              <w:jc w:val="right"/>
              <w:rPr>
                <w:rFonts w:ascii="新細明體" w:hAnsi="新細明體"/>
                <w:bCs/>
              </w:rPr>
            </w:pPr>
          </w:p>
          <w:p w:rsidR="008057FC" w:rsidRPr="00B95CAF" w:rsidRDefault="00EC4F9B" w:rsidP="008057FC">
            <w:pPr>
              <w:autoSpaceDE w:val="0"/>
              <w:autoSpaceDN w:val="0"/>
              <w:adjustRightInd w:val="0"/>
              <w:ind w:left="401" w:rightChars="14" w:right="34" w:hangingChars="167" w:hanging="401"/>
              <w:jc w:val="both"/>
              <w:rPr>
                <w:rFonts w:ascii="新細明體" w:hAnsi="新細明體"/>
                <w:bCs/>
              </w:rPr>
            </w:pPr>
            <w:r w:rsidRPr="00B95CAF">
              <w:rPr>
                <w:rFonts w:ascii="新細明體" w:hAnsi="新細明體" w:hint="eastAsia"/>
                <w:bCs/>
              </w:rPr>
              <w:t>(一)</w:t>
            </w:r>
            <w:r w:rsidR="00A479A8" w:rsidRPr="00B95CAF">
              <w:rPr>
                <w:rFonts w:ascii="新細明體" w:hAnsi="新細明體" w:hint="eastAsia"/>
                <w:bCs/>
              </w:rPr>
              <w:t>本公司訂有經董事會通過、詳載誠信經營政策具體內容之「誠信經營守則」、「誠信經營作業程序及行為指南」及「道德行為準則」</w:t>
            </w:r>
            <w:r w:rsidR="008057FC" w:rsidRPr="00B95CAF">
              <w:rPr>
                <w:rFonts w:ascii="新細明體" w:hAnsi="新細明體" w:hint="eastAsia"/>
                <w:bCs/>
              </w:rPr>
              <w:t>，並訂有經董事長通過之「檢舉非法與不道德或不誠信行為案件之處理辦法」以求誠信經營政策之具體實踐。本公司制式契約對外文件悉已要求交易相對人遵守誠信經營政策；董事會及高階管理階層均簽署書面聲明，積極落實誠信經營政策之承諾，公司於內部管理及商業活動中亦確實執行，包含於僱用條件要求受僱人遵守誠信經營政策。</w:t>
            </w:r>
          </w:p>
          <w:p w:rsidR="002D1AFC" w:rsidRPr="00B95CAF" w:rsidRDefault="00096921" w:rsidP="008057FC">
            <w:pPr>
              <w:autoSpaceDE w:val="0"/>
              <w:autoSpaceDN w:val="0"/>
              <w:adjustRightInd w:val="0"/>
              <w:ind w:left="389" w:rightChars="16" w:right="38" w:hangingChars="162" w:hanging="389"/>
              <w:jc w:val="both"/>
              <w:rPr>
                <w:rFonts w:ascii="新細明體" w:hAnsi="新細明體"/>
                <w:bCs/>
              </w:rPr>
            </w:pPr>
            <w:r w:rsidRPr="00B95CAF">
              <w:rPr>
                <w:rFonts w:ascii="新細明體" w:hAnsi="新細明體" w:hint="eastAsia"/>
                <w:bCs/>
              </w:rPr>
              <w:t>(二)</w:t>
            </w:r>
            <w:r w:rsidR="00A479A8" w:rsidRPr="00B95CAF">
              <w:rPr>
                <w:rFonts w:ascii="新細明體" w:hAnsi="新細明體" w:hint="eastAsia"/>
                <w:bCs/>
              </w:rPr>
              <w:t>本公司已於「誠信經營作業程序及行為指南」中針對「誠信經營守則」第七條第二項列舉不誠信行為，訂定風險評估機制，包含：藉由年度法令遵循自行評估表、質性訪談、資訊單位電子郵件追蹤…等控管方法蒐集資料，定期分析評估、辨識具較高風險者，並輔以內部稽核單位的查核機制，據以訂定防範行賄及收賄、提供非法政治獻金或不當利益、侵害智慧財產權、不公平競爭…等不誠信行為方案。本公司各單位人員於營業活動範圍內，對前揭不誠信行為控管方法均有配合法令遵循單位調查之義務。</w:t>
            </w:r>
          </w:p>
          <w:p w:rsidR="002D1AFC" w:rsidRPr="00B95CAF" w:rsidRDefault="00EC4F9B" w:rsidP="00A479A8">
            <w:pPr>
              <w:autoSpaceDE w:val="0"/>
              <w:autoSpaceDN w:val="0"/>
              <w:adjustRightInd w:val="0"/>
              <w:ind w:left="389" w:rightChars="5" w:right="12" w:hangingChars="162" w:hanging="389"/>
              <w:jc w:val="both"/>
              <w:rPr>
                <w:rFonts w:ascii="新細明體" w:hAnsi="新細明體"/>
                <w:bCs/>
              </w:rPr>
            </w:pPr>
            <w:r w:rsidRPr="00B95CAF">
              <w:rPr>
                <w:rFonts w:ascii="新細明體" w:hAnsi="新細明體" w:hint="eastAsia"/>
                <w:bCs/>
              </w:rPr>
              <w:t>(三)</w:t>
            </w:r>
            <w:r w:rsidR="00DA2381" w:rsidRPr="00B95CAF">
              <w:rPr>
                <w:rFonts w:ascii="新細明體" w:hAnsi="新細明體" w:hint="eastAsia"/>
                <w:bCs/>
              </w:rPr>
              <w:t>本</w:t>
            </w:r>
            <w:r w:rsidR="00A479A8" w:rsidRPr="00B95CAF">
              <w:rPr>
                <w:rFonts w:ascii="新細明體" w:hAnsi="新細明體" w:hint="eastAsia"/>
                <w:bCs/>
              </w:rPr>
              <w:t>公司依「誠信經營守則」所訂防範不誠信行為方案包含「道德行為準則」、「誠信經營作業程序及行為指南」及「檢舉非法與不道德或不誠信行為案件之處理辦法」；其等明確規範不得收受任何不正當利益，或作出違反誠信、不法等行為，並鼓勵呈報任何非法或違反道德行為準則之行為，另規定應定期向董事及員工宣導誠信行為之重要</w:t>
            </w:r>
            <w:r w:rsidR="00A479A8" w:rsidRPr="00B95CAF">
              <w:rPr>
                <w:rFonts w:ascii="新細明體" w:hAnsi="新細明體" w:hint="eastAsia"/>
                <w:bCs/>
              </w:rPr>
              <w:lastRenderedPageBreak/>
              <w:t>性。前揭方案依不誠信行為風險之評估機制所訂方式，定期檢討防範方案之妥適性與有效性，並進行適當調整或修正。</w:t>
            </w:r>
          </w:p>
        </w:tc>
        <w:tc>
          <w:tcPr>
            <w:tcW w:w="2422" w:type="dxa"/>
            <w:tcBorders>
              <w:top w:val="single" w:sz="6" w:space="0" w:color="auto"/>
              <w:left w:val="single" w:sz="6" w:space="0" w:color="auto"/>
              <w:bottom w:val="single" w:sz="6" w:space="0" w:color="auto"/>
              <w:right w:val="single" w:sz="6" w:space="0" w:color="auto"/>
            </w:tcBorders>
          </w:tcPr>
          <w:p w:rsidR="002D1AFC" w:rsidRPr="00B95CAF" w:rsidRDefault="002D1AFC">
            <w:pPr>
              <w:autoSpaceDE w:val="0"/>
              <w:autoSpaceDN w:val="0"/>
              <w:adjustRightInd w:val="0"/>
              <w:jc w:val="right"/>
              <w:rPr>
                <w:rFonts w:ascii="新細明體" w:hAnsi="新細明體"/>
                <w:bCs/>
              </w:rPr>
            </w:pPr>
          </w:p>
          <w:p w:rsidR="002D1AFC" w:rsidRPr="00B95CAF" w:rsidRDefault="005976A5">
            <w:pPr>
              <w:autoSpaceDE w:val="0"/>
              <w:autoSpaceDN w:val="0"/>
              <w:adjustRightInd w:val="0"/>
              <w:rPr>
                <w:rFonts w:ascii="新細明體"/>
              </w:rPr>
            </w:pPr>
            <w:r w:rsidRPr="00B95CAF">
              <w:rPr>
                <w:rFonts w:ascii="新細明體" w:hint="eastAsia"/>
              </w:rPr>
              <w:t>無重大差異</w:t>
            </w:r>
          </w:p>
          <w:p w:rsidR="002D1AFC" w:rsidRPr="00B95CAF" w:rsidRDefault="002D1AFC">
            <w:pPr>
              <w:autoSpaceDE w:val="0"/>
              <w:autoSpaceDN w:val="0"/>
              <w:adjustRightInd w:val="0"/>
              <w:rPr>
                <w:rFonts w:ascii="新細明體"/>
              </w:rPr>
            </w:pPr>
          </w:p>
          <w:p w:rsidR="002D1AFC" w:rsidRPr="00B95CAF" w:rsidRDefault="002D1AFC">
            <w:pPr>
              <w:autoSpaceDE w:val="0"/>
              <w:autoSpaceDN w:val="0"/>
              <w:adjustRightInd w:val="0"/>
              <w:rPr>
                <w:rFonts w:ascii="新細明體"/>
              </w:rPr>
            </w:pPr>
          </w:p>
          <w:p w:rsidR="002D1AFC" w:rsidRPr="00B95CAF" w:rsidRDefault="002D1AFC">
            <w:pPr>
              <w:autoSpaceDE w:val="0"/>
              <w:autoSpaceDN w:val="0"/>
              <w:adjustRightInd w:val="0"/>
              <w:rPr>
                <w:rFonts w:ascii="新細明體"/>
              </w:rPr>
            </w:pPr>
          </w:p>
          <w:p w:rsidR="00A479A8" w:rsidRPr="00B95CAF" w:rsidRDefault="00A479A8">
            <w:pPr>
              <w:autoSpaceDE w:val="0"/>
              <w:autoSpaceDN w:val="0"/>
              <w:adjustRightInd w:val="0"/>
              <w:rPr>
                <w:rFonts w:ascii="新細明體"/>
              </w:rPr>
            </w:pPr>
          </w:p>
          <w:p w:rsidR="00A479A8" w:rsidRPr="00B95CAF" w:rsidRDefault="00A479A8">
            <w:pPr>
              <w:autoSpaceDE w:val="0"/>
              <w:autoSpaceDN w:val="0"/>
              <w:adjustRightInd w:val="0"/>
              <w:rPr>
                <w:rFonts w:ascii="新細明體"/>
              </w:rPr>
            </w:pPr>
          </w:p>
          <w:p w:rsidR="00A479A8" w:rsidRPr="00B95CAF" w:rsidRDefault="00A479A8">
            <w:pPr>
              <w:autoSpaceDE w:val="0"/>
              <w:autoSpaceDN w:val="0"/>
              <w:adjustRightInd w:val="0"/>
              <w:rPr>
                <w:rFonts w:ascii="新細明體"/>
              </w:rPr>
            </w:pPr>
          </w:p>
          <w:p w:rsidR="00A479A8" w:rsidRPr="00B95CAF" w:rsidRDefault="00A479A8">
            <w:pPr>
              <w:autoSpaceDE w:val="0"/>
              <w:autoSpaceDN w:val="0"/>
              <w:adjustRightInd w:val="0"/>
              <w:rPr>
                <w:rFonts w:ascii="新細明體"/>
              </w:rPr>
            </w:pPr>
          </w:p>
          <w:p w:rsidR="00A479A8" w:rsidRPr="00B95CAF" w:rsidRDefault="00A479A8">
            <w:pPr>
              <w:autoSpaceDE w:val="0"/>
              <w:autoSpaceDN w:val="0"/>
              <w:adjustRightInd w:val="0"/>
              <w:rPr>
                <w:rFonts w:ascii="新細明體"/>
              </w:rPr>
            </w:pPr>
          </w:p>
          <w:p w:rsidR="002D1AFC" w:rsidRPr="00B95CAF" w:rsidRDefault="005976A5">
            <w:pPr>
              <w:autoSpaceDE w:val="0"/>
              <w:autoSpaceDN w:val="0"/>
              <w:adjustRightInd w:val="0"/>
              <w:rPr>
                <w:rFonts w:ascii="新細明體"/>
              </w:rPr>
            </w:pPr>
            <w:r w:rsidRPr="00B95CAF">
              <w:rPr>
                <w:rFonts w:ascii="新細明體" w:hint="eastAsia"/>
              </w:rPr>
              <w:t>無重大差異</w:t>
            </w:r>
          </w:p>
          <w:p w:rsidR="002D1AFC" w:rsidRPr="00B95CAF" w:rsidRDefault="002D1AFC">
            <w:pPr>
              <w:autoSpaceDE w:val="0"/>
              <w:autoSpaceDN w:val="0"/>
              <w:adjustRightInd w:val="0"/>
              <w:rPr>
                <w:rFonts w:ascii="新細明體"/>
              </w:rPr>
            </w:pPr>
          </w:p>
          <w:p w:rsidR="002D1AFC" w:rsidRPr="00B95CAF" w:rsidRDefault="002D1AFC">
            <w:pPr>
              <w:autoSpaceDE w:val="0"/>
              <w:autoSpaceDN w:val="0"/>
              <w:adjustRightInd w:val="0"/>
              <w:rPr>
                <w:rFonts w:ascii="新細明體"/>
              </w:rPr>
            </w:pPr>
          </w:p>
          <w:p w:rsidR="002D1AFC" w:rsidRPr="00B95CAF" w:rsidRDefault="002D1AFC">
            <w:pPr>
              <w:autoSpaceDE w:val="0"/>
              <w:autoSpaceDN w:val="0"/>
              <w:adjustRightInd w:val="0"/>
              <w:rPr>
                <w:rFonts w:ascii="新細明體"/>
              </w:rPr>
            </w:pPr>
          </w:p>
          <w:p w:rsidR="002D1AFC" w:rsidRPr="00B95CAF" w:rsidRDefault="002D1AFC">
            <w:pPr>
              <w:autoSpaceDE w:val="0"/>
              <w:autoSpaceDN w:val="0"/>
              <w:adjustRightInd w:val="0"/>
              <w:rPr>
                <w:rFonts w:ascii="新細明體"/>
              </w:rPr>
            </w:pPr>
          </w:p>
          <w:p w:rsidR="002D1AFC" w:rsidRPr="00B95CAF" w:rsidRDefault="002D1AFC">
            <w:pPr>
              <w:autoSpaceDE w:val="0"/>
              <w:autoSpaceDN w:val="0"/>
              <w:adjustRightInd w:val="0"/>
              <w:rPr>
                <w:rFonts w:ascii="新細明體"/>
              </w:rPr>
            </w:pPr>
          </w:p>
          <w:p w:rsidR="002D1AFC" w:rsidRPr="00B95CAF" w:rsidRDefault="002D1AFC">
            <w:pPr>
              <w:autoSpaceDE w:val="0"/>
              <w:autoSpaceDN w:val="0"/>
              <w:adjustRightInd w:val="0"/>
              <w:rPr>
                <w:rFonts w:ascii="新細明體"/>
              </w:rPr>
            </w:pPr>
          </w:p>
          <w:p w:rsidR="002D1AFC" w:rsidRPr="00B95CAF" w:rsidRDefault="002D1AFC">
            <w:pPr>
              <w:autoSpaceDE w:val="0"/>
              <w:autoSpaceDN w:val="0"/>
              <w:adjustRightInd w:val="0"/>
              <w:rPr>
                <w:rFonts w:ascii="新細明體"/>
              </w:rPr>
            </w:pPr>
          </w:p>
          <w:p w:rsidR="002D1AFC" w:rsidRPr="00B95CAF" w:rsidRDefault="002D1AFC">
            <w:pPr>
              <w:autoSpaceDE w:val="0"/>
              <w:autoSpaceDN w:val="0"/>
              <w:adjustRightInd w:val="0"/>
              <w:rPr>
                <w:rFonts w:ascii="新細明體"/>
              </w:rPr>
            </w:pPr>
          </w:p>
          <w:p w:rsidR="002D1AFC" w:rsidRPr="00B95CAF" w:rsidRDefault="002D1AFC">
            <w:pPr>
              <w:autoSpaceDE w:val="0"/>
              <w:autoSpaceDN w:val="0"/>
              <w:adjustRightInd w:val="0"/>
              <w:rPr>
                <w:rFonts w:ascii="新細明體"/>
              </w:rPr>
            </w:pPr>
          </w:p>
          <w:p w:rsidR="002D1AFC" w:rsidRPr="00B95CAF" w:rsidRDefault="00DA2381">
            <w:pPr>
              <w:autoSpaceDE w:val="0"/>
              <w:autoSpaceDN w:val="0"/>
              <w:adjustRightInd w:val="0"/>
              <w:rPr>
                <w:rFonts w:ascii="新細明體" w:hAnsi="新細明體"/>
                <w:bCs/>
              </w:rPr>
            </w:pPr>
            <w:r w:rsidRPr="00B95CAF">
              <w:rPr>
                <w:rFonts w:ascii="新細明體" w:hint="eastAsia"/>
              </w:rPr>
              <w:t>無重大差異</w:t>
            </w:r>
          </w:p>
          <w:p w:rsidR="002D1AFC" w:rsidRPr="00B95CAF" w:rsidRDefault="002D1AFC">
            <w:pPr>
              <w:autoSpaceDE w:val="0"/>
              <w:autoSpaceDN w:val="0"/>
              <w:adjustRightInd w:val="0"/>
              <w:jc w:val="right"/>
              <w:rPr>
                <w:rFonts w:ascii="新細明體" w:hAnsi="新細明體"/>
                <w:bCs/>
              </w:rPr>
            </w:pPr>
          </w:p>
        </w:tc>
      </w:tr>
      <w:tr w:rsidR="00362266" w:rsidRPr="00B95CAF" w:rsidTr="00EC4F9B">
        <w:tc>
          <w:tcPr>
            <w:tcW w:w="4788" w:type="dxa"/>
            <w:tcBorders>
              <w:top w:val="single" w:sz="6" w:space="0" w:color="auto"/>
              <w:left w:val="single" w:sz="6" w:space="0" w:color="auto"/>
              <w:bottom w:val="single" w:sz="6" w:space="0" w:color="auto"/>
              <w:right w:val="single" w:sz="6" w:space="0" w:color="auto"/>
            </w:tcBorders>
          </w:tcPr>
          <w:p w:rsidR="00362266" w:rsidRPr="00B95CAF" w:rsidRDefault="00362266" w:rsidP="00362266">
            <w:pPr>
              <w:autoSpaceDE w:val="0"/>
              <w:autoSpaceDN w:val="0"/>
              <w:adjustRightInd w:val="0"/>
              <w:jc w:val="both"/>
              <w:rPr>
                <w:rFonts w:ascii="新細明體" w:hAnsi="新細明體"/>
                <w:bCs/>
              </w:rPr>
            </w:pPr>
            <w:r w:rsidRPr="00B95CAF">
              <w:rPr>
                <w:rFonts w:ascii="新細明體" w:hAnsi="新細明體"/>
                <w:bCs/>
              </w:rPr>
              <w:t>二、</w:t>
            </w:r>
            <w:r w:rsidRPr="00B95CAF">
              <w:rPr>
                <w:rFonts w:ascii="新細明體" w:hAnsi="新細明體" w:hint="eastAsia"/>
                <w:bCs/>
              </w:rPr>
              <w:t>落實誠信經營</w:t>
            </w:r>
          </w:p>
          <w:p w:rsidR="00362266" w:rsidRPr="00B95CAF" w:rsidRDefault="00AE3E1F" w:rsidP="00AE3E1F">
            <w:pPr>
              <w:autoSpaceDE w:val="0"/>
              <w:autoSpaceDN w:val="0"/>
              <w:adjustRightInd w:val="0"/>
              <w:ind w:left="460" w:rightChars="22" w:right="53" w:hanging="392"/>
              <w:jc w:val="both"/>
              <w:rPr>
                <w:rFonts w:ascii="新細明體" w:hAnsi="新細明體"/>
                <w:bCs/>
              </w:rPr>
            </w:pPr>
            <w:r w:rsidRPr="00B95CAF">
              <w:rPr>
                <w:rFonts w:ascii="新細明體" w:hAnsi="新細明體" w:hint="eastAsia"/>
                <w:bCs/>
              </w:rPr>
              <w:t>(</w:t>
            </w:r>
            <w:r w:rsidR="00362266" w:rsidRPr="00B95CAF">
              <w:rPr>
                <w:rFonts w:ascii="新細明體" w:hAnsi="新細明體"/>
                <w:bCs/>
              </w:rPr>
              <w:t>一</w:t>
            </w:r>
            <w:r w:rsidRPr="00B95CAF">
              <w:rPr>
                <w:rFonts w:ascii="新細明體" w:hAnsi="新細明體" w:hint="eastAsia"/>
                <w:bCs/>
              </w:rPr>
              <w:t>)</w:t>
            </w:r>
            <w:r w:rsidR="00362266" w:rsidRPr="00B95CAF">
              <w:rPr>
                <w:rFonts w:ascii="新細明體" w:hAnsi="新細明體"/>
                <w:bCs/>
              </w:rPr>
              <w:t>公司</w:t>
            </w:r>
            <w:r w:rsidR="00362266" w:rsidRPr="00B95CAF">
              <w:rPr>
                <w:rFonts w:ascii="新細明體" w:hAnsi="新細明體" w:hint="eastAsia"/>
                <w:bCs/>
              </w:rPr>
              <w:t>是否評估往來對象之誠信紀錄，並於其與往來交易對象簽訂之契約中明</w:t>
            </w:r>
            <w:r w:rsidR="002C197B" w:rsidRPr="00B95CAF">
              <w:rPr>
                <w:rFonts w:ascii="新細明體" w:hAnsi="新細明體" w:hint="eastAsia"/>
                <w:bCs/>
              </w:rPr>
              <w:t>定</w:t>
            </w:r>
            <w:r w:rsidR="00362266" w:rsidRPr="00B95CAF">
              <w:rPr>
                <w:rFonts w:ascii="新細明體" w:hAnsi="新細明體" w:hint="eastAsia"/>
                <w:bCs/>
              </w:rPr>
              <w:t>誠信行為條款？</w:t>
            </w:r>
          </w:p>
          <w:p w:rsidR="00672D9F" w:rsidRPr="00B95CAF" w:rsidRDefault="00672D9F" w:rsidP="00AE3E1F">
            <w:pPr>
              <w:autoSpaceDE w:val="0"/>
              <w:autoSpaceDN w:val="0"/>
              <w:adjustRightInd w:val="0"/>
              <w:ind w:left="460" w:rightChars="22" w:right="53" w:hanging="392"/>
              <w:jc w:val="both"/>
              <w:rPr>
                <w:rFonts w:ascii="新細明體" w:hAnsi="新細明體"/>
                <w:bCs/>
              </w:rPr>
            </w:pPr>
          </w:p>
          <w:p w:rsidR="00133CBF" w:rsidRPr="00B95CAF" w:rsidRDefault="00133CBF" w:rsidP="00362266">
            <w:pPr>
              <w:autoSpaceDE w:val="0"/>
              <w:autoSpaceDN w:val="0"/>
              <w:adjustRightInd w:val="0"/>
              <w:ind w:left="638" w:hanging="638"/>
              <w:rPr>
                <w:rFonts w:ascii="新細明體" w:hAnsi="新細明體"/>
                <w:bCs/>
              </w:rPr>
            </w:pPr>
          </w:p>
          <w:p w:rsidR="00A479A8" w:rsidRPr="00B95CAF" w:rsidRDefault="00A479A8" w:rsidP="00362266">
            <w:pPr>
              <w:autoSpaceDE w:val="0"/>
              <w:autoSpaceDN w:val="0"/>
              <w:adjustRightInd w:val="0"/>
              <w:ind w:left="638" w:hanging="638"/>
              <w:rPr>
                <w:rFonts w:ascii="新細明體" w:hAnsi="新細明體"/>
                <w:bCs/>
              </w:rPr>
            </w:pPr>
          </w:p>
          <w:p w:rsidR="00A479A8" w:rsidRPr="00B95CAF" w:rsidRDefault="00A479A8" w:rsidP="00362266">
            <w:pPr>
              <w:autoSpaceDE w:val="0"/>
              <w:autoSpaceDN w:val="0"/>
              <w:adjustRightInd w:val="0"/>
              <w:ind w:left="638" w:hanging="638"/>
              <w:rPr>
                <w:rFonts w:ascii="新細明體" w:hAnsi="新細明體"/>
                <w:bCs/>
              </w:rPr>
            </w:pPr>
          </w:p>
          <w:p w:rsidR="00A479A8" w:rsidRPr="00B95CAF" w:rsidRDefault="00A479A8" w:rsidP="00362266">
            <w:pPr>
              <w:autoSpaceDE w:val="0"/>
              <w:autoSpaceDN w:val="0"/>
              <w:adjustRightInd w:val="0"/>
              <w:ind w:left="638" w:hanging="638"/>
              <w:rPr>
                <w:rFonts w:ascii="新細明體" w:hAnsi="新細明體"/>
                <w:bCs/>
              </w:rPr>
            </w:pPr>
          </w:p>
          <w:p w:rsidR="00A479A8" w:rsidRPr="00B95CAF" w:rsidRDefault="00A479A8" w:rsidP="00362266">
            <w:pPr>
              <w:autoSpaceDE w:val="0"/>
              <w:autoSpaceDN w:val="0"/>
              <w:adjustRightInd w:val="0"/>
              <w:ind w:left="638" w:hanging="638"/>
              <w:rPr>
                <w:rFonts w:ascii="新細明體" w:hAnsi="新細明體"/>
                <w:bCs/>
              </w:rPr>
            </w:pPr>
          </w:p>
          <w:p w:rsidR="00431075" w:rsidRPr="00B95CAF" w:rsidRDefault="00672D9F">
            <w:pPr>
              <w:autoSpaceDE w:val="0"/>
              <w:autoSpaceDN w:val="0"/>
              <w:adjustRightInd w:val="0"/>
              <w:ind w:leftChars="29" w:left="488" w:rightChars="16" w:right="38" w:hangingChars="174" w:hanging="418"/>
              <w:jc w:val="both"/>
              <w:rPr>
                <w:rFonts w:ascii="新細明體" w:hAnsi="新細明體"/>
                <w:bCs/>
              </w:rPr>
            </w:pPr>
            <w:r w:rsidRPr="00B95CAF">
              <w:rPr>
                <w:rFonts w:ascii="新細明體" w:hAnsi="新細明體" w:hint="eastAsia"/>
                <w:bCs/>
              </w:rPr>
              <w:t>(二)</w:t>
            </w:r>
            <w:r w:rsidR="00362266" w:rsidRPr="00B95CAF">
              <w:rPr>
                <w:rFonts w:ascii="新細明體" w:hAnsi="新細明體" w:hint="eastAsia"/>
                <w:bCs/>
              </w:rPr>
              <w:t>公司是否設置隸屬董事會之推動企業誠信經營專</w:t>
            </w:r>
            <w:r w:rsidR="002C197B" w:rsidRPr="00B95CAF">
              <w:rPr>
                <w:rFonts w:ascii="新細明體" w:hAnsi="新細明體" w:hint="eastAsia"/>
                <w:bCs/>
              </w:rPr>
              <w:t>責</w:t>
            </w:r>
            <w:r w:rsidR="00362266" w:rsidRPr="00B95CAF">
              <w:rPr>
                <w:rFonts w:ascii="新細明體" w:hAnsi="新細明體" w:hint="eastAsia"/>
                <w:bCs/>
              </w:rPr>
              <w:t>單位，並定期</w:t>
            </w:r>
            <w:r w:rsidR="002C197B" w:rsidRPr="00B95CAF">
              <w:rPr>
                <w:rFonts w:ascii="新細明體" w:hAnsi="新細明體" w:hint="eastAsia"/>
                <w:bCs/>
              </w:rPr>
              <w:t>(至少一年一次)</w:t>
            </w:r>
            <w:r w:rsidR="00362266" w:rsidRPr="00B95CAF">
              <w:rPr>
                <w:rFonts w:ascii="新細明體" w:hAnsi="新細明體" w:hint="eastAsia"/>
                <w:bCs/>
              </w:rPr>
              <w:t>向董事會報告其</w:t>
            </w:r>
            <w:r w:rsidR="002C197B" w:rsidRPr="00B95CAF">
              <w:rPr>
                <w:rFonts w:ascii="新細明體" w:hAnsi="新細明體" w:hint="eastAsia"/>
                <w:bCs/>
              </w:rPr>
              <w:t>誠信經營政策與防範不誠信行為方案及監督</w:t>
            </w:r>
            <w:r w:rsidR="00362266" w:rsidRPr="00B95CAF">
              <w:rPr>
                <w:rFonts w:ascii="新細明體" w:hAnsi="新細明體" w:hint="eastAsia"/>
                <w:bCs/>
              </w:rPr>
              <w:t>執行情形？</w:t>
            </w:r>
          </w:p>
          <w:p w:rsidR="00672D9F" w:rsidRPr="00B95CAF" w:rsidRDefault="00672D9F"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2F2310" w:rsidRPr="00B95CAF" w:rsidRDefault="002F2310" w:rsidP="00672D9F">
            <w:pPr>
              <w:pStyle w:val="afffff7"/>
              <w:autoSpaceDE w:val="0"/>
              <w:autoSpaceDN w:val="0"/>
              <w:adjustRightInd w:val="0"/>
              <w:ind w:leftChars="0" w:left="390" w:rightChars="16" w:right="38"/>
              <w:jc w:val="both"/>
              <w:rPr>
                <w:rFonts w:ascii="新細明體" w:hAnsi="新細明體"/>
                <w:bCs/>
              </w:rPr>
            </w:pPr>
          </w:p>
          <w:p w:rsidR="00362266" w:rsidRPr="00B95CAF" w:rsidRDefault="00AE3E1F" w:rsidP="00870C7A">
            <w:pPr>
              <w:autoSpaceDE w:val="0"/>
              <w:autoSpaceDN w:val="0"/>
              <w:adjustRightInd w:val="0"/>
              <w:ind w:left="432" w:rightChars="22" w:right="53" w:hanging="378"/>
              <w:rPr>
                <w:rFonts w:ascii="新細明體" w:hAnsi="新細明體"/>
                <w:bCs/>
              </w:rPr>
            </w:pPr>
            <w:r w:rsidRPr="00B95CAF">
              <w:rPr>
                <w:rFonts w:ascii="新細明體" w:hAnsi="新細明體" w:hint="eastAsia"/>
                <w:bCs/>
              </w:rPr>
              <w:t>(</w:t>
            </w:r>
            <w:r w:rsidR="00362266" w:rsidRPr="00B95CAF">
              <w:rPr>
                <w:rFonts w:ascii="新細明體" w:hAnsi="新細明體" w:hint="eastAsia"/>
                <w:bCs/>
              </w:rPr>
              <w:t>三</w:t>
            </w:r>
            <w:r w:rsidRPr="00B95CAF">
              <w:rPr>
                <w:rFonts w:ascii="新細明體" w:hAnsi="新細明體" w:hint="eastAsia"/>
                <w:bCs/>
              </w:rPr>
              <w:t>)</w:t>
            </w:r>
            <w:r w:rsidR="00362266" w:rsidRPr="00B95CAF">
              <w:rPr>
                <w:rFonts w:ascii="新細明體" w:hAnsi="新細明體" w:hint="eastAsia"/>
                <w:bCs/>
              </w:rPr>
              <w:t>公司是否制定防止利益衝突政策、提供適當陳述管道，並落實執行？</w:t>
            </w:r>
          </w:p>
          <w:p w:rsidR="000920DC" w:rsidRPr="00B95CAF" w:rsidRDefault="000920DC" w:rsidP="00362266">
            <w:pPr>
              <w:autoSpaceDE w:val="0"/>
              <w:autoSpaceDN w:val="0"/>
              <w:adjustRightInd w:val="0"/>
              <w:ind w:left="709" w:hanging="709"/>
              <w:rPr>
                <w:rFonts w:ascii="新細明體" w:hAnsi="新細明體"/>
                <w:bCs/>
              </w:rPr>
            </w:pPr>
          </w:p>
          <w:p w:rsidR="0082313F" w:rsidRPr="00B95CAF" w:rsidRDefault="0082313F" w:rsidP="00362266">
            <w:pPr>
              <w:autoSpaceDE w:val="0"/>
              <w:autoSpaceDN w:val="0"/>
              <w:adjustRightInd w:val="0"/>
              <w:ind w:left="709" w:hanging="709"/>
              <w:rPr>
                <w:rFonts w:ascii="新細明體" w:hAnsi="新細明體"/>
                <w:bCs/>
              </w:rPr>
            </w:pPr>
          </w:p>
          <w:p w:rsidR="0082313F" w:rsidRPr="00B95CAF" w:rsidRDefault="0082313F" w:rsidP="00362266">
            <w:pPr>
              <w:autoSpaceDE w:val="0"/>
              <w:autoSpaceDN w:val="0"/>
              <w:adjustRightInd w:val="0"/>
              <w:ind w:left="709" w:hanging="709"/>
              <w:rPr>
                <w:rFonts w:ascii="新細明體" w:hAnsi="新細明體"/>
                <w:bCs/>
              </w:rPr>
            </w:pPr>
          </w:p>
          <w:p w:rsidR="00205FCE" w:rsidRPr="00B95CAF" w:rsidRDefault="00205FCE" w:rsidP="00362266">
            <w:pPr>
              <w:autoSpaceDE w:val="0"/>
              <w:autoSpaceDN w:val="0"/>
              <w:adjustRightInd w:val="0"/>
              <w:ind w:left="709" w:hanging="709"/>
              <w:rPr>
                <w:rFonts w:ascii="新細明體" w:hAnsi="新細明體"/>
                <w:bCs/>
              </w:rPr>
            </w:pPr>
          </w:p>
          <w:p w:rsidR="00205FCE" w:rsidRPr="00B95CAF" w:rsidRDefault="00205FCE" w:rsidP="00362266">
            <w:pPr>
              <w:autoSpaceDE w:val="0"/>
              <w:autoSpaceDN w:val="0"/>
              <w:adjustRightInd w:val="0"/>
              <w:ind w:left="709" w:hanging="709"/>
              <w:rPr>
                <w:rFonts w:ascii="新細明體" w:hAnsi="新細明體"/>
                <w:bCs/>
              </w:rPr>
            </w:pPr>
          </w:p>
          <w:p w:rsidR="000920DC" w:rsidRPr="00B95CAF" w:rsidRDefault="000920DC" w:rsidP="00362266">
            <w:pPr>
              <w:autoSpaceDE w:val="0"/>
              <w:autoSpaceDN w:val="0"/>
              <w:adjustRightInd w:val="0"/>
              <w:ind w:left="709" w:hanging="709"/>
              <w:rPr>
                <w:rFonts w:ascii="新細明體" w:hAnsi="新細明體"/>
                <w:bCs/>
              </w:rPr>
            </w:pPr>
          </w:p>
          <w:p w:rsidR="00362266" w:rsidRPr="00B95CAF" w:rsidRDefault="00AE3E1F" w:rsidP="00870C7A">
            <w:pPr>
              <w:autoSpaceDE w:val="0"/>
              <w:autoSpaceDN w:val="0"/>
              <w:adjustRightInd w:val="0"/>
              <w:ind w:left="460" w:rightChars="22" w:right="53" w:hanging="420"/>
              <w:jc w:val="both"/>
              <w:rPr>
                <w:rFonts w:ascii="新細明體" w:hAnsi="新細明體"/>
                <w:bCs/>
              </w:rPr>
            </w:pPr>
            <w:r w:rsidRPr="00B95CAF">
              <w:rPr>
                <w:rFonts w:ascii="新細明體" w:hAnsi="新細明體" w:hint="eastAsia"/>
                <w:bCs/>
              </w:rPr>
              <w:t>(</w:t>
            </w:r>
            <w:r w:rsidR="00362266" w:rsidRPr="00B95CAF">
              <w:rPr>
                <w:rFonts w:ascii="新細明體" w:hAnsi="新細明體" w:hint="eastAsia"/>
                <w:bCs/>
              </w:rPr>
              <w:t>四</w:t>
            </w:r>
            <w:r w:rsidRPr="00B95CAF">
              <w:rPr>
                <w:rFonts w:ascii="新細明體" w:hAnsi="新細明體" w:hint="eastAsia"/>
                <w:bCs/>
              </w:rPr>
              <w:t>)</w:t>
            </w:r>
            <w:r w:rsidR="00362266" w:rsidRPr="00B95CAF">
              <w:rPr>
                <w:rFonts w:ascii="新細明體" w:hAnsi="新細明體"/>
                <w:bCs/>
              </w:rPr>
              <w:t>公司</w:t>
            </w:r>
            <w:r w:rsidR="00362266" w:rsidRPr="00B95CAF">
              <w:rPr>
                <w:rFonts w:ascii="新細明體" w:hAnsi="新細明體" w:hint="eastAsia"/>
                <w:bCs/>
              </w:rPr>
              <w:t>是否為落實誠信經營已建立有效的會計制度、內部控制制度，並由內部稽核單位</w:t>
            </w:r>
            <w:r w:rsidR="002C197B" w:rsidRPr="00B95CAF">
              <w:rPr>
                <w:rFonts w:ascii="新細明體" w:hAnsi="新細明體" w:hint="eastAsia"/>
                <w:bCs/>
              </w:rPr>
              <w:t>依不誠信行為風險之評估結果、擬訂相關稽核計畫，並據以查核防範不誠信行為之遵循情形，</w:t>
            </w:r>
            <w:r w:rsidR="00362266" w:rsidRPr="00B95CAF">
              <w:rPr>
                <w:rFonts w:ascii="新細明體" w:hAnsi="新細明體" w:hint="eastAsia"/>
                <w:bCs/>
              </w:rPr>
              <w:t>或委託會計師執行查核？</w:t>
            </w:r>
          </w:p>
          <w:p w:rsidR="0070701B" w:rsidRPr="00B95CAF" w:rsidRDefault="0070701B" w:rsidP="00AE3E1F">
            <w:pPr>
              <w:autoSpaceDE w:val="0"/>
              <w:autoSpaceDN w:val="0"/>
              <w:adjustRightInd w:val="0"/>
              <w:ind w:left="446" w:rightChars="10" w:right="24" w:hanging="392"/>
              <w:rPr>
                <w:rFonts w:ascii="新細明體" w:hAnsi="新細明體"/>
                <w:bCs/>
              </w:rPr>
            </w:pPr>
          </w:p>
          <w:p w:rsidR="0070701B" w:rsidRPr="00B95CAF" w:rsidRDefault="0070701B" w:rsidP="00AE3E1F">
            <w:pPr>
              <w:autoSpaceDE w:val="0"/>
              <w:autoSpaceDN w:val="0"/>
              <w:adjustRightInd w:val="0"/>
              <w:ind w:left="446" w:rightChars="10" w:right="24" w:hanging="392"/>
              <w:rPr>
                <w:rFonts w:ascii="新細明體" w:hAnsi="新細明體"/>
                <w:bCs/>
              </w:rPr>
            </w:pPr>
          </w:p>
          <w:p w:rsidR="0006625B" w:rsidRPr="00B95CAF" w:rsidRDefault="0006625B" w:rsidP="00AE3E1F">
            <w:pPr>
              <w:autoSpaceDE w:val="0"/>
              <w:autoSpaceDN w:val="0"/>
              <w:adjustRightInd w:val="0"/>
              <w:ind w:left="446" w:rightChars="10" w:right="24" w:hanging="392"/>
              <w:rPr>
                <w:rFonts w:ascii="新細明體" w:hAnsi="新細明體"/>
                <w:bCs/>
              </w:rPr>
            </w:pPr>
          </w:p>
          <w:p w:rsidR="0070701B" w:rsidRPr="00B95CAF" w:rsidRDefault="0070701B" w:rsidP="00AE3E1F">
            <w:pPr>
              <w:autoSpaceDE w:val="0"/>
              <w:autoSpaceDN w:val="0"/>
              <w:adjustRightInd w:val="0"/>
              <w:ind w:left="446" w:rightChars="10" w:right="24" w:hanging="392"/>
              <w:rPr>
                <w:rFonts w:ascii="新細明體" w:hAnsi="新細明體"/>
                <w:bCs/>
              </w:rPr>
            </w:pPr>
          </w:p>
          <w:p w:rsidR="00362266" w:rsidRPr="00B95CAF" w:rsidRDefault="00AE3E1F" w:rsidP="00AE3E1F">
            <w:pPr>
              <w:autoSpaceDE w:val="0"/>
              <w:autoSpaceDN w:val="0"/>
              <w:adjustRightInd w:val="0"/>
              <w:ind w:left="446" w:rightChars="10" w:right="24" w:hanging="392"/>
              <w:rPr>
                <w:rFonts w:ascii="新細明體" w:hAnsi="新細明體"/>
                <w:bCs/>
              </w:rPr>
            </w:pPr>
            <w:r w:rsidRPr="00B95CAF">
              <w:rPr>
                <w:rFonts w:ascii="新細明體" w:hAnsi="新細明體" w:hint="eastAsia"/>
                <w:bCs/>
              </w:rPr>
              <w:t>(</w:t>
            </w:r>
            <w:r w:rsidR="00362266" w:rsidRPr="00B95CAF">
              <w:rPr>
                <w:rFonts w:ascii="新細明體" w:hAnsi="新細明體" w:hint="eastAsia"/>
                <w:bCs/>
              </w:rPr>
              <w:t>五</w:t>
            </w:r>
            <w:r w:rsidRPr="00B95CAF">
              <w:rPr>
                <w:rFonts w:ascii="新細明體" w:hAnsi="新細明體" w:hint="eastAsia"/>
                <w:bCs/>
              </w:rPr>
              <w:t>)</w:t>
            </w:r>
            <w:r w:rsidR="00362266" w:rsidRPr="00B95CAF">
              <w:rPr>
                <w:rFonts w:ascii="新細明體" w:hAnsi="新細明體" w:hint="eastAsia"/>
                <w:bCs/>
              </w:rPr>
              <w:t>公司是否定期舉辦誠信經營之內、外部之教育訓練？</w:t>
            </w:r>
          </w:p>
        </w:tc>
        <w:tc>
          <w:tcPr>
            <w:tcW w:w="567" w:type="dxa"/>
            <w:tcBorders>
              <w:top w:val="single" w:sz="6" w:space="0" w:color="auto"/>
              <w:left w:val="single" w:sz="6" w:space="0" w:color="auto"/>
              <w:bottom w:val="single" w:sz="6" w:space="0" w:color="auto"/>
              <w:right w:val="single" w:sz="4" w:space="0" w:color="auto"/>
            </w:tcBorders>
          </w:tcPr>
          <w:p w:rsidR="00DA2381" w:rsidRPr="00B95CAF" w:rsidRDefault="00DA2381" w:rsidP="00DA2381">
            <w:pPr>
              <w:autoSpaceDE w:val="0"/>
              <w:autoSpaceDN w:val="0"/>
              <w:adjustRightInd w:val="0"/>
              <w:jc w:val="center"/>
              <w:rPr>
                <w:rFonts w:ascii="新細明體" w:hAnsi="新細明體"/>
                <w:bCs/>
              </w:rPr>
            </w:pPr>
          </w:p>
          <w:p w:rsidR="00362266" w:rsidRPr="00B95CAF" w:rsidRDefault="00DA2381" w:rsidP="00DA2381">
            <w:pPr>
              <w:autoSpaceDE w:val="0"/>
              <w:autoSpaceDN w:val="0"/>
              <w:adjustRightInd w:val="0"/>
              <w:jc w:val="center"/>
              <w:rPr>
                <w:rFonts w:ascii="新細明體" w:hAnsi="新細明體"/>
                <w:bCs/>
              </w:rPr>
            </w:pPr>
            <w:r w:rsidRPr="00B95CAF">
              <w:rPr>
                <w:rFonts w:ascii="新細明體" w:hAnsi="新細明體" w:hint="eastAsia"/>
                <w:bCs/>
              </w:rPr>
              <w:t>V</w:t>
            </w:r>
          </w:p>
          <w:p w:rsidR="00133CBF" w:rsidRPr="00B95CAF" w:rsidRDefault="00133CBF" w:rsidP="00DA2381">
            <w:pPr>
              <w:autoSpaceDE w:val="0"/>
              <w:autoSpaceDN w:val="0"/>
              <w:adjustRightInd w:val="0"/>
              <w:jc w:val="center"/>
              <w:rPr>
                <w:rFonts w:ascii="新細明體" w:hAnsi="新細明體"/>
                <w:bCs/>
              </w:rPr>
            </w:pPr>
          </w:p>
          <w:p w:rsidR="00133CBF" w:rsidRPr="00B95CAF" w:rsidRDefault="00133CBF" w:rsidP="00DA2381">
            <w:pPr>
              <w:autoSpaceDE w:val="0"/>
              <w:autoSpaceDN w:val="0"/>
              <w:adjustRightInd w:val="0"/>
              <w:jc w:val="center"/>
              <w:rPr>
                <w:rFonts w:ascii="新細明體" w:hAnsi="新細明體"/>
                <w:bCs/>
              </w:rPr>
            </w:pPr>
          </w:p>
          <w:p w:rsidR="00A479A8" w:rsidRPr="00B95CAF" w:rsidRDefault="00A479A8" w:rsidP="00DA2381">
            <w:pPr>
              <w:autoSpaceDE w:val="0"/>
              <w:autoSpaceDN w:val="0"/>
              <w:adjustRightInd w:val="0"/>
              <w:jc w:val="center"/>
              <w:rPr>
                <w:rFonts w:ascii="新細明體" w:hAnsi="新細明體"/>
                <w:bCs/>
              </w:rPr>
            </w:pPr>
          </w:p>
          <w:p w:rsidR="00A479A8" w:rsidRPr="00B95CAF" w:rsidRDefault="00A479A8" w:rsidP="00DA2381">
            <w:pPr>
              <w:autoSpaceDE w:val="0"/>
              <w:autoSpaceDN w:val="0"/>
              <w:adjustRightInd w:val="0"/>
              <w:jc w:val="center"/>
              <w:rPr>
                <w:rFonts w:ascii="新細明體" w:hAnsi="新細明體"/>
                <w:bCs/>
              </w:rPr>
            </w:pPr>
          </w:p>
          <w:p w:rsidR="00A479A8" w:rsidRPr="00B95CAF" w:rsidRDefault="00A479A8" w:rsidP="00DA2381">
            <w:pPr>
              <w:autoSpaceDE w:val="0"/>
              <w:autoSpaceDN w:val="0"/>
              <w:adjustRightInd w:val="0"/>
              <w:jc w:val="center"/>
              <w:rPr>
                <w:rFonts w:ascii="新細明體" w:hAnsi="新細明體"/>
                <w:bCs/>
              </w:rPr>
            </w:pPr>
          </w:p>
          <w:p w:rsidR="00A479A8" w:rsidRPr="00B95CAF" w:rsidRDefault="00A479A8" w:rsidP="00DA2381">
            <w:pPr>
              <w:autoSpaceDE w:val="0"/>
              <w:autoSpaceDN w:val="0"/>
              <w:adjustRightInd w:val="0"/>
              <w:jc w:val="center"/>
              <w:rPr>
                <w:rFonts w:ascii="新細明體" w:hAnsi="新細明體"/>
                <w:bCs/>
              </w:rPr>
            </w:pPr>
          </w:p>
          <w:p w:rsidR="00672D9F" w:rsidRPr="00B95CAF" w:rsidRDefault="00672D9F" w:rsidP="00DA2381">
            <w:pPr>
              <w:autoSpaceDE w:val="0"/>
              <w:autoSpaceDN w:val="0"/>
              <w:adjustRightInd w:val="0"/>
              <w:jc w:val="center"/>
              <w:rPr>
                <w:rFonts w:ascii="新細明體" w:hAnsi="新細明體"/>
                <w:bCs/>
              </w:rPr>
            </w:pPr>
          </w:p>
          <w:p w:rsidR="00133CBF" w:rsidRPr="00B95CAF" w:rsidRDefault="00133CBF" w:rsidP="00DA2381">
            <w:pPr>
              <w:autoSpaceDE w:val="0"/>
              <w:autoSpaceDN w:val="0"/>
              <w:adjustRightInd w:val="0"/>
              <w:jc w:val="center"/>
              <w:rPr>
                <w:rFonts w:ascii="新細明體" w:hAnsi="新細明體"/>
                <w:bCs/>
              </w:rPr>
            </w:pPr>
          </w:p>
          <w:p w:rsidR="00133CBF" w:rsidRPr="00B95CAF" w:rsidRDefault="00133CBF" w:rsidP="00DA2381">
            <w:pPr>
              <w:autoSpaceDE w:val="0"/>
              <w:autoSpaceDN w:val="0"/>
              <w:adjustRightInd w:val="0"/>
              <w:jc w:val="center"/>
              <w:rPr>
                <w:rFonts w:ascii="新細明體" w:hAnsi="新細明體"/>
                <w:bCs/>
              </w:rPr>
            </w:pPr>
            <w:r w:rsidRPr="00B95CAF">
              <w:rPr>
                <w:rFonts w:ascii="新細明體" w:hAnsi="新細明體" w:hint="eastAsia"/>
                <w:bCs/>
              </w:rPr>
              <w:t>V</w:t>
            </w:r>
          </w:p>
          <w:p w:rsidR="000920DC" w:rsidRPr="00B95CAF" w:rsidRDefault="000920DC" w:rsidP="00DA2381">
            <w:pPr>
              <w:autoSpaceDE w:val="0"/>
              <w:autoSpaceDN w:val="0"/>
              <w:adjustRightInd w:val="0"/>
              <w:jc w:val="center"/>
              <w:rPr>
                <w:rFonts w:ascii="新細明體" w:hAnsi="新細明體"/>
                <w:bCs/>
              </w:rPr>
            </w:pPr>
          </w:p>
          <w:p w:rsidR="00672D9F" w:rsidRPr="00B95CAF" w:rsidRDefault="00672D9F"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2F2310" w:rsidRPr="00B95CAF" w:rsidRDefault="002F2310" w:rsidP="00DA2381">
            <w:pPr>
              <w:autoSpaceDE w:val="0"/>
              <w:autoSpaceDN w:val="0"/>
              <w:adjustRightInd w:val="0"/>
              <w:jc w:val="center"/>
              <w:rPr>
                <w:rFonts w:ascii="新細明體" w:hAnsi="新細明體"/>
                <w:bCs/>
              </w:rPr>
            </w:pPr>
          </w:p>
          <w:p w:rsidR="000920DC" w:rsidRPr="00B95CAF" w:rsidRDefault="000920DC" w:rsidP="00DA2381">
            <w:pPr>
              <w:autoSpaceDE w:val="0"/>
              <w:autoSpaceDN w:val="0"/>
              <w:adjustRightInd w:val="0"/>
              <w:jc w:val="center"/>
              <w:rPr>
                <w:rFonts w:ascii="新細明體" w:hAnsi="新細明體"/>
                <w:bCs/>
              </w:rPr>
            </w:pPr>
            <w:r w:rsidRPr="00B95CAF">
              <w:rPr>
                <w:rFonts w:ascii="新細明體" w:hAnsi="新細明體" w:hint="eastAsia"/>
                <w:bCs/>
              </w:rPr>
              <w:t>V</w:t>
            </w:r>
          </w:p>
          <w:p w:rsidR="000920DC" w:rsidRPr="00B95CAF" w:rsidRDefault="000920DC" w:rsidP="00DA2381">
            <w:pPr>
              <w:autoSpaceDE w:val="0"/>
              <w:autoSpaceDN w:val="0"/>
              <w:adjustRightInd w:val="0"/>
              <w:jc w:val="center"/>
              <w:rPr>
                <w:rFonts w:ascii="新細明體" w:hAnsi="新細明體"/>
                <w:bCs/>
              </w:rPr>
            </w:pPr>
          </w:p>
          <w:p w:rsidR="000920DC" w:rsidRPr="00B95CAF" w:rsidRDefault="000920DC" w:rsidP="00DA2381">
            <w:pPr>
              <w:autoSpaceDE w:val="0"/>
              <w:autoSpaceDN w:val="0"/>
              <w:adjustRightInd w:val="0"/>
              <w:jc w:val="center"/>
              <w:rPr>
                <w:rFonts w:ascii="新細明體" w:hAnsi="新細明體"/>
                <w:bCs/>
              </w:rPr>
            </w:pPr>
          </w:p>
          <w:p w:rsidR="0082313F" w:rsidRPr="00B95CAF" w:rsidRDefault="0082313F" w:rsidP="00DA2381">
            <w:pPr>
              <w:autoSpaceDE w:val="0"/>
              <w:autoSpaceDN w:val="0"/>
              <w:adjustRightInd w:val="0"/>
              <w:jc w:val="center"/>
              <w:rPr>
                <w:rFonts w:ascii="新細明體" w:hAnsi="新細明體"/>
                <w:bCs/>
              </w:rPr>
            </w:pPr>
          </w:p>
          <w:p w:rsidR="0082313F" w:rsidRPr="00B95CAF" w:rsidRDefault="0082313F" w:rsidP="00DA2381">
            <w:pPr>
              <w:autoSpaceDE w:val="0"/>
              <w:autoSpaceDN w:val="0"/>
              <w:adjustRightInd w:val="0"/>
              <w:jc w:val="center"/>
              <w:rPr>
                <w:rFonts w:ascii="新細明體" w:hAnsi="新細明體"/>
                <w:bCs/>
              </w:rPr>
            </w:pPr>
          </w:p>
          <w:p w:rsidR="0082313F" w:rsidRPr="00B95CAF" w:rsidRDefault="0082313F" w:rsidP="00DA2381">
            <w:pPr>
              <w:autoSpaceDE w:val="0"/>
              <w:autoSpaceDN w:val="0"/>
              <w:adjustRightInd w:val="0"/>
              <w:jc w:val="center"/>
              <w:rPr>
                <w:rFonts w:ascii="新細明體" w:hAnsi="新細明體"/>
                <w:bCs/>
              </w:rPr>
            </w:pPr>
          </w:p>
          <w:p w:rsidR="00205FCE" w:rsidRPr="00B95CAF" w:rsidRDefault="00205FCE" w:rsidP="00DA2381">
            <w:pPr>
              <w:autoSpaceDE w:val="0"/>
              <w:autoSpaceDN w:val="0"/>
              <w:adjustRightInd w:val="0"/>
              <w:jc w:val="center"/>
              <w:rPr>
                <w:rFonts w:ascii="新細明體" w:hAnsi="新細明體"/>
                <w:bCs/>
              </w:rPr>
            </w:pPr>
          </w:p>
          <w:p w:rsidR="00205FCE" w:rsidRPr="00B95CAF" w:rsidRDefault="00205FCE" w:rsidP="00DA2381">
            <w:pPr>
              <w:autoSpaceDE w:val="0"/>
              <w:autoSpaceDN w:val="0"/>
              <w:adjustRightInd w:val="0"/>
              <w:jc w:val="center"/>
              <w:rPr>
                <w:rFonts w:ascii="新細明體" w:hAnsi="新細明體"/>
                <w:bCs/>
              </w:rPr>
            </w:pPr>
          </w:p>
          <w:p w:rsidR="000920DC" w:rsidRPr="00B95CAF" w:rsidRDefault="000920DC" w:rsidP="00DA2381">
            <w:pPr>
              <w:autoSpaceDE w:val="0"/>
              <w:autoSpaceDN w:val="0"/>
              <w:adjustRightInd w:val="0"/>
              <w:jc w:val="center"/>
              <w:rPr>
                <w:rFonts w:ascii="新細明體" w:hAnsi="新細明體"/>
                <w:bCs/>
              </w:rPr>
            </w:pPr>
            <w:r w:rsidRPr="00B95CAF">
              <w:rPr>
                <w:rFonts w:ascii="新細明體" w:hAnsi="新細明體" w:hint="eastAsia"/>
                <w:bCs/>
              </w:rPr>
              <w:t>V</w:t>
            </w:r>
          </w:p>
          <w:p w:rsidR="001C0399" w:rsidRPr="00B95CAF" w:rsidRDefault="001C0399" w:rsidP="00DA2381">
            <w:pPr>
              <w:autoSpaceDE w:val="0"/>
              <w:autoSpaceDN w:val="0"/>
              <w:adjustRightInd w:val="0"/>
              <w:jc w:val="center"/>
              <w:rPr>
                <w:rFonts w:ascii="新細明體" w:hAnsi="新細明體"/>
                <w:bCs/>
              </w:rPr>
            </w:pPr>
          </w:p>
          <w:p w:rsidR="001C0399" w:rsidRPr="00B95CAF" w:rsidRDefault="001C0399" w:rsidP="00DA2381">
            <w:pPr>
              <w:autoSpaceDE w:val="0"/>
              <w:autoSpaceDN w:val="0"/>
              <w:adjustRightInd w:val="0"/>
              <w:jc w:val="center"/>
              <w:rPr>
                <w:rFonts w:ascii="新細明體" w:hAnsi="新細明體"/>
                <w:bCs/>
              </w:rPr>
            </w:pPr>
          </w:p>
          <w:p w:rsidR="000920DC" w:rsidRPr="00B95CAF" w:rsidRDefault="000920DC" w:rsidP="00DA2381">
            <w:pPr>
              <w:autoSpaceDE w:val="0"/>
              <w:autoSpaceDN w:val="0"/>
              <w:adjustRightInd w:val="0"/>
              <w:jc w:val="center"/>
              <w:rPr>
                <w:rFonts w:ascii="新細明體" w:hAnsi="新細明體"/>
                <w:bCs/>
              </w:rPr>
            </w:pPr>
          </w:p>
          <w:p w:rsidR="0070701B" w:rsidRPr="00B95CAF" w:rsidRDefault="0070701B" w:rsidP="00DA2381">
            <w:pPr>
              <w:autoSpaceDE w:val="0"/>
              <w:autoSpaceDN w:val="0"/>
              <w:adjustRightInd w:val="0"/>
              <w:jc w:val="center"/>
              <w:rPr>
                <w:rFonts w:ascii="新細明體" w:hAnsi="新細明體"/>
                <w:bCs/>
              </w:rPr>
            </w:pPr>
          </w:p>
          <w:p w:rsidR="0070701B" w:rsidRPr="00B95CAF" w:rsidRDefault="0070701B" w:rsidP="00DA2381">
            <w:pPr>
              <w:autoSpaceDE w:val="0"/>
              <w:autoSpaceDN w:val="0"/>
              <w:adjustRightInd w:val="0"/>
              <w:jc w:val="center"/>
              <w:rPr>
                <w:rFonts w:ascii="新細明體" w:hAnsi="新細明體"/>
                <w:bCs/>
              </w:rPr>
            </w:pPr>
          </w:p>
          <w:p w:rsidR="0006625B" w:rsidRPr="00B95CAF" w:rsidRDefault="0006625B" w:rsidP="00DA2381">
            <w:pPr>
              <w:autoSpaceDE w:val="0"/>
              <w:autoSpaceDN w:val="0"/>
              <w:adjustRightInd w:val="0"/>
              <w:jc w:val="center"/>
              <w:rPr>
                <w:rFonts w:ascii="新細明體" w:hAnsi="新細明體"/>
                <w:bCs/>
              </w:rPr>
            </w:pPr>
          </w:p>
          <w:p w:rsidR="0070701B" w:rsidRPr="00B95CAF" w:rsidRDefault="0070701B" w:rsidP="00DA2381">
            <w:pPr>
              <w:autoSpaceDE w:val="0"/>
              <w:autoSpaceDN w:val="0"/>
              <w:adjustRightInd w:val="0"/>
              <w:jc w:val="center"/>
              <w:rPr>
                <w:rFonts w:ascii="新細明體" w:hAnsi="新細明體"/>
                <w:bCs/>
              </w:rPr>
            </w:pPr>
          </w:p>
          <w:p w:rsidR="0070701B" w:rsidRPr="00B95CAF" w:rsidRDefault="0070701B" w:rsidP="00DA2381">
            <w:pPr>
              <w:autoSpaceDE w:val="0"/>
              <w:autoSpaceDN w:val="0"/>
              <w:adjustRightInd w:val="0"/>
              <w:jc w:val="center"/>
              <w:rPr>
                <w:rFonts w:ascii="新細明體" w:hAnsi="新細明體"/>
                <w:bCs/>
              </w:rPr>
            </w:pPr>
          </w:p>
          <w:p w:rsidR="000920DC" w:rsidRPr="00B95CAF" w:rsidRDefault="000920DC" w:rsidP="00DA2381">
            <w:pPr>
              <w:autoSpaceDE w:val="0"/>
              <w:autoSpaceDN w:val="0"/>
              <w:adjustRightInd w:val="0"/>
              <w:jc w:val="center"/>
              <w:rPr>
                <w:rFonts w:ascii="新細明體" w:hAnsi="新細明體"/>
                <w:bCs/>
              </w:rPr>
            </w:pPr>
            <w:r w:rsidRPr="00B95CAF">
              <w:rPr>
                <w:rFonts w:ascii="新細明體" w:hAnsi="新細明體" w:hint="eastAsia"/>
                <w:bCs/>
              </w:rPr>
              <w:t>V</w:t>
            </w:r>
          </w:p>
        </w:tc>
        <w:tc>
          <w:tcPr>
            <w:tcW w:w="567" w:type="dxa"/>
            <w:tcBorders>
              <w:top w:val="single" w:sz="6" w:space="0" w:color="auto"/>
              <w:left w:val="single" w:sz="4" w:space="0" w:color="auto"/>
              <w:bottom w:val="single" w:sz="6" w:space="0" w:color="auto"/>
              <w:right w:val="single" w:sz="4" w:space="0" w:color="auto"/>
            </w:tcBorders>
          </w:tcPr>
          <w:p w:rsidR="00362266" w:rsidRPr="00B95CAF" w:rsidRDefault="00362266" w:rsidP="00362266">
            <w:pPr>
              <w:autoSpaceDE w:val="0"/>
              <w:autoSpaceDN w:val="0"/>
              <w:adjustRightInd w:val="0"/>
              <w:jc w:val="right"/>
              <w:rPr>
                <w:rFonts w:ascii="新細明體" w:hAnsi="新細明體"/>
                <w:bCs/>
              </w:rPr>
            </w:pPr>
          </w:p>
        </w:tc>
        <w:tc>
          <w:tcPr>
            <w:tcW w:w="6354" w:type="dxa"/>
            <w:tcBorders>
              <w:top w:val="single" w:sz="6" w:space="0" w:color="auto"/>
              <w:left w:val="single" w:sz="4" w:space="0" w:color="auto"/>
              <w:bottom w:val="single" w:sz="6" w:space="0" w:color="auto"/>
              <w:right w:val="single" w:sz="6" w:space="0" w:color="auto"/>
            </w:tcBorders>
          </w:tcPr>
          <w:p w:rsidR="00362266" w:rsidRPr="00B95CAF" w:rsidRDefault="00362266" w:rsidP="00674622">
            <w:pPr>
              <w:autoSpaceDE w:val="0"/>
              <w:autoSpaceDN w:val="0"/>
              <w:adjustRightInd w:val="0"/>
              <w:jc w:val="right"/>
              <w:rPr>
                <w:rFonts w:ascii="新細明體" w:hAnsi="新細明體"/>
                <w:bCs/>
              </w:rPr>
            </w:pPr>
          </w:p>
          <w:p w:rsidR="00674622" w:rsidRPr="00B95CAF" w:rsidRDefault="00674622" w:rsidP="00D52376">
            <w:pPr>
              <w:autoSpaceDE w:val="0"/>
              <w:autoSpaceDN w:val="0"/>
              <w:adjustRightInd w:val="0"/>
              <w:ind w:leftChars="9" w:left="411" w:hangingChars="162" w:hanging="389"/>
              <w:rPr>
                <w:rFonts w:ascii="新細明體" w:hAnsi="新細明體"/>
                <w:bCs/>
              </w:rPr>
            </w:pPr>
            <w:r w:rsidRPr="00B95CAF">
              <w:rPr>
                <w:rFonts w:ascii="新細明體" w:hAnsi="新細明體" w:hint="eastAsia"/>
                <w:bCs/>
              </w:rPr>
              <w:t>(一)</w:t>
            </w:r>
            <w:r w:rsidR="00A479A8" w:rsidRPr="00B95CAF">
              <w:rPr>
                <w:rFonts w:hint="eastAsia"/>
              </w:rPr>
              <w:t>本公司「誠信經營守則」已明文規範於商業往來之前，應考量商業往來交易對象之合法性及是否涉有不誠信行為，避免與涉有不誠信行為者進行交易。另外，依本公司「誠信經營作業程序及行為指南」，與他人建立商業關係前須經誠信經營評估；評估方式由行銷單位以「客戶／經銷商／代理商誠信經營評估表」、採購單位以「供應商（及其經銷商／代理商）誠信經營評估表」，書面量化執行；與商業往來交易對象簽訂之契約內容應明訂誠信經營條款，確保相對人遵守本公司誠信經營政策。</w:t>
            </w:r>
          </w:p>
          <w:p w:rsidR="00EC2261" w:rsidRPr="00B95CAF" w:rsidRDefault="00674622" w:rsidP="00EC2261">
            <w:pPr>
              <w:autoSpaceDE w:val="0"/>
              <w:autoSpaceDN w:val="0"/>
              <w:spacing w:line="320" w:lineRule="exact"/>
              <w:ind w:left="389" w:hanging="389"/>
              <w:jc w:val="both"/>
              <w:rPr>
                <w:rFonts w:ascii="新細明體" w:hAnsi="新細明體"/>
              </w:rPr>
            </w:pPr>
            <w:r w:rsidRPr="00B95CAF">
              <w:rPr>
                <w:rFonts w:ascii="新細明體" w:hAnsi="新細明體" w:hint="eastAsia"/>
                <w:bCs/>
              </w:rPr>
              <w:t>(二)</w:t>
            </w:r>
            <w:r w:rsidR="00536A93" w:rsidRPr="00B95CAF">
              <w:rPr>
                <w:rFonts w:ascii="新細明體" w:hAnsi="新細明體" w:hint="eastAsia"/>
              </w:rPr>
              <w:t>本公司已於法務室建立所屬法令遵循課，負責統籌推動誠信經營政策與防範不誠信行為方案之制定及監督執行，並由法令遵循主管每年定期一次向董事會報告其情形；另稽核人員亦於日常稽核中監督執行，若有發現異常事項，亦得隨時向董事會報告</w:t>
            </w:r>
            <w:r w:rsidR="00EC2261" w:rsidRPr="00B95CAF">
              <w:rPr>
                <w:rFonts w:ascii="新細明體" w:hAnsi="新細明體" w:hint="eastAsia"/>
              </w:rPr>
              <w:t>。</w:t>
            </w:r>
          </w:p>
          <w:p w:rsidR="00536A93" w:rsidRPr="00B95CAF" w:rsidRDefault="00536A93" w:rsidP="000871CB">
            <w:pPr>
              <w:autoSpaceDE w:val="0"/>
              <w:autoSpaceDN w:val="0"/>
              <w:spacing w:line="320" w:lineRule="exact"/>
              <w:ind w:firstLineChars="162" w:firstLine="389"/>
              <w:jc w:val="both"/>
              <w:rPr>
                <w:rFonts w:ascii="新細明體" w:hAnsi="新細明體"/>
              </w:rPr>
            </w:pPr>
            <w:r w:rsidRPr="00B95CAF">
              <w:rPr>
                <w:rFonts w:ascii="新細明體" w:hAnsi="新細明體" w:hint="eastAsia"/>
              </w:rPr>
              <w:t>當年度相關執行情形：</w:t>
            </w:r>
          </w:p>
          <w:p w:rsidR="008934E8" w:rsidRPr="00B95CAF" w:rsidRDefault="00536A93">
            <w:pPr>
              <w:autoSpaceDE w:val="0"/>
              <w:autoSpaceDN w:val="0"/>
              <w:spacing w:line="320" w:lineRule="exact"/>
              <w:ind w:left="347" w:firstLine="56"/>
              <w:jc w:val="both"/>
              <w:rPr>
                <w:rFonts w:ascii="新細明體" w:hAnsi="新細明體"/>
              </w:rPr>
            </w:pPr>
            <w:r w:rsidRPr="00B95CAF">
              <w:rPr>
                <w:rFonts w:ascii="新細明體" w:hAnsi="新細明體" w:hint="eastAsia"/>
              </w:rPr>
              <w:t>(1)誠信經營相關政策之制定與檢討</w:t>
            </w:r>
          </w:p>
          <w:p w:rsidR="00536A93" w:rsidRPr="00B95CAF" w:rsidRDefault="00536A93" w:rsidP="000871CB">
            <w:pPr>
              <w:autoSpaceDE w:val="0"/>
              <w:autoSpaceDN w:val="0"/>
              <w:spacing w:line="320" w:lineRule="exact"/>
              <w:ind w:left="403"/>
              <w:jc w:val="both"/>
              <w:rPr>
                <w:rFonts w:ascii="新細明體" w:hAnsi="新細明體"/>
              </w:rPr>
            </w:pPr>
            <w:r w:rsidRPr="00B95CAF">
              <w:rPr>
                <w:rFonts w:ascii="新細明體" w:hAnsi="新細明體" w:hint="eastAsia"/>
              </w:rPr>
              <w:t>本公司訂有「誠信經營守則」、「道德行為準則」、「誠信經營作業程序及行為指南」及「檢舉非法與不道德或不誠信行為案件之處理辦法」，明確規範不得收受任何不正當利益，或作出違反誠信、不法等行為；上述內部規章並由法令遵循課參考外部規範之變動及內部監督執行情形，不定期檢討並調整、修正。</w:t>
            </w:r>
          </w:p>
          <w:p w:rsidR="008934E8" w:rsidRPr="00B95CAF" w:rsidRDefault="00536A93">
            <w:pPr>
              <w:autoSpaceDE w:val="0"/>
              <w:autoSpaceDN w:val="0"/>
              <w:spacing w:line="320" w:lineRule="exact"/>
              <w:ind w:left="375" w:firstLine="14"/>
              <w:jc w:val="both"/>
              <w:rPr>
                <w:rFonts w:ascii="新細明體" w:hAnsi="新細明體"/>
              </w:rPr>
            </w:pPr>
            <w:r w:rsidRPr="00B95CAF">
              <w:rPr>
                <w:rFonts w:ascii="新細明體" w:hAnsi="新細明體" w:hint="eastAsia"/>
              </w:rPr>
              <w:lastRenderedPageBreak/>
              <w:t>(2)對內與對外政策宣導</w:t>
            </w:r>
          </w:p>
          <w:p w:rsidR="00536A93" w:rsidRPr="00B95CAF" w:rsidRDefault="00536A93" w:rsidP="00536A93">
            <w:pPr>
              <w:autoSpaceDE w:val="0"/>
              <w:autoSpaceDN w:val="0"/>
              <w:spacing w:line="320" w:lineRule="exact"/>
              <w:ind w:left="389" w:hanging="389"/>
              <w:jc w:val="both"/>
              <w:rPr>
                <w:rFonts w:ascii="新細明體" w:hAnsi="新細明體"/>
              </w:rPr>
            </w:pPr>
            <w:r w:rsidRPr="00B95CAF">
              <w:rPr>
                <w:rFonts w:ascii="新細明體" w:hAnsi="新細明體" w:hint="eastAsia"/>
              </w:rPr>
              <w:t xml:space="preserve">   本公司「誠信經營守則」、「道德行為準則」、「誠信經營作業程序及行為指南」及「檢舉非法與不道德或不誠信行為案件之處理辦法」等相關重要內規已公告於公司網站及內部網站供外界與公司同仁隨時查詢；另本公司要求供應商簽署遵循法令、道德、環境及品質規範之「供應商行為準則暨供應商承諾書」，且與商業往來交易對象簽訂之制式契約內容亦已包含遵守誠信經營行為之相關條款。</w:t>
            </w:r>
          </w:p>
          <w:p w:rsidR="00536A93" w:rsidRPr="00B95CAF" w:rsidRDefault="00536A93" w:rsidP="00714321">
            <w:pPr>
              <w:autoSpaceDE w:val="0"/>
              <w:autoSpaceDN w:val="0"/>
              <w:spacing w:line="320" w:lineRule="exact"/>
              <w:ind w:left="389" w:firstLine="14"/>
              <w:jc w:val="both"/>
              <w:rPr>
                <w:rFonts w:ascii="新細明體" w:hAnsi="新細明體"/>
              </w:rPr>
            </w:pPr>
            <w:r w:rsidRPr="00B95CAF">
              <w:rPr>
                <w:rFonts w:ascii="新細明體" w:hAnsi="新細明體" w:hint="eastAsia"/>
              </w:rPr>
              <w:t>(3)檢舉管道、處置與檢舉人保護</w:t>
            </w:r>
          </w:p>
          <w:p w:rsidR="00536A93" w:rsidRPr="00B95CAF" w:rsidRDefault="00536A93" w:rsidP="00536A93">
            <w:pPr>
              <w:autoSpaceDE w:val="0"/>
              <w:autoSpaceDN w:val="0"/>
              <w:spacing w:line="320" w:lineRule="exact"/>
              <w:ind w:left="389" w:hanging="389"/>
              <w:jc w:val="both"/>
              <w:rPr>
                <w:rFonts w:ascii="新細明體" w:hAnsi="新細明體"/>
              </w:rPr>
            </w:pPr>
            <w:r w:rsidRPr="00B95CAF">
              <w:rPr>
                <w:rFonts w:ascii="新細明體" w:hAnsi="新細明體" w:hint="eastAsia"/>
              </w:rPr>
              <w:t xml:space="preserve">   本公司訂有「檢舉非法與不道德或不誠信行為案件之處理辦法」，建立違反誠信經營規定之懲戒與申訴制度，並於公司廠房與內、外部網站設置並公告員工意見箱、電子信箱及申訴專線，以鼓勵公司內部及外部人員檢舉不誠信或不當行為。本公司允許匿名檢舉，對於檢舉人身分及檢舉內容會確實保密，由人資單位負責查證與處理；如有違反誠信經營規定者，將視情節輕重予以適當處置，必要時應向主管機關報告或移送司法機關偵辦。</w:t>
            </w:r>
          </w:p>
          <w:p w:rsidR="00536A93" w:rsidRPr="00B95CAF" w:rsidRDefault="00536A93" w:rsidP="00714321">
            <w:pPr>
              <w:autoSpaceDE w:val="0"/>
              <w:autoSpaceDN w:val="0"/>
              <w:spacing w:line="320" w:lineRule="exact"/>
              <w:ind w:left="389"/>
              <w:jc w:val="both"/>
              <w:rPr>
                <w:rFonts w:ascii="新細明體" w:hAnsi="新細明體"/>
              </w:rPr>
            </w:pPr>
            <w:r w:rsidRPr="00B95CAF">
              <w:rPr>
                <w:rFonts w:ascii="新細明體" w:hAnsi="新細明體" w:hint="eastAsia"/>
              </w:rPr>
              <w:t>(4)教育訓練</w:t>
            </w:r>
          </w:p>
          <w:p w:rsidR="00536A93" w:rsidRPr="00B95CAF" w:rsidRDefault="00536A93" w:rsidP="00536A93">
            <w:pPr>
              <w:autoSpaceDE w:val="0"/>
              <w:autoSpaceDN w:val="0"/>
              <w:spacing w:line="320" w:lineRule="exact"/>
              <w:ind w:left="389" w:hanging="389"/>
              <w:jc w:val="both"/>
              <w:rPr>
                <w:rFonts w:ascii="新細明體" w:hAnsi="新細明體"/>
              </w:rPr>
            </w:pPr>
            <w:r w:rsidRPr="00B95CAF">
              <w:rPr>
                <w:rFonts w:ascii="新細明體" w:hAnsi="新細明體" w:hint="eastAsia"/>
              </w:rPr>
              <w:t xml:space="preserve">   本公司定期擬訂並實施教育訓練，10</w:t>
            </w:r>
            <w:r w:rsidR="008057FC" w:rsidRPr="00B95CAF">
              <w:rPr>
                <w:rFonts w:ascii="新細明體" w:hAnsi="新細明體" w:hint="eastAsia"/>
              </w:rPr>
              <w:t>9</w:t>
            </w:r>
            <w:r w:rsidRPr="00B95CAF">
              <w:rPr>
                <w:rFonts w:ascii="新細明體" w:hAnsi="新細明體" w:hint="eastAsia"/>
              </w:rPr>
              <w:t>年度授課對象及時數列舉如下：</w:t>
            </w:r>
          </w:p>
          <w:p w:rsidR="00536A93" w:rsidRPr="00B95CAF" w:rsidRDefault="00536A93" w:rsidP="00714321">
            <w:pPr>
              <w:autoSpaceDE w:val="0"/>
              <w:autoSpaceDN w:val="0"/>
              <w:spacing w:line="320" w:lineRule="exact"/>
              <w:ind w:left="417" w:hanging="14"/>
              <w:jc w:val="both"/>
              <w:rPr>
                <w:rFonts w:ascii="新細明體" w:hAnsi="新細明體"/>
              </w:rPr>
            </w:pPr>
            <w:r w:rsidRPr="00B95CAF">
              <w:rPr>
                <w:rFonts w:ascii="新細明體" w:hAnsi="新細明體" w:hint="eastAsia"/>
              </w:rPr>
              <w:t>1.新進員工「新進人員教育訓練」，</w:t>
            </w:r>
            <w:r w:rsidR="00357D7E" w:rsidRPr="00B95CAF">
              <w:rPr>
                <w:rFonts w:ascii="新細明體" w:hAnsi="新細明體" w:hint="eastAsia"/>
              </w:rPr>
              <w:t>課程時數</w:t>
            </w:r>
            <w:r w:rsidR="008057FC" w:rsidRPr="00B95CAF">
              <w:rPr>
                <w:rFonts w:ascii="新細明體" w:hAnsi="新細明體" w:hint="eastAsia"/>
              </w:rPr>
              <w:t>7</w:t>
            </w:r>
            <w:r w:rsidR="00357D7E" w:rsidRPr="00B95CAF">
              <w:rPr>
                <w:rFonts w:ascii="新細明體" w:hAnsi="新細明體" w:hint="eastAsia"/>
              </w:rPr>
              <w:t>.5</w:t>
            </w:r>
            <w:r w:rsidRPr="00B95CAF">
              <w:rPr>
                <w:rFonts w:ascii="新細明體" w:hAnsi="新細明體" w:hint="eastAsia"/>
              </w:rPr>
              <w:t>小時；</w:t>
            </w:r>
          </w:p>
          <w:p w:rsidR="008057FC" w:rsidRPr="00B95CAF" w:rsidRDefault="008057FC" w:rsidP="00D52376">
            <w:pPr>
              <w:autoSpaceDE w:val="0"/>
              <w:autoSpaceDN w:val="0"/>
              <w:spacing w:line="320" w:lineRule="exact"/>
              <w:ind w:left="566" w:hanging="163"/>
              <w:jc w:val="both"/>
              <w:rPr>
                <w:rFonts w:ascii="新細明體" w:hAnsi="新細明體"/>
              </w:rPr>
            </w:pPr>
            <w:r w:rsidRPr="00B95CAF">
              <w:rPr>
                <w:rFonts w:ascii="新細明體" w:hAnsi="新細明體" w:hint="eastAsia"/>
              </w:rPr>
              <w:t xml:space="preserve">2.主管級人員「反貪污、反腐敗較育訓練」（以美國FCPA為核心），課程時數累計1.5小時； </w:t>
            </w:r>
          </w:p>
          <w:p w:rsidR="008057FC" w:rsidRPr="00B95CAF" w:rsidRDefault="008057FC" w:rsidP="00D52376">
            <w:pPr>
              <w:autoSpaceDE w:val="0"/>
              <w:autoSpaceDN w:val="0"/>
              <w:spacing w:line="320" w:lineRule="exact"/>
              <w:ind w:leftChars="160" w:left="535" w:hangingChars="63" w:hanging="151"/>
              <w:jc w:val="both"/>
              <w:rPr>
                <w:rFonts w:ascii="新細明體" w:hAnsi="新細明體"/>
              </w:rPr>
            </w:pPr>
            <w:r w:rsidRPr="00B95CAF">
              <w:rPr>
                <w:rFonts w:ascii="新細明體" w:hAnsi="新細明體" w:hint="eastAsia"/>
              </w:rPr>
              <w:t xml:space="preserve">3.新就任董事「內線交易及內部人股權異動法律概說」，課程時數累計5小時； </w:t>
            </w:r>
          </w:p>
          <w:p w:rsidR="008057FC" w:rsidRPr="00B95CAF" w:rsidRDefault="008057FC" w:rsidP="008057FC">
            <w:pPr>
              <w:autoSpaceDE w:val="0"/>
              <w:autoSpaceDN w:val="0"/>
              <w:spacing w:line="320" w:lineRule="exact"/>
              <w:ind w:left="613" w:hanging="196"/>
              <w:jc w:val="both"/>
              <w:rPr>
                <w:rFonts w:ascii="新細明體" w:hAnsi="新細明體"/>
              </w:rPr>
            </w:pPr>
            <w:r w:rsidRPr="00B95CAF">
              <w:rPr>
                <w:rFonts w:ascii="新細明體" w:hAnsi="新細明體" w:hint="eastAsia"/>
              </w:rPr>
              <w:t>4.新就任董事「誠信經營教育訓練」，課程時數累計10小</w:t>
            </w:r>
            <w:r w:rsidRPr="00B95CAF">
              <w:rPr>
                <w:rFonts w:ascii="新細明體" w:hAnsi="新細明體" w:hint="eastAsia"/>
              </w:rPr>
              <w:lastRenderedPageBreak/>
              <w:t xml:space="preserve">時； </w:t>
            </w:r>
          </w:p>
          <w:p w:rsidR="008057FC" w:rsidRPr="00B95CAF" w:rsidRDefault="008057FC" w:rsidP="00D52376">
            <w:pPr>
              <w:autoSpaceDE w:val="0"/>
              <w:autoSpaceDN w:val="0"/>
              <w:spacing w:line="320" w:lineRule="exact"/>
              <w:ind w:left="580" w:hanging="177"/>
              <w:jc w:val="both"/>
              <w:rPr>
                <w:rFonts w:ascii="新細明體" w:hAnsi="新細明體"/>
              </w:rPr>
            </w:pPr>
            <w:r w:rsidRPr="00B95CAF">
              <w:rPr>
                <w:rFonts w:ascii="新細明體" w:hAnsi="新細明體" w:hint="eastAsia"/>
              </w:rPr>
              <w:t>5.主管級人員「防範聯合行為教育訓練」（廣明案的啟示），課程時數累計0.5小時。</w:t>
            </w:r>
          </w:p>
          <w:p w:rsidR="008934E8" w:rsidRPr="00B95CAF" w:rsidRDefault="00536A93">
            <w:pPr>
              <w:autoSpaceDE w:val="0"/>
              <w:autoSpaceDN w:val="0"/>
              <w:spacing w:line="320" w:lineRule="exact"/>
              <w:ind w:left="389"/>
              <w:jc w:val="both"/>
              <w:rPr>
                <w:rFonts w:ascii="新細明體" w:hAnsi="新細明體"/>
                <w:bCs/>
              </w:rPr>
            </w:pPr>
            <w:r w:rsidRPr="00B95CAF">
              <w:rPr>
                <w:rFonts w:ascii="新細明體" w:hAnsi="新細明體" w:hint="eastAsia"/>
              </w:rPr>
              <w:t>以上於10</w:t>
            </w:r>
            <w:r w:rsidR="008057FC" w:rsidRPr="00B95CAF">
              <w:rPr>
                <w:rFonts w:ascii="新細明體" w:hAnsi="新細明體" w:hint="eastAsia"/>
              </w:rPr>
              <w:t>9</w:t>
            </w:r>
            <w:r w:rsidRPr="00B95CAF">
              <w:rPr>
                <w:rFonts w:ascii="新細明體" w:hAnsi="新細明體" w:hint="eastAsia"/>
              </w:rPr>
              <w:t>年度累計：開課次數</w:t>
            </w:r>
            <w:r w:rsidR="008057FC" w:rsidRPr="00B95CAF">
              <w:rPr>
                <w:rFonts w:ascii="新細明體" w:hAnsi="新細明體" w:hint="eastAsia"/>
              </w:rPr>
              <w:t>28</w:t>
            </w:r>
            <w:r w:rsidRPr="00B95CAF">
              <w:rPr>
                <w:rFonts w:ascii="新細明體" w:hAnsi="新細明體" w:hint="eastAsia"/>
              </w:rPr>
              <w:t>次、修課人數</w:t>
            </w:r>
            <w:r w:rsidR="008057FC" w:rsidRPr="00B95CAF">
              <w:rPr>
                <w:rFonts w:ascii="新細明體" w:hAnsi="新細明體" w:hint="eastAsia"/>
              </w:rPr>
              <w:t>62</w:t>
            </w:r>
            <w:r w:rsidRPr="00B95CAF">
              <w:rPr>
                <w:rFonts w:ascii="新細明體" w:hAnsi="新細明體" w:hint="eastAsia"/>
              </w:rPr>
              <w:t>人。</w:t>
            </w:r>
            <w:r w:rsidR="00EC2261" w:rsidRPr="00B95CAF">
              <w:rPr>
                <w:rFonts w:ascii="新細明體" w:hAnsi="新細明體" w:hint="eastAsia"/>
              </w:rPr>
              <w:t xml:space="preserve">　  </w:t>
            </w:r>
          </w:p>
          <w:p w:rsidR="00431075" w:rsidRPr="00B95CAF" w:rsidRDefault="00674622">
            <w:pPr>
              <w:autoSpaceDE w:val="0"/>
              <w:autoSpaceDN w:val="0"/>
              <w:adjustRightInd w:val="0"/>
              <w:ind w:leftChars="3" w:left="401" w:rightChars="8" w:right="19" w:hanging="394"/>
              <w:jc w:val="both"/>
              <w:rPr>
                <w:rFonts w:ascii="新細明體" w:hAnsi="新細明體"/>
                <w:bCs/>
              </w:rPr>
            </w:pPr>
            <w:r w:rsidRPr="00B95CAF">
              <w:rPr>
                <w:rFonts w:ascii="新細明體" w:hAnsi="新細明體" w:hint="eastAsia"/>
                <w:bCs/>
              </w:rPr>
              <w:t>(三)</w:t>
            </w:r>
            <w:r w:rsidR="00202925" w:rsidRPr="00B95CAF">
              <w:rPr>
                <w:rFonts w:ascii="新細明體" w:hAnsi="新細明體" w:hint="eastAsia"/>
                <w:bCs/>
              </w:rPr>
              <w:t>本公司於「道德行為準則」明訂本公司人員應以客觀及有效率之方式處理業務，避免利用其在公司擔任之職務，使其自身、他人或他企業獲致不當利益之防止利益衝突政策，且於「誠信經營作業程序及行為指南」詳細規範利害關係人就董事會各項議案有利益衝突時所應行利益迴避方式。又，本公司提供之利益衝突陳述管道依主體不同，區分如下：董事或獨立董事應向總經理室或公司治理主管為之；經理人則應向法令遵循單位為之</w:t>
            </w:r>
            <w:r w:rsidR="00090A23" w:rsidRPr="00B95CAF">
              <w:rPr>
                <w:rFonts w:ascii="新細明體" w:hAnsi="新細明體" w:hint="eastAsia"/>
                <w:bCs/>
              </w:rPr>
              <w:t>。</w:t>
            </w:r>
          </w:p>
          <w:p w:rsidR="00431075" w:rsidRPr="00B95CAF" w:rsidRDefault="00674622">
            <w:pPr>
              <w:autoSpaceDE w:val="0"/>
              <w:autoSpaceDN w:val="0"/>
              <w:adjustRightInd w:val="0"/>
              <w:ind w:leftChars="-8" w:left="378" w:rightChars="8" w:right="19" w:hanging="397"/>
              <w:jc w:val="both"/>
              <w:rPr>
                <w:rFonts w:ascii="新細明體" w:hAnsi="新細明體"/>
                <w:bCs/>
              </w:rPr>
            </w:pPr>
            <w:r w:rsidRPr="00B95CAF">
              <w:rPr>
                <w:rFonts w:ascii="新細明體" w:hAnsi="新細明體" w:hint="eastAsia"/>
                <w:bCs/>
              </w:rPr>
              <w:t>(四)</w:t>
            </w:r>
            <w:r w:rsidR="00202925" w:rsidRPr="00B95CAF">
              <w:rPr>
                <w:rFonts w:ascii="新細明體" w:hAnsi="新細明體" w:hint="eastAsia"/>
                <w:bCs/>
              </w:rPr>
              <w:t>本公司已建立有會計制度及內部控制制度，並落實執行，且由內部稽核人員依不誠信行為風險之評估結果，擬訂包括稽核對象、範圍、項目、頻率等內容之稽核計畫，據以查核防範方案遵循情形；查核結果應通報高階管理階層及誠信經營專責單位，並作成稽核報告提報董事會。另本公司為確保制度之設計及執行持續有效，每年進行檢視及修訂作業，以建立良好公司治理與風險管控機制，作為評估整體內部控制制度有效性及出具內部控制制度聲明書之依據</w:t>
            </w:r>
            <w:r w:rsidR="00AA37D2" w:rsidRPr="00B95CAF">
              <w:rPr>
                <w:rFonts w:ascii="新細明體" w:hAnsi="新細明體" w:hint="eastAsia"/>
                <w:bCs/>
              </w:rPr>
              <w:t>。</w:t>
            </w:r>
          </w:p>
          <w:p w:rsidR="00674622" w:rsidRPr="00B95CAF" w:rsidRDefault="00674622" w:rsidP="00B24BAE">
            <w:pPr>
              <w:autoSpaceDE w:val="0"/>
              <w:autoSpaceDN w:val="0"/>
              <w:adjustRightInd w:val="0"/>
              <w:ind w:left="401" w:hangingChars="167" w:hanging="401"/>
              <w:rPr>
                <w:rFonts w:ascii="新細明體" w:hAnsi="新細明體"/>
                <w:bCs/>
              </w:rPr>
            </w:pPr>
            <w:r w:rsidRPr="00B95CAF">
              <w:rPr>
                <w:rFonts w:ascii="新細明體" w:hAnsi="新細明體" w:hint="eastAsia"/>
                <w:bCs/>
                <w:shd w:val="clear" w:color="auto" w:fill="FFFFFF" w:themeFill="background1"/>
              </w:rPr>
              <w:t>(五)</w:t>
            </w:r>
            <w:r w:rsidR="00202925" w:rsidRPr="00B95CAF">
              <w:rPr>
                <w:rFonts w:ascii="新細明體" w:hAnsi="新細明體" w:hint="eastAsia"/>
                <w:shd w:val="clear" w:color="auto" w:fill="FFFFFF" w:themeFill="background1"/>
              </w:rPr>
              <w:t>本公司定期擬訂並實施教育訓練，課程包括公司治理、誠信經營、商業行為有關法令等相關領域；針對「誠信經營」及「防範內線交易」課程，就現任董事、經理人及依需求或經認有修課必要之受僱人至少每二年辦理一次，新任董事及經理人於上任後三個月內辦理，新進受僱人則由人資單位於職前訓練時併同辦理。此外，依本公司「誠信經營</w:t>
            </w:r>
            <w:r w:rsidR="00202925" w:rsidRPr="00B95CAF">
              <w:rPr>
                <w:rFonts w:ascii="新細明體" w:hAnsi="新細明體" w:hint="eastAsia"/>
                <w:shd w:val="clear" w:color="auto" w:fill="FFFFFF" w:themeFill="background1"/>
              </w:rPr>
              <w:lastRenderedPageBreak/>
              <w:t>作業程序及行為指南」，亦安排董事長或公司治理主管於董事會及主管會議向董事、經理人、主管等傳達誠信之重要性。本公司10</w:t>
            </w:r>
            <w:r w:rsidR="00B24BAE" w:rsidRPr="00B95CAF">
              <w:rPr>
                <w:rFonts w:ascii="新細明體" w:hAnsi="新細明體" w:hint="eastAsia"/>
                <w:shd w:val="clear" w:color="auto" w:fill="FFFFFF" w:themeFill="background1"/>
              </w:rPr>
              <w:t>9</w:t>
            </w:r>
            <w:r w:rsidR="00202925" w:rsidRPr="00B95CAF">
              <w:rPr>
                <w:rFonts w:ascii="新細明體" w:hAnsi="新細明體" w:hint="eastAsia"/>
                <w:shd w:val="clear" w:color="auto" w:fill="FFFFFF" w:themeFill="background1"/>
              </w:rPr>
              <w:t>年度開設之相關訓練課程有「新進人員教育訓練」、</w:t>
            </w:r>
            <w:r w:rsidR="00B24BAE" w:rsidRPr="00B95CAF">
              <w:rPr>
                <w:rFonts w:ascii="新細明體" w:hAnsi="新細明體" w:hint="eastAsia"/>
                <w:shd w:val="clear" w:color="auto" w:fill="FFFFFF" w:themeFill="background1"/>
              </w:rPr>
              <w:t>「</w:t>
            </w:r>
            <w:r w:rsidR="00B24BAE" w:rsidRPr="00B95CAF">
              <w:rPr>
                <w:rFonts w:ascii="新細明體" w:hAnsi="新細明體" w:hint="eastAsia"/>
              </w:rPr>
              <w:t>反貪污、反腐敗較育訓練」（以美國FCPA為核心）</w:t>
            </w:r>
            <w:r w:rsidR="00B24BAE" w:rsidRPr="00B95CAF">
              <w:rPr>
                <w:rFonts w:ascii="新細明體" w:hAnsi="新細明體" w:hint="eastAsia"/>
                <w:shd w:val="clear" w:color="auto" w:fill="FFFFFF" w:themeFill="background1"/>
              </w:rPr>
              <w:t>、「內線交易及內部人股權異動法律概說」、「</w:t>
            </w:r>
            <w:r w:rsidR="00B24BAE" w:rsidRPr="00B95CAF">
              <w:rPr>
                <w:rFonts w:ascii="新細明體" w:hAnsi="新細明體" w:hint="eastAsia"/>
              </w:rPr>
              <w:t>誠信經營教育訓練</w:t>
            </w:r>
            <w:r w:rsidR="00B24BAE" w:rsidRPr="00B95CAF">
              <w:rPr>
                <w:rFonts w:ascii="新細明體" w:hAnsi="新細明體" w:hint="eastAsia"/>
                <w:shd w:val="clear" w:color="auto" w:fill="FFFFFF" w:themeFill="background1"/>
              </w:rPr>
              <w:t>」、「</w:t>
            </w:r>
            <w:r w:rsidR="00B24BAE" w:rsidRPr="00B95CAF">
              <w:rPr>
                <w:rFonts w:ascii="新細明體" w:hAnsi="新細明體" w:hint="eastAsia"/>
              </w:rPr>
              <w:t>防範聯合行為教育訓練」（廣明案的啟示）</w:t>
            </w:r>
            <w:r w:rsidR="00B24BAE" w:rsidRPr="00B95CAF">
              <w:rPr>
                <w:rFonts w:ascii="新細明體" w:hAnsi="新細明體" w:hint="eastAsia"/>
                <w:shd w:val="clear" w:color="auto" w:fill="FFFFFF" w:themeFill="background1"/>
              </w:rPr>
              <w:t>，合計開課次數28次、修課人數62人。</w:t>
            </w:r>
          </w:p>
        </w:tc>
        <w:tc>
          <w:tcPr>
            <w:tcW w:w="2422" w:type="dxa"/>
            <w:tcBorders>
              <w:top w:val="single" w:sz="6" w:space="0" w:color="auto"/>
              <w:left w:val="single" w:sz="6" w:space="0" w:color="auto"/>
              <w:bottom w:val="single" w:sz="6" w:space="0" w:color="auto"/>
              <w:right w:val="single" w:sz="6" w:space="0" w:color="auto"/>
            </w:tcBorders>
          </w:tcPr>
          <w:p w:rsidR="00362266" w:rsidRPr="00B95CAF" w:rsidRDefault="00362266" w:rsidP="00362266">
            <w:pPr>
              <w:autoSpaceDE w:val="0"/>
              <w:autoSpaceDN w:val="0"/>
              <w:adjustRightInd w:val="0"/>
              <w:jc w:val="right"/>
              <w:rPr>
                <w:rFonts w:ascii="新細明體" w:hAnsi="新細明體"/>
                <w:bCs/>
              </w:rPr>
            </w:pPr>
          </w:p>
          <w:p w:rsidR="00DA2381" w:rsidRPr="00B95CAF" w:rsidRDefault="00DA2381" w:rsidP="00DA2381">
            <w:pPr>
              <w:autoSpaceDE w:val="0"/>
              <w:autoSpaceDN w:val="0"/>
              <w:adjustRightInd w:val="0"/>
              <w:rPr>
                <w:rFonts w:ascii="新細明體"/>
              </w:rPr>
            </w:pPr>
            <w:r w:rsidRPr="00B95CAF">
              <w:rPr>
                <w:rFonts w:ascii="新細明體" w:hint="eastAsia"/>
              </w:rPr>
              <w:t>無重大差異</w:t>
            </w:r>
          </w:p>
          <w:p w:rsidR="00133CBF" w:rsidRPr="00B95CAF" w:rsidRDefault="00133CBF" w:rsidP="00DA2381">
            <w:pPr>
              <w:autoSpaceDE w:val="0"/>
              <w:autoSpaceDN w:val="0"/>
              <w:adjustRightInd w:val="0"/>
              <w:rPr>
                <w:rFonts w:ascii="新細明體"/>
              </w:rPr>
            </w:pPr>
          </w:p>
          <w:p w:rsidR="00133CBF" w:rsidRPr="00B95CAF" w:rsidRDefault="00133CBF" w:rsidP="00133CBF">
            <w:pPr>
              <w:autoSpaceDE w:val="0"/>
              <w:autoSpaceDN w:val="0"/>
              <w:adjustRightInd w:val="0"/>
              <w:rPr>
                <w:rFonts w:ascii="新細明體" w:hAnsi="新細明體"/>
                <w:bCs/>
              </w:rPr>
            </w:pPr>
          </w:p>
          <w:p w:rsidR="00A479A8" w:rsidRPr="00B95CAF" w:rsidRDefault="00A479A8" w:rsidP="00133CBF">
            <w:pPr>
              <w:autoSpaceDE w:val="0"/>
              <w:autoSpaceDN w:val="0"/>
              <w:adjustRightInd w:val="0"/>
              <w:rPr>
                <w:rFonts w:ascii="新細明體" w:hAnsi="新細明體"/>
                <w:bCs/>
              </w:rPr>
            </w:pPr>
          </w:p>
          <w:p w:rsidR="00A479A8" w:rsidRPr="00B95CAF" w:rsidRDefault="00A479A8" w:rsidP="00133CBF">
            <w:pPr>
              <w:autoSpaceDE w:val="0"/>
              <w:autoSpaceDN w:val="0"/>
              <w:adjustRightInd w:val="0"/>
              <w:rPr>
                <w:rFonts w:ascii="新細明體" w:hAnsi="新細明體"/>
                <w:bCs/>
              </w:rPr>
            </w:pPr>
          </w:p>
          <w:p w:rsidR="00A479A8" w:rsidRPr="00B95CAF" w:rsidRDefault="00A479A8" w:rsidP="00133CBF">
            <w:pPr>
              <w:autoSpaceDE w:val="0"/>
              <w:autoSpaceDN w:val="0"/>
              <w:adjustRightInd w:val="0"/>
              <w:rPr>
                <w:rFonts w:ascii="新細明體" w:hAnsi="新細明體"/>
                <w:bCs/>
              </w:rPr>
            </w:pPr>
          </w:p>
          <w:p w:rsidR="00A479A8" w:rsidRPr="00B95CAF" w:rsidRDefault="00A479A8" w:rsidP="00133CBF">
            <w:pPr>
              <w:autoSpaceDE w:val="0"/>
              <w:autoSpaceDN w:val="0"/>
              <w:adjustRightInd w:val="0"/>
              <w:rPr>
                <w:rFonts w:ascii="新細明體" w:hAnsi="新細明體"/>
                <w:bCs/>
              </w:rPr>
            </w:pPr>
          </w:p>
          <w:p w:rsidR="00133CBF" w:rsidRPr="00B95CAF" w:rsidRDefault="00133CBF" w:rsidP="00DA2381">
            <w:pPr>
              <w:autoSpaceDE w:val="0"/>
              <w:autoSpaceDN w:val="0"/>
              <w:adjustRightInd w:val="0"/>
              <w:rPr>
                <w:rFonts w:ascii="新細明體" w:hAnsi="新細明體"/>
                <w:bCs/>
              </w:rPr>
            </w:pPr>
          </w:p>
          <w:p w:rsidR="00672D9F" w:rsidRPr="00B95CAF" w:rsidRDefault="00672D9F" w:rsidP="00DA2381">
            <w:pPr>
              <w:autoSpaceDE w:val="0"/>
              <w:autoSpaceDN w:val="0"/>
              <w:adjustRightInd w:val="0"/>
              <w:rPr>
                <w:rFonts w:ascii="新細明體" w:hAnsi="新細明體"/>
                <w:bCs/>
              </w:rPr>
            </w:pPr>
          </w:p>
          <w:p w:rsidR="002F2310" w:rsidRPr="00B95CAF" w:rsidRDefault="00B65C93" w:rsidP="00DA2381">
            <w:pPr>
              <w:autoSpaceDE w:val="0"/>
              <w:autoSpaceDN w:val="0"/>
              <w:adjustRightInd w:val="0"/>
              <w:rPr>
                <w:rFonts w:ascii="新細明體" w:hAnsi="新細明體"/>
                <w:bCs/>
              </w:rPr>
            </w:pPr>
            <w:r w:rsidRPr="00B95CAF">
              <w:rPr>
                <w:rFonts w:ascii="新細明體" w:hAnsi="新細明體" w:hint="eastAsia"/>
                <w:bCs/>
              </w:rPr>
              <w:t>無重大差異</w:t>
            </w:r>
          </w:p>
          <w:p w:rsidR="00B65C93" w:rsidRPr="00B95CAF" w:rsidRDefault="00B65C93"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05FCE" w:rsidRPr="00B95CAF" w:rsidRDefault="00205FCE" w:rsidP="00DA2381">
            <w:pPr>
              <w:autoSpaceDE w:val="0"/>
              <w:autoSpaceDN w:val="0"/>
              <w:adjustRightInd w:val="0"/>
              <w:rPr>
                <w:rFonts w:ascii="新細明體" w:hAnsi="新細明體"/>
                <w:bCs/>
              </w:rPr>
            </w:pPr>
          </w:p>
          <w:p w:rsidR="00205FCE" w:rsidRPr="00B95CAF" w:rsidRDefault="00205FCE" w:rsidP="00DA2381">
            <w:pPr>
              <w:autoSpaceDE w:val="0"/>
              <w:autoSpaceDN w:val="0"/>
              <w:adjustRightInd w:val="0"/>
              <w:rPr>
                <w:rFonts w:ascii="新細明體" w:hAnsi="新細明體"/>
                <w:bCs/>
              </w:rPr>
            </w:pPr>
          </w:p>
          <w:p w:rsidR="00205FCE" w:rsidRPr="00B95CAF" w:rsidRDefault="00205FCE" w:rsidP="00DA2381">
            <w:pPr>
              <w:autoSpaceDE w:val="0"/>
              <w:autoSpaceDN w:val="0"/>
              <w:adjustRightInd w:val="0"/>
              <w:rPr>
                <w:rFonts w:ascii="新細明體" w:hAnsi="新細明體"/>
                <w:bCs/>
              </w:rPr>
            </w:pPr>
          </w:p>
          <w:p w:rsidR="00205FCE" w:rsidRPr="00B95CAF" w:rsidRDefault="00205FCE"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DA2381">
            <w:pPr>
              <w:autoSpaceDE w:val="0"/>
              <w:autoSpaceDN w:val="0"/>
              <w:adjustRightInd w:val="0"/>
              <w:rPr>
                <w:rFonts w:ascii="新細明體" w:hAnsi="新細明體"/>
                <w:bCs/>
              </w:rPr>
            </w:pPr>
          </w:p>
          <w:p w:rsidR="002F2310" w:rsidRPr="00B95CAF" w:rsidRDefault="002F2310" w:rsidP="002F2310">
            <w:pPr>
              <w:autoSpaceDE w:val="0"/>
              <w:autoSpaceDN w:val="0"/>
              <w:adjustRightInd w:val="0"/>
              <w:spacing w:line="320" w:lineRule="exact"/>
              <w:rPr>
                <w:rFonts w:ascii="新細明體" w:hAnsi="新細明體"/>
                <w:bCs/>
              </w:rPr>
            </w:pPr>
          </w:p>
          <w:p w:rsidR="002F2310" w:rsidRPr="00B95CAF" w:rsidRDefault="002F2310" w:rsidP="002F2310">
            <w:pPr>
              <w:autoSpaceDE w:val="0"/>
              <w:autoSpaceDN w:val="0"/>
              <w:adjustRightInd w:val="0"/>
              <w:spacing w:line="320" w:lineRule="exact"/>
              <w:rPr>
                <w:rFonts w:ascii="新細明體" w:hAnsi="新細明體"/>
                <w:bCs/>
              </w:rPr>
            </w:pPr>
          </w:p>
          <w:p w:rsidR="002F2310" w:rsidRPr="00B95CAF" w:rsidRDefault="002F2310" w:rsidP="002F2310">
            <w:pPr>
              <w:autoSpaceDE w:val="0"/>
              <w:autoSpaceDN w:val="0"/>
              <w:adjustRightInd w:val="0"/>
              <w:spacing w:line="320" w:lineRule="exact"/>
              <w:rPr>
                <w:rFonts w:ascii="新細明體" w:hAnsi="新細明體"/>
                <w:bCs/>
              </w:rPr>
            </w:pPr>
          </w:p>
          <w:p w:rsidR="000920DC" w:rsidRPr="00B95CAF" w:rsidRDefault="000920DC" w:rsidP="000920DC">
            <w:pPr>
              <w:autoSpaceDE w:val="0"/>
              <w:autoSpaceDN w:val="0"/>
              <w:adjustRightInd w:val="0"/>
              <w:rPr>
                <w:rFonts w:ascii="新細明體"/>
              </w:rPr>
            </w:pPr>
            <w:r w:rsidRPr="00B95CAF">
              <w:rPr>
                <w:rFonts w:ascii="新細明體" w:hint="eastAsia"/>
              </w:rPr>
              <w:t>無重大差異</w:t>
            </w:r>
          </w:p>
          <w:p w:rsidR="000920DC" w:rsidRPr="00B95CAF" w:rsidRDefault="000920DC" w:rsidP="000920DC">
            <w:pPr>
              <w:autoSpaceDE w:val="0"/>
              <w:autoSpaceDN w:val="0"/>
              <w:adjustRightInd w:val="0"/>
              <w:rPr>
                <w:rFonts w:ascii="新細明體"/>
              </w:rPr>
            </w:pPr>
          </w:p>
          <w:p w:rsidR="000920DC" w:rsidRPr="00B95CAF" w:rsidRDefault="000920DC" w:rsidP="000920DC">
            <w:pPr>
              <w:autoSpaceDE w:val="0"/>
              <w:autoSpaceDN w:val="0"/>
              <w:adjustRightInd w:val="0"/>
              <w:rPr>
                <w:rFonts w:ascii="新細明體"/>
              </w:rPr>
            </w:pPr>
          </w:p>
          <w:p w:rsidR="000920DC" w:rsidRPr="00B95CAF" w:rsidRDefault="000920DC" w:rsidP="000920DC">
            <w:pPr>
              <w:autoSpaceDE w:val="0"/>
              <w:autoSpaceDN w:val="0"/>
              <w:adjustRightInd w:val="0"/>
              <w:rPr>
                <w:rFonts w:ascii="新細明體"/>
              </w:rPr>
            </w:pPr>
          </w:p>
          <w:p w:rsidR="0082313F" w:rsidRPr="00B95CAF" w:rsidRDefault="0082313F" w:rsidP="000920DC">
            <w:pPr>
              <w:autoSpaceDE w:val="0"/>
              <w:autoSpaceDN w:val="0"/>
              <w:adjustRightInd w:val="0"/>
              <w:rPr>
                <w:rFonts w:ascii="新細明體"/>
              </w:rPr>
            </w:pPr>
          </w:p>
          <w:p w:rsidR="0082313F" w:rsidRPr="00B95CAF" w:rsidRDefault="0082313F" w:rsidP="000920DC">
            <w:pPr>
              <w:autoSpaceDE w:val="0"/>
              <w:autoSpaceDN w:val="0"/>
              <w:adjustRightInd w:val="0"/>
              <w:rPr>
                <w:rFonts w:ascii="新細明體"/>
              </w:rPr>
            </w:pPr>
          </w:p>
          <w:p w:rsidR="00205FCE" w:rsidRPr="00B95CAF" w:rsidRDefault="00205FCE" w:rsidP="000920DC">
            <w:pPr>
              <w:autoSpaceDE w:val="0"/>
              <w:autoSpaceDN w:val="0"/>
              <w:adjustRightInd w:val="0"/>
              <w:rPr>
                <w:rFonts w:ascii="新細明體"/>
              </w:rPr>
            </w:pPr>
          </w:p>
          <w:p w:rsidR="00205FCE" w:rsidRPr="00B95CAF" w:rsidRDefault="00205FCE" w:rsidP="000920DC">
            <w:pPr>
              <w:autoSpaceDE w:val="0"/>
              <w:autoSpaceDN w:val="0"/>
              <w:adjustRightInd w:val="0"/>
              <w:rPr>
                <w:rFonts w:ascii="新細明體"/>
              </w:rPr>
            </w:pPr>
          </w:p>
          <w:p w:rsidR="000920DC" w:rsidRPr="00B95CAF" w:rsidRDefault="000920DC" w:rsidP="000920DC">
            <w:pPr>
              <w:autoSpaceDE w:val="0"/>
              <w:autoSpaceDN w:val="0"/>
              <w:adjustRightInd w:val="0"/>
              <w:rPr>
                <w:rFonts w:ascii="新細明體"/>
              </w:rPr>
            </w:pPr>
            <w:r w:rsidRPr="00B95CAF">
              <w:rPr>
                <w:rFonts w:ascii="新細明體" w:hint="eastAsia"/>
              </w:rPr>
              <w:t>無重大差異</w:t>
            </w:r>
          </w:p>
          <w:p w:rsidR="000920DC" w:rsidRPr="00B95CAF" w:rsidRDefault="000920DC" w:rsidP="000920DC">
            <w:pPr>
              <w:autoSpaceDE w:val="0"/>
              <w:autoSpaceDN w:val="0"/>
              <w:adjustRightInd w:val="0"/>
              <w:rPr>
                <w:rFonts w:ascii="新細明體"/>
              </w:rPr>
            </w:pPr>
          </w:p>
          <w:p w:rsidR="000920DC" w:rsidRPr="00B95CAF" w:rsidRDefault="000920DC" w:rsidP="000920DC">
            <w:pPr>
              <w:autoSpaceDE w:val="0"/>
              <w:autoSpaceDN w:val="0"/>
              <w:adjustRightInd w:val="0"/>
              <w:rPr>
                <w:rFonts w:ascii="新細明體"/>
              </w:rPr>
            </w:pPr>
          </w:p>
          <w:p w:rsidR="0079192A" w:rsidRPr="00B95CAF" w:rsidRDefault="0079192A" w:rsidP="000920DC">
            <w:pPr>
              <w:autoSpaceDE w:val="0"/>
              <w:autoSpaceDN w:val="0"/>
              <w:adjustRightInd w:val="0"/>
              <w:rPr>
                <w:rFonts w:ascii="新細明體"/>
              </w:rPr>
            </w:pPr>
          </w:p>
          <w:p w:rsidR="0079192A" w:rsidRPr="00B95CAF" w:rsidRDefault="0079192A" w:rsidP="000920DC">
            <w:pPr>
              <w:autoSpaceDE w:val="0"/>
              <w:autoSpaceDN w:val="0"/>
              <w:adjustRightInd w:val="0"/>
              <w:rPr>
                <w:rFonts w:ascii="新細明體"/>
              </w:rPr>
            </w:pPr>
          </w:p>
          <w:p w:rsidR="0079192A" w:rsidRPr="00B95CAF" w:rsidRDefault="0079192A" w:rsidP="000920DC">
            <w:pPr>
              <w:autoSpaceDE w:val="0"/>
              <w:autoSpaceDN w:val="0"/>
              <w:adjustRightInd w:val="0"/>
              <w:rPr>
                <w:rFonts w:ascii="新細明體"/>
              </w:rPr>
            </w:pPr>
          </w:p>
          <w:p w:rsidR="0079192A" w:rsidRPr="00B95CAF" w:rsidRDefault="0079192A" w:rsidP="000920DC">
            <w:pPr>
              <w:autoSpaceDE w:val="0"/>
              <w:autoSpaceDN w:val="0"/>
              <w:adjustRightInd w:val="0"/>
              <w:rPr>
                <w:rFonts w:ascii="新細明體"/>
              </w:rPr>
            </w:pPr>
          </w:p>
          <w:p w:rsidR="0006625B" w:rsidRPr="00B95CAF" w:rsidRDefault="0006625B" w:rsidP="000920DC">
            <w:pPr>
              <w:autoSpaceDE w:val="0"/>
              <w:autoSpaceDN w:val="0"/>
              <w:adjustRightInd w:val="0"/>
              <w:rPr>
                <w:rFonts w:ascii="新細明體"/>
              </w:rPr>
            </w:pPr>
          </w:p>
          <w:p w:rsidR="0079192A" w:rsidRPr="00B95CAF" w:rsidRDefault="0079192A" w:rsidP="000920DC">
            <w:pPr>
              <w:autoSpaceDE w:val="0"/>
              <w:autoSpaceDN w:val="0"/>
              <w:adjustRightInd w:val="0"/>
              <w:rPr>
                <w:rFonts w:ascii="新細明體"/>
              </w:rPr>
            </w:pPr>
          </w:p>
          <w:p w:rsidR="000920DC" w:rsidRPr="00B95CAF" w:rsidRDefault="000920DC" w:rsidP="00DA2381">
            <w:pPr>
              <w:autoSpaceDE w:val="0"/>
              <w:autoSpaceDN w:val="0"/>
              <w:adjustRightInd w:val="0"/>
              <w:rPr>
                <w:rFonts w:ascii="新細明體" w:hAnsi="新細明體"/>
                <w:bCs/>
              </w:rPr>
            </w:pPr>
            <w:r w:rsidRPr="00B95CAF">
              <w:rPr>
                <w:rFonts w:ascii="新細明體" w:hint="eastAsia"/>
              </w:rPr>
              <w:t>無重大差異</w:t>
            </w:r>
          </w:p>
          <w:p w:rsidR="00DA2381" w:rsidRPr="00B95CAF" w:rsidRDefault="00DA2381" w:rsidP="00362266">
            <w:pPr>
              <w:autoSpaceDE w:val="0"/>
              <w:autoSpaceDN w:val="0"/>
              <w:adjustRightInd w:val="0"/>
              <w:jc w:val="right"/>
              <w:rPr>
                <w:rFonts w:ascii="新細明體" w:hAnsi="新細明體"/>
                <w:bCs/>
              </w:rPr>
            </w:pPr>
          </w:p>
        </w:tc>
      </w:tr>
      <w:tr w:rsidR="00362266" w:rsidRPr="00B95CAF" w:rsidTr="00EC4F9B">
        <w:tc>
          <w:tcPr>
            <w:tcW w:w="4788" w:type="dxa"/>
            <w:tcBorders>
              <w:top w:val="single" w:sz="6" w:space="0" w:color="auto"/>
              <w:left w:val="single" w:sz="6" w:space="0" w:color="auto"/>
              <w:bottom w:val="single" w:sz="6" w:space="0" w:color="auto"/>
              <w:right w:val="single" w:sz="6" w:space="0" w:color="auto"/>
            </w:tcBorders>
          </w:tcPr>
          <w:p w:rsidR="00362266" w:rsidRPr="00B95CAF" w:rsidRDefault="00362266" w:rsidP="00362266">
            <w:pPr>
              <w:autoSpaceDE w:val="0"/>
              <w:autoSpaceDN w:val="0"/>
              <w:adjustRightInd w:val="0"/>
              <w:jc w:val="both"/>
              <w:rPr>
                <w:rFonts w:ascii="新細明體" w:hAnsi="新細明體"/>
                <w:bCs/>
                <w:u w:val="single"/>
              </w:rPr>
            </w:pPr>
            <w:r w:rsidRPr="00B95CAF">
              <w:rPr>
                <w:rFonts w:ascii="新細明體" w:hAnsi="新細明體"/>
                <w:bCs/>
              </w:rPr>
              <w:lastRenderedPageBreak/>
              <w:t>三、</w:t>
            </w:r>
            <w:r w:rsidRPr="00B95CAF">
              <w:rPr>
                <w:rFonts w:ascii="新細明體" w:hAnsi="新細明體" w:hint="eastAsia"/>
                <w:bCs/>
              </w:rPr>
              <w:t>公司檢舉制度之運作情形</w:t>
            </w:r>
          </w:p>
          <w:p w:rsidR="00362266" w:rsidRPr="00B95CAF" w:rsidRDefault="00AE3E1F" w:rsidP="00AE3E1F">
            <w:pPr>
              <w:autoSpaceDE w:val="0"/>
              <w:autoSpaceDN w:val="0"/>
              <w:adjustRightInd w:val="0"/>
              <w:ind w:left="460" w:rightChars="16" w:right="38" w:hanging="378"/>
              <w:jc w:val="both"/>
              <w:rPr>
                <w:rFonts w:ascii="新細明體" w:hAnsi="新細明體"/>
                <w:bCs/>
              </w:rPr>
            </w:pPr>
            <w:r w:rsidRPr="00B95CAF">
              <w:rPr>
                <w:rFonts w:ascii="新細明體" w:hAnsi="新細明體" w:hint="eastAsia"/>
                <w:bCs/>
              </w:rPr>
              <w:t>(</w:t>
            </w:r>
            <w:r w:rsidR="00362266" w:rsidRPr="00B95CAF">
              <w:rPr>
                <w:rFonts w:ascii="新細明體" w:hAnsi="新細明體"/>
                <w:bCs/>
              </w:rPr>
              <w:t>一</w:t>
            </w:r>
            <w:r w:rsidRPr="00B95CAF">
              <w:rPr>
                <w:rFonts w:ascii="新細明體" w:hAnsi="新細明體" w:hint="eastAsia"/>
                <w:bCs/>
              </w:rPr>
              <w:t>)</w:t>
            </w:r>
            <w:r w:rsidR="00362266" w:rsidRPr="00B95CAF">
              <w:rPr>
                <w:rFonts w:ascii="新細明體" w:hAnsi="新細明體" w:hint="eastAsia"/>
                <w:bCs/>
              </w:rPr>
              <w:t>公司是否訂定具體檢舉及獎勵制度，並建立便利檢舉管道，及針對被檢舉對象指派適當之受理專責人員？</w:t>
            </w:r>
          </w:p>
          <w:p w:rsidR="00BB065D" w:rsidRPr="00B95CAF" w:rsidRDefault="00BB065D" w:rsidP="00362266">
            <w:pPr>
              <w:autoSpaceDE w:val="0"/>
              <w:autoSpaceDN w:val="0"/>
              <w:adjustRightInd w:val="0"/>
              <w:ind w:left="709" w:hanging="709"/>
              <w:rPr>
                <w:rFonts w:ascii="新細明體" w:hAnsi="新細明體"/>
                <w:bCs/>
              </w:rPr>
            </w:pPr>
          </w:p>
          <w:p w:rsidR="00B7603A" w:rsidRPr="00B95CAF" w:rsidRDefault="00B7603A" w:rsidP="00362266">
            <w:pPr>
              <w:autoSpaceDE w:val="0"/>
              <w:autoSpaceDN w:val="0"/>
              <w:adjustRightInd w:val="0"/>
              <w:ind w:left="709" w:hanging="709"/>
              <w:rPr>
                <w:rFonts w:ascii="新細明體" w:hAnsi="新細明體"/>
                <w:bCs/>
              </w:rPr>
            </w:pPr>
          </w:p>
          <w:p w:rsidR="0079192A" w:rsidRPr="00B95CAF" w:rsidRDefault="0079192A" w:rsidP="00362266">
            <w:pPr>
              <w:autoSpaceDE w:val="0"/>
              <w:autoSpaceDN w:val="0"/>
              <w:adjustRightInd w:val="0"/>
              <w:ind w:left="709" w:hanging="709"/>
              <w:rPr>
                <w:rFonts w:ascii="新細明體" w:hAnsi="新細明體"/>
                <w:bCs/>
              </w:rPr>
            </w:pPr>
          </w:p>
          <w:p w:rsidR="0079192A" w:rsidRPr="00B95CAF" w:rsidRDefault="0079192A" w:rsidP="00362266">
            <w:pPr>
              <w:autoSpaceDE w:val="0"/>
              <w:autoSpaceDN w:val="0"/>
              <w:adjustRightInd w:val="0"/>
              <w:ind w:left="709" w:hanging="709"/>
              <w:rPr>
                <w:rFonts w:ascii="新細明體" w:hAnsi="新細明體"/>
                <w:bCs/>
              </w:rPr>
            </w:pPr>
          </w:p>
          <w:p w:rsidR="0042539C" w:rsidRPr="00B95CAF" w:rsidRDefault="0042539C" w:rsidP="00362266">
            <w:pPr>
              <w:autoSpaceDE w:val="0"/>
              <w:autoSpaceDN w:val="0"/>
              <w:adjustRightInd w:val="0"/>
              <w:ind w:left="709" w:hanging="709"/>
              <w:rPr>
                <w:rFonts w:ascii="新細明體" w:hAnsi="新細明體"/>
                <w:bCs/>
              </w:rPr>
            </w:pPr>
          </w:p>
          <w:p w:rsidR="00362266" w:rsidRPr="00B95CAF" w:rsidRDefault="00AE3E1F" w:rsidP="00870C7A">
            <w:pPr>
              <w:autoSpaceDE w:val="0"/>
              <w:autoSpaceDN w:val="0"/>
              <w:adjustRightInd w:val="0"/>
              <w:ind w:left="502" w:rightChars="16" w:right="38" w:hanging="434"/>
              <w:jc w:val="both"/>
              <w:rPr>
                <w:rFonts w:ascii="新細明體" w:hAnsi="新細明體"/>
                <w:bCs/>
              </w:rPr>
            </w:pPr>
            <w:r w:rsidRPr="00B95CAF">
              <w:rPr>
                <w:rFonts w:ascii="新細明體" w:hAnsi="新細明體" w:hint="eastAsia"/>
                <w:bCs/>
              </w:rPr>
              <w:t>(</w:t>
            </w:r>
            <w:r w:rsidR="00362266" w:rsidRPr="00B95CAF">
              <w:rPr>
                <w:rFonts w:ascii="新細明體" w:hAnsi="新細明體" w:hint="eastAsia"/>
                <w:bCs/>
              </w:rPr>
              <w:t>二</w:t>
            </w:r>
            <w:r w:rsidRPr="00B95CAF">
              <w:rPr>
                <w:rFonts w:ascii="新細明體" w:hAnsi="新細明體" w:hint="eastAsia"/>
                <w:bCs/>
              </w:rPr>
              <w:t>)</w:t>
            </w:r>
            <w:r w:rsidR="00362266" w:rsidRPr="00B95CAF">
              <w:rPr>
                <w:rFonts w:ascii="新細明體" w:hAnsi="新細明體" w:hint="eastAsia"/>
                <w:bCs/>
              </w:rPr>
              <w:t>公司是否訂定受理檢舉事項之調查標準作業程序</w:t>
            </w:r>
            <w:r w:rsidR="002C197B" w:rsidRPr="00B95CAF">
              <w:rPr>
                <w:rFonts w:ascii="新細明體" w:hAnsi="新細明體" w:hint="eastAsia"/>
                <w:bCs/>
              </w:rPr>
              <w:t>、調查完成後應採取之後續措施</w:t>
            </w:r>
            <w:r w:rsidR="00362266" w:rsidRPr="00B95CAF">
              <w:rPr>
                <w:rFonts w:ascii="新細明體" w:hAnsi="新細明體" w:hint="eastAsia"/>
                <w:bCs/>
              </w:rPr>
              <w:t>及相關保密機制？</w:t>
            </w:r>
          </w:p>
          <w:p w:rsidR="00DE7731" w:rsidRPr="00B95CAF" w:rsidRDefault="00DE7731" w:rsidP="00362266">
            <w:pPr>
              <w:autoSpaceDE w:val="0"/>
              <w:autoSpaceDN w:val="0"/>
              <w:adjustRightInd w:val="0"/>
              <w:ind w:left="709" w:hanging="709"/>
              <w:rPr>
                <w:rFonts w:ascii="新細明體" w:hAnsi="新細明體"/>
                <w:bCs/>
              </w:rPr>
            </w:pPr>
          </w:p>
          <w:p w:rsidR="0079192A" w:rsidRPr="00B95CAF" w:rsidRDefault="0079192A" w:rsidP="00362266">
            <w:pPr>
              <w:autoSpaceDE w:val="0"/>
              <w:autoSpaceDN w:val="0"/>
              <w:adjustRightInd w:val="0"/>
              <w:ind w:left="709" w:hanging="709"/>
              <w:rPr>
                <w:rFonts w:ascii="新細明體" w:hAnsi="新細明體"/>
                <w:bCs/>
              </w:rPr>
            </w:pPr>
          </w:p>
          <w:p w:rsidR="0079192A" w:rsidRPr="00B95CAF" w:rsidRDefault="0079192A" w:rsidP="00362266">
            <w:pPr>
              <w:autoSpaceDE w:val="0"/>
              <w:autoSpaceDN w:val="0"/>
              <w:adjustRightInd w:val="0"/>
              <w:ind w:left="709" w:hanging="709"/>
              <w:rPr>
                <w:rFonts w:ascii="新細明體" w:hAnsi="新細明體"/>
                <w:bCs/>
              </w:rPr>
            </w:pPr>
          </w:p>
          <w:p w:rsidR="0079192A" w:rsidRPr="00B95CAF" w:rsidRDefault="0079192A" w:rsidP="00362266">
            <w:pPr>
              <w:autoSpaceDE w:val="0"/>
              <w:autoSpaceDN w:val="0"/>
              <w:adjustRightInd w:val="0"/>
              <w:ind w:left="709" w:hanging="709"/>
              <w:rPr>
                <w:rFonts w:ascii="新細明體" w:hAnsi="新細明體"/>
                <w:bCs/>
              </w:rPr>
            </w:pPr>
          </w:p>
          <w:p w:rsidR="0079192A" w:rsidRPr="00B95CAF" w:rsidRDefault="0079192A" w:rsidP="00362266">
            <w:pPr>
              <w:autoSpaceDE w:val="0"/>
              <w:autoSpaceDN w:val="0"/>
              <w:adjustRightInd w:val="0"/>
              <w:ind w:left="709" w:hanging="709"/>
              <w:rPr>
                <w:rFonts w:ascii="新細明體" w:hAnsi="新細明體"/>
                <w:bCs/>
              </w:rPr>
            </w:pPr>
          </w:p>
          <w:p w:rsidR="0079192A" w:rsidRPr="00B95CAF" w:rsidRDefault="0079192A" w:rsidP="00362266">
            <w:pPr>
              <w:autoSpaceDE w:val="0"/>
              <w:autoSpaceDN w:val="0"/>
              <w:adjustRightInd w:val="0"/>
              <w:ind w:left="709" w:hanging="709"/>
              <w:rPr>
                <w:rFonts w:ascii="新細明體" w:hAnsi="新細明體"/>
                <w:bCs/>
              </w:rPr>
            </w:pPr>
          </w:p>
          <w:p w:rsidR="00362266" w:rsidRPr="00B95CAF" w:rsidRDefault="00AE3E1F" w:rsidP="00870C7A">
            <w:pPr>
              <w:autoSpaceDE w:val="0"/>
              <w:autoSpaceDN w:val="0"/>
              <w:adjustRightInd w:val="0"/>
              <w:ind w:left="488" w:rightChars="16" w:right="38" w:hanging="420"/>
              <w:jc w:val="both"/>
              <w:rPr>
                <w:rFonts w:ascii="新細明體" w:hAnsi="新細明體"/>
                <w:bCs/>
              </w:rPr>
            </w:pPr>
            <w:r w:rsidRPr="00B95CAF">
              <w:rPr>
                <w:rFonts w:ascii="新細明體" w:hAnsi="新細明體" w:hint="eastAsia"/>
                <w:bCs/>
              </w:rPr>
              <w:t>(</w:t>
            </w:r>
            <w:r w:rsidR="00362266" w:rsidRPr="00B95CAF">
              <w:rPr>
                <w:rFonts w:ascii="新細明體" w:hAnsi="新細明體" w:hint="eastAsia"/>
                <w:bCs/>
              </w:rPr>
              <w:t>三</w:t>
            </w:r>
            <w:r w:rsidRPr="00B95CAF">
              <w:rPr>
                <w:rFonts w:ascii="新細明體" w:hAnsi="新細明體" w:hint="eastAsia"/>
                <w:bCs/>
              </w:rPr>
              <w:t>)</w:t>
            </w:r>
            <w:r w:rsidR="00362266" w:rsidRPr="00B95CAF">
              <w:rPr>
                <w:rFonts w:ascii="新細明體" w:hAnsi="新細明體" w:hint="eastAsia"/>
                <w:bCs/>
              </w:rPr>
              <w:t>公司是否採取保護檢舉人不因檢舉而遭受不當處置之措施？</w:t>
            </w:r>
          </w:p>
        </w:tc>
        <w:tc>
          <w:tcPr>
            <w:tcW w:w="567" w:type="dxa"/>
            <w:tcBorders>
              <w:top w:val="single" w:sz="6" w:space="0" w:color="auto"/>
              <w:left w:val="single" w:sz="6" w:space="0" w:color="auto"/>
              <w:bottom w:val="single" w:sz="6" w:space="0" w:color="auto"/>
              <w:right w:val="single" w:sz="4" w:space="0" w:color="auto"/>
            </w:tcBorders>
          </w:tcPr>
          <w:p w:rsidR="00362266" w:rsidRPr="00B95CAF" w:rsidRDefault="00362266" w:rsidP="00362266">
            <w:pPr>
              <w:autoSpaceDE w:val="0"/>
              <w:autoSpaceDN w:val="0"/>
              <w:adjustRightInd w:val="0"/>
              <w:jc w:val="right"/>
              <w:rPr>
                <w:rFonts w:ascii="新細明體" w:hAnsi="新細明體"/>
                <w:bCs/>
              </w:rPr>
            </w:pPr>
          </w:p>
          <w:p w:rsidR="00BB065D" w:rsidRPr="00B95CAF" w:rsidRDefault="00BB065D" w:rsidP="00BB065D">
            <w:pPr>
              <w:autoSpaceDE w:val="0"/>
              <w:autoSpaceDN w:val="0"/>
              <w:adjustRightInd w:val="0"/>
              <w:jc w:val="center"/>
              <w:rPr>
                <w:rFonts w:ascii="新細明體" w:hAnsi="新細明體"/>
                <w:bCs/>
              </w:rPr>
            </w:pPr>
            <w:r w:rsidRPr="00B95CAF">
              <w:rPr>
                <w:rFonts w:ascii="新細明體" w:hAnsi="新細明體" w:hint="eastAsia"/>
                <w:bCs/>
              </w:rPr>
              <w:t>V</w:t>
            </w:r>
          </w:p>
          <w:p w:rsidR="00DE7731" w:rsidRPr="00B95CAF" w:rsidRDefault="00DE7731" w:rsidP="00BB065D">
            <w:pPr>
              <w:autoSpaceDE w:val="0"/>
              <w:autoSpaceDN w:val="0"/>
              <w:adjustRightInd w:val="0"/>
              <w:jc w:val="center"/>
              <w:rPr>
                <w:rFonts w:ascii="新細明體" w:hAnsi="新細明體"/>
                <w:bCs/>
              </w:rPr>
            </w:pPr>
          </w:p>
          <w:p w:rsidR="00DE7731" w:rsidRPr="00B95CAF" w:rsidRDefault="00DE7731" w:rsidP="00BB065D">
            <w:pPr>
              <w:autoSpaceDE w:val="0"/>
              <w:autoSpaceDN w:val="0"/>
              <w:adjustRightInd w:val="0"/>
              <w:jc w:val="center"/>
              <w:rPr>
                <w:rFonts w:ascii="新細明體" w:hAnsi="新細明體"/>
                <w:bCs/>
              </w:rPr>
            </w:pPr>
          </w:p>
          <w:p w:rsidR="00DE7731" w:rsidRPr="00B95CAF" w:rsidRDefault="00DE7731" w:rsidP="00BB065D">
            <w:pPr>
              <w:autoSpaceDE w:val="0"/>
              <w:autoSpaceDN w:val="0"/>
              <w:adjustRightInd w:val="0"/>
              <w:jc w:val="center"/>
              <w:rPr>
                <w:rFonts w:ascii="新細明體" w:hAnsi="新細明體"/>
                <w:bCs/>
              </w:rPr>
            </w:pPr>
          </w:p>
          <w:p w:rsidR="00B7603A" w:rsidRPr="00B95CAF" w:rsidRDefault="00B7603A" w:rsidP="00BB065D">
            <w:pPr>
              <w:autoSpaceDE w:val="0"/>
              <w:autoSpaceDN w:val="0"/>
              <w:adjustRightInd w:val="0"/>
              <w:jc w:val="center"/>
              <w:rPr>
                <w:rFonts w:ascii="新細明體" w:hAnsi="新細明體"/>
                <w:bCs/>
              </w:rPr>
            </w:pPr>
          </w:p>
          <w:p w:rsidR="0079192A" w:rsidRPr="00B95CAF" w:rsidRDefault="0079192A" w:rsidP="00BB065D">
            <w:pPr>
              <w:autoSpaceDE w:val="0"/>
              <w:autoSpaceDN w:val="0"/>
              <w:adjustRightInd w:val="0"/>
              <w:jc w:val="center"/>
              <w:rPr>
                <w:rFonts w:ascii="新細明體" w:hAnsi="新細明體"/>
                <w:bCs/>
              </w:rPr>
            </w:pPr>
          </w:p>
          <w:p w:rsidR="0079192A" w:rsidRPr="00B95CAF" w:rsidRDefault="0079192A" w:rsidP="00BB065D">
            <w:pPr>
              <w:autoSpaceDE w:val="0"/>
              <w:autoSpaceDN w:val="0"/>
              <w:adjustRightInd w:val="0"/>
              <w:jc w:val="center"/>
              <w:rPr>
                <w:rFonts w:ascii="新細明體" w:hAnsi="新細明體"/>
                <w:bCs/>
              </w:rPr>
            </w:pPr>
          </w:p>
          <w:p w:rsidR="0042539C" w:rsidRPr="00B95CAF" w:rsidRDefault="0042539C" w:rsidP="00BB065D">
            <w:pPr>
              <w:autoSpaceDE w:val="0"/>
              <w:autoSpaceDN w:val="0"/>
              <w:adjustRightInd w:val="0"/>
              <w:jc w:val="center"/>
              <w:rPr>
                <w:rFonts w:ascii="新細明體" w:hAnsi="新細明體"/>
                <w:bCs/>
              </w:rPr>
            </w:pPr>
          </w:p>
          <w:p w:rsidR="00DE7731" w:rsidRPr="00B95CAF" w:rsidRDefault="00DE7731" w:rsidP="00BB065D">
            <w:pPr>
              <w:autoSpaceDE w:val="0"/>
              <w:autoSpaceDN w:val="0"/>
              <w:adjustRightInd w:val="0"/>
              <w:jc w:val="center"/>
              <w:rPr>
                <w:rFonts w:ascii="新細明體" w:hAnsi="新細明體"/>
                <w:bCs/>
              </w:rPr>
            </w:pPr>
            <w:r w:rsidRPr="00B95CAF">
              <w:rPr>
                <w:rFonts w:ascii="新細明體" w:hAnsi="新細明體" w:hint="eastAsia"/>
                <w:bCs/>
              </w:rPr>
              <w:t>V</w:t>
            </w:r>
          </w:p>
          <w:p w:rsidR="00DE7731" w:rsidRPr="00B95CAF" w:rsidRDefault="00DE7731" w:rsidP="00BB065D">
            <w:pPr>
              <w:autoSpaceDE w:val="0"/>
              <w:autoSpaceDN w:val="0"/>
              <w:adjustRightInd w:val="0"/>
              <w:jc w:val="center"/>
              <w:rPr>
                <w:rFonts w:ascii="新細明體" w:hAnsi="新細明體"/>
                <w:bCs/>
              </w:rPr>
            </w:pPr>
          </w:p>
          <w:p w:rsidR="00DE7731" w:rsidRPr="00B95CAF" w:rsidRDefault="00DE7731" w:rsidP="00BB065D">
            <w:pPr>
              <w:autoSpaceDE w:val="0"/>
              <w:autoSpaceDN w:val="0"/>
              <w:adjustRightInd w:val="0"/>
              <w:jc w:val="center"/>
              <w:rPr>
                <w:rFonts w:ascii="新細明體" w:hAnsi="新細明體"/>
                <w:bCs/>
              </w:rPr>
            </w:pPr>
          </w:p>
          <w:p w:rsidR="0079192A" w:rsidRPr="00B95CAF" w:rsidRDefault="0079192A" w:rsidP="00BB065D">
            <w:pPr>
              <w:autoSpaceDE w:val="0"/>
              <w:autoSpaceDN w:val="0"/>
              <w:adjustRightInd w:val="0"/>
              <w:jc w:val="center"/>
              <w:rPr>
                <w:rFonts w:ascii="新細明體" w:hAnsi="新細明體"/>
                <w:bCs/>
              </w:rPr>
            </w:pPr>
          </w:p>
          <w:p w:rsidR="0079192A" w:rsidRPr="00B95CAF" w:rsidRDefault="0079192A" w:rsidP="00BB065D">
            <w:pPr>
              <w:autoSpaceDE w:val="0"/>
              <w:autoSpaceDN w:val="0"/>
              <w:adjustRightInd w:val="0"/>
              <w:jc w:val="center"/>
              <w:rPr>
                <w:rFonts w:ascii="新細明體" w:hAnsi="新細明體"/>
                <w:bCs/>
              </w:rPr>
            </w:pPr>
          </w:p>
          <w:p w:rsidR="0079192A" w:rsidRPr="00B95CAF" w:rsidRDefault="0079192A" w:rsidP="00BB065D">
            <w:pPr>
              <w:autoSpaceDE w:val="0"/>
              <w:autoSpaceDN w:val="0"/>
              <w:adjustRightInd w:val="0"/>
              <w:jc w:val="center"/>
              <w:rPr>
                <w:rFonts w:ascii="新細明體" w:hAnsi="新細明體"/>
                <w:bCs/>
              </w:rPr>
            </w:pPr>
          </w:p>
          <w:p w:rsidR="0079192A" w:rsidRPr="00B95CAF" w:rsidRDefault="0079192A" w:rsidP="00BB065D">
            <w:pPr>
              <w:autoSpaceDE w:val="0"/>
              <w:autoSpaceDN w:val="0"/>
              <w:adjustRightInd w:val="0"/>
              <w:jc w:val="center"/>
              <w:rPr>
                <w:rFonts w:ascii="新細明體" w:hAnsi="新細明體"/>
                <w:bCs/>
              </w:rPr>
            </w:pPr>
          </w:p>
          <w:p w:rsidR="0079192A" w:rsidRPr="00B95CAF" w:rsidRDefault="0079192A" w:rsidP="00BB065D">
            <w:pPr>
              <w:autoSpaceDE w:val="0"/>
              <w:autoSpaceDN w:val="0"/>
              <w:adjustRightInd w:val="0"/>
              <w:jc w:val="center"/>
              <w:rPr>
                <w:rFonts w:ascii="新細明體" w:hAnsi="新細明體"/>
                <w:bCs/>
              </w:rPr>
            </w:pPr>
          </w:p>
          <w:p w:rsidR="0042539C" w:rsidRPr="00B95CAF" w:rsidRDefault="0042539C" w:rsidP="00BB065D">
            <w:pPr>
              <w:autoSpaceDE w:val="0"/>
              <w:autoSpaceDN w:val="0"/>
              <w:adjustRightInd w:val="0"/>
              <w:jc w:val="center"/>
              <w:rPr>
                <w:rFonts w:ascii="新細明體" w:hAnsi="新細明體"/>
                <w:bCs/>
              </w:rPr>
            </w:pPr>
          </w:p>
          <w:p w:rsidR="00DE7731" w:rsidRPr="00B95CAF" w:rsidRDefault="00DE7731" w:rsidP="00BB065D">
            <w:pPr>
              <w:autoSpaceDE w:val="0"/>
              <w:autoSpaceDN w:val="0"/>
              <w:adjustRightInd w:val="0"/>
              <w:jc w:val="center"/>
              <w:rPr>
                <w:rFonts w:ascii="新細明體" w:hAnsi="新細明體"/>
                <w:bCs/>
              </w:rPr>
            </w:pPr>
            <w:r w:rsidRPr="00B95CAF">
              <w:rPr>
                <w:rFonts w:ascii="新細明體" w:hAnsi="新細明體" w:hint="eastAsia"/>
                <w:bCs/>
              </w:rPr>
              <w:t>V</w:t>
            </w:r>
          </w:p>
        </w:tc>
        <w:tc>
          <w:tcPr>
            <w:tcW w:w="567" w:type="dxa"/>
            <w:tcBorders>
              <w:top w:val="single" w:sz="6" w:space="0" w:color="auto"/>
              <w:left w:val="single" w:sz="4" w:space="0" w:color="auto"/>
              <w:bottom w:val="single" w:sz="6" w:space="0" w:color="auto"/>
              <w:right w:val="single" w:sz="4" w:space="0" w:color="auto"/>
            </w:tcBorders>
          </w:tcPr>
          <w:p w:rsidR="00362266" w:rsidRPr="00B95CAF" w:rsidRDefault="00362266" w:rsidP="00362266">
            <w:pPr>
              <w:autoSpaceDE w:val="0"/>
              <w:autoSpaceDN w:val="0"/>
              <w:adjustRightInd w:val="0"/>
              <w:jc w:val="right"/>
              <w:rPr>
                <w:rFonts w:ascii="新細明體" w:hAnsi="新細明體"/>
                <w:bCs/>
              </w:rPr>
            </w:pPr>
          </w:p>
        </w:tc>
        <w:tc>
          <w:tcPr>
            <w:tcW w:w="6354" w:type="dxa"/>
            <w:tcBorders>
              <w:top w:val="single" w:sz="6" w:space="0" w:color="auto"/>
              <w:left w:val="single" w:sz="4" w:space="0" w:color="auto"/>
              <w:bottom w:val="single" w:sz="6" w:space="0" w:color="auto"/>
              <w:right w:val="single" w:sz="6" w:space="0" w:color="auto"/>
            </w:tcBorders>
          </w:tcPr>
          <w:p w:rsidR="00362266" w:rsidRPr="00B95CAF" w:rsidRDefault="00362266" w:rsidP="00674622">
            <w:pPr>
              <w:autoSpaceDE w:val="0"/>
              <w:autoSpaceDN w:val="0"/>
              <w:adjustRightInd w:val="0"/>
              <w:rPr>
                <w:rFonts w:ascii="新細明體" w:hAnsi="新細明體"/>
                <w:bCs/>
              </w:rPr>
            </w:pPr>
          </w:p>
          <w:p w:rsidR="00674622" w:rsidRPr="00B95CAF" w:rsidRDefault="0079192A" w:rsidP="002B6012">
            <w:pPr>
              <w:numPr>
                <w:ilvl w:val="0"/>
                <w:numId w:val="20"/>
              </w:numPr>
              <w:autoSpaceDE w:val="0"/>
              <w:autoSpaceDN w:val="0"/>
              <w:adjustRightInd w:val="0"/>
              <w:ind w:left="403" w:rightChars="10" w:right="24" w:hanging="403"/>
              <w:jc w:val="both"/>
              <w:rPr>
                <w:rFonts w:ascii="新細明體" w:hAnsi="新細明體"/>
              </w:rPr>
            </w:pPr>
            <w:r w:rsidRPr="00B95CAF">
              <w:rPr>
                <w:rFonts w:ascii="新細明體" w:hAnsi="新細明體" w:hint="eastAsia"/>
              </w:rPr>
              <w:t>本公司於「檢舉非法與不道德或不誠信行為案件之處理辦法」訂有具體制度，包含建置員工意見箱、電子信箱及申訴專線等內、外部檢舉管道及處理原則，俾誠信經營政策得據以落實。檢舉案由本公司發言人、人事主管或法務人員受理，立案後依案情復交由處理單位依本公司「檢舉非法與不道德或不誠信行為案件之處理辦法」規定調查、處理；經查證屬實者，得視重要性提供檢舉人適當獎酬。</w:t>
            </w:r>
          </w:p>
          <w:p w:rsidR="00674622" w:rsidRPr="00B95CAF" w:rsidRDefault="00674622" w:rsidP="00870C7A">
            <w:pPr>
              <w:autoSpaceDE w:val="0"/>
              <w:autoSpaceDN w:val="0"/>
              <w:adjustRightInd w:val="0"/>
              <w:ind w:left="415" w:right="26" w:hangingChars="173" w:hanging="415"/>
              <w:jc w:val="both"/>
              <w:rPr>
                <w:rFonts w:ascii="新細明體" w:hAnsi="新細明體"/>
              </w:rPr>
            </w:pPr>
            <w:r w:rsidRPr="00B95CAF">
              <w:rPr>
                <w:rFonts w:ascii="新細明體" w:hAnsi="新細明體" w:hint="eastAsia"/>
              </w:rPr>
              <w:t>(二)</w:t>
            </w:r>
            <w:r w:rsidR="0079192A" w:rsidRPr="00B95CAF">
              <w:rPr>
                <w:rFonts w:ascii="新細明體" w:hAnsi="新細明體" w:hint="eastAsia"/>
              </w:rPr>
              <w:t>本公司於「檢舉非法與不道德或不誠信行為案件之處理辦法」依被檢舉人及涉案態樣不同，分別訂有相對應之調查、處理程序；又檢舉案之處理均以保密、全力保護檢舉人、提供相對人申訴機會…等方式為之，以確保檢舉人及相對人之合法權益。檢舉情事經查證屬實者，後續將立即要求被檢舉人停止、為適當之處置、責成相關單位檢討並提出改善措施，以杜絕相同行為再次發生；法務單位將另就檢舉情事、處理方式及後續檢討改善措施，向董事會報告之。</w:t>
            </w:r>
          </w:p>
          <w:p w:rsidR="00674622" w:rsidRPr="00B95CAF" w:rsidRDefault="00674622" w:rsidP="0079192A">
            <w:pPr>
              <w:autoSpaceDE w:val="0"/>
              <w:autoSpaceDN w:val="0"/>
              <w:adjustRightInd w:val="0"/>
              <w:ind w:left="389" w:hangingChars="162" w:hanging="389"/>
              <w:rPr>
                <w:rFonts w:ascii="新細明體" w:hAnsi="新細明體"/>
                <w:bCs/>
              </w:rPr>
            </w:pPr>
            <w:r w:rsidRPr="00B95CAF">
              <w:rPr>
                <w:rFonts w:ascii="新細明體" w:hAnsi="新細明體" w:hint="eastAsia"/>
              </w:rPr>
              <w:t>(三)</w:t>
            </w:r>
            <w:r w:rsidR="0079192A" w:rsidRPr="00B95CAF">
              <w:rPr>
                <w:rFonts w:ascii="新細明體" w:hAnsi="新細明體" w:hint="eastAsia"/>
              </w:rPr>
              <w:t>本公司依「檢舉非法與不道德或不誠信行為案件之處理辦法」以保密方式處理檢舉案件，並全力保護檢舉人，其身</w:t>
            </w:r>
            <w:r w:rsidR="0079192A" w:rsidRPr="00B95CAF">
              <w:rPr>
                <w:rFonts w:ascii="新細明體" w:hAnsi="新細明體" w:hint="eastAsia"/>
              </w:rPr>
              <w:lastRenderedPageBreak/>
              <w:t>分將絕對保密、亦不因檢舉情事而遭不當處置；處理檢舉案之人員另出具書面，聲明對檢舉人身分及檢舉內容加以保密。</w:t>
            </w:r>
          </w:p>
        </w:tc>
        <w:tc>
          <w:tcPr>
            <w:tcW w:w="2422" w:type="dxa"/>
            <w:tcBorders>
              <w:top w:val="single" w:sz="6" w:space="0" w:color="auto"/>
              <w:left w:val="single" w:sz="6" w:space="0" w:color="auto"/>
              <w:bottom w:val="single" w:sz="6" w:space="0" w:color="auto"/>
              <w:right w:val="single" w:sz="6" w:space="0" w:color="auto"/>
            </w:tcBorders>
          </w:tcPr>
          <w:p w:rsidR="00362266" w:rsidRPr="00B95CAF" w:rsidRDefault="00362266" w:rsidP="00362266">
            <w:pPr>
              <w:autoSpaceDE w:val="0"/>
              <w:autoSpaceDN w:val="0"/>
              <w:adjustRightInd w:val="0"/>
              <w:jc w:val="right"/>
              <w:rPr>
                <w:rFonts w:ascii="新細明體" w:hAnsi="新細明體"/>
                <w:bCs/>
              </w:rPr>
            </w:pPr>
          </w:p>
          <w:p w:rsidR="00BB065D" w:rsidRPr="00B95CAF" w:rsidRDefault="00BB065D" w:rsidP="00BB065D">
            <w:pPr>
              <w:autoSpaceDE w:val="0"/>
              <w:autoSpaceDN w:val="0"/>
              <w:adjustRightInd w:val="0"/>
              <w:rPr>
                <w:rFonts w:ascii="新細明體"/>
              </w:rPr>
            </w:pPr>
            <w:r w:rsidRPr="00B95CAF">
              <w:rPr>
                <w:rFonts w:ascii="新細明體" w:hint="eastAsia"/>
              </w:rPr>
              <w:t>無重大差異</w:t>
            </w:r>
          </w:p>
          <w:p w:rsidR="00DE7731" w:rsidRPr="00B95CAF" w:rsidRDefault="00DE7731" w:rsidP="00BB065D">
            <w:pPr>
              <w:autoSpaceDE w:val="0"/>
              <w:autoSpaceDN w:val="0"/>
              <w:adjustRightInd w:val="0"/>
              <w:rPr>
                <w:rFonts w:ascii="新細明體"/>
              </w:rPr>
            </w:pPr>
          </w:p>
          <w:p w:rsidR="00DE7731" w:rsidRPr="00B95CAF" w:rsidRDefault="00DE7731" w:rsidP="00BB065D">
            <w:pPr>
              <w:autoSpaceDE w:val="0"/>
              <w:autoSpaceDN w:val="0"/>
              <w:adjustRightInd w:val="0"/>
              <w:rPr>
                <w:rFonts w:ascii="新細明體"/>
              </w:rPr>
            </w:pPr>
          </w:p>
          <w:p w:rsidR="00B7603A" w:rsidRPr="00B95CAF" w:rsidRDefault="00B7603A" w:rsidP="00BB065D">
            <w:pPr>
              <w:autoSpaceDE w:val="0"/>
              <w:autoSpaceDN w:val="0"/>
              <w:adjustRightInd w:val="0"/>
              <w:rPr>
                <w:rFonts w:ascii="新細明體"/>
              </w:rPr>
            </w:pPr>
          </w:p>
          <w:p w:rsidR="00DE7731" w:rsidRPr="00B95CAF" w:rsidRDefault="00DE7731" w:rsidP="00BB065D">
            <w:pPr>
              <w:autoSpaceDE w:val="0"/>
              <w:autoSpaceDN w:val="0"/>
              <w:adjustRightInd w:val="0"/>
              <w:rPr>
                <w:rFonts w:ascii="新細明體"/>
              </w:rPr>
            </w:pPr>
          </w:p>
          <w:p w:rsidR="0079192A" w:rsidRPr="00B95CAF" w:rsidRDefault="0079192A" w:rsidP="00BB065D">
            <w:pPr>
              <w:autoSpaceDE w:val="0"/>
              <w:autoSpaceDN w:val="0"/>
              <w:adjustRightInd w:val="0"/>
              <w:rPr>
                <w:rFonts w:ascii="新細明體"/>
              </w:rPr>
            </w:pPr>
          </w:p>
          <w:p w:rsidR="0079192A" w:rsidRPr="00B95CAF" w:rsidRDefault="0079192A" w:rsidP="00BB065D">
            <w:pPr>
              <w:autoSpaceDE w:val="0"/>
              <w:autoSpaceDN w:val="0"/>
              <w:adjustRightInd w:val="0"/>
              <w:rPr>
                <w:rFonts w:ascii="新細明體"/>
              </w:rPr>
            </w:pPr>
          </w:p>
          <w:p w:rsidR="0042539C" w:rsidRPr="00B95CAF" w:rsidRDefault="0042539C" w:rsidP="00BB065D">
            <w:pPr>
              <w:autoSpaceDE w:val="0"/>
              <w:autoSpaceDN w:val="0"/>
              <w:adjustRightInd w:val="0"/>
              <w:rPr>
                <w:rFonts w:ascii="新細明體"/>
              </w:rPr>
            </w:pPr>
          </w:p>
          <w:p w:rsidR="00DE7731" w:rsidRPr="00B95CAF" w:rsidRDefault="00DE7731" w:rsidP="00DE7731">
            <w:pPr>
              <w:autoSpaceDE w:val="0"/>
              <w:autoSpaceDN w:val="0"/>
              <w:adjustRightInd w:val="0"/>
              <w:rPr>
                <w:rFonts w:ascii="新細明體"/>
              </w:rPr>
            </w:pPr>
            <w:r w:rsidRPr="00B95CAF">
              <w:rPr>
                <w:rFonts w:ascii="新細明體" w:hint="eastAsia"/>
              </w:rPr>
              <w:t>無重大差異</w:t>
            </w:r>
          </w:p>
          <w:p w:rsidR="00DE7731" w:rsidRPr="00B95CAF" w:rsidRDefault="00DE7731" w:rsidP="00DE7731">
            <w:pPr>
              <w:autoSpaceDE w:val="0"/>
              <w:autoSpaceDN w:val="0"/>
              <w:adjustRightInd w:val="0"/>
              <w:rPr>
                <w:rFonts w:ascii="新細明體"/>
              </w:rPr>
            </w:pPr>
          </w:p>
          <w:p w:rsidR="00DE7731" w:rsidRPr="00B95CAF" w:rsidRDefault="00DE7731" w:rsidP="00BB065D">
            <w:pPr>
              <w:autoSpaceDE w:val="0"/>
              <w:autoSpaceDN w:val="0"/>
              <w:adjustRightInd w:val="0"/>
              <w:rPr>
                <w:rFonts w:ascii="新細明體" w:hAnsi="新細明體"/>
                <w:bCs/>
              </w:rPr>
            </w:pPr>
          </w:p>
          <w:p w:rsidR="0042539C" w:rsidRPr="00B95CAF" w:rsidRDefault="0042539C" w:rsidP="00BB065D">
            <w:pPr>
              <w:autoSpaceDE w:val="0"/>
              <w:autoSpaceDN w:val="0"/>
              <w:adjustRightInd w:val="0"/>
              <w:rPr>
                <w:rFonts w:ascii="新細明體" w:hAnsi="新細明體"/>
                <w:bCs/>
              </w:rPr>
            </w:pPr>
          </w:p>
          <w:p w:rsidR="0079192A" w:rsidRPr="00B95CAF" w:rsidRDefault="0079192A" w:rsidP="00BB065D">
            <w:pPr>
              <w:autoSpaceDE w:val="0"/>
              <w:autoSpaceDN w:val="0"/>
              <w:adjustRightInd w:val="0"/>
              <w:rPr>
                <w:rFonts w:ascii="新細明體" w:hAnsi="新細明體"/>
                <w:bCs/>
              </w:rPr>
            </w:pPr>
          </w:p>
          <w:p w:rsidR="0079192A" w:rsidRPr="00B95CAF" w:rsidRDefault="0079192A" w:rsidP="00BB065D">
            <w:pPr>
              <w:autoSpaceDE w:val="0"/>
              <w:autoSpaceDN w:val="0"/>
              <w:adjustRightInd w:val="0"/>
              <w:rPr>
                <w:rFonts w:ascii="新細明體" w:hAnsi="新細明體"/>
                <w:bCs/>
              </w:rPr>
            </w:pPr>
          </w:p>
          <w:p w:rsidR="0079192A" w:rsidRPr="00B95CAF" w:rsidRDefault="0079192A" w:rsidP="00BB065D">
            <w:pPr>
              <w:autoSpaceDE w:val="0"/>
              <w:autoSpaceDN w:val="0"/>
              <w:adjustRightInd w:val="0"/>
              <w:rPr>
                <w:rFonts w:ascii="新細明體" w:hAnsi="新細明體"/>
                <w:bCs/>
              </w:rPr>
            </w:pPr>
          </w:p>
          <w:p w:rsidR="0079192A" w:rsidRPr="00B95CAF" w:rsidRDefault="0079192A" w:rsidP="00BB065D">
            <w:pPr>
              <w:autoSpaceDE w:val="0"/>
              <w:autoSpaceDN w:val="0"/>
              <w:adjustRightInd w:val="0"/>
              <w:rPr>
                <w:rFonts w:ascii="新細明體" w:hAnsi="新細明體"/>
                <w:bCs/>
              </w:rPr>
            </w:pPr>
          </w:p>
          <w:p w:rsidR="0079192A" w:rsidRPr="00B95CAF" w:rsidRDefault="0079192A" w:rsidP="00BB065D">
            <w:pPr>
              <w:autoSpaceDE w:val="0"/>
              <w:autoSpaceDN w:val="0"/>
              <w:adjustRightInd w:val="0"/>
              <w:rPr>
                <w:rFonts w:ascii="新細明體" w:hAnsi="新細明體"/>
                <w:bCs/>
              </w:rPr>
            </w:pPr>
          </w:p>
          <w:p w:rsidR="00DE7731" w:rsidRPr="00B95CAF" w:rsidRDefault="00DE7731" w:rsidP="00BB065D">
            <w:pPr>
              <w:autoSpaceDE w:val="0"/>
              <w:autoSpaceDN w:val="0"/>
              <w:adjustRightInd w:val="0"/>
              <w:rPr>
                <w:rFonts w:ascii="新細明體" w:hAnsi="新細明體"/>
                <w:bCs/>
              </w:rPr>
            </w:pPr>
            <w:r w:rsidRPr="00B95CAF">
              <w:rPr>
                <w:rFonts w:ascii="新細明體" w:hint="eastAsia"/>
              </w:rPr>
              <w:t>無重大差異</w:t>
            </w:r>
          </w:p>
          <w:p w:rsidR="00BB065D" w:rsidRPr="00B95CAF" w:rsidRDefault="00BB065D" w:rsidP="00362266">
            <w:pPr>
              <w:autoSpaceDE w:val="0"/>
              <w:autoSpaceDN w:val="0"/>
              <w:adjustRightInd w:val="0"/>
              <w:jc w:val="right"/>
              <w:rPr>
                <w:rFonts w:ascii="新細明體" w:hAnsi="新細明體"/>
                <w:bCs/>
              </w:rPr>
            </w:pPr>
          </w:p>
        </w:tc>
      </w:tr>
      <w:tr w:rsidR="00362266" w:rsidRPr="00B95CAF" w:rsidTr="00EC4F9B">
        <w:tc>
          <w:tcPr>
            <w:tcW w:w="4788" w:type="dxa"/>
            <w:tcBorders>
              <w:top w:val="single" w:sz="6" w:space="0" w:color="auto"/>
              <w:left w:val="single" w:sz="6" w:space="0" w:color="auto"/>
              <w:bottom w:val="single" w:sz="6" w:space="0" w:color="auto"/>
              <w:right w:val="single" w:sz="6" w:space="0" w:color="auto"/>
            </w:tcBorders>
          </w:tcPr>
          <w:p w:rsidR="00362266" w:rsidRPr="00B95CAF" w:rsidRDefault="00362266" w:rsidP="003071D0">
            <w:pPr>
              <w:autoSpaceDE w:val="0"/>
              <w:autoSpaceDN w:val="0"/>
              <w:adjustRightInd w:val="0"/>
              <w:jc w:val="both"/>
              <w:rPr>
                <w:rFonts w:ascii="新細明體" w:hAnsi="新細明體"/>
                <w:bCs/>
              </w:rPr>
            </w:pPr>
            <w:r w:rsidRPr="00B95CAF">
              <w:rPr>
                <w:rFonts w:ascii="新細明體" w:hAnsi="新細明體"/>
                <w:bCs/>
              </w:rPr>
              <w:t>四、</w:t>
            </w:r>
            <w:r w:rsidRPr="00B95CAF">
              <w:rPr>
                <w:rFonts w:ascii="新細明體" w:hAnsi="新細明體" w:hint="eastAsia"/>
                <w:bCs/>
              </w:rPr>
              <w:t>加強</w:t>
            </w:r>
            <w:r w:rsidRPr="00B95CAF">
              <w:rPr>
                <w:rFonts w:ascii="新細明體" w:hAnsi="新細明體"/>
                <w:bCs/>
              </w:rPr>
              <w:t>資訊</w:t>
            </w:r>
            <w:r w:rsidRPr="00B95CAF">
              <w:rPr>
                <w:rFonts w:ascii="新細明體" w:hAnsi="新細明體" w:hint="eastAsia"/>
                <w:bCs/>
              </w:rPr>
              <w:t>揭露</w:t>
            </w:r>
          </w:p>
          <w:p w:rsidR="00362266" w:rsidRPr="00B95CAF" w:rsidRDefault="00AE3E1F" w:rsidP="002C197B">
            <w:pPr>
              <w:autoSpaceDE w:val="0"/>
              <w:autoSpaceDN w:val="0"/>
              <w:adjustRightInd w:val="0"/>
              <w:ind w:left="474" w:rightChars="28" w:right="67" w:hanging="406"/>
              <w:jc w:val="both"/>
              <w:rPr>
                <w:rFonts w:ascii="新細明體" w:hAnsi="新細明體"/>
                <w:bCs/>
              </w:rPr>
            </w:pPr>
            <w:r w:rsidRPr="00B95CAF">
              <w:rPr>
                <w:rFonts w:ascii="新細明體" w:hAnsi="新細明體" w:hint="eastAsia"/>
                <w:bCs/>
              </w:rPr>
              <w:t>(</w:t>
            </w:r>
            <w:r w:rsidR="00362266" w:rsidRPr="00B95CAF">
              <w:rPr>
                <w:rFonts w:ascii="新細明體" w:hAnsi="新細明體"/>
                <w:bCs/>
              </w:rPr>
              <w:t>一</w:t>
            </w:r>
            <w:r w:rsidRPr="00B95CAF">
              <w:rPr>
                <w:rFonts w:ascii="新細明體" w:hAnsi="新細明體" w:hint="eastAsia"/>
                <w:bCs/>
              </w:rPr>
              <w:t>)</w:t>
            </w:r>
            <w:r w:rsidR="00362266" w:rsidRPr="00B95CAF">
              <w:rPr>
                <w:rFonts w:ascii="新細明體" w:hAnsi="新細明體"/>
                <w:bCs/>
              </w:rPr>
              <w:t>公司</w:t>
            </w:r>
            <w:r w:rsidR="00362266" w:rsidRPr="00B95CAF">
              <w:rPr>
                <w:rFonts w:ascii="新細明體" w:hAnsi="新細明體" w:hint="eastAsia"/>
                <w:bCs/>
              </w:rPr>
              <w:t>是否於其網站及公開資訊觀測站</w:t>
            </w:r>
            <w:r w:rsidR="00362266" w:rsidRPr="00B95CAF">
              <w:rPr>
                <w:rFonts w:ascii="新細明體" w:hAnsi="新細明體"/>
                <w:bCs/>
              </w:rPr>
              <w:t>，揭露</w:t>
            </w:r>
            <w:r w:rsidR="00362266" w:rsidRPr="00B95CAF">
              <w:rPr>
                <w:rFonts w:ascii="新細明體" w:hAnsi="新細明體" w:hint="eastAsia"/>
                <w:bCs/>
              </w:rPr>
              <w:t>其所</w:t>
            </w:r>
            <w:r w:rsidR="002C197B" w:rsidRPr="00B95CAF">
              <w:rPr>
                <w:rFonts w:ascii="新細明體" w:hAnsi="新細明體" w:hint="eastAsia"/>
                <w:bCs/>
              </w:rPr>
              <w:t>定</w:t>
            </w:r>
            <w:r w:rsidR="00362266" w:rsidRPr="00B95CAF">
              <w:rPr>
                <w:rFonts w:ascii="新細明體" w:hAnsi="新細明體" w:hint="eastAsia"/>
                <w:bCs/>
              </w:rPr>
              <w:t>誠信經營守則內容及推動成效？</w:t>
            </w:r>
          </w:p>
        </w:tc>
        <w:tc>
          <w:tcPr>
            <w:tcW w:w="567" w:type="dxa"/>
            <w:tcBorders>
              <w:top w:val="single" w:sz="6" w:space="0" w:color="auto"/>
              <w:left w:val="single" w:sz="6" w:space="0" w:color="auto"/>
              <w:bottom w:val="single" w:sz="6" w:space="0" w:color="auto"/>
              <w:right w:val="single" w:sz="4" w:space="0" w:color="auto"/>
            </w:tcBorders>
          </w:tcPr>
          <w:p w:rsidR="00362266" w:rsidRPr="00B95CAF" w:rsidRDefault="00362266" w:rsidP="003071D0">
            <w:pPr>
              <w:autoSpaceDE w:val="0"/>
              <w:autoSpaceDN w:val="0"/>
              <w:adjustRightInd w:val="0"/>
              <w:jc w:val="right"/>
              <w:rPr>
                <w:rFonts w:ascii="新細明體" w:hAnsi="新細明體"/>
                <w:bCs/>
              </w:rPr>
            </w:pPr>
          </w:p>
          <w:p w:rsidR="003071D0" w:rsidRPr="00B95CAF" w:rsidRDefault="003071D0" w:rsidP="003071D0">
            <w:pPr>
              <w:autoSpaceDE w:val="0"/>
              <w:autoSpaceDN w:val="0"/>
              <w:adjustRightInd w:val="0"/>
              <w:jc w:val="center"/>
              <w:rPr>
                <w:rFonts w:ascii="新細明體" w:hAnsi="新細明體"/>
                <w:bCs/>
              </w:rPr>
            </w:pPr>
            <w:r w:rsidRPr="00B95CAF">
              <w:rPr>
                <w:rFonts w:ascii="新細明體" w:hAnsi="新細明體" w:hint="eastAsia"/>
                <w:bCs/>
              </w:rPr>
              <w:t>V</w:t>
            </w:r>
          </w:p>
          <w:p w:rsidR="003071D0" w:rsidRPr="00B95CAF" w:rsidRDefault="003071D0" w:rsidP="003071D0">
            <w:pPr>
              <w:autoSpaceDE w:val="0"/>
              <w:autoSpaceDN w:val="0"/>
              <w:adjustRightInd w:val="0"/>
              <w:jc w:val="right"/>
              <w:rPr>
                <w:rFonts w:ascii="新細明體" w:hAnsi="新細明體"/>
                <w:bCs/>
              </w:rPr>
            </w:pPr>
          </w:p>
        </w:tc>
        <w:tc>
          <w:tcPr>
            <w:tcW w:w="567" w:type="dxa"/>
            <w:tcBorders>
              <w:top w:val="single" w:sz="6" w:space="0" w:color="auto"/>
              <w:left w:val="single" w:sz="4" w:space="0" w:color="auto"/>
              <w:bottom w:val="single" w:sz="6" w:space="0" w:color="auto"/>
              <w:right w:val="single" w:sz="4" w:space="0" w:color="auto"/>
            </w:tcBorders>
          </w:tcPr>
          <w:p w:rsidR="00362266" w:rsidRPr="00B95CAF" w:rsidRDefault="00362266" w:rsidP="003071D0">
            <w:pPr>
              <w:autoSpaceDE w:val="0"/>
              <w:autoSpaceDN w:val="0"/>
              <w:adjustRightInd w:val="0"/>
              <w:jc w:val="right"/>
              <w:rPr>
                <w:rFonts w:ascii="新細明體" w:hAnsi="新細明體"/>
                <w:bCs/>
              </w:rPr>
            </w:pPr>
          </w:p>
        </w:tc>
        <w:tc>
          <w:tcPr>
            <w:tcW w:w="6354" w:type="dxa"/>
            <w:tcBorders>
              <w:top w:val="single" w:sz="6" w:space="0" w:color="auto"/>
              <w:left w:val="single" w:sz="4" w:space="0" w:color="auto"/>
              <w:bottom w:val="single" w:sz="6" w:space="0" w:color="auto"/>
              <w:right w:val="single" w:sz="6" w:space="0" w:color="auto"/>
            </w:tcBorders>
          </w:tcPr>
          <w:p w:rsidR="00362266" w:rsidRPr="00B95CAF" w:rsidRDefault="00362266" w:rsidP="003071D0">
            <w:pPr>
              <w:autoSpaceDE w:val="0"/>
              <w:autoSpaceDN w:val="0"/>
              <w:adjustRightInd w:val="0"/>
              <w:rPr>
                <w:rFonts w:ascii="新細明體" w:hAnsi="新細明體"/>
                <w:bCs/>
              </w:rPr>
            </w:pPr>
          </w:p>
          <w:p w:rsidR="00674622" w:rsidRPr="00B95CAF" w:rsidRDefault="00674622" w:rsidP="0079192A">
            <w:pPr>
              <w:autoSpaceDE w:val="0"/>
              <w:autoSpaceDN w:val="0"/>
              <w:adjustRightInd w:val="0"/>
              <w:ind w:left="389" w:hangingChars="162" w:hanging="389"/>
              <w:rPr>
                <w:rFonts w:ascii="新細明體" w:hAnsi="新細明體"/>
                <w:bCs/>
              </w:rPr>
            </w:pPr>
            <w:r w:rsidRPr="00B95CAF">
              <w:rPr>
                <w:rFonts w:ascii="新細明體" w:hAnsi="新細明體" w:hint="eastAsia"/>
                <w:bCs/>
              </w:rPr>
              <w:t>(一)</w:t>
            </w:r>
            <w:r w:rsidR="0079192A" w:rsidRPr="00B95CAF">
              <w:rPr>
                <w:rFonts w:asciiTheme="minorEastAsia" w:eastAsiaTheme="minorEastAsia" w:hAnsiTheme="minorEastAsia" w:hint="eastAsia"/>
              </w:rPr>
              <w:t>本公司設有網站揭露相關企業文化、經營方針及「誠信經營守則」、「道德行為準則」、「誠信經營作業程序及行為指南」、「檢舉非法與不道德或不誠信行為案件之處理辦法」文件與履行誠信經營情形…等相關資訊。</w:t>
            </w:r>
          </w:p>
        </w:tc>
        <w:tc>
          <w:tcPr>
            <w:tcW w:w="2422" w:type="dxa"/>
            <w:tcBorders>
              <w:top w:val="single" w:sz="6" w:space="0" w:color="auto"/>
              <w:left w:val="single" w:sz="6" w:space="0" w:color="auto"/>
              <w:bottom w:val="single" w:sz="6" w:space="0" w:color="auto"/>
              <w:right w:val="single" w:sz="6" w:space="0" w:color="auto"/>
            </w:tcBorders>
          </w:tcPr>
          <w:p w:rsidR="00362266" w:rsidRPr="00B95CAF" w:rsidRDefault="00362266" w:rsidP="003071D0">
            <w:pPr>
              <w:autoSpaceDE w:val="0"/>
              <w:autoSpaceDN w:val="0"/>
              <w:adjustRightInd w:val="0"/>
              <w:jc w:val="right"/>
              <w:rPr>
                <w:rFonts w:ascii="新細明體" w:hAnsi="新細明體"/>
                <w:bCs/>
              </w:rPr>
            </w:pPr>
          </w:p>
          <w:p w:rsidR="003071D0" w:rsidRPr="00B95CAF" w:rsidRDefault="003071D0" w:rsidP="003071D0">
            <w:pPr>
              <w:autoSpaceDE w:val="0"/>
              <w:autoSpaceDN w:val="0"/>
              <w:adjustRightInd w:val="0"/>
              <w:rPr>
                <w:rFonts w:ascii="新細明體" w:hAnsi="新細明體"/>
                <w:bCs/>
              </w:rPr>
            </w:pPr>
            <w:r w:rsidRPr="00B95CAF">
              <w:rPr>
                <w:rFonts w:ascii="新細明體" w:hint="eastAsia"/>
              </w:rPr>
              <w:t>無重大差異</w:t>
            </w:r>
          </w:p>
          <w:p w:rsidR="003071D0" w:rsidRPr="00B95CAF" w:rsidRDefault="003071D0" w:rsidP="003071D0">
            <w:pPr>
              <w:autoSpaceDE w:val="0"/>
              <w:autoSpaceDN w:val="0"/>
              <w:adjustRightInd w:val="0"/>
              <w:jc w:val="right"/>
              <w:rPr>
                <w:rFonts w:ascii="新細明體" w:hAnsi="新細明體"/>
                <w:bCs/>
              </w:rPr>
            </w:pPr>
          </w:p>
        </w:tc>
      </w:tr>
      <w:tr w:rsidR="00362266" w:rsidRPr="00B95CAF" w:rsidTr="00EC4F9B">
        <w:tc>
          <w:tcPr>
            <w:tcW w:w="14698" w:type="dxa"/>
            <w:gridSpan w:val="5"/>
            <w:tcBorders>
              <w:top w:val="single" w:sz="6" w:space="0" w:color="auto"/>
              <w:left w:val="single" w:sz="6" w:space="0" w:color="auto"/>
              <w:bottom w:val="single" w:sz="6" w:space="0" w:color="auto"/>
              <w:right w:val="single" w:sz="6" w:space="0" w:color="auto"/>
            </w:tcBorders>
          </w:tcPr>
          <w:p w:rsidR="00854688" w:rsidRPr="00B95CAF" w:rsidRDefault="00362266" w:rsidP="0079192A">
            <w:pPr>
              <w:autoSpaceDE w:val="0"/>
              <w:autoSpaceDN w:val="0"/>
              <w:adjustRightInd w:val="0"/>
              <w:ind w:left="473" w:rightChars="34" w:right="82" w:hangingChars="197" w:hanging="473"/>
              <w:jc w:val="both"/>
              <w:rPr>
                <w:rFonts w:ascii="新細明體" w:hAnsi="新細明體"/>
                <w:bCs/>
              </w:rPr>
            </w:pPr>
            <w:r w:rsidRPr="00B95CAF">
              <w:rPr>
                <w:rFonts w:ascii="新細明體" w:hAnsi="新細明體" w:hint="eastAsia"/>
                <w:bCs/>
              </w:rPr>
              <w:t>五</w:t>
            </w:r>
            <w:r w:rsidRPr="00B95CAF">
              <w:rPr>
                <w:rFonts w:ascii="新細明體" w:hAnsi="新細明體"/>
                <w:bCs/>
              </w:rPr>
              <w:t>、公司如依據「上市上櫃公司</w:t>
            </w:r>
            <w:r w:rsidRPr="00B95CAF">
              <w:rPr>
                <w:rFonts w:ascii="新細明體" w:hAnsi="新細明體" w:hint="eastAsia"/>
                <w:bCs/>
              </w:rPr>
              <w:t>誠信經營守則</w:t>
            </w:r>
            <w:r w:rsidRPr="00B95CAF">
              <w:rPr>
                <w:rFonts w:ascii="新細明體" w:hAnsi="新細明體"/>
                <w:bCs/>
              </w:rPr>
              <w:t>」</w:t>
            </w:r>
            <w:r w:rsidR="002C197B" w:rsidRPr="00B95CAF">
              <w:rPr>
                <w:rFonts w:ascii="新細明體" w:hAnsi="新細明體" w:hint="eastAsia"/>
                <w:bCs/>
              </w:rPr>
              <w:t>定有</w:t>
            </w:r>
            <w:r w:rsidRPr="00B95CAF">
              <w:rPr>
                <w:rFonts w:ascii="新細明體" w:hAnsi="新細明體" w:hint="eastAsia"/>
                <w:bCs/>
              </w:rPr>
              <w:t>本身之誠信經營守則</w:t>
            </w:r>
            <w:r w:rsidRPr="00B95CAF">
              <w:rPr>
                <w:rFonts w:ascii="新細明體" w:hAnsi="新細明體"/>
                <w:bCs/>
              </w:rPr>
              <w:t>者，請敘明其運作與所訂守則之差異情形：</w:t>
            </w:r>
            <w:r w:rsidR="0079192A" w:rsidRPr="00B95CAF">
              <w:rPr>
                <w:rFonts w:ascii="新細明體" w:hAnsi="新細明體" w:hint="eastAsia"/>
                <w:bCs/>
              </w:rPr>
              <w:t>本公司已訂定「誠信經營守則」，清楚規範公司人員應遵守之事項，另檢舉與懲處亦已明定於各相關辦法中，與「上市上櫃公司誠信經營守則」並無重大差異。</w:t>
            </w:r>
          </w:p>
        </w:tc>
      </w:tr>
      <w:tr w:rsidR="00362266" w:rsidRPr="00B95CAF" w:rsidTr="002706AA">
        <w:tblPrEx>
          <w:tblBorders>
            <w:left w:val="single" w:sz="6" w:space="0" w:color="auto"/>
            <w:bottom w:val="single" w:sz="6" w:space="0" w:color="auto"/>
            <w:right w:val="single" w:sz="6" w:space="0" w:color="auto"/>
            <w:insideH w:val="single" w:sz="6" w:space="0" w:color="auto"/>
            <w:insideV w:val="single" w:sz="6" w:space="0" w:color="auto"/>
          </w:tblBorders>
        </w:tblPrEx>
        <w:tc>
          <w:tcPr>
            <w:tcW w:w="14698" w:type="dxa"/>
            <w:gridSpan w:val="5"/>
          </w:tcPr>
          <w:p w:rsidR="00362266" w:rsidRPr="00B95CAF" w:rsidRDefault="00362266" w:rsidP="00197FA3">
            <w:pPr>
              <w:autoSpaceDE w:val="0"/>
              <w:autoSpaceDN w:val="0"/>
              <w:adjustRightInd w:val="0"/>
              <w:ind w:left="450" w:hanging="450"/>
              <w:jc w:val="both"/>
              <w:rPr>
                <w:rFonts w:ascii="新細明體" w:hAnsi="新細明體"/>
                <w:bCs/>
              </w:rPr>
            </w:pPr>
            <w:r w:rsidRPr="00B95CAF">
              <w:rPr>
                <w:rFonts w:ascii="新細明體" w:hAnsi="新細明體" w:hint="eastAsia"/>
                <w:bCs/>
              </w:rPr>
              <w:t>六</w:t>
            </w:r>
            <w:r w:rsidRPr="00B95CAF">
              <w:rPr>
                <w:rFonts w:ascii="新細明體" w:hAnsi="新細明體"/>
                <w:bCs/>
              </w:rPr>
              <w:t>、其他有助於瞭解</w:t>
            </w:r>
            <w:r w:rsidRPr="00B95CAF">
              <w:rPr>
                <w:rFonts w:ascii="新細明體" w:hAnsi="新細明體" w:hint="eastAsia"/>
                <w:bCs/>
              </w:rPr>
              <w:t>公司誠信經營</w:t>
            </w:r>
            <w:r w:rsidRPr="00B95CAF">
              <w:rPr>
                <w:rFonts w:ascii="新細明體" w:hAnsi="新細明體"/>
                <w:bCs/>
              </w:rPr>
              <w:t>運作情形之重要資訊：（如公司</w:t>
            </w:r>
            <w:r w:rsidRPr="00B95CAF">
              <w:rPr>
                <w:rFonts w:ascii="新細明體" w:hAnsi="新細明體" w:hint="eastAsia"/>
                <w:bCs/>
              </w:rPr>
              <w:t>檢討修正</w:t>
            </w:r>
            <w:r w:rsidRPr="00B95CAF">
              <w:rPr>
                <w:rFonts w:ascii="新細明體" w:hAnsi="新細明體" w:hint="eastAsia"/>
                <w:bCs/>
                <w:u w:val="single"/>
              </w:rPr>
              <w:t>其</w:t>
            </w:r>
            <w:r w:rsidRPr="00B95CAF">
              <w:rPr>
                <w:rFonts w:ascii="新細明體" w:hAnsi="新細明體" w:hint="eastAsia"/>
                <w:bCs/>
              </w:rPr>
              <w:t>訂定之誠信經營守則等</w:t>
            </w:r>
            <w:r w:rsidRPr="00B95CAF">
              <w:rPr>
                <w:rFonts w:ascii="新細明體" w:hAnsi="新細明體" w:cs="細明體"/>
                <w:bCs/>
              </w:rPr>
              <w:t>情形</w:t>
            </w:r>
            <w:r w:rsidRPr="00B95CAF">
              <w:rPr>
                <w:rFonts w:ascii="新細明體" w:hAnsi="新細明體"/>
                <w:bCs/>
              </w:rPr>
              <w:t>）</w:t>
            </w:r>
          </w:p>
          <w:p w:rsidR="0079192A" w:rsidRPr="00B95CAF" w:rsidRDefault="0079192A" w:rsidP="0079192A">
            <w:pPr>
              <w:autoSpaceDE w:val="0"/>
              <w:autoSpaceDN w:val="0"/>
              <w:adjustRightInd w:val="0"/>
              <w:ind w:left="670" w:hanging="168"/>
              <w:rPr>
                <w:rFonts w:ascii="新細明體" w:hAnsi="新細明體"/>
                <w:bCs/>
              </w:rPr>
            </w:pPr>
            <w:r w:rsidRPr="00B95CAF">
              <w:rPr>
                <w:rFonts w:ascii="新細明體" w:hAnsi="新細明體"/>
                <w:bCs/>
              </w:rPr>
              <w:t>1.</w:t>
            </w:r>
            <w:r w:rsidRPr="00B95CAF">
              <w:rPr>
                <w:rFonts w:ascii="新細明體" w:hAnsi="新細明體"/>
                <w:bCs/>
              </w:rPr>
              <w:tab/>
            </w:r>
            <w:r w:rsidRPr="00B95CAF">
              <w:rPr>
                <w:rFonts w:ascii="新細明體" w:hAnsi="新細明體" w:hint="eastAsia"/>
                <w:bCs/>
              </w:rPr>
              <w:t>本公司遵守公司法、證券交易法、商業會計法、政治獻金法、貪污治罪條例、政府採購法、公職人員利益衝突迴避法、上市上櫃相關規章或其他商業行為有關法令，以作為落實誠信經營之基本前提；對於環境及品質政策之遵行，亦不遺餘力採取高標準對待。</w:t>
            </w:r>
          </w:p>
          <w:p w:rsidR="0079192A" w:rsidRPr="00B95CAF" w:rsidRDefault="0079192A" w:rsidP="0079192A">
            <w:pPr>
              <w:autoSpaceDE w:val="0"/>
              <w:autoSpaceDN w:val="0"/>
              <w:adjustRightInd w:val="0"/>
              <w:ind w:left="670" w:hanging="168"/>
              <w:rPr>
                <w:rFonts w:ascii="新細明體" w:hAnsi="新細明體"/>
                <w:bCs/>
              </w:rPr>
            </w:pPr>
            <w:r w:rsidRPr="00B95CAF">
              <w:rPr>
                <w:rFonts w:ascii="新細明體" w:hAnsi="新細明體"/>
                <w:bCs/>
              </w:rPr>
              <w:t>2.</w:t>
            </w:r>
            <w:r w:rsidRPr="00B95CAF">
              <w:rPr>
                <w:rFonts w:ascii="新細明體" w:hAnsi="新細明體"/>
                <w:bCs/>
              </w:rPr>
              <w:tab/>
            </w:r>
            <w:r w:rsidRPr="00B95CAF">
              <w:rPr>
                <w:rFonts w:ascii="新細明體" w:hAnsi="新細明體" w:hint="eastAsia"/>
                <w:bCs/>
              </w:rPr>
              <w:t>本公司「董事會議事規範」中訂有董事利益迴避制度，對董事會所列議案，與其自身或其代表之法人有利害關係，致有害公司利益之虞者，得陳述意見及答詢，不得加入討論及表決，且討論及表決時應予迴避，並不得代理其他董事行使其表決權。</w:t>
            </w:r>
          </w:p>
          <w:p w:rsidR="0079192A" w:rsidRPr="00B95CAF" w:rsidRDefault="0079192A" w:rsidP="0079192A">
            <w:pPr>
              <w:autoSpaceDE w:val="0"/>
              <w:autoSpaceDN w:val="0"/>
              <w:adjustRightInd w:val="0"/>
              <w:ind w:left="670" w:hanging="168"/>
              <w:rPr>
                <w:rFonts w:ascii="新細明體" w:hAnsi="新細明體"/>
                <w:bCs/>
              </w:rPr>
            </w:pPr>
            <w:r w:rsidRPr="00B95CAF">
              <w:rPr>
                <w:rFonts w:ascii="新細明體" w:hAnsi="新細明體"/>
                <w:bCs/>
              </w:rPr>
              <w:t>3.</w:t>
            </w:r>
            <w:r w:rsidRPr="00B95CAF">
              <w:rPr>
                <w:rFonts w:ascii="新細明體" w:hAnsi="新細明體"/>
                <w:bCs/>
              </w:rPr>
              <w:tab/>
            </w:r>
            <w:r w:rsidRPr="00B95CAF">
              <w:rPr>
                <w:rFonts w:ascii="新細明體" w:hAnsi="新細明體" w:hint="eastAsia"/>
                <w:bCs/>
              </w:rPr>
              <w:t>本公司訂有「防範內線交易管理程序」，明文內部人、準內部人、消息受領人依法不得有實際知悉重大消息，而於重大消息明確後未公開前或公開後十八小時之期間內，進行買賣本公司之上市或在證券商營業處所買賣之股票或其他具有股權性質之有價證券、或賣出本公司之上市或在證券商營業處所買賣之非股權性質之公司債等行為，俾免獲悉重大消息者因未諳法規誤觸內線交易紅線。</w:t>
            </w:r>
          </w:p>
          <w:p w:rsidR="0079192A" w:rsidRPr="00B95CAF" w:rsidRDefault="0079192A" w:rsidP="0079192A">
            <w:pPr>
              <w:autoSpaceDE w:val="0"/>
              <w:autoSpaceDN w:val="0"/>
              <w:adjustRightInd w:val="0"/>
              <w:ind w:left="670" w:hanging="168"/>
              <w:rPr>
                <w:rFonts w:ascii="新細明體" w:hAnsi="新細明體"/>
                <w:bCs/>
              </w:rPr>
            </w:pPr>
            <w:r w:rsidRPr="00B95CAF">
              <w:rPr>
                <w:rFonts w:ascii="新細明體" w:hAnsi="新細明體"/>
                <w:bCs/>
              </w:rPr>
              <w:t>4.</w:t>
            </w:r>
            <w:r w:rsidRPr="00B95CAF">
              <w:rPr>
                <w:rFonts w:ascii="新細明體" w:hAnsi="新細明體"/>
                <w:bCs/>
              </w:rPr>
              <w:tab/>
            </w:r>
            <w:r w:rsidRPr="00B95CAF">
              <w:rPr>
                <w:rFonts w:ascii="新細明體" w:hAnsi="新細明體" w:hint="eastAsia"/>
                <w:bCs/>
              </w:rPr>
              <w:t>本公司訂有「內部重大資訊處理作業程序」，建立本公司良好之內部重大資訊處理及揭露機制，避免資訊不當洩漏，並確保本公司對外界發表資訊之一致性與正確性；其中規範董事、監察人、經理人及受僱人不得洩露所知悉之內部重大資訊予他人，亦不得向知悉本公司內部重大資訊之人探詢或蒐集與個人職務不相關之公司未公開內部重大資訊，且對於非因執行業務得知本公司未公開之內部重大資訊不得向其他人洩露之保密義務。</w:t>
            </w:r>
          </w:p>
          <w:p w:rsidR="0079192A" w:rsidRPr="00B95CAF" w:rsidRDefault="00E33FE6" w:rsidP="0006625B">
            <w:pPr>
              <w:autoSpaceDE w:val="0"/>
              <w:autoSpaceDN w:val="0"/>
              <w:adjustRightInd w:val="0"/>
              <w:ind w:left="670" w:hanging="168"/>
              <w:rPr>
                <w:rFonts w:ascii="新細明體" w:hAnsi="新細明體"/>
                <w:bCs/>
              </w:rPr>
            </w:pPr>
            <w:r w:rsidRPr="00B95CAF">
              <w:rPr>
                <w:rFonts w:ascii="新細明體" w:hAnsi="新細明體" w:hint="eastAsia"/>
                <w:bCs/>
              </w:rPr>
              <w:t>5.本公司「誠信經營作業程序及行為指南」配合櫃買中心109年2月公布「ＯＯ股份有限公司誠信經營作業程序及行為指南」參考範例修訂，並依本公司現行組織架構，明文以法遵單位為誠信經營專責單位。另外，為配合本指南第十七條規定「本公司與他人建立商業關係前，應先行評估代理商、供應商、客戶或其他商業往來對象之合法性、誠信經營政策，以及是否曾涉有不誠信行為之紀錄，以確保其商業經營方式公平、透明且不會要求、提供或收受賄賂」，本公司已為行銷部門設計「客戶／經銷商／代理商誠信經營評估表」、採購部門設計「供應商（及其經銷商／代理商）誠信經營評估表」，並分別與兩部門溝通其權重及填寫方式後，落實執行。此外，本</w:t>
            </w:r>
            <w:r w:rsidRPr="00B95CAF">
              <w:rPr>
                <w:rFonts w:ascii="新細明體" w:hAnsi="新細明體" w:hint="eastAsia"/>
                <w:bCs/>
              </w:rPr>
              <w:lastRenderedPageBreak/>
              <w:t>公司安排法令遵循單位於</w:t>
            </w:r>
            <w:r w:rsidRPr="00B95CAF">
              <w:rPr>
                <w:rFonts w:ascii="新細明體" w:hAnsi="新細明體"/>
                <w:bCs/>
              </w:rPr>
              <w:t>政治獻金</w:t>
            </w:r>
            <w:r w:rsidRPr="00B95CAF">
              <w:rPr>
                <w:rFonts w:ascii="新細明體" w:hAnsi="新細明體" w:hint="eastAsia"/>
                <w:bCs/>
              </w:rPr>
              <w:t>、</w:t>
            </w:r>
            <w:r w:rsidRPr="00B95CAF">
              <w:rPr>
                <w:rFonts w:ascii="新細明體" w:hAnsi="新細明體"/>
                <w:bCs/>
              </w:rPr>
              <w:t>慈善捐贈或贊助陳報</w:t>
            </w:r>
            <w:r w:rsidRPr="00B95CAF">
              <w:rPr>
                <w:rFonts w:ascii="新細明體" w:hAnsi="新細明體" w:hint="eastAsia"/>
                <w:bCs/>
              </w:rPr>
              <w:t>董事長前，即先</w:t>
            </w:r>
            <w:r w:rsidRPr="00B95CAF">
              <w:rPr>
                <w:rFonts w:ascii="新細明體" w:hAnsi="新細明體"/>
                <w:bCs/>
              </w:rPr>
              <w:t>確認符合營運所在地法令之規定</w:t>
            </w:r>
            <w:r w:rsidRPr="00B95CAF">
              <w:rPr>
                <w:rFonts w:ascii="新細明體" w:hAnsi="新細明體" w:hint="eastAsia"/>
                <w:bCs/>
              </w:rPr>
              <w:t>，確保適法性。以上內容，經董事會</w:t>
            </w:r>
            <w:r w:rsidRPr="00B95CAF">
              <w:rPr>
                <w:rFonts w:ascii="新細明體" w:hAnsi="新細明體"/>
                <w:bCs/>
              </w:rPr>
              <w:t>10</w:t>
            </w:r>
            <w:r w:rsidRPr="00B95CAF">
              <w:rPr>
                <w:rFonts w:ascii="新細明體" w:hAnsi="新細明體" w:hint="eastAsia"/>
                <w:bCs/>
              </w:rPr>
              <w:t>9年11月5日通過實施，完成第四次修正。</w:t>
            </w:r>
          </w:p>
        </w:tc>
      </w:tr>
    </w:tbl>
    <w:p w:rsidR="00197FA3" w:rsidRPr="00B95CAF" w:rsidRDefault="00362266" w:rsidP="00197FA3">
      <w:pPr>
        <w:pStyle w:val="a8"/>
        <w:ind w:firstLineChars="239" w:firstLine="574"/>
        <w:rPr>
          <w:rFonts w:ascii="新細明體" w:eastAsia="新細明體" w:hAnsi="新細明體"/>
          <w:szCs w:val="24"/>
        </w:rPr>
        <w:sectPr w:rsidR="00197FA3" w:rsidRPr="00B95CAF" w:rsidSect="00FD0EC1">
          <w:pgSz w:w="16840" w:h="11907" w:orient="landscape" w:code="9"/>
          <w:pgMar w:top="1259" w:right="1259" w:bottom="1077" w:left="720" w:header="851" w:footer="408" w:gutter="0"/>
          <w:cols w:space="425"/>
          <w:docGrid w:linePitch="326"/>
        </w:sectPr>
      </w:pPr>
      <w:r w:rsidRPr="00B95CAF">
        <w:rPr>
          <w:rFonts w:ascii="新細明體" w:eastAsia="新細明體" w:hAnsi="新細明體" w:hint="eastAsia"/>
          <w:szCs w:val="24"/>
        </w:rPr>
        <w:lastRenderedPageBreak/>
        <w:t>註</w:t>
      </w:r>
      <w:r w:rsidRPr="00B95CAF">
        <w:rPr>
          <w:rFonts w:ascii="新細明體" w:eastAsia="新細明體" w:hAnsi="新細明體"/>
          <w:szCs w:val="24"/>
        </w:rPr>
        <w:t>1</w:t>
      </w:r>
      <w:r w:rsidRPr="00B95CAF">
        <w:rPr>
          <w:rFonts w:ascii="新細明體" w:eastAsia="新細明體" w:hAnsi="新細明體" w:hint="eastAsia"/>
          <w:szCs w:val="24"/>
        </w:rPr>
        <w:t>：運作情形不論勾選｢是｣或｢否｣，均應於摘要說明欄位敘明。</w:t>
      </w:r>
    </w:p>
    <w:p w:rsidR="00155CC5" w:rsidRPr="00B95CAF" w:rsidRDefault="00155CC5" w:rsidP="00F72CFC">
      <w:pPr>
        <w:pStyle w:val="ab"/>
        <w:spacing w:after="120" w:line="340" w:lineRule="exact"/>
        <w:ind w:leftChars="177" w:left="847" w:rightChars="-2" w:right="-5" w:hangingChars="176" w:hanging="422"/>
        <w:rPr>
          <w:rFonts w:ascii="新細明體" w:hAnsi="新細明體"/>
          <w:szCs w:val="24"/>
        </w:rPr>
      </w:pPr>
      <w:r w:rsidRPr="00B95CAF">
        <w:rPr>
          <w:rFonts w:ascii="新細明體" w:hAnsi="新細明體" w:hint="eastAsia"/>
          <w:szCs w:val="24"/>
        </w:rPr>
        <w:lastRenderedPageBreak/>
        <w:t>(</w:t>
      </w:r>
      <w:r w:rsidR="00F72CFC" w:rsidRPr="00B95CAF">
        <w:rPr>
          <w:rFonts w:ascii="新細明體" w:hAnsi="新細明體" w:hint="eastAsia"/>
          <w:szCs w:val="24"/>
        </w:rPr>
        <w:t>八</w:t>
      </w:r>
      <w:r w:rsidRPr="00B95CAF">
        <w:rPr>
          <w:rFonts w:ascii="新細明體" w:hAnsi="新細明體" w:hint="eastAsia"/>
          <w:szCs w:val="24"/>
        </w:rPr>
        <w:t>)公司如有訂定公司治理守則及相關規章者，應揭露其查詢方式：</w:t>
      </w:r>
      <w:r w:rsidR="007C7EA3" w:rsidRPr="00B95CAF">
        <w:rPr>
          <w:rFonts w:ascii="新細明體" w:hAnsi="新細明體" w:hint="eastAsia"/>
          <w:szCs w:val="24"/>
        </w:rPr>
        <w:t>公司訂立公司治理實務守</w:t>
      </w:r>
      <w:r w:rsidR="00303849" w:rsidRPr="00B95CAF">
        <w:rPr>
          <w:rFonts w:ascii="新細明體" w:hAnsi="新細明體" w:hint="eastAsia"/>
          <w:szCs w:val="24"/>
        </w:rPr>
        <w:t>則</w:t>
      </w:r>
      <w:r w:rsidR="007C7EA3" w:rsidRPr="00B95CAF">
        <w:rPr>
          <w:rFonts w:ascii="新細明體" w:hAnsi="新細明體"/>
          <w:szCs w:val="24"/>
        </w:rPr>
        <w:t>，</w:t>
      </w:r>
      <w:r w:rsidR="007C7EA3" w:rsidRPr="00B95CAF">
        <w:rPr>
          <w:rFonts w:ascii="新細明體" w:hAnsi="新細明體" w:hint="eastAsia"/>
          <w:szCs w:val="24"/>
        </w:rPr>
        <w:t>相關措施皆依</w:t>
      </w:r>
      <w:r w:rsidR="00303849" w:rsidRPr="00B95CAF">
        <w:rPr>
          <w:rFonts w:ascii="新細明體" w:hAnsi="新細明體" w:hint="eastAsia"/>
          <w:szCs w:val="24"/>
        </w:rPr>
        <w:t>據</w:t>
      </w:r>
      <w:r w:rsidR="007C7EA3" w:rsidRPr="00B95CAF">
        <w:rPr>
          <w:rFonts w:ascii="新細明體" w:hAnsi="新細明體"/>
          <w:szCs w:val="24"/>
        </w:rPr>
        <w:t>「</w:t>
      </w:r>
      <w:r w:rsidR="00BD5497" w:rsidRPr="00B95CAF">
        <w:rPr>
          <w:rFonts w:ascii="新細明體" w:hAnsi="新細明體" w:hint="eastAsia"/>
          <w:szCs w:val="24"/>
        </w:rPr>
        <w:t>上市</w:t>
      </w:r>
      <w:r w:rsidR="00303849" w:rsidRPr="00B95CAF">
        <w:rPr>
          <w:rFonts w:ascii="新細明體" w:hAnsi="新細明體" w:hint="eastAsia"/>
          <w:szCs w:val="24"/>
        </w:rPr>
        <w:t>上</w:t>
      </w:r>
      <w:r w:rsidR="00BD5497" w:rsidRPr="00B95CAF">
        <w:rPr>
          <w:rFonts w:ascii="新細明體" w:hAnsi="新細明體" w:hint="eastAsia"/>
          <w:szCs w:val="24"/>
        </w:rPr>
        <w:t>櫃公司治理實務守則</w:t>
      </w:r>
      <w:r w:rsidR="007C7EA3" w:rsidRPr="00B95CAF">
        <w:rPr>
          <w:rFonts w:ascii="新細明體" w:hAnsi="新細明體"/>
          <w:szCs w:val="24"/>
        </w:rPr>
        <w:t>」</w:t>
      </w:r>
      <w:r w:rsidR="00BD5497" w:rsidRPr="00B95CAF">
        <w:rPr>
          <w:rFonts w:ascii="新細明體" w:hAnsi="新細明體" w:hint="eastAsia"/>
          <w:szCs w:val="24"/>
        </w:rPr>
        <w:t>之精神及規範執行</w:t>
      </w:r>
      <w:r w:rsidR="00BD5497" w:rsidRPr="00B95CAF">
        <w:rPr>
          <w:rFonts w:ascii="新細明體" w:hAnsi="新細明體"/>
          <w:szCs w:val="24"/>
        </w:rPr>
        <w:t>。</w:t>
      </w:r>
      <w:r w:rsidRPr="00B95CAF">
        <w:rPr>
          <w:rFonts w:ascii="新細明體" w:hAnsi="新細明體" w:hint="eastAsia"/>
          <w:szCs w:val="24"/>
        </w:rPr>
        <w:t>請詳見公司網站之</w:t>
      </w:r>
      <w:r w:rsidRPr="00B95CAF">
        <w:rPr>
          <w:rFonts w:ascii="新細明體" w:hAnsi="新細明體"/>
          <w:szCs w:val="24"/>
        </w:rPr>
        <w:t>「</w:t>
      </w:r>
      <w:r w:rsidRPr="00B95CAF">
        <w:rPr>
          <w:rFonts w:ascii="新細明體" w:hAnsi="新細明體" w:hint="eastAsia"/>
          <w:szCs w:val="24"/>
        </w:rPr>
        <w:t>投資人</w:t>
      </w:r>
      <w:r w:rsidR="00FA70B3" w:rsidRPr="00B95CAF">
        <w:rPr>
          <w:rFonts w:ascii="新細明體" w:hAnsi="新細明體" w:hint="eastAsia"/>
          <w:szCs w:val="24"/>
        </w:rPr>
        <w:t>專</w:t>
      </w:r>
      <w:r w:rsidRPr="00B95CAF">
        <w:rPr>
          <w:rFonts w:ascii="新細明體" w:hAnsi="新細明體" w:hint="eastAsia"/>
          <w:szCs w:val="24"/>
        </w:rPr>
        <w:t>區</w:t>
      </w:r>
      <w:r w:rsidRPr="00B95CAF">
        <w:rPr>
          <w:rFonts w:ascii="新細明體" w:hAnsi="新細明體"/>
          <w:szCs w:val="24"/>
        </w:rPr>
        <w:t>」</w:t>
      </w:r>
      <w:r w:rsidRPr="00B95CAF">
        <w:rPr>
          <w:rFonts w:ascii="新細明體" w:hAnsi="新細明體" w:hint="eastAsia"/>
          <w:szCs w:val="24"/>
        </w:rPr>
        <w:t>(</w:t>
      </w:r>
      <w:r w:rsidR="00FA70B3" w:rsidRPr="00B95CAF">
        <w:rPr>
          <w:rFonts w:ascii="新細明體" w:hAnsi="新細明體"/>
          <w:szCs w:val="24"/>
        </w:rPr>
        <w:t>https://www.saswafer.com</w:t>
      </w:r>
      <w:r w:rsidRPr="00B95CAF">
        <w:rPr>
          <w:rFonts w:ascii="新細明體" w:hAnsi="新細明體" w:hint="eastAsia"/>
          <w:szCs w:val="24"/>
        </w:rPr>
        <w:t>)</w:t>
      </w:r>
    </w:p>
    <w:p w:rsidR="00AA229D" w:rsidRDefault="00B46FCF" w:rsidP="002534AC">
      <w:pPr>
        <w:pStyle w:val="ab"/>
        <w:spacing w:beforeLines="50" w:before="120" w:line="340" w:lineRule="exact"/>
        <w:ind w:leftChars="191" w:left="960" w:rightChars="-2" w:right="-5" w:hangingChars="209" w:hanging="502"/>
        <w:jc w:val="both"/>
        <w:rPr>
          <w:rFonts w:ascii="新細明體" w:hAnsi="新細明體"/>
          <w:szCs w:val="24"/>
        </w:rPr>
      </w:pPr>
      <w:r w:rsidRPr="00B95CAF">
        <w:rPr>
          <w:rFonts w:ascii="新細明體" w:hAnsi="新細明體" w:hint="eastAsia"/>
          <w:szCs w:val="24"/>
        </w:rPr>
        <w:t>(</w:t>
      </w:r>
      <w:r w:rsidR="00F72CFC" w:rsidRPr="00B95CAF">
        <w:rPr>
          <w:rFonts w:ascii="新細明體" w:hAnsi="新細明體" w:hint="eastAsia"/>
          <w:szCs w:val="24"/>
        </w:rPr>
        <w:t>九</w:t>
      </w:r>
      <w:r w:rsidRPr="00B95CAF">
        <w:rPr>
          <w:rFonts w:ascii="新細明體" w:hAnsi="新細明體" w:hint="eastAsia"/>
          <w:szCs w:val="24"/>
        </w:rPr>
        <w:t>)</w:t>
      </w:r>
      <w:r w:rsidR="00AD19D7" w:rsidRPr="00B95CAF">
        <w:rPr>
          <w:rFonts w:ascii="新細明體" w:hAnsi="新細明體" w:hint="eastAsia"/>
          <w:szCs w:val="24"/>
        </w:rPr>
        <w:t>其他足以增進對公司治理運作情形瞭解之重要資訊：</w:t>
      </w:r>
    </w:p>
    <w:p w:rsidR="00DE6657" w:rsidRPr="00B95CAF" w:rsidRDefault="00DE6657" w:rsidP="00FA70B3">
      <w:pPr>
        <w:pStyle w:val="ab"/>
        <w:spacing w:line="240" w:lineRule="auto"/>
        <w:ind w:leftChars="373" w:left="957" w:rightChars="-2" w:right="-5" w:hangingChars="26" w:hanging="62"/>
        <w:jc w:val="both"/>
        <w:rPr>
          <w:rFonts w:ascii="新細明體" w:hAnsi="新細明體"/>
          <w:szCs w:val="24"/>
        </w:rPr>
      </w:pPr>
      <w:r w:rsidRPr="00B95CAF">
        <w:rPr>
          <w:rFonts w:ascii="新細明體" w:hAnsi="新細明體" w:hint="eastAsia"/>
          <w:szCs w:val="24"/>
        </w:rPr>
        <w:t>1.公開資訊觀測站：http://mops.twse.com.tw</w:t>
      </w:r>
    </w:p>
    <w:p w:rsidR="00AD19D7" w:rsidRPr="00B95CAF" w:rsidRDefault="00DE6657" w:rsidP="00FA70B3">
      <w:pPr>
        <w:pStyle w:val="ab"/>
        <w:spacing w:line="240" w:lineRule="auto"/>
        <w:ind w:leftChars="373" w:left="957" w:rightChars="-2" w:right="-5" w:hangingChars="26" w:hanging="62"/>
        <w:jc w:val="both"/>
        <w:rPr>
          <w:rFonts w:ascii="新細明體" w:hAnsi="新細明體"/>
          <w:szCs w:val="24"/>
        </w:rPr>
      </w:pPr>
      <w:r w:rsidRPr="00B95CAF">
        <w:rPr>
          <w:rFonts w:ascii="新細明體" w:hAnsi="新細明體" w:hint="eastAsia"/>
          <w:szCs w:val="24"/>
        </w:rPr>
        <w:t>2.本公司網站：</w:t>
      </w:r>
      <w:r w:rsidR="00FA70B3" w:rsidRPr="00B95CAF">
        <w:rPr>
          <w:rFonts w:ascii="新細明體" w:hAnsi="新細明體"/>
          <w:szCs w:val="24"/>
        </w:rPr>
        <w:t>https://www.saswafer.com</w:t>
      </w:r>
      <w:r w:rsidRPr="00B95CAF">
        <w:rPr>
          <w:rFonts w:ascii="新細明體" w:hAnsi="新細明體" w:hint="eastAsia"/>
          <w:szCs w:val="24"/>
        </w:rPr>
        <w:t xml:space="preserve"> 投資人專區</w:t>
      </w:r>
    </w:p>
    <w:p w:rsidR="00700DEB" w:rsidRPr="00B95CAF" w:rsidRDefault="00DE6657" w:rsidP="00FA70B3">
      <w:pPr>
        <w:pStyle w:val="ab"/>
        <w:spacing w:line="240" w:lineRule="auto"/>
        <w:ind w:leftChars="373" w:left="962" w:rightChars="58" w:right="139" w:hangingChars="28" w:hanging="67"/>
        <w:jc w:val="both"/>
        <w:rPr>
          <w:rFonts w:ascii="新細明體" w:hAnsi="新細明體"/>
          <w:szCs w:val="24"/>
        </w:rPr>
      </w:pPr>
      <w:r w:rsidRPr="00B95CAF">
        <w:rPr>
          <w:rFonts w:ascii="新細明體" w:hAnsi="新細明體" w:hint="eastAsia"/>
          <w:szCs w:val="24"/>
        </w:rPr>
        <w:t>3.</w:t>
      </w:r>
      <w:r w:rsidR="00962EF7" w:rsidRPr="00B95CAF">
        <w:rPr>
          <w:rFonts w:ascii="新細明體" w:hAnsi="新細明體" w:hint="eastAsia"/>
          <w:szCs w:val="24"/>
        </w:rPr>
        <w:t>董事進修之情形</w:t>
      </w:r>
      <w:r w:rsidR="00700DEB" w:rsidRPr="00B95CAF">
        <w:rPr>
          <w:rFonts w:ascii="新細明體" w:hAnsi="新細明體" w:hint="eastAsia"/>
          <w:szCs w:val="24"/>
        </w:rPr>
        <w:t>：</w:t>
      </w:r>
    </w:p>
    <w:p w:rsidR="00E130BE" w:rsidRPr="00B95CAF" w:rsidRDefault="00700DEB" w:rsidP="00D52376">
      <w:pPr>
        <w:pStyle w:val="ab"/>
        <w:spacing w:line="240" w:lineRule="auto"/>
        <w:ind w:leftChars="453" w:left="1089" w:rightChars="58" w:right="139" w:hanging="2"/>
        <w:jc w:val="both"/>
        <w:rPr>
          <w:rFonts w:ascii="新細明體" w:hAnsi="新細明體"/>
          <w:szCs w:val="24"/>
        </w:rPr>
      </w:pPr>
      <w:r w:rsidRPr="00B95CAF">
        <w:rPr>
          <w:rFonts w:ascii="新細明體" w:hAnsi="新細明體" w:hint="eastAsia"/>
          <w:szCs w:val="24"/>
        </w:rPr>
        <w:t>本公司之全體董事均依「上市櫃公司董事、監察人進修推行要點」規範之時數完成進修</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638"/>
        <w:gridCol w:w="1022"/>
        <w:gridCol w:w="1208"/>
        <w:gridCol w:w="3544"/>
        <w:gridCol w:w="567"/>
      </w:tblGrid>
      <w:tr w:rsidR="00700DEB" w:rsidRPr="00B95CAF" w:rsidTr="00700DEB">
        <w:trPr>
          <w:tblHeader/>
        </w:trPr>
        <w:tc>
          <w:tcPr>
            <w:tcW w:w="952" w:type="dxa"/>
            <w:vAlign w:val="center"/>
          </w:tcPr>
          <w:p w:rsidR="00700DEB" w:rsidRPr="00B95CAF" w:rsidRDefault="00700DEB" w:rsidP="00496AD8">
            <w:pPr>
              <w:pStyle w:val="ab"/>
              <w:spacing w:line="260" w:lineRule="exact"/>
              <w:ind w:left="0" w:rightChars="-39" w:right="-94"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職稱</w:t>
            </w:r>
          </w:p>
        </w:tc>
        <w:tc>
          <w:tcPr>
            <w:tcW w:w="1638" w:type="dxa"/>
            <w:vAlign w:val="center"/>
          </w:tcPr>
          <w:p w:rsidR="00700DEB" w:rsidRPr="00B95CAF" w:rsidRDefault="00700DEB"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姓名</w:t>
            </w:r>
          </w:p>
        </w:tc>
        <w:tc>
          <w:tcPr>
            <w:tcW w:w="1022" w:type="dxa"/>
            <w:vAlign w:val="center"/>
          </w:tcPr>
          <w:p w:rsidR="00700DEB" w:rsidRPr="00B95CAF" w:rsidRDefault="00700DEB" w:rsidP="00496AD8">
            <w:pPr>
              <w:pStyle w:val="ab"/>
              <w:spacing w:line="260" w:lineRule="exact"/>
              <w:ind w:leftChars="-22" w:left="-40" w:rightChars="-45" w:right="-108" w:hangingChars="6" w:hanging="1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進修日期</w:t>
            </w:r>
          </w:p>
        </w:tc>
        <w:tc>
          <w:tcPr>
            <w:tcW w:w="1208" w:type="dxa"/>
            <w:vAlign w:val="center"/>
          </w:tcPr>
          <w:p w:rsidR="00700DEB" w:rsidRPr="00B95CAF" w:rsidRDefault="00700DEB"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主辦單位</w:t>
            </w:r>
          </w:p>
        </w:tc>
        <w:tc>
          <w:tcPr>
            <w:tcW w:w="3544" w:type="dxa"/>
            <w:vAlign w:val="center"/>
          </w:tcPr>
          <w:p w:rsidR="00700DEB" w:rsidRPr="00B95CAF" w:rsidRDefault="00700DEB"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進修課程</w:t>
            </w:r>
          </w:p>
        </w:tc>
        <w:tc>
          <w:tcPr>
            <w:tcW w:w="567" w:type="dxa"/>
            <w:vAlign w:val="center"/>
          </w:tcPr>
          <w:p w:rsidR="00700DEB" w:rsidRPr="00B95CAF" w:rsidRDefault="00700DEB" w:rsidP="00496AD8">
            <w:pPr>
              <w:pStyle w:val="ab"/>
              <w:spacing w:line="260" w:lineRule="exact"/>
              <w:ind w:leftChars="-37" w:left="1" w:rightChars="-33" w:right="-79" w:hangingChars="41" w:hanging="9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進修</w:t>
            </w:r>
          </w:p>
          <w:p w:rsidR="00700DEB" w:rsidRPr="00B95CAF" w:rsidRDefault="00700DEB" w:rsidP="00496AD8">
            <w:pPr>
              <w:pStyle w:val="ab"/>
              <w:spacing w:line="260" w:lineRule="exact"/>
              <w:ind w:leftChars="-37" w:left="1" w:rightChars="-33" w:right="-79" w:hangingChars="41" w:hanging="9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時數</w:t>
            </w:r>
          </w:p>
        </w:tc>
      </w:tr>
      <w:tr w:rsidR="00700DEB" w:rsidRPr="00B95CAF" w:rsidTr="00700DEB">
        <w:trPr>
          <w:trHeight w:val="229"/>
        </w:trPr>
        <w:tc>
          <w:tcPr>
            <w:tcW w:w="952" w:type="dxa"/>
            <w:vMerge w:val="restart"/>
            <w:vAlign w:val="center"/>
          </w:tcPr>
          <w:p w:rsidR="00AA229D" w:rsidRDefault="00700DEB" w:rsidP="002534AC">
            <w:pPr>
              <w:pStyle w:val="ab"/>
              <w:spacing w:beforeLines="30" w:before="72" w:afterLines="30" w:after="72" w:line="260" w:lineRule="exact"/>
              <w:ind w:leftChars="-20" w:left="-48" w:rightChars="-26" w:right="-62"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董事長</w:t>
            </w:r>
          </w:p>
        </w:tc>
        <w:tc>
          <w:tcPr>
            <w:tcW w:w="1638" w:type="dxa"/>
            <w:vMerge w:val="restart"/>
            <w:vAlign w:val="center"/>
          </w:tcPr>
          <w:p w:rsidR="004D7A63" w:rsidRDefault="00124560">
            <w:pPr>
              <w:pStyle w:val="ab"/>
              <w:spacing w:beforeLines="30" w:before="72" w:afterLines="30" w:after="72" w:line="260" w:lineRule="exact"/>
              <w:ind w:leftChars="-22" w:left="-38" w:rightChars="-26" w:right="-62" w:hangingChars="7" w:hanging="15"/>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徐秀蘭</w:t>
            </w:r>
          </w:p>
        </w:tc>
        <w:tc>
          <w:tcPr>
            <w:tcW w:w="1022" w:type="dxa"/>
            <w:vAlign w:val="center"/>
          </w:tcPr>
          <w:p w:rsidR="00700DEB" w:rsidRPr="00B95CAF" w:rsidRDefault="00700DEB" w:rsidP="00124560">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w:t>
            </w:r>
            <w:r w:rsidR="00124560" w:rsidRPr="00B95CAF">
              <w:rPr>
                <w:rFonts w:asciiTheme="minorEastAsia" w:eastAsiaTheme="minorEastAsia" w:hAnsiTheme="minorEastAsia" w:hint="eastAsia"/>
                <w:sz w:val="22"/>
                <w:szCs w:val="22"/>
              </w:rPr>
              <w:t>9</w:t>
            </w:r>
            <w:r w:rsidRPr="00B95CAF">
              <w:rPr>
                <w:rFonts w:asciiTheme="minorEastAsia" w:eastAsiaTheme="minorEastAsia" w:hAnsiTheme="minorEastAsia" w:hint="eastAsia"/>
                <w:sz w:val="22"/>
                <w:szCs w:val="22"/>
              </w:rPr>
              <w:t>/0</w:t>
            </w:r>
            <w:r w:rsidR="00124560" w:rsidRPr="00B95CAF">
              <w:rPr>
                <w:rFonts w:asciiTheme="minorEastAsia" w:eastAsiaTheme="minorEastAsia" w:hAnsiTheme="minorEastAsia" w:hint="eastAsia"/>
                <w:sz w:val="22"/>
                <w:szCs w:val="22"/>
              </w:rPr>
              <w:t>8</w:t>
            </w:r>
            <w:r w:rsidRPr="00B95CAF">
              <w:rPr>
                <w:rFonts w:asciiTheme="minorEastAsia" w:eastAsiaTheme="minorEastAsia" w:hAnsiTheme="minorEastAsia" w:hint="eastAsia"/>
                <w:sz w:val="22"/>
                <w:szCs w:val="22"/>
              </w:rPr>
              <w:t>/0</w:t>
            </w:r>
            <w:r w:rsidR="00124560" w:rsidRPr="00B95CAF">
              <w:rPr>
                <w:rFonts w:asciiTheme="minorEastAsia" w:eastAsiaTheme="minorEastAsia" w:hAnsiTheme="minorEastAsia" w:hint="eastAsia"/>
                <w:sz w:val="22"/>
                <w:szCs w:val="22"/>
              </w:rPr>
              <w:t>6</w:t>
            </w:r>
          </w:p>
        </w:tc>
        <w:tc>
          <w:tcPr>
            <w:tcW w:w="1208" w:type="dxa"/>
            <w:vAlign w:val="center"/>
          </w:tcPr>
          <w:p w:rsidR="00700DEB" w:rsidRPr="00B95CAF" w:rsidRDefault="00700DEB" w:rsidP="00496AD8">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700DEB" w:rsidRPr="00B95CAF" w:rsidRDefault="00124560" w:rsidP="00496AD8">
            <w:pPr>
              <w:pStyle w:val="ab"/>
              <w:spacing w:line="260" w:lineRule="exact"/>
              <w:ind w:left="0" w:firstLine="0"/>
              <w:jc w:val="both"/>
              <w:rPr>
                <w:rFonts w:asciiTheme="minorEastAsia" w:eastAsiaTheme="minorEastAsia" w:hAnsiTheme="minorEastAsia"/>
                <w:sz w:val="22"/>
                <w:szCs w:val="22"/>
              </w:rPr>
            </w:pPr>
            <w:r w:rsidRPr="00B95CAF">
              <w:rPr>
                <w:sz w:val="22"/>
                <w:szCs w:val="22"/>
              </w:rPr>
              <w:t>從近期經營權爭議看公司治理</w:t>
            </w:r>
          </w:p>
        </w:tc>
        <w:tc>
          <w:tcPr>
            <w:tcW w:w="567" w:type="dxa"/>
            <w:vAlign w:val="center"/>
          </w:tcPr>
          <w:p w:rsidR="00700DEB" w:rsidRPr="00B95CAF" w:rsidRDefault="00700DEB"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700DEB" w:rsidRPr="00B95CAF" w:rsidTr="00700DEB">
        <w:trPr>
          <w:trHeight w:val="229"/>
        </w:trPr>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700DEB" w:rsidRPr="00B95CAF" w:rsidRDefault="00700DEB" w:rsidP="00124560">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w:t>
            </w:r>
            <w:r w:rsidR="00124560" w:rsidRPr="00B95CAF">
              <w:rPr>
                <w:rFonts w:asciiTheme="minorEastAsia" w:eastAsiaTheme="minorEastAsia" w:hAnsiTheme="minorEastAsia" w:hint="eastAsia"/>
                <w:sz w:val="22"/>
                <w:szCs w:val="22"/>
              </w:rPr>
              <w:t>9</w:t>
            </w:r>
            <w:r w:rsidRPr="00B95CAF">
              <w:rPr>
                <w:rFonts w:asciiTheme="minorEastAsia" w:eastAsiaTheme="minorEastAsia" w:hAnsiTheme="minorEastAsia" w:hint="eastAsia"/>
                <w:sz w:val="22"/>
                <w:szCs w:val="22"/>
              </w:rPr>
              <w:t>/11/</w:t>
            </w:r>
            <w:r w:rsidR="00124560" w:rsidRPr="00B95CAF">
              <w:rPr>
                <w:rFonts w:asciiTheme="minorEastAsia" w:eastAsiaTheme="minorEastAsia" w:hAnsiTheme="minorEastAsia" w:hint="eastAsia"/>
                <w:sz w:val="22"/>
                <w:szCs w:val="22"/>
              </w:rPr>
              <w:t>05</w:t>
            </w:r>
          </w:p>
        </w:tc>
        <w:tc>
          <w:tcPr>
            <w:tcW w:w="1208" w:type="dxa"/>
            <w:vAlign w:val="center"/>
          </w:tcPr>
          <w:p w:rsidR="00700DEB" w:rsidRPr="00B95CAF" w:rsidRDefault="00700DEB" w:rsidP="00496AD8">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700DEB" w:rsidRPr="00B95CAF" w:rsidRDefault="00124560" w:rsidP="00496AD8">
            <w:pPr>
              <w:pStyle w:val="ab"/>
              <w:spacing w:line="260" w:lineRule="exact"/>
              <w:ind w:left="0" w:firstLine="0"/>
              <w:jc w:val="both"/>
              <w:rPr>
                <w:sz w:val="22"/>
                <w:szCs w:val="22"/>
              </w:rPr>
            </w:pPr>
            <w:r w:rsidRPr="00B95CAF">
              <w:rPr>
                <w:sz w:val="22"/>
                <w:szCs w:val="22"/>
              </w:rPr>
              <w:t>經營權爭奪與案例分析</w:t>
            </w:r>
          </w:p>
        </w:tc>
        <w:tc>
          <w:tcPr>
            <w:tcW w:w="567" w:type="dxa"/>
            <w:vAlign w:val="center"/>
          </w:tcPr>
          <w:p w:rsidR="00700DEB" w:rsidRPr="00B95CAF" w:rsidRDefault="00700DEB"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124560" w:rsidRPr="00B95CAF" w:rsidTr="00700DEB">
        <w:trPr>
          <w:trHeight w:val="64"/>
        </w:trPr>
        <w:tc>
          <w:tcPr>
            <w:tcW w:w="952" w:type="dxa"/>
            <w:vMerge w:val="restart"/>
            <w:vAlign w:val="center"/>
          </w:tcPr>
          <w:p w:rsidR="00AA229D" w:rsidRDefault="00124560" w:rsidP="002534AC">
            <w:pPr>
              <w:pStyle w:val="ab"/>
              <w:spacing w:beforeLines="30" w:before="72" w:afterLines="30" w:after="72" w:line="260" w:lineRule="exact"/>
              <w:ind w:leftChars="-20" w:left="-48" w:rightChars="-26" w:right="-62"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董事</w:t>
            </w:r>
          </w:p>
        </w:tc>
        <w:tc>
          <w:tcPr>
            <w:tcW w:w="1638" w:type="dxa"/>
            <w:vMerge w:val="restart"/>
            <w:vAlign w:val="center"/>
          </w:tcPr>
          <w:p w:rsidR="004D7A63" w:rsidRDefault="00124560">
            <w:pPr>
              <w:pStyle w:val="ab"/>
              <w:spacing w:beforeLines="30" w:before="72" w:afterLines="30" w:after="72" w:line="260" w:lineRule="exact"/>
              <w:ind w:leftChars="-22" w:left="-38" w:rightChars="-26" w:right="-62" w:hangingChars="7" w:hanging="15"/>
              <w:rPr>
                <w:rFonts w:asciiTheme="minorEastAsia" w:eastAsiaTheme="minorEastAsia" w:hAnsiTheme="minorEastAsia"/>
                <w:spacing w:val="10"/>
                <w:sz w:val="22"/>
                <w:szCs w:val="22"/>
              </w:rPr>
            </w:pPr>
            <w:r w:rsidRPr="00B95CAF">
              <w:rPr>
                <w:rFonts w:asciiTheme="minorEastAsia" w:eastAsiaTheme="minorEastAsia" w:hAnsiTheme="minorEastAsia" w:hint="eastAsia"/>
                <w:sz w:val="22"/>
                <w:szCs w:val="22"/>
              </w:rPr>
              <w:t>盧明光</w:t>
            </w:r>
          </w:p>
        </w:tc>
        <w:tc>
          <w:tcPr>
            <w:tcW w:w="1022" w:type="dxa"/>
            <w:vAlign w:val="center"/>
          </w:tcPr>
          <w:p w:rsidR="00124560" w:rsidRPr="00B95CAF" w:rsidRDefault="00124560" w:rsidP="00124560">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109/08/06</w:t>
            </w:r>
          </w:p>
        </w:tc>
        <w:tc>
          <w:tcPr>
            <w:tcW w:w="1208" w:type="dxa"/>
            <w:vAlign w:val="center"/>
          </w:tcPr>
          <w:p w:rsidR="00124560" w:rsidRPr="00B95CAF" w:rsidRDefault="00124560" w:rsidP="00496AD8">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124560" w:rsidRPr="00B95CAF" w:rsidRDefault="00124560" w:rsidP="00124560">
            <w:pPr>
              <w:pStyle w:val="ab"/>
              <w:spacing w:line="260" w:lineRule="exact"/>
              <w:ind w:left="0" w:firstLine="0"/>
              <w:jc w:val="both"/>
              <w:rPr>
                <w:rFonts w:asciiTheme="minorEastAsia" w:eastAsiaTheme="minorEastAsia" w:hAnsiTheme="minorEastAsia"/>
                <w:sz w:val="22"/>
                <w:szCs w:val="22"/>
              </w:rPr>
            </w:pPr>
            <w:r w:rsidRPr="00B95CAF">
              <w:rPr>
                <w:sz w:val="22"/>
                <w:szCs w:val="22"/>
              </w:rPr>
              <w:t>從近期經營權爭議看公司治理</w:t>
            </w:r>
          </w:p>
        </w:tc>
        <w:tc>
          <w:tcPr>
            <w:tcW w:w="567" w:type="dxa"/>
            <w:vAlign w:val="center"/>
          </w:tcPr>
          <w:p w:rsidR="00124560" w:rsidRPr="00B95CAF" w:rsidRDefault="00124560" w:rsidP="00496AD8">
            <w:pPr>
              <w:pStyle w:val="a7"/>
              <w:spacing w:before="0" w:line="260" w:lineRule="exact"/>
              <w:ind w:rightChars="58" w:right="139"/>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124560" w:rsidRPr="00B95CAF" w:rsidTr="00700DEB">
        <w:trPr>
          <w:trHeight w:val="64"/>
        </w:trPr>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124560" w:rsidRPr="00B95CAF" w:rsidRDefault="00124560" w:rsidP="00124560">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109/11/05</w:t>
            </w:r>
          </w:p>
        </w:tc>
        <w:tc>
          <w:tcPr>
            <w:tcW w:w="1208" w:type="dxa"/>
            <w:vAlign w:val="center"/>
          </w:tcPr>
          <w:p w:rsidR="00124560" w:rsidRPr="00B95CAF" w:rsidRDefault="00124560" w:rsidP="00496AD8">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124560" w:rsidRPr="00B95CAF" w:rsidRDefault="00124560" w:rsidP="00124560">
            <w:pPr>
              <w:pStyle w:val="ab"/>
              <w:spacing w:line="260" w:lineRule="exact"/>
              <w:ind w:left="0" w:firstLine="0"/>
              <w:jc w:val="both"/>
              <w:rPr>
                <w:sz w:val="22"/>
                <w:szCs w:val="22"/>
              </w:rPr>
            </w:pPr>
            <w:r w:rsidRPr="00B95CAF">
              <w:rPr>
                <w:sz w:val="22"/>
                <w:szCs w:val="22"/>
              </w:rPr>
              <w:t>經營權爭奪與案例分析</w:t>
            </w:r>
          </w:p>
        </w:tc>
        <w:tc>
          <w:tcPr>
            <w:tcW w:w="567" w:type="dxa"/>
            <w:vAlign w:val="center"/>
          </w:tcPr>
          <w:p w:rsidR="00124560" w:rsidRPr="00B95CAF" w:rsidRDefault="00124560" w:rsidP="00496AD8">
            <w:pPr>
              <w:pStyle w:val="a7"/>
              <w:spacing w:before="0" w:line="260" w:lineRule="exact"/>
              <w:ind w:rightChars="58" w:right="139"/>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124560" w:rsidRPr="00B95CAF" w:rsidTr="00700DEB">
        <w:trPr>
          <w:trHeight w:val="181"/>
        </w:trPr>
        <w:tc>
          <w:tcPr>
            <w:tcW w:w="952" w:type="dxa"/>
            <w:vMerge w:val="restart"/>
            <w:vAlign w:val="center"/>
          </w:tcPr>
          <w:p w:rsidR="00AA229D" w:rsidRDefault="00124560" w:rsidP="002534AC">
            <w:pPr>
              <w:pStyle w:val="ab"/>
              <w:spacing w:beforeLines="30" w:before="72" w:afterLines="30" w:after="72" w:line="260" w:lineRule="exact"/>
              <w:ind w:leftChars="-20" w:left="-48" w:rightChars="-26" w:right="-62"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董事</w:t>
            </w:r>
          </w:p>
        </w:tc>
        <w:tc>
          <w:tcPr>
            <w:tcW w:w="1638" w:type="dxa"/>
            <w:vMerge w:val="restart"/>
            <w:vAlign w:val="center"/>
          </w:tcPr>
          <w:p w:rsidR="004D7A63" w:rsidRDefault="00124560">
            <w:pPr>
              <w:pStyle w:val="ab"/>
              <w:spacing w:beforeLines="30" w:before="72" w:afterLines="30" w:after="72" w:line="260" w:lineRule="exact"/>
              <w:ind w:leftChars="-22" w:left="-38" w:rightChars="-26" w:right="-62" w:hangingChars="7" w:hanging="15"/>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姚宕梁</w:t>
            </w:r>
          </w:p>
        </w:tc>
        <w:tc>
          <w:tcPr>
            <w:tcW w:w="1022" w:type="dxa"/>
            <w:vAlign w:val="center"/>
          </w:tcPr>
          <w:p w:rsidR="00124560" w:rsidRPr="00B95CAF" w:rsidRDefault="00124560" w:rsidP="00124560">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109/08/06</w:t>
            </w:r>
          </w:p>
        </w:tc>
        <w:tc>
          <w:tcPr>
            <w:tcW w:w="1208" w:type="dxa"/>
            <w:vAlign w:val="center"/>
          </w:tcPr>
          <w:p w:rsidR="00124560" w:rsidRPr="00B95CAF" w:rsidRDefault="00124560" w:rsidP="00496AD8">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124560" w:rsidRPr="00B95CAF" w:rsidRDefault="00124560" w:rsidP="00124560">
            <w:pPr>
              <w:pStyle w:val="ab"/>
              <w:spacing w:line="260" w:lineRule="exact"/>
              <w:ind w:left="0" w:firstLine="0"/>
              <w:jc w:val="both"/>
              <w:rPr>
                <w:rFonts w:asciiTheme="minorEastAsia" w:eastAsiaTheme="minorEastAsia" w:hAnsiTheme="minorEastAsia"/>
                <w:sz w:val="22"/>
                <w:szCs w:val="22"/>
              </w:rPr>
            </w:pPr>
            <w:r w:rsidRPr="00B95CAF">
              <w:rPr>
                <w:sz w:val="22"/>
                <w:szCs w:val="22"/>
              </w:rPr>
              <w:t>從近期經營權爭議看公司治理</w:t>
            </w:r>
          </w:p>
        </w:tc>
        <w:tc>
          <w:tcPr>
            <w:tcW w:w="567" w:type="dxa"/>
            <w:vAlign w:val="center"/>
          </w:tcPr>
          <w:p w:rsidR="00124560" w:rsidRPr="00B95CAF" w:rsidRDefault="00124560"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124560" w:rsidRPr="00B95CAF" w:rsidTr="00700DEB">
        <w:trPr>
          <w:trHeight w:val="181"/>
        </w:trPr>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124560" w:rsidRPr="00B95CAF" w:rsidRDefault="00124560" w:rsidP="00124560">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109/11/05</w:t>
            </w:r>
          </w:p>
        </w:tc>
        <w:tc>
          <w:tcPr>
            <w:tcW w:w="1208" w:type="dxa"/>
            <w:vAlign w:val="center"/>
          </w:tcPr>
          <w:p w:rsidR="00124560" w:rsidRPr="00B95CAF" w:rsidRDefault="00124560" w:rsidP="00496AD8">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124560" w:rsidRPr="00B95CAF" w:rsidRDefault="00124560" w:rsidP="00124560">
            <w:pPr>
              <w:pStyle w:val="ab"/>
              <w:spacing w:line="260" w:lineRule="exact"/>
              <w:ind w:left="0" w:firstLine="0"/>
              <w:jc w:val="both"/>
              <w:rPr>
                <w:sz w:val="22"/>
                <w:szCs w:val="22"/>
              </w:rPr>
            </w:pPr>
            <w:r w:rsidRPr="00B95CAF">
              <w:rPr>
                <w:sz w:val="22"/>
                <w:szCs w:val="22"/>
              </w:rPr>
              <w:t>經營權爭奪與案例分析</w:t>
            </w:r>
          </w:p>
        </w:tc>
        <w:tc>
          <w:tcPr>
            <w:tcW w:w="567" w:type="dxa"/>
            <w:vAlign w:val="center"/>
          </w:tcPr>
          <w:p w:rsidR="00124560" w:rsidRPr="00B95CAF" w:rsidRDefault="00124560"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124560" w:rsidRPr="00B95CAF" w:rsidTr="00700DEB">
        <w:trPr>
          <w:trHeight w:val="64"/>
        </w:trPr>
        <w:tc>
          <w:tcPr>
            <w:tcW w:w="952" w:type="dxa"/>
            <w:vMerge w:val="restart"/>
            <w:vAlign w:val="center"/>
          </w:tcPr>
          <w:p w:rsidR="00AA229D" w:rsidRDefault="00124560" w:rsidP="002534AC">
            <w:pPr>
              <w:pStyle w:val="ab"/>
              <w:spacing w:beforeLines="30" w:before="72" w:afterLines="30" w:after="72" w:line="260" w:lineRule="exact"/>
              <w:ind w:leftChars="-20" w:left="-48" w:rightChars="-26" w:right="-62"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董事</w:t>
            </w:r>
          </w:p>
        </w:tc>
        <w:tc>
          <w:tcPr>
            <w:tcW w:w="1638" w:type="dxa"/>
            <w:vMerge w:val="restart"/>
            <w:vAlign w:val="center"/>
          </w:tcPr>
          <w:p w:rsidR="004D7A63" w:rsidRDefault="00124560">
            <w:pPr>
              <w:pStyle w:val="ab"/>
              <w:spacing w:beforeLines="10" w:before="24" w:afterLines="30" w:after="72" w:line="260" w:lineRule="exact"/>
              <w:ind w:leftChars="-22" w:left="-38" w:rightChars="-50" w:right="-120" w:hangingChars="7" w:hanging="15"/>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蔡文惠</w:t>
            </w:r>
          </w:p>
        </w:tc>
        <w:tc>
          <w:tcPr>
            <w:tcW w:w="1022" w:type="dxa"/>
            <w:vAlign w:val="center"/>
          </w:tcPr>
          <w:p w:rsidR="00124560" w:rsidRPr="00B95CAF" w:rsidRDefault="00124560" w:rsidP="00124560">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109/08/06</w:t>
            </w:r>
          </w:p>
        </w:tc>
        <w:tc>
          <w:tcPr>
            <w:tcW w:w="1208" w:type="dxa"/>
            <w:vAlign w:val="center"/>
          </w:tcPr>
          <w:p w:rsidR="00124560" w:rsidRPr="00B95CAF" w:rsidRDefault="00124560" w:rsidP="00496AD8">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124560" w:rsidRPr="00B95CAF" w:rsidRDefault="00124560" w:rsidP="00124560">
            <w:pPr>
              <w:pStyle w:val="ab"/>
              <w:spacing w:line="260" w:lineRule="exact"/>
              <w:ind w:left="0" w:firstLine="0"/>
              <w:jc w:val="both"/>
              <w:rPr>
                <w:rFonts w:asciiTheme="minorEastAsia" w:eastAsiaTheme="minorEastAsia" w:hAnsiTheme="minorEastAsia"/>
                <w:sz w:val="22"/>
                <w:szCs w:val="22"/>
              </w:rPr>
            </w:pPr>
            <w:r w:rsidRPr="00B95CAF">
              <w:rPr>
                <w:sz w:val="22"/>
                <w:szCs w:val="22"/>
              </w:rPr>
              <w:t>從近期經營權爭議看公司治理</w:t>
            </w:r>
          </w:p>
        </w:tc>
        <w:tc>
          <w:tcPr>
            <w:tcW w:w="567" w:type="dxa"/>
            <w:vAlign w:val="center"/>
          </w:tcPr>
          <w:p w:rsidR="00124560" w:rsidRPr="00B95CAF" w:rsidRDefault="00124560"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124560" w:rsidRPr="00B95CAF" w:rsidTr="00700DEB">
        <w:trPr>
          <w:trHeight w:val="64"/>
        </w:trPr>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10" w:before="24" w:afterLines="30" w:after="72" w:line="260" w:lineRule="exact"/>
              <w:ind w:leftChars="-22" w:left="-38" w:rightChars="-50" w:right="-120" w:hangingChars="7" w:hanging="15"/>
              <w:rPr>
                <w:rFonts w:asciiTheme="minorEastAsia" w:eastAsiaTheme="minorEastAsia" w:hAnsiTheme="minorEastAsia"/>
                <w:b/>
                <w:sz w:val="22"/>
                <w:szCs w:val="22"/>
              </w:rPr>
            </w:pPr>
          </w:p>
        </w:tc>
        <w:tc>
          <w:tcPr>
            <w:tcW w:w="1022" w:type="dxa"/>
            <w:vAlign w:val="center"/>
          </w:tcPr>
          <w:p w:rsidR="00124560" w:rsidRPr="00B95CAF" w:rsidRDefault="00124560" w:rsidP="00124560">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109/11/05</w:t>
            </w:r>
          </w:p>
        </w:tc>
        <w:tc>
          <w:tcPr>
            <w:tcW w:w="1208" w:type="dxa"/>
            <w:vAlign w:val="center"/>
          </w:tcPr>
          <w:p w:rsidR="00124560" w:rsidRPr="00B95CAF" w:rsidRDefault="00124560" w:rsidP="00496AD8">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124560" w:rsidRPr="00B95CAF" w:rsidRDefault="00124560" w:rsidP="00124560">
            <w:pPr>
              <w:pStyle w:val="ab"/>
              <w:spacing w:line="260" w:lineRule="exact"/>
              <w:ind w:left="0" w:firstLine="0"/>
              <w:jc w:val="both"/>
              <w:rPr>
                <w:sz w:val="22"/>
                <w:szCs w:val="22"/>
              </w:rPr>
            </w:pPr>
            <w:r w:rsidRPr="00B95CAF">
              <w:rPr>
                <w:sz w:val="22"/>
                <w:szCs w:val="22"/>
              </w:rPr>
              <w:t>經營權爭奪與案例分析</w:t>
            </w:r>
          </w:p>
        </w:tc>
        <w:tc>
          <w:tcPr>
            <w:tcW w:w="567" w:type="dxa"/>
            <w:vAlign w:val="center"/>
          </w:tcPr>
          <w:p w:rsidR="00124560" w:rsidRPr="00B95CAF" w:rsidRDefault="00124560"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124560" w:rsidRPr="00B95CAF" w:rsidTr="00700DEB">
        <w:trPr>
          <w:trHeight w:val="64"/>
        </w:trPr>
        <w:tc>
          <w:tcPr>
            <w:tcW w:w="952" w:type="dxa"/>
            <w:vMerge w:val="restart"/>
            <w:vAlign w:val="center"/>
          </w:tcPr>
          <w:p w:rsidR="00AA229D" w:rsidRDefault="00124560" w:rsidP="002534AC">
            <w:pPr>
              <w:pStyle w:val="ab"/>
              <w:spacing w:beforeLines="30" w:before="72" w:afterLines="30" w:after="72" w:line="260" w:lineRule="exact"/>
              <w:ind w:leftChars="-20" w:left="-48" w:rightChars="-26" w:right="-62"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董事</w:t>
            </w:r>
          </w:p>
        </w:tc>
        <w:tc>
          <w:tcPr>
            <w:tcW w:w="1638" w:type="dxa"/>
            <w:vMerge w:val="restart"/>
            <w:vAlign w:val="center"/>
          </w:tcPr>
          <w:p w:rsidR="00124560" w:rsidRPr="00B95CAF" w:rsidRDefault="00124560" w:rsidP="00124560">
            <w:pPr>
              <w:pStyle w:val="ab"/>
              <w:spacing w:line="260" w:lineRule="exact"/>
              <w:ind w:leftChars="-22" w:left="-38" w:rightChars="-50" w:right="-120" w:hangingChars="7" w:hanging="15"/>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張鳳鳴</w:t>
            </w:r>
          </w:p>
        </w:tc>
        <w:tc>
          <w:tcPr>
            <w:tcW w:w="1022" w:type="dxa"/>
            <w:vAlign w:val="center"/>
          </w:tcPr>
          <w:p w:rsidR="00124560" w:rsidRPr="00B95CAF" w:rsidRDefault="00124560" w:rsidP="00124560">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109/08/06</w:t>
            </w:r>
          </w:p>
        </w:tc>
        <w:tc>
          <w:tcPr>
            <w:tcW w:w="1208" w:type="dxa"/>
            <w:vAlign w:val="center"/>
          </w:tcPr>
          <w:p w:rsidR="00124560" w:rsidRPr="00B95CAF" w:rsidRDefault="00124560" w:rsidP="00496AD8">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124560" w:rsidRPr="00B95CAF" w:rsidRDefault="00124560" w:rsidP="00124560">
            <w:pPr>
              <w:pStyle w:val="ab"/>
              <w:spacing w:line="260" w:lineRule="exact"/>
              <w:ind w:left="0" w:firstLine="0"/>
              <w:jc w:val="both"/>
              <w:rPr>
                <w:rFonts w:asciiTheme="minorEastAsia" w:eastAsiaTheme="minorEastAsia" w:hAnsiTheme="minorEastAsia"/>
                <w:sz w:val="22"/>
                <w:szCs w:val="22"/>
              </w:rPr>
            </w:pPr>
            <w:r w:rsidRPr="00B95CAF">
              <w:rPr>
                <w:sz w:val="22"/>
                <w:szCs w:val="22"/>
              </w:rPr>
              <w:t>從近期經營權爭議看公司治理</w:t>
            </w:r>
          </w:p>
        </w:tc>
        <w:tc>
          <w:tcPr>
            <w:tcW w:w="567" w:type="dxa"/>
            <w:vAlign w:val="center"/>
          </w:tcPr>
          <w:p w:rsidR="00124560" w:rsidRPr="00B95CAF" w:rsidRDefault="00124560"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124560" w:rsidRPr="00B95CAF" w:rsidTr="00700DEB">
        <w:trPr>
          <w:trHeight w:val="64"/>
        </w:trPr>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124560" w:rsidRPr="00B95CAF" w:rsidRDefault="00124560" w:rsidP="00496AD8">
            <w:pPr>
              <w:pStyle w:val="ab"/>
              <w:spacing w:line="260" w:lineRule="exact"/>
              <w:ind w:leftChars="-22" w:left="-38" w:rightChars="-50" w:right="-120" w:hangingChars="7" w:hanging="15"/>
              <w:rPr>
                <w:rFonts w:asciiTheme="minorEastAsia" w:eastAsiaTheme="minorEastAsia" w:hAnsiTheme="minorEastAsia"/>
                <w:sz w:val="22"/>
                <w:szCs w:val="22"/>
              </w:rPr>
            </w:pPr>
          </w:p>
        </w:tc>
        <w:tc>
          <w:tcPr>
            <w:tcW w:w="1022" w:type="dxa"/>
            <w:vAlign w:val="center"/>
          </w:tcPr>
          <w:p w:rsidR="00124560" w:rsidRPr="00B95CAF" w:rsidRDefault="00124560" w:rsidP="00124560">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109/11/05</w:t>
            </w:r>
          </w:p>
        </w:tc>
        <w:tc>
          <w:tcPr>
            <w:tcW w:w="1208" w:type="dxa"/>
            <w:vAlign w:val="center"/>
          </w:tcPr>
          <w:p w:rsidR="00124560" w:rsidRPr="00B95CAF" w:rsidRDefault="00124560" w:rsidP="00496AD8">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124560" w:rsidRPr="00B95CAF" w:rsidRDefault="00124560" w:rsidP="00124560">
            <w:pPr>
              <w:pStyle w:val="ab"/>
              <w:spacing w:line="260" w:lineRule="exact"/>
              <w:ind w:left="0" w:firstLine="0"/>
              <w:jc w:val="both"/>
              <w:rPr>
                <w:sz w:val="22"/>
                <w:szCs w:val="22"/>
              </w:rPr>
            </w:pPr>
            <w:r w:rsidRPr="00B95CAF">
              <w:rPr>
                <w:sz w:val="22"/>
                <w:szCs w:val="22"/>
              </w:rPr>
              <w:t>經營權爭奪與案例分析</w:t>
            </w:r>
          </w:p>
        </w:tc>
        <w:tc>
          <w:tcPr>
            <w:tcW w:w="567" w:type="dxa"/>
            <w:vAlign w:val="center"/>
          </w:tcPr>
          <w:p w:rsidR="00124560" w:rsidRPr="00B95CAF" w:rsidRDefault="00124560"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DC4EC4" w:rsidRPr="00B95CAF" w:rsidTr="00700DEB">
        <w:trPr>
          <w:trHeight w:val="64"/>
        </w:trPr>
        <w:tc>
          <w:tcPr>
            <w:tcW w:w="952" w:type="dxa"/>
            <w:vMerge w:val="restart"/>
            <w:vAlign w:val="center"/>
          </w:tcPr>
          <w:p w:rsidR="00AA229D" w:rsidRDefault="00DC4EC4" w:rsidP="002534AC">
            <w:pPr>
              <w:pStyle w:val="ab"/>
              <w:spacing w:beforeLines="30" w:before="72" w:afterLines="30" w:after="72" w:line="260" w:lineRule="exact"/>
              <w:ind w:leftChars="-20" w:left="-48" w:rightChars="-26" w:right="-62"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董事</w:t>
            </w:r>
          </w:p>
        </w:tc>
        <w:tc>
          <w:tcPr>
            <w:tcW w:w="1638" w:type="dxa"/>
            <w:vMerge w:val="restart"/>
            <w:vAlign w:val="center"/>
          </w:tcPr>
          <w:p w:rsidR="00DC4EC4" w:rsidRPr="00B95CAF" w:rsidRDefault="00DC4EC4" w:rsidP="00496AD8">
            <w:pPr>
              <w:pStyle w:val="ab"/>
              <w:spacing w:line="260" w:lineRule="exact"/>
              <w:ind w:leftChars="-22" w:left="-38" w:rightChars="-33" w:right="-79" w:hangingChars="7" w:hanging="15"/>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開疆</w:t>
            </w:r>
            <w:r w:rsidRPr="00B95CAF">
              <w:rPr>
                <w:rFonts w:asciiTheme="minorEastAsia" w:eastAsiaTheme="minorEastAsia" w:hAnsiTheme="minorEastAsia"/>
                <w:sz w:val="22"/>
                <w:szCs w:val="22"/>
              </w:rPr>
              <w:t xml:space="preserve">(股)公司       </w:t>
            </w:r>
            <w:r w:rsidRPr="00B95CAF">
              <w:rPr>
                <w:rFonts w:asciiTheme="minorEastAsia" w:eastAsiaTheme="minorEastAsia" w:hAnsiTheme="minorEastAsia" w:hint="eastAsia"/>
                <w:sz w:val="22"/>
                <w:szCs w:val="22"/>
              </w:rPr>
              <w:t>代表人：方 豪</w:t>
            </w:r>
          </w:p>
        </w:tc>
        <w:tc>
          <w:tcPr>
            <w:tcW w:w="1022" w:type="dxa"/>
            <w:vAlign w:val="center"/>
          </w:tcPr>
          <w:p w:rsidR="00DC4EC4" w:rsidRPr="00B95CAF" w:rsidRDefault="00DC4EC4" w:rsidP="00124560">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109/08/06</w:t>
            </w:r>
          </w:p>
        </w:tc>
        <w:tc>
          <w:tcPr>
            <w:tcW w:w="1208" w:type="dxa"/>
            <w:vAlign w:val="center"/>
          </w:tcPr>
          <w:p w:rsidR="00DC4EC4" w:rsidRPr="00B95CAF" w:rsidRDefault="00DC4EC4" w:rsidP="00496AD8">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DC4EC4" w:rsidRPr="00B95CAF" w:rsidRDefault="00DC4EC4" w:rsidP="00DC4EC4">
            <w:pPr>
              <w:pStyle w:val="ab"/>
              <w:spacing w:line="260" w:lineRule="exact"/>
              <w:ind w:left="0" w:firstLine="0"/>
              <w:jc w:val="both"/>
              <w:rPr>
                <w:rFonts w:asciiTheme="minorEastAsia" w:eastAsiaTheme="minorEastAsia" w:hAnsiTheme="minorEastAsia"/>
                <w:sz w:val="22"/>
                <w:szCs w:val="22"/>
              </w:rPr>
            </w:pPr>
            <w:r w:rsidRPr="00B95CAF">
              <w:rPr>
                <w:sz w:val="22"/>
                <w:szCs w:val="22"/>
              </w:rPr>
              <w:t>從近期經營權爭議看公司治理</w:t>
            </w:r>
          </w:p>
        </w:tc>
        <w:tc>
          <w:tcPr>
            <w:tcW w:w="567" w:type="dxa"/>
            <w:vAlign w:val="center"/>
          </w:tcPr>
          <w:p w:rsidR="00DC4EC4" w:rsidRPr="00B95CAF" w:rsidRDefault="00DC4EC4"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DC4EC4" w:rsidRPr="00B95CAF" w:rsidTr="00700DEB">
        <w:trPr>
          <w:trHeight w:val="64"/>
        </w:trPr>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DC4EC4" w:rsidRPr="00B95CAF" w:rsidRDefault="00DC4EC4" w:rsidP="00496AD8">
            <w:pPr>
              <w:pStyle w:val="ab"/>
              <w:spacing w:line="260" w:lineRule="exact"/>
              <w:ind w:leftChars="-22" w:left="-38" w:rightChars="-33" w:right="-79" w:hangingChars="7" w:hanging="15"/>
              <w:rPr>
                <w:rFonts w:asciiTheme="minorEastAsia" w:eastAsiaTheme="minorEastAsia" w:hAnsiTheme="minorEastAsia"/>
                <w:sz w:val="22"/>
                <w:szCs w:val="22"/>
              </w:rPr>
            </w:pPr>
          </w:p>
        </w:tc>
        <w:tc>
          <w:tcPr>
            <w:tcW w:w="1022" w:type="dxa"/>
            <w:vAlign w:val="center"/>
          </w:tcPr>
          <w:p w:rsidR="00DC4EC4" w:rsidRPr="00B95CAF" w:rsidRDefault="00DC4EC4" w:rsidP="00124560">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109/11/05</w:t>
            </w:r>
          </w:p>
        </w:tc>
        <w:tc>
          <w:tcPr>
            <w:tcW w:w="1208" w:type="dxa"/>
            <w:vAlign w:val="center"/>
          </w:tcPr>
          <w:p w:rsidR="00DC4EC4" w:rsidRPr="00B95CAF" w:rsidRDefault="00DC4EC4" w:rsidP="00496AD8">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DC4EC4" w:rsidRPr="00B95CAF" w:rsidRDefault="00DC4EC4" w:rsidP="00DC4EC4">
            <w:pPr>
              <w:pStyle w:val="ab"/>
              <w:spacing w:line="260" w:lineRule="exact"/>
              <w:ind w:left="0" w:firstLine="0"/>
              <w:jc w:val="both"/>
              <w:rPr>
                <w:sz w:val="22"/>
                <w:szCs w:val="22"/>
              </w:rPr>
            </w:pPr>
            <w:r w:rsidRPr="00B95CAF">
              <w:rPr>
                <w:sz w:val="22"/>
                <w:szCs w:val="22"/>
              </w:rPr>
              <w:t>經營權爭奪與案例分析</w:t>
            </w:r>
          </w:p>
        </w:tc>
        <w:tc>
          <w:tcPr>
            <w:tcW w:w="567" w:type="dxa"/>
            <w:vAlign w:val="center"/>
          </w:tcPr>
          <w:p w:rsidR="00DC4EC4" w:rsidRPr="00B95CAF" w:rsidRDefault="00DC4EC4"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DC4EC4" w:rsidRPr="00B95CAF" w:rsidTr="00700DEB">
        <w:tc>
          <w:tcPr>
            <w:tcW w:w="952" w:type="dxa"/>
            <w:vMerge w:val="restart"/>
            <w:vAlign w:val="center"/>
          </w:tcPr>
          <w:p w:rsidR="00AA229D" w:rsidRDefault="00DC4EC4" w:rsidP="002534AC">
            <w:pPr>
              <w:pStyle w:val="ab"/>
              <w:spacing w:beforeLines="30" w:before="72" w:afterLines="30" w:after="72" w:line="260" w:lineRule="exact"/>
              <w:ind w:leftChars="-20" w:left="-48" w:rightChars="-26" w:right="-62"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董事</w:t>
            </w:r>
          </w:p>
        </w:tc>
        <w:tc>
          <w:tcPr>
            <w:tcW w:w="1638" w:type="dxa"/>
            <w:vMerge w:val="restart"/>
            <w:vAlign w:val="center"/>
          </w:tcPr>
          <w:p w:rsidR="00DC4EC4" w:rsidRPr="00B95CAF" w:rsidRDefault="00DC4EC4" w:rsidP="00496AD8">
            <w:pPr>
              <w:pStyle w:val="ab"/>
              <w:spacing w:line="260" w:lineRule="exact"/>
              <w:ind w:leftChars="-22" w:left="-38" w:rightChars="-33" w:right="-79" w:hangingChars="7" w:hanging="15"/>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坤昌投資</w:t>
            </w:r>
            <w:r w:rsidRPr="00B95CAF">
              <w:rPr>
                <w:rFonts w:asciiTheme="minorEastAsia" w:eastAsiaTheme="minorEastAsia" w:hAnsiTheme="minorEastAsia"/>
                <w:sz w:val="22"/>
                <w:szCs w:val="22"/>
              </w:rPr>
              <w:t>(股)公司代表人：</w:t>
            </w:r>
          </w:p>
          <w:p w:rsidR="00DC4EC4" w:rsidRPr="00B95CAF" w:rsidRDefault="00DC4EC4" w:rsidP="00124560">
            <w:pPr>
              <w:pStyle w:val="ab"/>
              <w:spacing w:line="260" w:lineRule="exact"/>
              <w:ind w:leftChars="-22" w:left="-38" w:rightChars="-26" w:right="-62" w:hangingChars="7" w:hanging="15"/>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區光穎</w:t>
            </w:r>
          </w:p>
        </w:tc>
        <w:tc>
          <w:tcPr>
            <w:tcW w:w="1022" w:type="dxa"/>
            <w:vAlign w:val="center"/>
          </w:tcPr>
          <w:p w:rsidR="00DC4EC4" w:rsidRPr="00B95CAF" w:rsidRDefault="00DC4EC4" w:rsidP="00DC4EC4">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109/08/06</w:t>
            </w:r>
          </w:p>
        </w:tc>
        <w:tc>
          <w:tcPr>
            <w:tcW w:w="1208" w:type="dxa"/>
            <w:vAlign w:val="center"/>
          </w:tcPr>
          <w:p w:rsidR="00DC4EC4" w:rsidRPr="00B95CAF" w:rsidRDefault="00DC4EC4" w:rsidP="00496AD8">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DC4EC4" w:rsidRPr="00B95CAF" w:rsidRDefault="00DC4EC4" w:rsidP="00DC4EC4">
            <w:pPr>
              <w:pStyle w:val="ab"/>
              <w:spacing w:line="260" w:lineRule="exact"/>
              <w:ind w:left="0" w:firstLine="0"/>
              <w:jc w:val="both"/>
              <w:rPr>
                <w:rFonts w:asciiTheme="minorEastAsia" w:eastAsiaTheme="minorEastAsia" w:hAnsiTheme="minorEastAsia"/>
                <w:sz w:val="22"/>
                <w:szCs w:val="22"/>
              </w:rPr>
            </w:pPr>
            <w:r w:rsidRPr="00B95CAF">
              <w:rPr>
                <w:sz w:val="22"/>
                <w:szCs w:val="22"/>
              </w:rPr>
              <w:t>從近期經營權爭議看公司治理</w:t>
            </w:r>
          </w:p>
        </w:tc>
        <w:tc>
          <w:tcPr>
            <w:tcW w:w="567" w:type="dxa"/>
            <w:vAlign w:val="center"/>
          </w:tcPr>
          <w:p w:rsidR="00DC4EC4" w:rsidRPr="00B95CAF" w:rsidRDefault="00DC4EC4"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DC4EC4" w:rsidRPr="00B95CAF" w:rsidTr="00DC4EC4">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tcPr>
          <w:p w:rsidR="00DC4EC4" w:rsidRPr="00B95CAF" w:rsidRDefault="00DC4EC4" w:rsidP="00DC4EC4">
            <w:pPr>
              <w:ind w:leftChars="-12" w:left="2" w:rightChars="-42" w:right="-101" w:hangingChars="14" w:hanging="31"/>
            </w:pPr>
            <w:r w:rsidRPr="00B95CAF">
              <w:rPr>
                <w:rFonts w:asciiTheme="minorEastAsia" w:eastAsiaTheme="minorEastAsia" w:hAnsiTheme="minorEastAsia" w:hint="eastAsia"/>
                <w:sz w:val="22"/>
                <w:szCs w:val="22"/>
              </w:rPr>
              <w:t>109/09/22</w:t>
            </w:r>
          </w:p>
        </w:tc>
        <w:tc>
          <w:tcPr>
            <w:tcW w:w="1208" w:type="dxa"/>
            <w:vAlign w:val="center"/>
          </w:tcPr>
          <w:p w:rsidR="00DC4EC4" w:rsidRPr="00B95CAF" w:rsidRDefault="00DC4EC4" w:rsidP="00DC4EC4">
            <w:pPr>
              <w:spacing w:line="260" w:lineRule="exact"/>
              <w:ind w:leftChars="-26" w:left="-47" w:rightChars="-21" w:right="-50" w:hangingChars="7" w:hanging="15"/>
              <w:jc w:val="both"/>
              <w:rPr>
                <w:rFonts w:asciiTheme="minorEastAsia" w:eastAsiaTheme="minorEastAsia" w:hAnsiTheme="minorEastAsia"/>
                <w:sz w:val="22"/>
                <w:szCs w:val="22"/>
              </w:rPr>
            </w:pPr>
            <w:r w:rsidRPr="00B95CAF">
              <w:rPr>
                <w:sz w:val="22"/>
                <w:szCs w:val="22"/>
              </w:rPr>
              <w:t>台灣董事學會</w:t>
            </w:r>
          </w:p>
        </w:tc>
        <w:tc>
          <w:tcPr>
            <w:tcW w:w="3544" w:type="dxa"/>
            <w:vAlign w:val="center"/>
          </w:tcPr>
          <w:p w:rsidR="00DC4EC4" w:rsidRPr="00B95CAF" w:rsidRDefault="00DC4EC4" w:rsidP="00DC4EC4">
            <w:pPr>
              <w:pStyle w:val="ab"/>
              <w:spacing w:line="260" w:lineRule="exact"/>
              <w:ind w:left="0" w:firstLine="0"/>
              <w:jc w:val="both"/>
              <w:rPr>
                <w:sz w:val="22"/>
                <w:szCs w:val="22"/>
              </w:rPr>
            </w:pPr>
            <w:r w:rsidRPr="00B95CAF">
              <w:rPr>
                <w:sz w:val="22"/>
                <w:szCs w:val="22"/>
              </w:rPr>
              <w:t>劇變風險因應公司治理精</w:t>
            </w:r>
            <w:r w:rsidRPr="00B95CAF">
              <w:rPr>
                <w:rFonts w:hint="eastAsia"/>
                <w:sz w:val="22"/>
                <w:szCs w:val="22"/>
              </w:rPr>
              <w:t>進</w:t>
            </w:r>
          </w:p>
        </w:tc>
        <w:tc>
          <w:tcPr>
            <w:tcW w:w="567" w:type="dxa"/>
            <w:vAlign w:val="center"/>
          </w:tcPr>
          <w:p w:rsidR="00DC4EC4" w:rsidRPr="00B95CAF" w:rsidRDefault="00DC4EC4"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DC4EC4" w:rsidRPr="00B95CAF" w:rsidTr="00DC4EC4">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tcPr>
          <w:p w:rsidR="00DC4EC4" w:rsidRPr="00B95CAF" w:rsidRDefault="00DC4EC4" w:rsidP="00DC4EC4">
            <w:pPr>
              <w:ind w:leftChars="-13" w:rightChars="-18" w:right="-43" w:hangingChars="14" w:hanging="31"/>
            </w:pPr>
            <w:r w:rsidRPr="00B95CAF">
              <w:rPr>
                <w:rFonts w:asciiTheme="minorEastAsia" w:eastAsiaTheme="minorEastAsia" w:hAnsiTheme="minorEastAsia" w:hint="eastAsia"/>
                <w:sz w:val="22"/>
                <w:szCs w:val="22"/>
              </w:rPr>
              <w:t>109/09/24</w:t>
            </w:r>
          </w:p>
        </w:tc>
        <w:tc>
          <w:tcPr>
            <w:tcW w:w="1208" w:type="dxa"/>
            <w:vAlign w:val="center"/>
          </w:tcPr>
          <w:p w:rsidR="00DC4EC4" w:rsidRPr="00B95CAF" w:rsidRDefault="00DC4EC4" w:rsidP="00DC4EC4">
            <w:pPr>
              <w:ind w:leftChars="-30" w:left="-72" w:rightChars="-34" w:right="-82" w:firstLine="1"/>
              <w:rPr>
                <w:rFonts w:asciiTheme="minorEastAsia" w:eastAsiaTheme="minorEastAsia" w:hAnsiTheme="minorEastAsia"/>
                <w:sz w:val="22"/>
                <w:szCs w:val="22"/>
              </w:rPr>
            </w:pPr>
            <w:r w:rsidRPr="00B95CAF">
              <w:rPr>
                <w:rFonts w:asciiTheme="minorEastAsia" w:eastAsiaTheme="minorEastAsia" w:hAnsiTheme="minorEastAsia"/>
                <w:sz w:val="22"/>
                <w:szCs w:val="22"/>
              </w:rPr>
              <w:t>公司治理專業人員協會</w:t>
            </w:r>
          </w:p>
        </w:tc>
        <w:tc>
          <w:tcPr>
            <w:tcW w:w="3544" w:type="dxa"/>
            <w:vAlign w:val="center"/>
          </w:tcPr>
          <w:p w:rsidR="00DC4EC4" w:rsidRPr="00B95CAF" w:rsidRDefault="00DC4EC4">
            <w:pPr>
              <w:rPr>
                <w:rFonts w:asciiTheme="minorEastAsia" w:eastAsiaTheme="minorEastAsia" w:hAnsiTheme="minorEastAsia"/>
                <w:sz w:val="22"/>
                <w:szCs w:val="22"/>
              </w:rPr>
            </w:pPr>
            <w:r w:rsidRPr="00B95CAF">
              <w:rPr>
                <w:rFonts w:asciiTheme="minorEastAsia" w:eastAsiaTheme="minorEastAsia" w:hAnsiTheme="minorEastAsia"/>
                <w:sz w:val="22"/>
                <w:szCs w:val="22"/>
              </w:rPr>
              <w:t>2020年實質受益人法制研討會</w:t>
            </w:r>
          </w:p>
        </w:tc>
        <w:tc>
          <w:tcPr>
            <w:tcW w:w="567" w:type="dxa"/>
            <w:vAlign w:val="center"/>
          </w:tcPr>
          <w:p w:rsidR="00DC4EC4" w:rsidRPr="00B95CAF" w:rsidRDefault="00DC4EC4"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DC4EC4" w:rsidRPr="00B95CAF" w:rsidTr="00700DEB">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DC4EC4" w:rsidRPr="00B95CAF" w:rsidRDefault="00DC4EC4" w:rsidP="00DC4EC4">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109/11/05</w:t>
            </w:r>
          </w:p>
        </w:tc>
        <w:tc>
          <w:tcPr>
            <w:tcW w:w="1208" w:type="dxa"/>
            <w:vAlign w:val="center"/>
          </w:tcPr>
          <w:p w:rsidR="00DC4EC4" w:rsidRPr="00B95CAF" w:rsidRDefault="00DC4EC4" w:rsidP="00496AD8">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DC4EC4" w:rsidRPr="00B95CAF" w:rsidRDefault="00DC4EC4" w:rsidP="00DC4EC4">
            <w:pPr>
              <w:pStyle w:val="ab"/>
              <w:spacing w:line="260" w:lineRule="exact"/>
              <w:ind w:left="0" w:firstLine="0"/>
              <w:jc w:val="both"/>
              <w:rPr>
                <w:sz w:val="22"/>
                <w:szCs w:val="22"/>
              </w:rPr>
            </w:pPr>
            <w:r w:rsidRPr="00B95CAF">
              <w:rPr>
                <w:sz w:val="22"/>
                <w:szCs w:val="22"/>
              </w:rPr>
              <w:t>經營權爭奪與案例分析</w:t>
            </w:r>
          </w:p>
        </w:tc>
        <w:tc>
          <w:tcPr>
            <w:tcW w:w="567" w:type="dxa"/>
            <w:vAlign w:val="center"/>
          </w:tcPr>
          <w:p w:rsidR="00DC4EC4" w:rsidRPr="00B95CAF" w:rsidRDefault="00DC4EC4"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9D1964" w:rsidRPr="00B95CAF" w:rsidTr="00700DEB">
        <w:tc>
          <w:tcPr>
            <w:tcW w:w="952" w:type="dxa"/>
            <w:vMerge w:val="restart"/>
            <w:vAlign w:val="center"/>
          </w:tcPr>
          <w:p w:rsidR="009D1964" w:rsidRPr="00B95CAF" w:rsidRDefault="009D1964" w:rsidP="00496AD8">
            <w:pPr>
              <w:pStyle w:val="ab"/>
              <w:spacing w:line="260" w:lineRule="exact"/>
              <w:ind w:leftChars="-40" w:left="-43" w:rightChars="-56" w:right="-134" w:hangingChars="24" w:hanging="5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獨立</w:t>
            </w:r>
          </w:p>
          <w:p w:rsidR="009D1964" w:rsidRPr="00B95CAF" w:rsidRDefault="009D1964" w:rsidP="00496AD8">
            <w:pPr>
              <w:pStyle w:val="ab"/>
              <w:spacing w:line="260" w:lineRule="exact"/>
              <w:ind w:leftChars="-40" w:left="-43" w:rightChars="-56" w:right="-134" w:hangingChars="24" w:hanging="5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董事</w:t>
            </w:r>
          </w:p>
        </w:tc>
        <w:tc>
          <w:tcPr>
            <w:tcW w:w="1638" w:type="dxa"/>
            <w:vMerge w:val="restart"/>
            <w:vAlign w:val="center"/>
          </w:tcPr>
          <w:p w:rsidR="00AA229D" w:rsidRDefault="009D1964" w:rsidP="002534AC">
            <w:pPr>
              <w:pStyle w:val="ab"/>
              <w:spacing w:beforeLines="30" w:before="72" w:afterLines="30" w:after="72" w:line="260" w:lineRule="exact"/>
              <w:ind w:leftChars="-22" w:left="-38" w:rightChars="-26" w:right="-62" w:hangingChars="7" w:hanging="15"/>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柳金堂</w:t>
            </w:r>
          </w:p>
        </w:tc>
        <w:tc>
          <w:tcPr>
            <w:tcW w:w="1022" w:type="dxa"/>
            <w:vAlign w:val="center"/>
          </w:tcPr>
          <w:p w:rsidR="009D1964" w:rsidRPr="00B95CAF" w:rsidRDefault="009D1964" w:rsidP="009D1964">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109/01/06</w:t>
            </w:r>
          </w:p>
        </w:tc>
        <w:tc>
          <w:tcPr>
            <w:tcW w:w="1208" w:type="dxa"/>
            <w:vAlign w:val="center"/>
          </w:tcPr>
          <w:p w:rsidR="009D1964" w:rsidRPr="00B95CAF" w:rsidRDefault="009D1964" w:rsidP="009D1964">
            <w:pPr>
              <w:spacing w:line="260" w:lineRule="exact"/>
              <w:ind w:leftChars="-26" w:left="-47" w:rightChars="-21" w:right="-50" w:hangingChars="7" w:hanging="15"/>
              <w:jc w:val="both"/>
              <w:rPr>
                <w:rFonts w:asciiTheme="minorEastAsia" w:eastAsiaTheme="minorEastAsia" w:hAnsiTheme="minorEastAsia"/>
                <w:sz w:val="22"/>
                <w:szCs w:val="22"/>
              </w:rPr>
            </w:pPr>
            <w:r w:rsidRPr="00B95CAF">
              <w:rPr>
                <w:sz w:val="22"/>
                <w:szCs w:val="22"/>
              </w:rPr>
              <w:t>資訊工業策進會</w:t>
            </w:r>
          </w:p>
        </w:tc>
        <w:tc>
          <w:tcPr>
            <w:tcW w:w="3544" w:type="dxa"/>
            <w:vAlign w:val="center"/>
          </w:tcPr>
          <w:p w:rsidR="009D1964" w:rsidRPr="00B95CAF" w:rsidRDefault="009D1964" w:rsidP="009D1964">
            <w:pPr>
              <w:pStyle w:val="ab"/>
              <w:spacing w:line="260" w:lineRule="exact"/>
              <w:ind w:left="0" w:firstLine="0"/>
              <w:jc w:val="both"/>
              <w:rPr>
                <w:rFonts w:asciiTheme="minorEastAsia" w:eastAsiaTheme="minorEastAsia" w:hAnsiTheme="minorEastAsia"/>
                <w:sz w:val="22"/>
                <w:szCs w:val="22"/>
              </w:rPr>
            </w:pPr>
            <w:r w:rsidRPr="00B95CAF">
              <w:rPr>
                <w:sz w:val="22"/>
                <w:szCs w:val="22"/>
              </w:rPr>
              <w:t>上市上櫃公司董事會之智財管理義務宣導活動</w:t>
            </w:r>
          </w:p>
        </w:tc>
        <w:tc>
          <w:tcPr>
            <w:tcW w:w="567" w:type="dxa"/>
            <w:vAlign w:val="center"/>
          </w:tcPr>
          <w:p w:rsidR="009D1964" w:rsidRPr="00B95CAF" w:rsidRDefault="00152CE8" w:rsidP="00152CE8">
            <w:pPr>
              <w:pStyle w:val="ab"/>
              <w:spacing w:line="260" w:lineRule="exact"/>
              <w:ind w:leftChars="-10" w:left="-2" w:hangingChars="10" w:hanging="22"/>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2.5</w:t>
            </w:r>
          </w:p>
        </w:tc>
      </w:tr>
      <w:tr w:rsidR="009D1964" w:rsidRPr="00B95CAF" w:rsidTr="00700DEB">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9D1964" w:rsidRPr="00B95CAF" w:rsidRDefault="009D1964" w:rsidP="009D1964">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109/06/23</w:t>
            </w:r>
          </w:p>
        </w:tc>
        <w:tc>
          <w:tcPr>
            <w:tcW w:w="1208" w:type="dxa"/>
            <w:vAlign w:val="center"/>
          </w:tcPr>
          <w:p w:rsidR="009D1964" w:rsidRPr="00B95CAF" w:rsidRDefault="009D1964" w:rsidP="009D1964">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9D1964" w:rsidRPr="00B95CAF" w:rsidRDefault="009D1964" w:rsidP="009D1964">
            <w:pPr>
              <w:pStyle w:val="ab"/>
              <w:spacing w:line="260" w:lineRule="exact"/>
              <w:ind w:left="0" w:firstLine="0"/>
              <w:jc w:val="both"/>
              <w:rPr>
                <w:rFonts w:asciiTheme="minorEastAsia" w:eastAsiaTheme="minorEastAsia" w:hAnsiTheme="minorEastAsia"/>
                <w:sz w:val="22"/>
                <w:szCs w:val="22"/>
              </w:rPr>
            </w:pPr>
            <w:r w:rsidRPr="00B95CAF">
              <w:rPr>
                <w:rFonts w:asciiTheme="minorEastAsia" w:eastAsiaTheme="minorEastAsia" w:hAnsiTheme="minorEastAsia"/>
                <w:sz w:val="22"/>
                <w:szCs w:val="22"/>
              </w:rPr>
              <w:t>影響力投資Do Well by Doing Good</w:t>
            </w:r>
          </w:p>
        </w:tc>
        <w:tc>
          <w:tcPr>
            <w:tcW w:w="567" w:type="dxa"/>
            <w:vAlign w:val="center"/>
          </w:tcPr>
          <w:p w:rsidR="009D1964" w:rsidRPr="00B95CAF" w:rsidRDefault="00152CE8" w:rsidP="009D1964">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w:t>
            </w:r>
          </w:p>
        </w:tc>
      </w:tr>
      <w:tr w:rsidR="009D1964" w:rsidRPr="00B95CAF" w:rsidTr="00700DEB">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9D1964" w:rsidRPr="00B95CAF" w:rsidRDefault="009D1964" w:rsidP="009D1964">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109/08/06</w:t>
            </w:r>
          </w:p>
        </w:tc>
        <w:tc>
          <w:tcPr>
            <w:tcW w:w="1208" w:type="dxa"/>
            <w:vAlign w:val="center"/>
          </w:tcPr>
          <w:p w:rsidR="009D1964" w:rsidRPr="00B95CAF" w:rsidRDefault="009D1964" w:rsidP="009D1964">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9D1964" w:rsidRPr="00B95CAF" w:rsidRDefault="009D1964" w:rsidP="009D1964">
            <w:pPr>
              <w:pStyle w:val="ab"/>
              <w:spacing w:line="260" w:lineRule="exact"/>
              <w:ind w:left="0" w:firstLine="0"/>
              <w:jc w:val="both"/>
              <w:rPr>
                <w:rFonts w:asciiTheme="minorEastAsia" w:eastAsiaTheme="minorEastAsia" w:hAnsiTheme="minorEastAsia"/>
                <w:sz w:val="22"/>
                <w:szCs w:val="22"/>
              </w:rPr>
            </w:pPr>
            <w:r w:rsidRPr="00B95CAF">
              <w:rPr>
                <w:rFonts w:asciiTheme="minorEastAsia" w:eastAsiaTheme="minorEastAsia" w:hAnsiTheme="minorEastAsia"/>
                <w:sz w:val="22"/>
                <w:szCs w:val="22"/>
              </w:rPr>
              <w:t>疫情衝擊後董監事在風險管理、企業永續與ESG上需要考慮的議題</w:t>
            </w:r>
          </w:p>
        </w:tc>
        <w:tc>
          <w:tcPr>
            <w:tcW w:w="567" w:type="dxa"/>
            <w:vAlign w:val="center"/>
          </w:tcPr>
          <w:p w:rsidR="009D1964" w:rsidRPr="00B95CAF" w:rsidRDefault="00152CE8" w:rsidP="009D1964">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w:t>
            </w:r>
          </w:p>
        </w:tc>
      </w:tr>
      <w:tr w:rsidR="009D1964" w:rsidRPr="00B95CAF" w:rsidTr="00700DEB">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9D1964" w:rsidRPr="00B95CAF" w:rsidRDefault="009D1964" w:rsidP="009D1964">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109/08/06</w:t>
            </w:r>
          </w:p>
        </w:tc>
        <w:tc>
          <w:tcPr>
            <w:tcW w:w="1208" w:type="dxa"/>
            <w:vAlign w:val="center"/>
          </w:tcPr>
          <w:p w:rsidR="009D1964" w:rsidRPr="00B95CAF" w:rsidRDefault="009D1964" w:rsidP="009D1964">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9D1964" w:rsidRPr="00B95CAF" w:rsidRDefault="009D1964" w:rsidP="009D1964">
            <w:pPr>
              <w:pStyle w:val="ab"/>
              <w:spacing w:line="260" w:lineRule="exact"/>
              <w:ind w:left="0" w:firstLine="0"/>
              <w:jc w:val="both"/>
              <w:rPr>
                <w:rFonts w:asciiTheme="minorEastAsia" w:eastAsiaTheme="minorEastAsia" w:hAnsiTheme="minorEastAsia"/>
                <w:sz w:val="22"/>
                <w:szCs w:val="22"/>
              </w:rPr>
            </w:pPr>
            <w:r w:rsidRPr="00B95CAF">
              <w:t>從近期經營權爭議看公司治理</w:t>
            </w:r>
          </w:p>
        </w:tc>
        <w:tc>
          <w:tcPr>
            <w:tcW w:w="567" w:type="dxa"/>
            <w:vAlign w:val="center"/>
          </w:tcPr>
          <w:p w:rsidR="009D1964" w:rsidRPr="00B95CAF" w:rsidRDefault="009D1964" w:rsidP="009D1964">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152CE8" w:rsidRPr="00B95CAF" w:rsidTr="00700DEB">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152CE8" w:rsidRPr="00B95CAF" w:rsidRDefault="00152CE8" w:rsidP="009D1964">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109/10/14</w:t>
            </w:r>
          </w:p>
        </w:tc>
        <w:tc>
          <w:tcPr>
            <w:tcW w:w="1208" w:type="dxa"/>
            <w:vAlign w:val="center"/>
          </w:tcPr>
          <w:p w:rsidR="00152CE8" w:rsidRPr="00B95CAF" w:rsidRDefault="00152CE8" w:rsidP="009D1964">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152CE8" w:rsidRPr="00B95CAF" w:rsidRDefault="00152CE8" w:rsidP="009D1964">
            <w:pPr>
              <w:pStyle w:val="ab"/>
              <w:spacing w:line="260" w:lineRule="exact"/>
              <w:ind w:left="0" w:firstLine="0"/>
              <w:jc w:val="both"/>
              <w:rPr>
                <w:sz w:val="22"/>
                <w:szCs w:val="22"/>
              </w:rPr>
            </w:pPr>
            <w:r w:rsidRPr="00B95CAF">
              <w:rPr>
                <w:sz w:val="22"/>
                <w:szCs w:val="22"/>
              </w:rPr>
              <w:t>審計委員會建置與運作</w:t>
            </w:r>
          </w:p>
        </w:tc>
        <w:tc>
          <w:tcPr>
            <w:tcW w:w="567" w:type="dxa"/>
            <w:vAlign w:val="center"/>
          </w:tcPr>
          <w:p w:rsidR="00152CE8" w:rsidRPr="00B95CAF" w:rsidRDefault="00152CE8" w:rsidP="00152CE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152CE8" w:rsidRPr="00B95CAF" w:rsidTr="00700DEB">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152CE8" w:rsidRPr="00B95CAF" w:rsidRDefault="00152CE8" w:rsidP="009D1964">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109/10/30</w:t>
            </w:r>
          </w:p>
        </w:tc>
        <w:tc>
          <w:tcPr>
            <w:tcW w:w="1208" w:type="dxa"/>
            <w:vAlign w:val="center"/>
          </w:tcPr>
          <w:p w:rsidR="00152CE8" w:rsidRPr="00B95CAF" w:rsidRDefault="00152CE8" w:rsidP="009D1964">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152CE8" w:rsidRPr="00B95CAF" w:rsidRDefault="00152CE8" w:rsidP="009D1964">
            <w:pPr>
              <w:pStyle w:val="ab"/>
              <w:spacing w:line="260" w:lineRule="exact"/>
              <w:ind w:left="0" w:firstLine="0"/>
              <w:jc w:val="both"/>
              <w:rPr>
                <w:sz w:val="22"/>
                <w:szCs w:val="22"/>
              </w:rPr>
            </w:pPr>
            <w:r w:rsidRPr="00B95CAF">
              <w:rPr>
                <w:sz w:val="22"/>
                <w:szCs w:val="22"/>
              </w:rPr>
              <w:t>審計委員會如何落實財報</w:t>
            </w:r>
          </w:p>
        </w:tc>
        <w:tc>
          <w:tcPr>
            <w:tcW w:w="567" w:type="dxa"/>
            <w:vAlign w:val="center"/>
          </w:tcPr>
          <w:p w:rsidR="00152CE8" w:rsidRPr="00B95CAF" w:rsidRDefault="00152CE8" w:rsidP="00152CE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152CE8" w:rsidRPr="00B95CAF" w:rsidTr="00700DEB">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152CE8" w:rsidRPr="00B95CAF" w:rsidRDefault="00152CE8" w:rsidP="009D1964">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109/11/04</w:t>
            </w:r>
          </w:p>
        </w:tc>
        <w:tc>
          <w:tcPr>
            <w:tcW w:w="1208" w:type="dxa"/>
            <w:vAlign w:val="center"/>
          </w:tcPr>
          <w:p w:rsidR="00152CE8" w:rsidRPr="00B95CAF" w:rsidRDefault="00152CE8" w:rsidP="009D1964">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152CE8" w:rsidRPr="00B95CAF" w:rsidRDefault="00152CE8" w:rsidP="009D1964">
            <w:pPr>
              <w:pStyle w:val="ab"/>
              <w:spacing w:line="260" w:lineRule="exact"/>
              <w:ind w:left="0" w:firstLine="0"/>
              <w:jc w:val="both"/>
              <w:rPr>
                <w:sz w:val="22"/>
                <w:szCs w:val="22"/>
              </w:rPr>
            </w:pPr>
            <w:r w:rsidRPr="00B95CAF">
              <w:rPr>
                <w:sz w:val="22"/>
                <w:szCs w:val="22"/>
              </w:rPr>
              <w:t>數位轉型，瞻新未來，風險管理新思維</w:t>
            </w:r>
          </w:p>
        </w:tc>
        <w:tc>
          <w:tcPr>
            <w:tcW w:w="567" w:type="dxa"/>
            <w:vAlign w:val="center"/>
          </w:tcPr>
          <w:p w:rsidR="00152CE8" w:rsidRPr="00B95CAF" w:rsidRDefault="00152CE8" w:rsidP="00152CE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9D1964" w:rsidRPr="00B95CAF" w:rsidTr="00700DEB">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9D1964" w:rsidRPr="00B95CAF" w:rsidRDefault="009D1964" w:rsidP="009D1964">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109/11/05</w:t>
            </w:r>
          </w:p>
        </w:tc>
        <w:tc>
          <w:tcPr>
            <w:tcW w:w="1208" w:type="dxa"/>
            <w:vAlign w:val="center"/>
          </w:tcPr>
          <w:p w:rsidR="009D1964" w:rsidRPr="00B95CAF" w:rsidRDefault="009D1964" w:rsidP="009D1964">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9D1964" w:rsidRPr="00B95CAF" w:rsidRDefault="009D1964" w:rsidP="009D1964">
            <w:pPr>
              <w:pStyle w:val="ab"/>
              <w:spacing w:line="260" w:lineRule="exact"/>
              <w:ind w:left="0" w:firstLine="0"/>
              <w:jc w:val="both"/>
              <w:rPr>
                <w:sz w:val="22"/>
                <w:szCs w:val="22"/>
              </w:rPr>
            </w:pPr>
            <w:r w:rsidRPr="00B95CAF">
              <w:t>經營權爭奪與案例分析</w:t>
            </w:r>
          </w:p>
        </w:tc>
        <w:tc>
          <w:tcPr>
            <w:tcW w:w="567" w:type="dxa"/>
            <w:vAlign w:val="center"/>
          </w:tcPr>
          <w:p w:rsidR="009D1964" w:rsidRPr="00B95CAF" w:rsidRDefault="009D1964" w:rsidP="009D1964">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152CE8" w:rsidRPr="00B95CAF" w:rsidTr="00700DEB">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152CE8" w:rsidRPr="00B95CAF" w:rsidRDefault="00152CE8" w:rsidP="00152CE8">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109/11/10</w:t>
            </w:r>
          </w:p>
        </w:tc>
        <w:tc>
          <w:tcPr>
            <w:tcW w:w="1208" w:type="dxa"/>
            <w:vAlign w:val="center"/>
          </w:tcPr>
          <w:p w:rsidR="00152CE8" w:rsidRPr="00B95CAF" w:rsidRDefault="00152CE8" w:rsidP="00152CE8">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152CE8" w:rsidRPr="00B95CAF" w:rsidRDefault="00152CE8" w:rsidP="009D1964">
            <w:pPr>
              <w:pStyle w:val="ab"/>
              <w:spacing w:line="260" w:lineRule="exact"/>
              <w:ind w:left="0" w:firstLine="0"/>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審</w:t>
            </w:r>
            <w:r w:rsidRPr="00B95CAF">
              <w:rPr>
                <w:rFonts w:asciiTheme="minorEastAsia" w:eastAsiaTheme="minorEastAsia" w:hAnsiTheme="minorEastAsia"/>
                <w:sz w:val="22"/>
                <w:szCs w:val="22"/>
              </w:rPr>
              <w:t>計委員會如何督導內部控制之有效性</w:t>
            </w:r>
          </w:p>
        </w:tc>
        <w:tc>
          <w:tcPr>
            <w:tcW w:w="567" w:type="dxa"/>
            <w:vAlign w:val="center"/>
          </w:tcPr>
          <w:p w:rsidR="00152CE8" w:rsidRPr="00B95CAF" w:rsidRDefault="00152CE8" w:rsidP="00152CE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152CE8" w:rsidRPr="00B95CAF" w:rsidTr="00700DEB">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152CE8" w:rsidRPr="00B95CAF" w:rsidRDefault="00152CE8" w:rsidP="00152CE8">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109/11/27</w:t>
            </w:r>
          </w:p>
        </w:tc>
        <w:tc>
          <w:tcPr>
            <w:tcW w:w="1208" w:type="dxa"/>
            <w:vAlign w:val="center"/>
          </w:tcPr>
          <w:p w:rsidR="00152CE8" w:rsidRPr="00B95CAF" w:rsidRDefault="00152CE8" w:rsidP="00152CE8">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152CE8" w:rsidRPr="00B95CAF" w:rsidRDefault="00152CE8" w:rsidP="009D1964">
            <w:pPr>
              <w:pStyle w:val="ab"/>
              <w:spacing w:line="260" w:lineRule="exact"/>
              <w:ind w:left="0" w:firstLine="0"/>
              <w:jc w:val="both"/>
              <w:rPr>
                <w:rFonts w:asciiTheme="minorEastAsia" w:eastAsiaTheme="minorEastAsia" w:hAnsiTheme="minorEastAsia"/>
                <w:sz w:val="22"/>
                <w:szCs w:val="22"/>
              </w:rPr>
            </w:pPr>
            <w:r w:rsidRPr="00B95CAF">
              <w:rPr>
                <w:rFonts w:asciiTheme="minorEastAsia" w:eastAsiaTheme="minorEastAsia" w:hAnsiTheme="minorEastAsia"/>
                <w:sz w:val="22"/>
                <w:szCs w:val="22"/>
              </w:rPr>
              <w:t>審計委員會進階實務分享-邁向3.0</w:t>
            </w:r>
          </w:p>
        </w:tc>
        <w:tc>
          <w:tcPr>
            <w:tcW w:w="567" w:type="dxa"/>
            <w:vAlign w:val="center"/>
          </w:tcPr>
          <w:p w:rsidR="00152CE8" w:rsidRPr="00B95CAF" w:rsidRDefault="00152CE8" w:rsidP="00152CE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152CE8" w:rsidRPr="00B95CAF" w:rsidTr="00700DEB">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152CE8" w:rsidRPr="00B95CAF" w:rsidRDefault="00152CE8" w:rsidP="00152CE8">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109/12/11</w:t>
            </w:r>
          </w:p>
        </w:tc>
        <w:tc>
          <w:tcPr>
            <w:tcW w:w="1208" w:type="dxa"/>
            <w:vAlign w:val="center"/>
          </w:tcPr>
          <w:p w:rsidR="00152CE8" w:rsidRPr="00B95CAF" w:rsidRDefault="00152CE8" w:rsidP="00152CE8">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152CE8" w:rsidRPr="00B95CAF" w:rsidRDefault="00152CE8" w:rsidP="009D1964">
            <w:pPr>
              <w:pStyle w:val="ab"/>
              <w:spacing w:line="260" w:lineRule="exact"/>
              <w:ind w:left="0" w:firstLine="0"/>
              <w:jc w:val="both"/>
              <w:rPr>
                <w:rFonts w:asciiTheme="minorEastAsia" w:eastAsiaTheme="minorEastAsia" w:hAnsiTheme="minorEastAsia"/>
                <w:sz w:val="22"/>
                <w:szCs w:val="22"/>
              </w:rPr>
            </w:pPr>
            <w:r w:rsidRPr="00B95CAF">
              <w:rPr>
                <w:rFonts w:asciiTheme="minorEastAsia" w:eastAsiaTheme="minorEastAsia" w:hAnsiTheme="minorEastAsia"/>
                <w:sz w:val="22"/>
                <w:szCs w:val="22"/>
              </w:rPr>
              <w:t>審計委員會進階實務分享-併購審議與董事責任</w:t>
            </w:r>
          </w:p>
        </w:tc>
        <w:tc>
          <w:tcPr>
            <w:tcW w:w="567" w:type="dxa"/>
            <w:vAlign w:val="center"/>
          </w:tcPr>
          <w:p w:rsidR="00152CE8" w:rsidRPr="00B95CAF" w:rsidRDefault="00152CE8" w:rsidP="00152CE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9D1964" w:rsidRPr="00B95CAF" w:rsidTr="00700DEB">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9D1964" w:rsidRPr="00B95CAF" w:rsidRDefault="009D1964" w:rsidP="00152CE8">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w:t>
            </w:r>
            <w:r w:rsidR="00152CE8" w:rsidRPr="00B95CAF">
              <w:rPr>
                <w:rFonts w:asciiTheme="minorEastAsia" w:eastAsiaTheme="minorEastAsia" w:hAnsiTheme="minorEastAsia" w:hint="eastAsia"/>
                <w:sz w:val="22"/>
                <w:szCs w:val="22"/>
              </w:rPr>
              <w:t>2</w:t>
            </w:r>
            <w:r w:rsidRPr="00B95CAF">
              <w:rPr>
                <w:rFonts w:asciiTheme="minorEastAsia" w:eastAsiaTheme="minorEastAsia" w:hAnsiTheme="minorEastAsia" w:hint="eastAsia"/>
                <w:sz w:val="22"/>
                <w:szCs w:val="22"/>
              </w:rPr>
              <w:t>/</w:t>
            </w:r>
            <w:r w:rsidR="00152CE8" w:rsidRPr="00B95CAF">
              <w:rPr>
                <w:rFonts w:asciiTheme="minorEastAsia" w:eastAsiaTheme="minorEastAsia" w:hAnsiTheme="minorEastAsia" w:hint="eastAsia"/>
                <w:sz w:val="22"/>
                <w:szCs w:val="22"/>
              </w:rPr>
              <w:t>22</w:t>
            </w:r>
          </w:p>
        </w:tc>
        <w:tc>
          <w:tcPr>
            <w:tcW w:w="1208" w:type="dxa"/>
            <w:vAlign w:val="center"/>
          </w:tcPr>
          <w:p w:rsidR="009D1964" w:rsidRPr="00B95CAF" w:rsidRDefault="009D1964" w:rsidP="009D1964">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9D1964" w:rsidRPr="00B95CAF" w:rsidRDefault="00152CE8" w:rsidP="009D1964">
            <w:pPr>
              <w:pStyle w:val="ab"/>
              <w:spacing w:line="260" w:lineRule="exact"/>
              <w:ind w:left="0" w:firstLine="0"/>
              <w:jc w:val="both"/>
              <w:rPr>
                <w:rFonts w:asciiTheme="minorEastAsia" w:eastAsiaTheme="minorEastAsia" w:hAnsiTheme="minorEastAsia"/>
                <w:sz w:val="22"/>
                <w:szCs w:val="22"/>
              </w:rPr>
            </w:pPr>
            <w:r w:rsidRPr="00B95CAF">
              <w:rPr>
                <w:rFonts w:asciiTheme="minorEastAsia" w:eastAsiaTheme="minorEastAsia" w:hAnsiTheme="minorEastAsia"/>
                <w:sz w:val="22"/>
                <w:szCs w:val="22"/>
              </w:rPr>
              <w:t>立董事於企業經營與公司治理擔當之角色</w:t>
            </w:r>
          </w:p>
        </w:tc>
        <w:tc>
          <w:tcPr>
            <w:tcW w:w="567" w:type="dxa"/>
            <w:vAlign w:val="center"/>
          </w:tcPr>
          <w:p w:rsidR="009D1964" w:rsidRPr="00B95CAF" w:rsidRDefault="009D1964" w:rsidP="009D1964">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700DEB" w:rsidRPr="00B95CAF" w:rsidTr="00700DEB">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700DEB" w:rsidRPr="00B95CAF" w:rsidRDefault="00700DEB" w:rsidP="00152CE8">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10</w:t>
            </w:r>
            <w:r w:rsidR="00152CE8" w:rsidRPr="00B95CAF">
              <w:rPr>
                <w:rFonts w:asciiTheme="minorEastAsia" w:eastAsiaTheme="minorEastAsia" w:hAnsiTheme="minorEastAsia" w:hint="eastAsia"/>
                <w:sz w:val="22"/>
                <w:szCs w:val="22"/>
              </w:rPr>
              <w:t>9</w:t>
            </w:r>
            <w:r w:rsidRPr="00B95CAF">
              <w:rPr>
                <w:rFonts w:asciiTheme="minorEastAsia" w:eastAsiaTheme="minorEastAsia" w:hAnsiTheme="minorEastAsia"/>
                <w:sz w:val="22"/>
                <w:szCs w:val="22"/>
              </w:rPr>
              <w:t>/</w:t>
            </w:r>
            <w:r w:rsidR="00152CE8" w:rsidRPr="00B95CAF">
              <w:rPr>
                <w:rFonts w:asciiTheme="minorEastAsia" w:eastAsiaTheme="minorEastAsia" w:hAnsiTheme="minorEastAsia" w:hint="eastAsia"/>
                <w:sz w:val="22"/>
                <w:szCs w:val="22"/>
              </w:rPr>
              <w:t>12</w:t>
            </w:r>
            <w:r w:rsidRPr="00B95CAF">
              <w:rPr>
                <w:rFonts w:asciiTheme="minorEastAsia" w:eastAsiaTheme="minorEastAsia" w:hAnsiTheme="minorEastAsia"/>
                <w:sz w:val="22"/>
                <w:szCs w:val="22"/>
              </w:rPr>
              <w:t>/</w:t>
            </w:r>
            <w:r w:rsidRPr="00B95CAF">
              <w:rPr>
                <w:rFonts w:asciiTheme="minorEastAsia" w:eastAsiaTheme="minorEastAsia" w:hAnsiTheme="minorEastAsia" w:hint="eastAsia"/>
                <w:sz w:val="22"/>
                <w:szCs w:val="22"/>
              </w:rPr>
              <w:t>3</w:t>
            </w:r>
            <w:r w:rsidR="00152CE8" w:rsidRPr="00B95CAF">
              <w:rPr>
                <w:rFonts w:asciiTheme="minorEastAsia" w:eastAsiaTheme="minorEastAsia" w:hAnsiTheme="minorEastAsia" w:hint="eastAsia"/>
                <w:sz w:val="22"/>
                <w:szCs w:val="22"/>
              </w:rPr>
              <w:t>1</w:t>
            </w:r>
          </w:p>
        </w:tc>
        <w:tc>
          <w:tcPr>
            <w:tcW w:w="1208" w:type="dxa"/>
            <w:vAlign w:val="center"/>
          </w:tcPr>
          <w:p w:rsidR="00700DEB" w:rsidRPr="00B95CAF" w:rsidRDefault="00700DEB" w:rsidP="00496AD8">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700DEB" w:rsidRPr="00B95CAF" w:rsidRDefault="00152CE8" w:rsidP="00496AD8">
            <w:pPr>
              <w:pStyle w:val="ab"/>
              <w:spacing w:line="260" w:lineRule="exact"/>
              <w:ind w:left="0" w:firstLine="0"/>
              <w:jc w:val="both"/>
              <w:rPr>
                <w:rFonts w:asciiTheme="minorEastAsia" w:eastAsiaTheme="minorEastAsia" w:hAnsiTheme="minorEastAsia"/>
                <w:sz w:val="22"/>
                <w:szCs w:val="22"/>
              </w:rPr>
            </w:pPr>
            <w:r w:rsidRPr="00B95CAF">
              <w:rPr>
                <w:rFonts w:asciiTheme="minorEastAsia" w:eastAsiaTheme="minorEastAsia" w:hAnsiTheme="minorEastAsia"/>
                <w:sz w:val="22"/>
                <w:szCs w:val="22"/>
              </w:rPr>
              <w:t>現今環境下，企業善用資本市場的策略</w:t>
            </w:r>
          </w:p>
        </w:tc>
        <w:tc>
          <w:tcPr>
            <w:tcW w:w="567" w:type="dxa"/>
            <w:vAlign w:val="center"/>
          </w:tcPr>
          <w:p w:rsidR="00700DEB" w:rsidRPr="00B95CAF" w:rsidRDefault="00152CE8"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w:t>
            </w:r>
          </w:p>
        </w:tc>
      </w:tr>
      <w:tr w:rsidR="00700DEB" w:rsidRPr="00B95CAF" w:rsidTr="00700DEB">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700DEB" w:rsidRPr="00B95CAF" w:rsidRDefault="00700DEB" w:rsidP="00152CE8">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w:t>
            </w:r>
            <w:r w:rsidR="00152CE8" w:rsidRPr="00B95CAF">
              <w:rPr>
                <w:rFonts w:asciiTheme="minorEastAsia" w:eastAsiaTheme="minorEastAsia" w:hAnsiTheme="minorEastAsia" w:hint="eastAsia"/>
                <w:sz w:val="22"/>
                <w:szCs w:val="22"/>
              </w:rPr>
              <w:t>1</w:t>
            </w:r>
            <w:r w:rsidRPr="00B95CAF">
              <w:rPr>
                <w:rFonts w:asciiTheme="minorEastAsia" w:eastAsiaTheme="minorEastAsia" w:hAnsiTheme="minorEastAsia" w:hint="eastAsia"/>
                <w:sz w:val="22"/>
                <w:szCs w:val="22"/>
              </w:rPr>
              <w:t>0/0</w:t>
            </w:r>
            <w:r w:rsidR="00152CE8" w:rsidRPr="00B95CAF">
              <w:rPr>
                <w:rFonts w:asciiTheme="minorEastAsia" w:eastAsiaTheme="minorEastAsia" w:hAnsiTheme="minorEastAsia" w:hint="eastAsia"/>
                <w:sz w:val="22"/>
                <w:szCs w:val="22"/>
              </w:rPr>
              <w:t>3</w:t>
            </w:r>
            <w:r w:rsidRPr="00B95CAF">
              <w:rPr>
                <w:rFonts w:asciiTheme="minorEastAsia" w:eastAsiaTheme="minorEastAsia" w:hAnsiTheme="minorEastAsia" w:hint="eastAsia"/>
                <w:sz w:val="22"/>
                <w:szCs w:val="22"/>
              </w:rPr>
              <w:t>/</w:t>
            </w:r>
            <w:r w:rsidR="00152CE8" w:rsidRPr="00B95CAF">
              <w:rPr>
                <w:rFonts w:asciiTheme="minorEastAsia" w:eastAsiaTheme="minorEastAsia" w:hAnsiTheme="minorEastAsia" w:hint="eastAsia"/>
                <w:sz w:val="22"/>
                <w:szCs w:val="22"/>
              </w:rPr>
              <w:t>15</w:t>
            </w:r>
          </w:p>
        </w:tc>
        <w:tc>
          <w:tcPr>
            <w:tcW w:w="1208" w:type="dxa"/>
            <w:vAlign w:val="center"/>
          </w:tcPr>
          <w:p w:rsidR="00700DEB" w:rsidRPr="00B95CAF" w:rsidRDefault="00700DEB" w:rsidP="00496AD8">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700DEB" w:rsidRPr="00B95CAF" w:rsidRDefault="00152CE8" w:rsidP="00496AD8">
            <w:pPr>
              <w:pStyle w:val="ab"/>
              <w:spacing w:line="260" w:lineRule="exact"/>
              <w:ind w:left="0" w:firstLine="0"/>
              <w:jc w:val="both"/>
              <w:rPr>
                <w:rFonts w:asciiTheme="minorEastAsia" w:eastAsiaTheme="minorEastAsia" w:hAnsiTheme="minorEastAsia"/>
                <w:sz w:val="22"/>
                <w:szCs w:val="22"/>
              </w:rPr>
            </w:pPr>
            <w:r w:rsidRPr="00B95CAF">
              <w:rPr>
                <w:rFonts w:asciiTheme="minorEastAsia" w:eastAsiaTheme="minorEastAsia" w:hAnsiTheme="minorEastAsia"/>
                <w:sz w:val="22"/>
                <w:szCs w:val="22"/>
              </w:rPr>
              <w:t>2021大勢所趨的ESG/CSR與永續治理</w:t>
            </w:r>
          </w:p>
        </w:tc>
        <w:tc>
          <w:tcPr>
            <w:tcW w:w="567" w:type="dxa"/>
            <w:vAlign w:val="center"/>
          </w:tcPr>
          <w:p w:rsidR="00700DEB" w:rsidRPr="00B95CAF" w:rsidRDefault="00700DEB" w:rsidP="00496AD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152CE8" w:rsidRPr="00B95CAF" w:rsidTr="00700DEB">
        <w:tc>
          <w:tcPr>
            <w:tcW w:w="952" w:type="dxa"/>
            <w:vMerge w:val="restart"/>
            <w:vAlign w:val="center"/>
          </w:tcPr>
          <w:p w:rsidR="00152CE8" w:rsidRPr="00B95CAF" w:rsidRDefault="00152CE8" w:rsidP="00496AD8">
            <w:pPr>
              <w:pStyle w:val="ab"/>
              <w:spacing w:line="260" w:lineRule="exact"/>
              <w:ind w:leftChars="-20" w:left="-48" w:rightChars="-26" w:right="-62"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獨立</w:t>
            </w:r>
          </w:p>
          <w:p w:rsidR="00152CE8" w:rsidRPr="00B95CAF" w:rsidRDefault="00152CE8" w:rsidP="00496AD8">
            <w:pPr>
              <w:pStyle w:val="ab"/>
              <w:spacing w:line="260" w:lineRule="exact"/>
              <w:ind w:leftChars="-20" w:left="-48" w:rightChars="-26" w:right="-62"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董事</w:t>
            </w:r>
          </w:p>
        </w:tc>
        <w:tc>
          <w:tcPr>
            <w:tcW w:w="1638" w:type="dxa"/>
            <w:vMerge w:val="restart"/>
            <w:vAlign w:val="center"/>
          </w:tcPr>
          <w:p w:rsidR="00AA229D" w:rsidRDefault="00152CE8" w:rsidP="002534AC">
            <w:pPr>
              <w:pStyle w:val="ab"/>
              <w:spacing w:beforeLines="30" w:before="72" w:afterLines="30" w:after="72" w:line="260" w:lineRule="exact"/>
              <w:ind w:leftChars="-22" w:left="-38" w:rightChars="-26" w:right="-62" w:hangingChars="7" w:hanging="15"/>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郭浩中</w:t>
            </w:r>
          </w:p>
        </w:tc>
        <w:tc>
          <w:tcPr>
            <w:tcW w:w="1022" w:type="dxa"/>
            <w:vAlign w:val="center"/>
          </w:tcPr>
          <w:p w:rsidR="00152CE8" w:rsidRPr="00B95CAF" w:rsidRDefault="00152CE8" w:rsidP="00152CE8">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109/08/06</w:t>
            </w:r>
          </w:p>
        </w:tc>
        <w:tc>
          <w:tcPr>
            <w:tcW w:w="1208" w:type="dxa"/>
            <w:vAlign w:val="center"/>
          </w:tcPr>
          <w:p w:rsidR="00152CE8" w:rsidRPr="00B95CAF" w:rsidRDefault="00152CE8" w:rsidP="00152CE8">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152CE8" w:rsidRPr="00B95CAF" w:rsidRDefault="00152CE8" w:rsidP="00152CE8">
            <w:pPr>
              <w:pStyle w:val="ab"/>
              <w:spacing w:line="260" w:lineRule="exact"/>
              <w:ind w:left="0" w:firstLine="0"/>
              <w:jc w:val="both"/>
              <w:rPr>
                <w:rFonts w:asciiTheme="minorEastAsia" w:eastAsiaTheme="minorEastAsia" w:hAnsiTheme="minorEastAsia"/>
                <w:sz w:val="22"/>
                <w:szCs w:val="22"/>
              </w:rPr>
            </w:pPr>
            <w:r w:rsidRPr="00B95CAF">
              <w:rPr>
                <w:sz w:val="22"/>
                <w:szCs w:val="22"/>
              </w:rPr>
              <w:t>從近期經營權爭議看公司治理</w:t>
            </w:r>
          </w:p>
        </w:tc>
        <w:tc>
          <w:tcPr>
            <w:tcW w:w="567" w:type="dxa"/>
            <w:vAlign w:val="center"/>
          </w:tcPr>
          <w:p w:rsidR="00152CE8" w:rsidRPr="00B95CAF" w:rsidRDefault="00152CE8" w:rsidP="00152CE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152CE8" w:rsidRPr="00B95CAF" w:rsidTr="00700DEB">
        <w:tc>
          <w:tcPr>
            <w:tcW w:w="952" w:type="dxa"/>
            <w:vMerge/>
            <w:vAlign w:val="center"/>
          </w:tcPr>
          <w:p w:rsidR="004D7A63" w:rsidRDefault="004D7A63">
            <w:pPr>
              <w:pStyle w:val="ab"/>
              <w:spacing w:beforeLines="30" w:before="72" w:afterLines="30" w:after="72" w:line="260" w:lineRule="exact"/>
              <w:ind w:left="0" w:rightChars="-26" w:right="-62" w:firstLine="0"/>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152CE8" w:rsidRPr="00B95CAF" w:rsidRDefault="00152CE8" w:rsidP="00152CE8">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109/11/05</w:t>
            </w:r>
          </w:p>
        </w:tc>
        <w:tc>
          <w:tcPr>
            <w:tcW w:w="1208" w:type="dxa"/>
            <w:vAlign w:val="center"/>
          </w:tcPr>
          <w:p w:rsidR="00152CE8" w:rsidRPr="00B95CAF" w:rsidRDefault="00152CE8" w:rsidP="00152CE8">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152CE8" w:rsidRPr="00B95CAF" w:rsidRDefault="00152CE8" w:rsidP="00152CE8">
            <w:pPr>
              <w:pStyle w:val="ab"/>
              <w:spacing w:line="260" w:lineRule="exact"/>
              <w:ind w:left="0" w:firstLine="0"/>
              <w:jc w:val="both"/>
              <w:rPr>
                <w:sz w:val="22"/>
                <w:szCs w:val="22"/>
              </w:rPr>
            </w:pPr>
            <w:r w:rsidRPr="00B95CAF">
              <w:rPr>
                <w:sz w:val="22"/>
                <w:szCs w:val="22"/>
              </w:rPr>
              <w:t>經營權爭奪與案例分析</w:t>
            </w:r>
          </w:p>
        </w:tc>
        <w:tc>
          <w:tcPr>
            <w:tcW w:w="567" w:type="dxa"/>
            <w:vAlign w:val="center"/>
          </w:tcPr>
          <w:p w:rsidR="00152CE8" w:rsidRPr="00B95CAF" w:rsidRDefault="00152CE8" w:rsidP="00152CE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152CE8" w:rsidRPr="00B95CAF" w:rsidTr="00700DEB">
        <w:tc>
          <w:tcPr>
            <w:tcW w:w="952" w:type="dxa"/>
            <w:vMerge w:val="restart"/>
            <w:vAlign w:val="center"/>
          </w:tcPr>
          <w:p w:rsidR="00152CE8" w:rsidRPr="00B95CAF" w:rsidRDefault="00152CE8" w:rsidP="00496AD8">
            <w:pPr>
              <w:pStyle w:val="ab"/>
              <w:spacing w:line="260" w:lineRule="exact"/>
              <w:ind w:leftChars="-20" w:left="-48" w:rightChars="-26" w:right="-62"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獨立</w:t>
            </w:r>
          </w:p>
          <w:p w:rsidR="00152CE8" w:rsidRPr="00B95CAF" w:rsidRDefault="00152CE8" w:rsidP="00496AD8">
            <w:pPr>
              <w:pStyle w:val="ab"/>
              <w:spacing w:line="260" w:lineRule="exact"/>
              <w:ind w:leftChars="-20" w:left="-48" w:rightChars="-26" w:right="-62"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董事</w:t>
            </w:r>
          </w:p>
        </w:tc>
        <w:tc>
          <w:tcPr>
            <w:tcW w:w="1638" w:type="dxa"/>
            <w:vMerge w:val="restart"/>
            <w:vAlign w:val="center"/>
          </w:tcPr>
          <w:p w:rsidR="00AA229D" w:rsidRDefault="00152CE8" w:rsidP="002534AC">
            <w:pPr>
              <w:pStyle w:val="ab"/>
              <w:spacing w:beforeLines="30" w:before="72" w:afterLines="30" w:after="72" w:line="260" w:lineRule="exact"/>
              <w:ind w:leftChars="-22" w:left="-38" w:rightChars="-26" w:right="-62" w:hangingChars="7" w:hanging="15"/>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黎少倫</w:t>
            </w:r>
          </w:p>
        </w:tc>
        <w:tc>
          <w:tcPr>
            <w:tcW w:w="1022" w:type="dxa"/>
            <w:vAlign w:val="center"/>
          </w:tcPr>
          <w:p w:rsidR="00152CE8" w:rsidRPr="00B95CAF" w:rsidRDefault="00152CE8" w:rsidP="00152CE8">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109/08/06</w:t>
            </w:r>
          </w:p>
        </w:tc>
        <w:tc>
          <w:tcPr>
            <w:tcW w:w="1208" w:type="dxa"/>
            <w:vAlign w:val="center"/>
          </w:tcPr>
          <w:p w:rsidR="00152CE8" w:rsidRPr="00B95CAF" w:rsidRDefault="00152CE8" w:rsidP="00152CE8">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152CE8" w:rsidRPr="00B95CAF" w:rsidRDefault="00152CE8" w:rsidP="00152CE8">
            <w:pPr>
              <w:pStyle w:val="ab"/>
              <w:spacing w:line="260" w:lineRule="exact"/>
              <w:ind w:left="0" w:firstLine="0"/>
              <w:jc w:val="both"/>
              <w:rPr>
                <w:rFonts w:asciiTheme="minorEastAsia" w:eastAsiaTheme="minorEastAsia" w:hAnsiTheme="minorEastAsia"/>
                <w:sz w:val="22"/>
                <w:szCs w:val="22"/>
              </w:rPr>
            </w:pPr>
            <w:r w:rsidRPr="00B95CAF">
              <w:rPr>
                <w:sz w:val="22"/>
                <w:szCs w:val="22"/>
              </w:rPr>
              <w:t>從近期經營權爭議看公司治理</w:t>
            </w:r>
          </w:p>
        </w:tc>
        <w:tc>
          <w:tcPr>
            <w:tcW w:w="567" w:type="dxa"/>
            <w:vAlign w:val="center"/>
          </w:tcPr>
          <w:p w:rsidR="00152CE8" w:rsidRPr="00B95CAF" w:rsidRDefault="00152CE8" w:rsidP="00152CE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152CE8" w:rsidRPr="00B95CAF" w:rsidTr="00700DEB">
        <w:trPr>
          <w:trHeight w:val="606"/>
        </w:trPr>
        <w:tc>
          <w:tcPr>
            <w:tcW w:w="952" w:type="dxa"/>
            <w:vMerge/>
            <w:vAlign w:val="center"/>
          </w:tcPr>
          <w:p w:rsidR="004D7A63" w:rsidRDefault="004D7A63">
            <w:pPr>
              <w:pStyle w:val="ab"/>
              <w:spacing w:beforeLines="30" w:before="72" w:afterLines="30" w:after="72" w:line="260" w:lineRule="exact"/>
              <w:ind w:leftChars="-20" w:left="-48" w:rightChars="-26" w:right="-62" w:firstLine="0"/>
              <w:jc w:val="center"/>
              <w:rPr>
                <w:rFonts w:asciiTheme="minorEastAsia" w:eastAsiaTheme="minorEastAsia" w:hAnsiTheme="minorEastAsia"/>
                <w:b/>
                <w:sz w:val="22"/>
                <w:szCs w:val="22"/>
              </w:rPr>
            </w:pPr>
          </w:p>
        </w:tc>
        <w:tc>
          <w:tcPr>
            <w:tcW w:w="1638" w:type="dxa"/>
            <w:vMerge/>
            <w:vAlign w:val="center"/>
          </w:tcPr>
          <w:p w:rsidR="004D7A63" w:rsidRDefault="004D7A63">
            <w:pPr>
              <w:pStyle w:val="ab"/>
              <w:spacing w:beforeLines="30" w:before="72" w:afterLines="30" w:after="72" w:line="260" w:lineRule="exact"/>
              <w:ind w:leftChars="-22" w:left="-38" w:rightChars="-26" w:right="-62" w:hangingChars="7" w:hanging="15"/>
              <w:rPr>
                <w:rFonts w:asciiTheme="minorEastAsia" w:eastAsiaTheme="minorEastAsia" w:hAnsiTheme="minorEastAsia"/>
                <w:b/>
                <w:sz w:val="22"/>
                <w:szCs w:val="22"/>
              </w:rPr>
            </w:pPr>
          </w:p>
        </w:tc>
        <w:tc>
          <w:tcPr>
            <w:tcW w:w="1022" w:type="dxa"/>
            <w:vAlign w:val="center"/>
          </w:tcPr>
          <w:p w:rsidR="00152CE8" w:rsidRPr="00B95CAF" w:rsidRDefault="00152CE8" w:rsidP="00152CE8">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109/11/05</w:t>
            </w:r>
          </w:p>
        </w:tc>
        <w:tc>
          <w:tcPr>
            <w:tcW w:w="1208" w:type="dxa"/>
            <w:vAlign w:val="center"/>
          </w:tcPr>
          <w:p w:rsidR="00152CE8" w:rsidRPr="00B95CAF" w:rsidRDefault="00152CE8" w:rsidP="00152CE8">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3544" w:type="dxa"/>
            <w:vAlign w:val="center"/>
          </w:tcPr>
          <w:p w:rsidR="00152CE8" w:rsidRPr="00B95CAF" w:rsidRDefault="00152CE8" w:rsidP="00152CE8">
            <w:pPr>
              <w:pStyle w:val="ab"/>
              <w:spacing w:line="260" w:lineRule="exact"/>
              <w:ind w:left="0" w:firstLine="0"/>
              <w:jc w:val="both"/>
              <w:rPr>
                <w:sz w:val="22"/>
                <w:szCs w:val="22"/>
              </w:rPr>
            </w:pPr>
            <w:r w:rsidRPr="00B95CAF">
              <w:rPr>
                <w:sz w:val="22"/>
                <w:szCs w:val="22"/>
              </w:rPr>
              <w:t>經營權爭奪與案例分析</w:t>
            </w:r>
          </w:p>
        </w:tc>
        <w:tc>
          <w:tcPr>
            <w:tcW w:w="567" w:type="dxa"/>
            <w:vAlign w:val="center"/>
          </w:tcPr>
          <w:p w:rsidR="00152CE8" w:rsidRPr="00B95CAF" w:rsidRDefault="00152CE8" w:rsidP="00152CE8">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bl>
    <w:p w:rsidR="00AA229D" w:rsidRDefault="00AA229D" w:rsidP="002534AC">
      <w:pPr>
        <w:pStyle w:val="ab"/>
        <w:spacing w:beforeLines="50" w:before="120" w:after="120" w:line="280" w:lineRule="exact"/>
        <w:ind w:leftChars="239" w:left="933" w:rightChars="58" w:right="139" w:hangingChars="163" w:hanging="359"/>
        <w:jc w:val="both"/>
        <w:rPr>
          <w:rFonts w:ascii="新細明體" w:hAnsi="新細明體"/>
          <w:sz w:val="22"/>
          <w:szCs w:val="22"/>
        </w:rPr>
      </w:pPr>
    </w:p>
    <w:p w:rsidR="006D33F0" w:rsidRPr="00B95CAF" w:rsidRDefault="00DE6657" w:rsidP="009E393C">
      <w:pPr>
        <w:pStyle w:val="ab"/>
        <w:spacing w:after="120" w:line="340" w:lineRule="exact"/>
        <w:ind w:leftChars="239" w:left="965" w:rightChars="58" w:right="139" w:hangingChars="163" w:hanging="391"/>
        <w:jc w:val="both"/>
        <w:rPr>
          <w:rFonts w:ascii="新細明體" w:hAnsi="新細明體"/>
          <w:szCs w:val="24"/>
        </w:rPr>
      </w:pPr>
      <w:r w:rsidRPr="00B95CAF">
        <w:rPr>
          <w:rFonts w:ascii="新細明體" w:hAnsi="新細明體" w:hint="eastAsia"/>
          <w:szCs w:val="24"/>
        </w:rPr>
        <w:t>4.</w:t>
      </w:r>
      <w:r w:rsidR="00BD203D" w:rsidRPr="00B95CAF">
        <w:rPr>
          <w:rFonts w:ascii="新細明體" w:hAnsi="新細明體" w:hint="eastAsia"/>
          <w:szCs w:val="24"/>
        </w:rPr>
        <w:t>經理人對公司治理相關進修情形</w:t>
      </w:r>
      <w:r w:rsidR="00BD203D" w:rsidRPr="00B95CAF">
        <w:rPr>
          <w:rFonts w:ascii="新細明體" w:hAnsi="新細明體"/>
          <w:szCs w:val="24"/>
        </w:rPr>
        <w:t>：</w:t>
      </w:r>
    </w:p>
    <w:tbl>
      <w:tblPr>
        <w:tblW w:w="8908"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
        <w:gridCol w:w="938"/>
        <w:gridCol w:w="1276"/>
        <w:gridCol w:w="1911"/>
        <w:gridCol w:w="2736"/>
        <w:gridCol w:w="997"/>
      </w:tblGrid>
      <w:tr w:rsidR="00A32AC9" w:rsidRPr="00B95CAF" w:rsidTr="00B30A41">
        <w:trPr>
          <w:trHeight w:val="473"/>
          <w:tblHeader/>
        </w:trPr>
        <w:tc>
          <w:tcPr>
            <w:tcW w:w="1050" w:type="dxa"/>
            <w:vAlign w:val="center"/>
          </w:tcPr>
          <w:p w:rsidR="00BD203D" w:rsidRPr="00B95CAF" w:rsidRDefault="00962EF7" w:rsidP="00EC1B5A">
            <w:pPr>
              <w:pStyle w:val="ab"/>
              <w:spacing w:line="280" w:lineRule="exact"/>
              <w:ind w:left="0" w:rightChars="58" w:right="139" w:firstLine="0"/>
              <w:jc w:val="center"/>
              <w:rPr>
                <w:rFonts w:ascii="新細明體" w:hAnsi="新細明體"/>
                <w:sz w:val="22"/>
                <w:szCs w:val="22"/>
              </w:rPr>
            </w:pPr>
            <w:r w:rsidRPr="00B95CAF">
              <w:rPr>
                <w:rFonts w:ascii="新細明體" w:hAnsi="新細明體" w:hint="eastAsia"/>
                <w:sz w:val="22"/>
                <w:szCs w:val="22"/>
              </w:rPr>
              <w:t>職稱</w:t>
            </w:r>
          </w:p>
        </w:tc>
        <w:tc>
          <w:tcPr>
            <w:tcW w:w="938" w:type="dxa"/>
            <w:vAlign w:val="center"/>
          </w:tcPr>
          <w:p w:rsidR="00BD203D" w:rsidRPr="00B95CAF" w:rsidRDefault="00962EF7" w:rsidP="0073279A">
            <w:pPr>
              <w:pStyle w:val="ab"/>
              <w:spacing w:line="280" w:lineRule="exact"/>
              <w:ind w:leftChars="-45" w:left="0" w:rightChars="-39" w:right="-94" w:hangingChars="49" w:hanging="108"/>
              <w:jc w:val="center"/>
              <w:rPr>
                <w:rFonts w:ascii="新細明體" w:hAnsi="新細明體"/>
                <w:sz w:val="22"/>
                <w:szCs w:val="22"/>
              </w:rPr>
            </w:pPr>
            <w:r w:rsidRPr="00B95CAF">
              <w:rPr>
                <w:rFonts w:ascii="新細明體" w:hAnsi="新細明體" w:hint="eastAsia"/>
                <w:sz w:val="22"/>
                <w:szCs w:val="22"/>
              </w:rPr>
              <w:t>姓名</w:t>
            </w:r>
          </w:p>
        </w:tc>
        <w:tc>
          <w:tcPr>
            <w:tcW w:w="1276" w:type="dxa"/>
            <w:vAlign w:val="center"/>
          </w:tcPr>
          <w:p w:rsidR="002E604B" w:rsidRPr="00B95CAF" w:rsidRDefault="00962EF7" w:rsidP="002E604B">
            <w:pPr>
              <w:pStyle w:val="ab"/>
              <w:spacing w:line="280" w:lineRule="exact"/>
              <w:ind w:left="0" w:rightChars="58" w:right="139" w:firstLine="0"/>
              <w:rPr>
                <w:rFonts w:ascii="新細明體" w:hAnsi="新細明體"/>
                <w:sz w:val="22"/>
                <w:szCs w:val="22"/>
              </w:rPr>
            </w:pPr>
            <w:r w:rsidRPr="00B95CAF">
              <w:rPr>
                <w:rFonts w:ascii="新細明體" w:hAnsi="新細明體" w:hint="eastAsia"/>
                <w:sz w:val="22"/>
                <w:szCs w:val="22"/>
              </w:rPr>
              <w:t>進修日期</w:t>
            </w:r>
          </w:p>
        </w:tc>
        <w:tc>
          <w:tcPr>
            <w:tcW w:w="1911" w:type="dxa"/>
            <w:vAlign w:val="center"/>
          </w:tcPr>
          <w:p w:rsidR="00BD203D" w:rsidRPr="00B95CAF" w:rsidRDefault="00962EF7" w:rsidP="00EC1B5A">
            <w:pPr>
              <w:pStyle w:val="ab"/>
              <w:spacing w:line="280" w:lineRule="exact"/>
              <w:ind w:left="0" w:rightChars="58" w:right="139" w:firstLine="0"/>
              <w:jc w:val="center"/>
              <w:rPr>
                <w:rFonts w:ascii="新細明體" w:hAnsi="新細明體"/>
                <w:sz w:val="22"/>
                <w:szCs w:val="22"/>
              </w:rPr>
            </w:pPr>
            <w:r w:rsidRPr="00B95CAF">
              <w:rPr>
                <w:rFonts w:ascii="新細明體" w:hAnsi="新細明體" w:hint="eastAsia"/>
                <w:sz w:val="22"/>
                <w:szCs w:val="22"/>
              </w:rPr>
              <w:t>主辦單位</w:t>
            </w:r>
          </w:p>
        </w:tc>
        <w:tc>
          <w:tcPr>
            <w:tcW w:w="2736" w:type="dxa"/>
            <w:vAlign w:val="center"/>
          </w:tcPr>
          <w:p w:rsidR="00BD203D" w:rsidRPr="00B95CAF" w:rsidRDefault="00962EF7" w:rsidP="00EC1B5A">
            <w:pPr>
              <w:pStyle w:val="ab"/>
              <w:spacing w:line="280" w:lineRule="exact"/>
              <w:ind w:left="0" w:rightChars="58" w:right="139" w:firstLine="0"/>
              <w:jc w:val="center"/>
              <w:rPr>
                <w:rFonts w:ascii="新細明體" w:hAnsi="新細明體"/>
                <w:sz w:val="22"/>
                <w:szCs w:val="22"/>
              </w:rPr>
            </w:pPr>
            <w:r w:rsidRPr="00B95CAF">
              <w:rPr>
                <w:rFonts w:ascii="新細明體" w:hAnsi="新細明體" w:hint="eastAsia"/>
                <w:sz w:val="22"/>
                <w:szCs w:val="22"/>
              </w:rPr>
              <w:t>課程名稱</w:t>
            </w:r>
          </w:p>
        </w:tc>
        <w:tc>
          <w:tcPr>
            <w:tcW w:w="997" w:type="dxa"/>
            <w:vAlign w:val="center"/>
          </w:tcPr>
          <w:p w:rsidR="00BD203D" w:rsidRPr="00B95CAF" w:rsidRDefault="00962EF7" w:rsidP="0073279A">
            <w:pPr>
              <w:pStyle w:val="ab"/>
              <w:spacing w:line="280" w:lineRule="exact"/>
              <w:ind w:leftChars="-44" w:left="2" w:rightChars="-45" w:right="-108" w:hangingChars="49" w:hanging="108"/>
              <w:jc w:val="center"/>
              <w:rPr>
                <w:rFonts w:ascii="新細明體" w:hAnsi="新細明體"/>
                <w:sz w:val="22"/>
                <w:szCs w:val="22"/>
              </w:rPr>
            </w:pPr>
            <w:r w:rsidRPr="00B95CAF">
              <w:rPr>
                <w:rFonts w:ascii="新細明體" w:hAnsi="新細明體" w:hint="eastAsia"/>
                <w:sz w:val="22"/>
                <w:szCs w:val="22"/>
              </w:rPr>
              <w:t>進修時數</w:t>
            </w:r>
          </w:p>
        </w:tc>
      </w:tr>
      <w:tr w:rsidR="00386FFB" w:rsidRPr="00B95CAF" w:rsidTr="00714321">
        <w:trPr>
          <w:trHeight w:val="578"/>
        </w:trPr>
        <w:tc>
          <w:tcPr>
            <w:tcW w:w="1050" w:type="dxa"/>
            <w:vMerge w:val="restart"/>
            <w:vAlign w:val="center"/>
          </w:tcPr>
          <w:p w:rsidR="00386FFB" w:rsidRPr="00B95CAF" w:rsidRDefault="00386FFB" w:rsidP="00A21776">
            <w:pPr>
              <w:pStyle w:val="ab"/>
              <w:spacing w:line="280" w:lineRule="exact"/>
              <w:ind w:left="0" w:rightChars="58" w:right="139" w:firstLine="0"/>
              <w:jc w:val="center"/>
              <w:rPr>
                <w:rFonts w:ascii="新細明體" w:hAnsi="新細明體"/>
                <w:sz w:val="22"/>
                <w:szCs w:val="22"/>
              </w:rPr>
            </w:pPr>
            <w:r w:rsidRPr="00B95CAF">
              <w:rPr>
                <w:rFonts w:ascii="新細明體" w:hAnsi="新細明體" w:hint="eastAsia"/>
                <w:sz w:val="22"/>
                <w:szCs w:val="22"/>
              </w:rPr>
              <w:t>總經理</w:t>
            </w:r>
          </w:p>
        </w:tc>
        <w:tc>
          <w:tcPr>
            <w:tcW w:w="938" w:type="dxa"/>
            <w:vMerge w:val="restart"/>
            <w:vAlign w:val="center"/>
          </w:tcPr>
          <w:p w:rsidR="00386FFB" w:rsidRPr="00B95CAF" w:rsidRDefault="00386FFB" w:rsidP="00386FFB">
            <w:pPr>
              <w:pStyle w:val="ab"/>
              <w:spacing w:line="280" w:lineRule="exact"/>
              <w:ind w:left="0" w:rightChars="-26" w:right="-62" w:firstLine="0"/>
              <w:jc w:val="both"/>
              <w:rPr>
                <w:rFonts w:ascii="新細明體" w:hAnsi="新細明體"/>
                <w:sz w:val="22"/>
                <w:szCs w:val="22"/>
              </w:rPr>
            </w:pPr>
            <w:r w:rsidRPr="00B95CAF">
              <w:rPr>
                <w:rFonts w:ascii="新細明體" w:hAnsi="新細明體" w:hint="eastAsia"/>
                <w:sz w:val="22"/>
                <w:szCs w:val="22"/>
              </w:rPr>
              <w:t>姚宕梁</w:t>
            </w:r>
          </w:p>
        </w:tc>
        <w:tc>
          <w:tcPr>
            <w:tcW w:w="1276" w:type="dxa"/>
            <w:vAlign w:val="center"/>
          </w:tcPr>
          <w:p w:rsidR="00386FFB" w:rsidRPr="00B95CAF" w:rsidRDefault="00386FFB" w:rsidP="00730EA2">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109/08/06</w:t>
            </w:r>
          </w:p>
        </w:tc>
        <w:tc>
          <w:tcPr>
            <w:tcW w:w="1911" w:type="dxa"/>
            <w:vAlign w:val="center"/>
          </w:tcPr>
          <w:p w:rsidR="00386FFB" w:rsidRPr="00B95CAF" w:rsidRDefault="00386FFB" w:rsidP="00730EA2">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2736" w:type="dxa"/>
            <w:vAlign w:val="center"/>
          </w:tcPr>
          <w:p w:rsidR="00386FFB" w:rsidRPr="00B95CAF" w:rsidRDefault="00386FFB" w:rsidP="00730EA2">
            <w:pPr>
              <w:pStyle w:val="ab"/>
              <w:spacing w:line="260" w:lineRule="exact"/>
              <w:ind w:left="0" w:firstLine="0"/>
              <w:jc w:val="both"/>
              <w:rPr>
                <w:rFonts w:asciiTheme="minorEastAsia" w:eastAsiaTheme="minorEastAsia" w:hAnsiTheme="minorEastAsia"/>
                <w:sz w:val="22"/>
                <w:szCs w:val="22"/>
              </w:rPr>
            </w:pPr>
            <w:r w:rsidRPr="00B95CAF">
              <w:rPr>
                <w:sz w:val="22"/>
                <w:szCs w:val="22"/>
              </w:rPr>
              <w:t>從近期經營權爭議看公司治理</w:t>
            </w:r>
          </w:p>
        </w:tc>
        <w:tc>
          <w:tcPr>
            <w:tcW w:w="997" w:type="dxa"/>
            <w:vAlign w:val="center"/>
          </w:tcPr>
          <w:p w:rsidR="00386FFB" w:rsidRPr="00B95CAF" w:rsidRDefault="00386FFB" w:rsidP="00730EA2">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386FFB" w:rsidRPr="00B95CAF" w:rsidTr="00386FFB">
        <w:trPr>
          <w:trHeight w:val="536"/>
        </w:trPr>
        <w:tc>
          <w:tcPr>
            <w:tcW w:w="1050" w:type="dxa"/>
            <w:vMerge/>
            <w:vAlign w:val="center"/>
          </w:tcPr>
          <w:p w:rsidR="00386FFB" w:rsidRPr="00B95CAF" w:rsidRDefault="00386FFB" w:rsidP="00A21776">
            <w:pPr>
              <w:pStyle w:val="ab"/>
              <w:spacing w:line="280" w:lineRule="exact"/>
              <w:ind w:left="0" w:rightChars="58" w:right="139" w:firstLine="0"/>
              <w:jc w:val="center"/>
              <w:rPr>
                <w:rFonts w:ascii="新細明體" w:hAnsi="新細明體"/>
                <w:sz w:val="22"/>
                <w:szCs w:val="22"/>
              </w:rPr>
            </w:pPr>
          </w:p>
        </w:tc>
        <w:tc>
          <w:tcPr>
            <w:tcW w:w="938" w:type="dxa"/>
            <w:vMerge/>
            <w:vAlign w:val="center"/>
          </w:tcPr>
          <w:p w:rsidR="00386FFB" w:rsidRPr="00B95CAF" w:rsidRDefault="00386FFB" w:rsidP="00EC1B5A">
            <w:pPr>
              <w:pStyle w:val="ab"/>
              <w:spacing w:line="280" w:lineRule="exact"/>
              <w:ind w:left="0" w:rightChars="-26" w:right="-62" w:firstLine="0"/>
              <w:jc w:val="both"/>
              <w:rPr>
                <w:rFonts w:ascii="新細明體" w:hAnsi="新細明體"/>
                <w:sz w:val="22"/>
                <w:szCs w:val="22"/>
              </w:rPr>
            </w:pPr>
          </w:p>
        </w:tc>
        <w:tc>
          <w:tcPr>
            <w:tcW w:w="1276" w:type="dxa"/>
            <w:vAlign w:val="center"/>
          </w:tcPr>
          <w:p w:rsidR="00386FFB" w:rsidRPr="00B95CAF" w:rsidRDefault="00386FFB" w:rsidP="00730EA2">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109/11/05</w:t>
            </w:r>
          </w:p>
        </w:tc>
        <w:tc>
          <w:tcPr>
            <w:tcW w:w="1911" w:type="dxa"/>
            <w:vAlign w:val="center"/>
          </w:tcPr>
          <w:p w:rsidR="00386FFB" w:rsidRPr="00B95CAF" w:rsidRDefault="00386FFB" w:rsidP="00730EA2">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2736" w:type="dxa"/>
            <w:vAlign w:val="center"/>
          </w:tcPr>
          <w:p w:rsidR="00386FFB" w:rsidRPr="00B95CAF" w:rsidRDefault="00386FFB" w:rsidP="00730EA2">
            <w:pPr>
              <w:pStyle w:val="ab"/>
              <w:spacing w:line="260" w:lineRule="exact"/>
              <w:ind w:left="0" w:firstLine="0"/>
              <w:jc w:val="both"/>
              <w:rPr>
                <w:sz w:val="22"/>
                <w:szCs w:val="22"/>
              </w:rPr>
            </w:pPr>
            <w:r w:rsidRPr="00B95CAF">
              <w:rPr>
                <w:sz w:val="22"/>
                <w:szCs w:val="22"/>
              </w:rPr>
              <w:t>經營權爭奪與案例分析</w:t>
            </w:r>
          </w:p>
        </w:tc>
        <w:tc>
          <w:tcPr>
            <w:tcW w:w="997" w:type="dxa"/>
            <w:vAlign w:val="center"/>
          </w:tcPr>
          <w:p w:rsidR="00386FFB" w:rsidRPr="00B95CAF" w:rsidRDefault="00386FFB" w:rsidP="00730EA2">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386FFB" w:rsidRPr="00B95CAF" w:rsidTr="00714321">
        <w:tc>
          <w:tcPr>
            <w:tcW w:w="1050" w:type="dxa"/>
            <w:vMerge w:val="restart"/>
            <w:vAlign w:val="center"/>
          </w:tcPr>
          <w:p w:rsidR="00386FFB" w:rsidRPr="00B95CAF" w:rsidRDefault="00386FFB" w:rsidP="00A21776">
            <w:pPr>
              <w:spacing w:line="280" w:lineRule="exact"/>
              <w:ind w:leftChars="-30" w:left="18" w:rightChars="-53" w:right="-127" w:hangingChars="41" w:hanging="90"/>
              <w:jc w:val="center"/>
              <w:rPr>
                <w:sz w:val="22"/>
                <w:szCs w:val="22"/>
              </w:rPr>
            </w:pPr>
            <w:r w:rsidRPr="00B95CAF">
              <w:rPr>
                <w:rFonts w:hint="eastAsia"/>
                <w:sz w:val="22"/>
                <w:szCs w:val="22"/>
              </w:rPr>
              <w:t>會計主管</w:t>
            </w:r>
          </w:p>
        </w:tc>
        <w:tc>
          <w:tcPr>
            <w:tcW w:w="938" w:type="dxa"/>
            <w:vMerge w:val="restart"/>
            <w:vAlign w:val="center"/>
          </w:tcPr>
          <w:p w:rsidR="00386FFB" w:rsidRPr="00B95CAF" w:rsidRDefault="00386FFB" w:rsidP="00C95609">
            <w:pPr>
              <w:spacing w:line="280" w:lineRule="exact"/>
              <w:rPr>
                <w:sz w:val="22"/>
                <w:szCs w:val="22"/>
              </w:rPr>
            </w:pPr>
            <w:r w:rsidRPr="00B95CAF">
              <w:rPr>
                <w:rFonts w:hint="eastAsia"/>
                <w:sz w:val="22"/>
                <w:szCs w:val="22"/>
              </w:rPr>
              <w:t>徐秀鈴</w:t>
            </w:r>
          </w:p>
        </w:tc>
        <w:tc>
          <w:tcPr>
            <w:tcW w:w="1276" w:type="dxa"/>
            <w:vAlign w:val="center"/>
          </w:tcPr>
          <w:p w:rsidR="00386FFB" w:rsidRPr="00B95CAF" w:rsidRDefault="00386FFB" w:rsidP="00730EA2">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109/08/06</w:t>
            </w:r>
          </w:p>
        </w:tc>
        <w:tc>
          <w:tcPr>
            <w:tcW w:w="1911" w:type="dxa"/>
            <w:vAlign w:val="center"/>
          </w:tcPr>
          <w:p w:rsidR="00386FFB" w:rsidRPr="00B95CAF" w:rsidRDefault="00386FFB" w:rsidP="00730EA2">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2736" w:type="dxa"/>
            <w:vAlign w:val="center"/>
          </w:tcPr>
          <w:p w:rsidR="00386FFB" w:rsidRPr="00B95CAF" w:rsidRDefault="00386FFB" w:rsidP="00730EA2">
            <w:pPr>
              <w:pStyle w:val="ab"/>
              <w:spacing w:line="260" w:lineRule="exact"/>
              <w:ind w:left="0" w:firstLine="0"/>
              <w:jc w:val="both"/>
              <w:rPr>
                <w:rFonts w:asciiTheme="minorEastAsia" w:eastAsiaTheme="minorEastAsia" w:hAnsiTheme="minorEastAsia"/>
                <w:sz w:val="22"/>
                <w:szCs w:val="22"/>
              </w:rPr>
            </w:pPr>
            <w:r w:rsidRPr="00B95CAF">
              <w:rPr>
                <w:sz w:val="22"/>
                <w:szCs w:val="22"/>
              </w:rPr>
              <w:t>從近期經營權爭議看公司治理</w:t>
            </w:r>
          </w:p>
        </w:tc>
        <w:tc>
          <w:tcPr>
            <w:tcW w:w="997" w:type="dxa"/>
            <w:vAlign w:val="center"/>
          </w:tcPr>
          <w:p w:rsidR="00386FFB" w:rsidRPr="00B95CAF" w:rsidRDefault="00386FFB" w:rsidP="00730EA2">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386FFB" w:rsidRPr="00B95CAF" w:rsidTr="00386FFB">
        <w:trPr>
          <w:trHeight w:hRule="exact" w:val="551"/>
        </w:trPr>
        <w:tc>
          <w:tcPr>
            <w:tcW w:w="1050" w:type="dxa"/>
            <w:vMerge/>
            <w:vAlign w:val="center"/>
          </w:tcPr>
          <w:p w:rsidR="00386FFB" w:rsidRPr="00B95CAF" w:rsidRDefault="00386FFB" w:rsidP="00A21776">
            <w:pPr>
              <w:keepNext/>
              <w:numPr>
                <w:ilvl w:val="0"/>
                <w:numId w:val="1"/>
              </w:numPr>
              <w:adjustRightInd w:val="0"/>
              <w:spacing w:before="180" w:after="180" w:line="280" w:lineRule="exact"/>
              <w:ind w:leftChars="-30" w:left="18" w:rightChars="-53" w:right="-127" w:hangingChars="41" w:hanging="90"/>
              <w:jc w:val="center"/>
              <w:textAlignment w:val="baseline"/>
              <w:outlineLvl w:val="0"/>
              <w:rPr>
                <w:rFonts w:ascii="新細明體" w:hAnsi="新細明體"/>
                <w:sz w:val="22"/>
                <w:szCs w:val="22"/>
              </w:rPr>
            </w:pPr>
          </w:p>
        </w:tc>
        <w:tc>
          <w:tcPr>
            <w:tcW w:w="938" w:type="dxa"/>
            <w:vMerge/>
            <w:vAlign w:val="center"/>
          </w:tcPr>
          <w:p w:rsidR="00386FFB" w:rsidRPr="00B95CAF" w:rsidRDefault="00386FFB" w:rsidP="00C95609">
            <w:pPr>
              <w:keepNext/>
              <w:numPr>
                <w:ilvl w:val="0"/>
                <w:numId w:val="1"/>
              </w:numPr>
              <w:adjustRightInd w:val="0"/>
              <w:spacing w:before="180" w:after="180" w:line="280" w:lineRule="exact"/>
              <w:textAlignment w:val="baseline"/>
              <w:outlineLvl w:val="0"/>
              <w:rPr>
                <w:rFonts w:ascii="新細明體" w:hAnsi="新細明體"/>
                <w:sz w:val="22"/>
                <w:szCs w:val="22"/>
              </w:rPr>
            </w:pPr>
          </w:p>
        </w:tc>
        <w:tc>
          <w:tcPr>
            <w:tcW w:w="1276" w:type="dxa"/>
            <w:vAlign w:val="center"/>
          </w:tcPr>
          <w:p w:rsidR="00386FFB" w:rsidRPr="00B95CAF" w:rsidRDefault="00386FFB" w:rsidP="00730EA2">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109/11/05</w:t>
            </w:r>
          </w:p>
        </w:tc>
        <w:tc>
          <w:tcPr>
            <w:tcW w:w="1911" w:type="dxa"/>
            <w:vAlign w:val="center"/>
          </w:tcPr>
          <w:p w:rsidR="00386FFB" w:rsidRPr="00B95CAF" w:rsidRDefault="00386FFB" w:rsidP="00730EA2">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2736" w:type="dxa"/>
            <w:vAlign w:val="center"/>
          </w:tcPr>
          <w:p w:rsidR="00386FFB" w:rsidRPr="00B95CAF" w:rsidRDefault="00386FFB" w:rsidP="00730EA2">
            <w:pPr>
              <w:pStyle w:val="ab"/>
              <w:spacing w:line="260" w:lineRule="exact"/>
              <w:ind w:left="0" w:firstLine="0"/>
              <w:jc w:val="both"/>
              <w:rPr>
                <w:sz w:val="22"/>
                <w:szCs w:val="22"/>
              </w:rPr>
            </w:pPr>
            <w:r w:rsidRPr="00B95CAF">
              <w:rPr>
                <w:sz w:val="22"/>
                <w:szCs w:val="22"/>
              </w:rPr>
              <w:t>經營權爭奪與案例分析</w:t>
            </w:r>
          </w:p>
        </w:tc>
        <w:tc>
          <w:tcPr>
            <w:tcW w:w="997" w:type="dxa"/>
            <w:vAlign w:val="center"/>
          </w:tcPr>
          <w:p w:rsidR="00386FFB" w:rsidRPr="00B95CAF" w:rsidRDefault="00386FFB" w:rsidP="00730EA2">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AD344D" w:rsidRPr="00B95CAF" w:rsidTr="00714321">
        <w:tc>
          <w:tcPr>
            <w:tcW w:w="1050" w:type="dxa"/>
            <w:vMerge/>
            <w:vAlign w:val="center"/>
          </w:tcPr>
          <w:p w:rsidR="00AD344D" w:rsidRPr="00B95CAF" w:rsidRDefault="00AD344D" w:rsidP="00A21776">
            <w:pPr>
              <w:pStyle w:val="ab"/>
              <w:keepNext/>
              <w:numPr>
                <w:ilvl w:val="0"/>
                <w:numId w:val="1"/>
              </w:numPr>
              <w:spacing w:before="180" w:after="180" w:line="280" w:lineRule="exact"/>
              <w:ind w:left="0" w:rightChars="58" w:right="139" w:firstLine="0"/>
              <w:jc w:val="center"/>
              <w:outlineLvl w:val="0"/>
              <w:rPr>
                <w:rFonts w:ascii="新細明體" w:hAnsi="新細明體"/>
                <w:sz w:val="22"/>
                <w:szCs w:val="22"/>
              </w:rPr>
            </w:pPr>
          </w:p>
        </w:tc>
        <w:tc>
          <w:tcPr>
            <w:tcW w:w="938" w:type="dxa"/>
            <w:vMerge/>
            <w:vAlign w:val="center"/>
          </w:tcPr>
          <w:p w:rsidR="00AD344D" w:rsidRPr="00B95CAF" w:rsidRDefault="00AD344D" w:rsidP="00EC1B5A">
            <w:pPr>
              <w:pStyle w:val="ab"/>
              <w:keepNext/>
              <w:numPr>
                <w:ilvl w:val="0"/>
                <w:numId w:val="1"/>
              </w:numPr>
              <w:spacing w:before="180" w:after="180" w:line="280" w:lineRule="exact"/>
              <w:ind w:left="0" w:rightChars="58" w:right="139" w:firstLine="0"/>
              <w:jc w:val="both"/>
              <w:outlineLvl w:val="0"/>
              <w:rPr>
                <w:rFonts w:ascii="新細明體" w:hAnsi="新細明體"/>
                <w:sz w:val="22"/>
                <w:szCs w:val="22"/>
              </w:rPr>
            </w:pPr>
          </w:p>
        </w:tc>
        <w:tc>
          <w:tcPr>
            <w:tcW w:w="1276" w:type="dxa"/>
            <w:vAlign w:val="center"/>
          </w:tcPr>
          <w:p w:rsidR="002E604B" w:rsidRPr="00B95CAF" w:rsidRDefault="002E604B" w:rsidP="00731139">
            <w:pPr>
              <w:pStyle w:val="ab"/>
              <w:spacing w:line="280" w:lineRule="exact"/>
              <w:ind w:left="0" w:rightChars="-27" w:right="-65" w:firstLine="0"/>
              <w:rPr>
                <w:rFonts w:asciiTheme="minorEastAsia" w:eastAsiaTheme="minorEastAsia" w:hAnsiTheme="minorEastAsia"/>
                <w:sz w:val="22"/>
                <w:szCs w:val="22"/>
              </w:rPr>
            </w:pPr>
            <w:r w:rsidRPr="00B95CAF">
              <w:rPr>
                <w:rFonts w:asciiTheme="minorEastAsia" w:eastAsiaTheme="minorEastAsia" w:hAnsiTheme="minorEastAsia"/>
                <w:sz w:val="22"/>
                <w:szCs w:val="22"/>
              </w:rPr>
              <w:t>10</w:t>
            </w:r>
            <w:r w:rsidR="00731139" w:rsidRPr="00B95CAF">
              <w:rPr>
                <w:rFonts w:asciiTheme="minorEastAsia" w:eastAsiaTheme="minorEastAsia" w:hAnsiTheme="minorEastAsia" w:hint="eastAsia"/>
                <w:sz w:val="22"/>
                <w:szCs w:val="22"/>
              </w:rPr>
              <w:t>9</w:t>
            </w:r>
            <w:r w:rsidRPr="00B95CAF">
              <w:rPr>
                <w:rFonts w:asciiTheme="minorEastAsia" w:eastAsiaTheme="minorEastAsia" w:hAnsiTheme="minorEastAsia"/>
                <w:sz w:val="22"/>
                <w:szCs w:val="22"/>
              </w:rPr>
              <w:t>/12/2</w:t>
            </w:r>
            <w:r w:rsidR="00731139" w:rsidRPr="00B95CAF">
              <w:rPr>
                <w:rFonts w:asciiTheme="minorEastAsia" w:eastAsiaTheme="minorEastAsia" w:hAnsiTheme="minorEastAsia" w:hint="eastAsia"/>
                <w:sz w:val="22"/>
                <w:szCs w:val="22"/>
              </w:rPr>
              <w:t>4</w:t>
            </w:r>
            <w:r w:rsidRPr="00B95CAF">
              <w:rPr>
                <w:rFonts w:asciiTheme="minorEastAsia" w:eastAsiaTheme="minorEastAsia" w:hAnsiTheme="minorEastAsia"/>
                <w:sz w:val="22"/>
                <w:szCs w:val="22"/>
              </w:rPr>
              <w:t>-2</w:t>
            </w:r>
            <w:r w:rsidR="00731139" w:rsidRPr="00B95CAF">
              <w:rPr>
                <w:rFonts w:asciiTheme="minorEastAsia" w:eastAsiaTheme="minorEastAsia" w:hAnsiTheme="minorEastAsia" w:hint="eastAsia"/>
                <w:sz w:val="22"/>
                <w:szCs w:val="22"/>
              </w:rPr>
              <w:t>5</w:t>
            </w:r>
          </w:p>
        </w:tc>
        <w:tc>
          <w:tcPr>
            <w:tcW w:w="1911" w:type="dxa"/>
            <w:vAlign w:val="center"/>
          </w:tcPr>
          <w:p w:rsidR="00AD344D" w:rsidRPr="00B95CAF" w:rsidRDefault="002E604B" w:rsidP="004E0D48">
            <w:pPr>
              <w:pStyle w:val="ab"/>
              <w:spacing w:line="280" w:lineRule="exact"/>
              <w:ind w:leftChars="-21" w:left="-39" w:rightChars="-27" w:right="-65" w:hangingChars="5" w:hanging="11"/>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會計研究發展基金會</w:t>
            </w:r>
          </w:p>
        </w:tc>
        <w:tc>
          <w:tcPr>
            <w:tcW w:w="2736" w:type="dxa"/>
            <w:vAlign w:val="center"/>
          </w:tcPr>
          <w:p w:rsidR="00AD344D" w:rsidRPr="00B95CAF" w:rsidRDefault="002E604B" w:rsidP="00F4129B">
            <w:pPr>
              <w:pStyle w:val="ab"/>
              <w:spacing w:line="280" w:lineRule="exact"/>
              <w:ind w:left="0" w:firstLine="0"/>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發行人證券商證券交易所會計主管持續進修班</w:t>
            </w:r>
          </w:p>
        </w:tc>
        <w:tc>
          <w:tcPr>
            <w:tcW w:w="997" w:type="dxa"/>
            <w:vAlign w:val="center"/>
          </w:tcPr>
          <w:p w:rsidR="00AD344D" w:rsidRPr="00B95CAF" w:rsidRDefault="002E604B" w:rsidP="00EC1B5A">
            <w:pPr>
              <w:pStyle w:val="ab"/>
              <w:spacing w:line="28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12</w:t>
            </w:r>
          </w:p>
        </w:tc>
      </w:tr>
      <w:tr w:rsidR="00DD53C3" w:rsidRPr="00B95CAF" w:rsidTr="00714321">
        <w:trPr>
          <w:trHeight w:val="510"/>
        </w:trPr>
        <w:tc>
          <w:tcPr>
            <w:tcW w:w="1050" w:type="dxa"/>
            <w:vMerge w:val="restart"/>
            <w:vAlign w:val="center"/>
          </w:tcPr>
          <w:p w:rsidR="00DD53C3" w:rsidRPr="00B95CAF" w:rsidRDefault="002E604B" w:rsidP="00A21776">
            <w:pPr>
              <w:pStyle w:val="ab"/>
              <w:spacing w:line="280" w:lineRule="exact"/>
              <w:ind w:leftChars="-31" w:left="-8" w:rightChars="-42" w:right="-101" w:hangingChars="30" w:hanging="66"/>
              <w:jc w:val="center"/>
              <w:rPr>
                <w:rFonts w:ascii="新細明體" w:hAnsi="新細明體"/>
                <w:sz w:val="22"/>
                <w:szCs w:val="22"/>
              </w:rPr>
            </w:pPr>
            <w:r w:rsidRPr="00B95CAF">
              <w:rPr>
                <w:rFonts w:hint="eastAsia"/>
                <w:sz w:val="22"/>
                <w:szCs w:val="22"/>
              </w:rPr>
              <w:t>稽核主管</w:t>
            </w:r>
          </w:p>
        </w:tc>
        <w:tc>
          <w:tcPr>
            <w:tcW w:w="938" w:type="dxa"/>
            <w:vMerge w:val="restart"/>
            <w:vAlign w:val="center"/>
          </w:tcPr>
          <w:p w:rsidR="00DD53C3" w:rsidRPr="00B95CAF" w:rsidRDefault="00731139" w:rsidP="00731139">
            <w:pPr>
              <w:pStyle w:val="ab"/>
              <w:kinsoku w:val="0"/>
              <w:autoSpaceDE w:val="0"/>
              <w:autoSpaceDN w:val="0"/>
              <w:snapToGrid w:val="0"/>
              <w:spacing w:line="280" w:lineRule="exact"/>
              <w:ind w:left="0" w:rightChars="-10" w:right="-24" w:firstLine="0"/>
              <w:jc w:val="both"/>
              <w:rPr>
                <w:rFonts w:ascii="新細明體" w:hAnsi="新細明體"/>
                <w:b/>
                <w:sz w:val="22"/>
                <w:szCs w:val="22"/>
              </w:rPr>
            </w:pPr>
            <w:r w:rsidRPr="00B95CAF">
              <w:rPr>
                <w:rFonts w:hint="eastAsia"/>
                <w:sz w:val="22"/>
                <w:szCs w:val="22"/>
              </w:rPr>
              <w:t>劉琦雅</w:t>
            </w:r>
          </w:p>
        </w:tc>
        <w:tc>
          <w:tcPr>
            <w:tcW w:w="1276" w:type="dxa"/>
            <w:tcBorders>
              <w:top w:val="single" w:sz="4" w:space="0" w:color="auto"/>
            </w:tcBorders>
            <w:vAlign w:val="center"/>
          </w:tcPr>
          <w:p w:rsidR="002E604B" w:rsidRPr="00B95CAF" w:rsidRDefault="002E604B" w:rsidP="00703D2C">
            <w:pPr>
              <w:pStyle w:val="ab"/>
              <w:spacing w:line="280" w:lineRule="exact"/>
              <w:ind w:leftChars="10" w:left="24" w:rightChars="-5" w:right="-12" w:firstLineChars="15" w:firstLine="33"/>
              <w:rPr>
                <w:rFonts w:asciiTheme="minorEastAsia" w:eastAsiaTheme="minorEastAsia" w:hAnsiTheme="minorEastAsia"/>
                <w:sz w:val="22"/>
                <w:szCs w:val="22"/>
              </w:rPr>
            </w:pPr>
            <w:r w:rsidRPr="00B95CAF">
              <w:rPr>
                <w:rFonts w:asciiTheme="minorEastAsia" w:eastAsiaTheme="minorEastAsia" w:hAnsiTheme="minorEastAsia"/>
                <w:sz w:val="22"/>
                <w:szCs w:val="22"/>
              </w:rPr>
              <w:t>10</w:t>
            </w:r>
            <w:r w:rsidR="00731139" w:rsidRPr="00B95CAF">
              <w:rPr>
                <w:rFonts w:asciiTheme="minorEastAsia" w:eastAsiaTheme="minorEastAsia" w:hAnsiTheme="minorEastAsia" w:hint="eastAsia"/>
                <w:sz w:val="22"/>
                <w:szCs w:val="22"/>
              </w:rPr>
              <w:t>9</w:t>
            </w:r>
            <w:r w:rsidRPr="00B95CAF">
              <w:rPr>
                <w:rFonts w:asciiTheme="minorEastAsia" w:eastAsiaTheme="minorEastAsia" w:hAnsiTheme="minorEastAsia"/>
                <w:sz w:val="22"/>
                <w:szCs w:val="22"/>
              </w:rPr>
              <w:t>/0</w:t>
            </w:r>
            <w:r w:rsidR="00731139" w:rsidRPr="00B95CAF">
              <w:rPr>
                <w:rFonts w:asciiTheme="minorEastAsia" w:eastAsiaTheme="minorEastAsia" w:hAnsiTheme="minorEastAsia" w:hint="eastAsia"/>
                <w:sz w:val="22"/>
                <w:szCs w:val="22"/>
              </w:rPr>
              <w:t>6</w:t>
            </w:r>
            <w:r w:rsidRPr="00B95CAF">
              <w:rPr>
                <w:rFonts w:asciiTheme="minorEastAsia" w:eastAsiaTheme="minorEastAsia" w:hAnsiTheme="minorEastAsia"/>
                <w:sz w:val="22"/>
                <w:szCs w:val="22"/>
              </w:rPr>
              <w:t>/</w:t>
            </w:r>
            <w:r w:rsidR="00731139" w:rsidRPr="00B95CAF">
              <w:rPr>
                <w:rFonts w:asciiTheme="minorEastAsia" w:eastAsiaTheme="minorEastAsia" w:hAnsiTheme="minorEastAsia" w:hint="eastAsia"/>
                <w:sz w:val="22"/>
                <w:szCs w:val="22"/>
              </w:rPr>
              <w:t>23</w:t>
            </w:r>
          </w:p>
        </w:tc>
        <w:tc>
          <w:tcPr>
            <w:tcW w:w="1911" w:type="dxa"/>
            <w:tcBorders>
              <w:top w:val="single" w:sz="4" w:space="0" w:color="auto"/>
            </w:tcBorders>
            <w:vAlign w:val="center"/>
          </w:tcPr>
          <w:p w:rsidR="00DD53C3" w:rsidRPr="00B95CAF" w:rsidRDefault="005313EF" w:rsidP="005313EF">
            <w:pPr>
              <w:spacing w:line="280" w:lineRule="exact"/>
              <w:ind w:leftChars="-20" w:left="-37" w:rightChars="-15" w:right="-36" w:hangingChars="5" w:hanging="11"/>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中華民國內部稽核協會</w:t>
            </w:r>
          </w:p>
        </w:tc>
        <w:tc>
          <w:tcPr>
            <w:tcW w:w="2736" w:type="dxa"/>
            <w:tcBorders>
              <w:top w:val="single" w:sz="4" w:space="0" w:color="auto"/>
            </w:tcBorders>
            <w:vAlign w:val="center"/>
          </w:tcPr>
          <w:p w:rsidR="00DD53C3" w:rsidRPr="00B95CAF" w:rsidRDefault="00731139" w:rsidP="00354024">
            <w:pPr>
              <w:pStyle w:val="ab"/>
              <w:spacing w:line="280" w:lineRule="exact"/>
              <w:ind w:left="0" w:firstLine="0"/>
              <w:rPr>
                <w:rFonts w:asciiTheme="minorEastAsia" w:eastAsiaTheme="minorEastAsia" w:hAnsiTheme="minorEastAsia"/>
                <w:sz w:val="22"/>
                <w:szCs w:val="22"/>
              </w:rPr>
            </w:pPr>
            <w:r w:rsidRPr="00B95CAF">
              <w:rPr>
                <w:rFonts w:hint="eastAsia"/>
                <w:sz w:val="22"/>
                <w:szCs w:val="22"/>
              </w:rPr>
              <w:t>集團子公司監理及實例分享</w:t>
            </w:r>
          </w:p>
        </w:tc>
        <w:tc>
          <w:tcPr>
            <w:tcW w:w="997" w:type="dxa"/>
            <w:tcBorders>
              <w:top w:val="single" w:sz="4" w:space="0" w:color="auto"/>
            </w:tcBorders>
            <w:vAlign w:val="center"/>
          </w:tcPr>
          <w:p w:rsidR="00DD53C3" w:rsidRPr="00B95CAF" w:rsidRDefault="002E604B" w:rsidP="00354024">
            <w:pPr>
              <w:pStyle w:val="ab"/>
              <w:spacing w:line="28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3</w:t>
            </w:r>
          </w:p>
        </w:tc>
      </w:tr>
      <w:tr w:rsidR="005313EF" w:rsidRPr="00B95CAF" w:rsidTr="00714321">
        <w:trPr>
          <w:trHeight w:val="510"/>
        </w:trPr>
        <w:tc>
          <w:tcPr>
            <w:tcW w:w="1050" w:type="dxa"/>
            <w:vMerge/>
            <w:vAlign w:val="center"/>
          </w:tcPr>
          <w:p w:rsidR="005313EF" w:rsidRPr="00B95CAF" w:rsidRDefault="005313EF" w:rsidP="00431075">
            <w:pPr>
              <w:pStyle w:val="ab"/>
              <w:keepNext/>
              <w:numPr>
                <w:ilvl w:val="0"/>
                <w:numId w:val="1"/>
              </w:numPr>
              <w:spacing w:before="180" w:after="180" w:line="280" w:lineRule="exact"/>
              <w:ind w:leftChars="-31" w:left="-8" w:rightChars="-42" w:right="-101" w:hangingChars="30" w:hanging="66"/>
              <w:jc w:val="both"/>
              <w:outlineLvl w:val="0"/>
              <w:rPr>
                <w:sz w:val="22"/>
                <w:szCs w:val="22"/>
              </w:rPr>
            </w:pPr>
          </w:p>
        </w:tc>
        <w:tc>
          <w:tcPr>
            <w:tcW w:w="938" w:type="dxa"/>
            <w:vMerge/>
            <w:vAlign w:val="center"/>
          </w:tcPr>
          <w:p w:rsidR="005313EF" w:rsidRPr="00B95CAF" w:rsidRDefault="005313EF" w:rsidP="00A641BE">
            <w:pPr>
              <w:pStyle w:val="ab"/>
              <w:keepNext/>
              <w:numPr>
                <w:ilvl w:val="0"/>
                <w:numId w:val="1"/>
              </w:numPr>
              <w:kinsoku w:val="0"/>
              <w:autoSpaceDE w:val="0"/>
              <w:autoSpaceDN w:val="0"/>
              <w:snapToGrid w:val="0"/>
              <w:spacing w:before="180" w:after="180" w:line="280" w:lineRule="exact"/>
              <w:ind w:left="0" w:rightChars="-10" w:right="-24" w:firstLine="0"/>
              <w:jc w:val="both"/>
              <w:outlineLvl w:val="0"/>
              <w:rPr>
                <w:sz w:val="22"/>
                <w:szCs w:val="22"/>
              </w:rPr>
            </w:pPr>
          </w:p>
        </w:tc>
        <w:tc>
          <w:tcPr>
            <w:tcW w:w="1276" w:type="dxa"/>
            <w:tcBorders>
              <w:top w:val="single" w:sz="4" w:space="0" w:color="auto"/>
            </w:tcBorders>
            <w:vAlign w:val="center"/>
          </w:tcPr>
          <w:p w:rsidR="005313EF" w:rsidRPr="00B95CAF" w:rsidRDefault="005313EF" w:rsidP="005313EF">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109/08/06</w:t>
            </w:r>
          </w:p>
        </w:tc>
        <w:tc>
          <w:tcPr>
            <w:tcW w:w="1911" w:type="dxa"/>
            <w:tcBorders>
              <w:top w:val="single" w:sz="4" w:space="0" w:color="auto"/>
            </w:tcBorders>
            <w:vAlign w:val="center"/>
          </w:tcPr>
          <w:p w:rsidR="005313EF" w:rsidRPr="00B95CAF" w:rsidRDefault="005313EF" w:rsidP="005313EF">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2736" w:type="dxa"/>
            <w:tcBorders>
              <w:top w:val="single" w:sz="4" w:space="0" w:color="auto"/>
            </w:tcBorders>
            <w:vAlign w:val="center"/>
          </w:tcPr>
          <w:p w:rsidR="005313EF" w:rsidRPr="00B95CAF" w:rsidRDefault="005313EF" w:rsidP="005313EF">
            <w:pPr>
              <w:pStyle w:val="ab"/>
              <w:spacing w:line="260" w:lineRule="exact"/>
              <w:ind w:left="0" w:firstLine="0"/>
              <w:jc w:val="both"/>
              <w:rPr>
                <w:rFonts w:asciiTheme="minorEastAsia" w:eastAsiaTheme="minorEastAsia" w:hAnsiTheme="minorEastAsia"/>
                <w:sz w:val="22"/>
                <w:szCs w:val="22"/>
              </w:rPr>
            </w:pPr>
            <w:r w:rsidRPr="00B95CAF">
              <w:rPr>
                <w:sz w:val="22"/>
                <w:szCs w:val="22"/>
              </w:rPr>
              <w:t>從近期經營權爭議看公司治理</w:t>
            </w:r>
          </w:p>
        </w:tc>
        <w:tc>
          <w:tcPr>
            <w:tcW w:w="997" w:type="dxa"/>
            <w:tcBorders>
              <w:top w:val="single" w:sz="4" w:space="0" w:color="auto"/>
            </w:tcBorders>
            <w:vAlign w:val="center"/>
          </w:tcPr>
          <w:p w:rsidR="005313EF" w:rsidRPr="00B95CAF" w:rsidRDefault="005313EF" w:rsidP="005313EF">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DD53C3" w:rsidRPr="00B95CAF" w:rsidTr="00714321">
        <w:trPr>
          <w:trHeight w:val="510"/>
        </w:trPr>
        <w:tc>
          <w:tcPr>
            <w:tcW w:w="1050" w:type="dxa"/>
            <w:vMerge/>
            <w:vAlign w:val="center"/>
          </w:tcPr>
          <w:p w:rsidR="00DD53C3" w:rsidRPr="00B95CAF" w:rsidRDefault="00DD53C3" w:rsidP="00431075">
            <w:pPr>
              <w:pStyle w:val="ab"/>
              <w:keepNext/>
              <w:numPr>
                <w:ilvl w:val="0"/>
                <w:numId w:val="1"/>
              </w:numPr>
              <w:spacing w:before="180" w:after="180" w:line="280" w:lineRule="exact"/>
              <w:ind w:leftChars="-31" w:left="-8" w:rightChars="-42" w:right="-101" w:hangingChars="30" w:hanging="66"/>
              <w:jc w:val="both"/>
              <w:outlineLvl w:val="0"/>
              <w:rPr>
                <w:sz w:val="22"/>
                <w:szCs w:val="22"/>
              </w:rPr>
            </w:pPr>
          </w:p>
        </w:tc>
        <w:tc>
          <w:tcPr>
            <w:tcW w:w="938" w:type="dxa"/>
            <w:vMerge/>
            <w:vAlign w:val="center"/>
          </w:tcPr>
          <w:p w:rsidR="00DD53C3" w:rsidRPr="00B95CAF" w:rsidRDefault="00DD53C3" w:rsidP="00A641BE">
            <w:pPr>
              <w:pStyle w:val="ab"/>
              <w:keepNext/>
              <w:numPr>
                <w:ilvl w:val="0"/>
                <w:numId w:val="1"/>
              </w:numPr>
              <w:kinsoku w:val="0"/>
              <w:autoSpaceDE w:val="0"/>
              <w:autoSpaceDN w:val="0"/>
              <w:snapToGrid w:val="0"/>
              <w:spacing w:before="180" w:after="180" w:line="280" w:lineRule="exact"/>
              <w:ind w:left="0" w:rightChars="-10" w:right="-24" w:firstLine="0"/>
              <w:jc w:val="both"/>
              <w:outlineLvl w:val="0"/>
              <w:rPr>
                <w:sz w:val="22"/>
                <w:szCs w:val="22"/>
              </w:rPr>
            </w:pPr>
          </w:p>
        </w:tc>
        <w:tc>
          <w:tcPr>
            <w:tcW w:w="1276" w:type="dxa"/>
            <w:tcBorders>
              <w:top w:val="single" w:sz="4" w:space="0" w:color="auto"/>
            </w:tcBorders>
            <w:vAlign w:val="center"/>
          </w:tcPr>
          <w:p w:rsidR="002E604B" w:rsidRPr="00B95CAF" w:rsidRDefault="002E604B" w:rsidP="005313EF">
            <w:pPr>
              <w:pStyle w:val="ab"/>
              <w:spacing w:line="280" w:lineRule="exact"/>
              <w:ind w:leftChars="31" w:left="99" w:rightChars="58" w:right="139" w:hanging="25"/>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10</w:t>
            </w:r>
            <w:r w:rsidR="005313EF" w:rsidRPr="00B95CAF">
              <w:rPr>
                <w:rFonts w:asciiTheme="minorEastAsia" w:eastAsiaTheme="minorEastAsia" w:hAnsiTheme="minorEastAsia" w:hint="eastAsia"/>
                <w:sz w:val="22"/>
                <w:szCs w:val="22"/>
              </w:rPr>
              <w:t>9</w:t>
            </w:r>
            <w:r w:rsidRPr="00B95CAF">
              <w:rPr>
                <w:rFonts w:asciiTheme="minorEastAsia" w:eastAsiaTheme="minorEastAsia" w:hAnsiTheme="minorEastAsia"/>
                <w:sz w:val="22"/>
                <w:szCs w:val="22"/>
              </w:rPr>
              <w:t>/0</w:t>
            </w:r>
            <w:r w:rsidR="005313EF" w:rsidRPr="00B95CAF">
              <w:rPr>
                <w:rFonts w:asciiTheme="minorEastAsia" w:eastAsiaTheme="minorEastAsia" w:hAnsiTheme="minorEastAsia" w:hint="eastAsia"/>
                <w:sz w:val="22"/>
                <w:szCs w:val="22"/>
              </w:rPr>
              <w:t>9</w:t>
            </w:r>
            <w:r w:rsidRPr="00B95CAF">
              <w:rPr>
                <w:rFonts w:asciiTheme="minorEastAsia" w:eastAsiaTheme="minorEastAsia" w:hAnsiTheme="minorEastAsia"/>
                <w:sz w:val="22"/>
                <w:szCs w:val="22"/>
              </w:rPr>
              <w:t>/</w:t>
            </w:r>
            <w:r w:rsidR="005313EF" w:rsidRPr="00B95CAF">
              <w:rPr>
                <w:rFonts w:asciiTheme="minorEastAsia" w:eastAsiaTheme="minorEastAsia" w:hAnsiTheme="minorEastAsia" w:hint="eastAsia"/>
                <w:sz w:val="22"/>
                <w:szCs w:val="22"/>
              </w:rPr>
              <w:t>03</w:t>
            </w:r>
          </w:p>
        </w:tc>
        <w:tc>
          <w:tcPr>
            <w:tcW w:w="1911" w:type="dxa"/>
            <w:tcBorders>
              <w:top w:val="single" w:sz="4" w:space="0" w:color="auto"/>
            </w:tcBorders>
            <w:vAlign w:val="center"/>
          </w:tcPr>
          <w:p w:rsidR="00DD53C3" w:rsidRPr="00B95CAF" w:rsidRDefault="005313EF" w:rsidP="005313EF">
            <w:pPr>
              <w:pStyle w:val="ab"/>
              <w:spacing w:line="280" w:lineRule="exact"/>
              <w:ind w:leftChars="-17" w:left="-28" w:rightChars="-12" w:right="-29" w:hangingChars="6" w:hanging="13"/>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中華民國內部稽核協會</w:t>
            </w:r>
          </w:p>
        </w:tc>
        <w:tc>
          <w:tcPr>
            <w:tcW w:w="2736" w:type="dxa"/>
            <w:tcBorders>
              <w:top w:val="single" w:sz="4" w:space="0" w:color="auto"/>
            </w:tcBorders>
            <w:vAlign w:val="center"/>
          </w:tcPr>
          <w:p w:rsidR="00DD53C3" w:rsidRPr="00B95CAF" w:rsidRDefault="005313EF" w:rsidP="00354024">
            <w:pPr>
              <w:pStyle w:val="ab"/>
              <w:spacing w:line="280" w:lineRule="exact"/>
              <w:ind w:left="0" w:firstLine="0"/>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舞弊手法與查核技巧</w:t>
            </w:r>
          </w:p>
        </w:tc>
        <w:tc>
          <w:tcPr>
            <w:tcW w:w="997" w:type="dxa"/>
            <w:tcBorders>
              <w:top w:val="single" w:sz="4" w:space="0" w:color="auto"/>
            </w:tcBorders>
            <w:vAlign w:val="center"/>
          </w:tcPr>
          <w:p w:rsidR="00DD53C3" w:rsidRPr="00B95CAF" w:rsidRDefault="002E604B" w:rsidP="00354024">
            <w:pPr>
              <w:pStyle w:val="ab"/>
              <w:spacing w:line="28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6</w:t>
            </w:r>
          </w:p>
        </w:tc>
      </w:tr>
      <w:tr w:rsidR="005313EF" w:rsidRPr="00B95CAF" w:rsidTr="00714321">
        <w:trPr>
          <w:trHeight w:val="397"/>
        </w:trPr>
        <w:tc>
          <w:tcPr>
            <w:tcW w:w="1050" w:type="dxa"/>
            <w:vMerge/>
            <w:vAlign w:val="center"/>
          </w:tcPr>
          <w:p w:rsidR="005313EF" w:rsidRPr="00B95CAF" w:rsidRDefault="005313EF" w:rsidP="00EC1B5A">
            <w:pPr>
              <w:pStyle w:val="ab"/>
              <w:keepNext/>
              <w:numPr>
                <w:ilvl w:val="0"/>
                <w:numId w:val="1"/>
              </w:numPr>
              <w:spacing w:before="180" w:after="180" w:line="280" w:lineRule="exact"/>
              <w:ind w:left="0" w:rightChars="58" w:right="139" w:firstLine="0"/>
              <w:jc w:val="both"/>
              <w:outlineLvl w:val="0"/>
              <w:rPr>
                <w:rFonts w:ascii="新細明體" w:hAnsi="新細明體"/>
                <w:sz w:val="22"/>
                <w:szCs w:val="22"/>
              </w:rPr>
            </w:pPr>
          </w:p>
        </w:tc>
        <w:tc>
          <w:tcPr>
            <w:tcW w:w="938" w:type="dxa"/>
            <w:vMerge/>
            <w:vAlign w:val="center"/>
          </w:tcPr>
          <w:p w:rsidR="005313EF" w:rsidRPr="00B95CAF" w:rsidRDefault="005313EF" w:rsidP="00EC1B5A">
            <w:pPr>
              <w:pStyle w:val="ab"/>
              <w:keepNext/>
              <w:numPr>
                <w:ilvl w:val="0"/>
                <w:numId w:val="1"/>
              </w:numPr>
              <w:spacing w:before="180" w:after="180" w:line="280" w:lineRule="exact"/>
              <w:ind w:left="0" w:rightChars="58" w:right="139" w:firstLine="0"/>
              <w:jc w:val="both"/>
              <w:outlineLvl w:val="0"/>
              <w:rPr>
                <w:rFonts w:ascii="新細明體" w:hAnsi="新細明體"/>
                <w:b/>
                <w:sz w:val="22"/>
                <w:szCs w:val="22"/>
              </w:rPr>
            </w:pPr>
          </w:p>
        </w:tc>
        <w:tc>
          <w:tcPr>
            <w:tcW w:w="1276" w:type="dxa"/>
            <w:tcBorders>
              <w:top w:val="nil"/>
            </w:tcBorders>
            <w:vAlign w:val="center"/>
          </w:tcPr>
          <w:p w:rsidR="005313EF" w:rsidRPr="00B95CAF" w:rsidRDefault="005313EF" w:rsidP="005313EF">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109/11/05</w:t>
            </w:r>
          </w:p>
        </w:tc>
        <w:tc>
          <w:tcPr>
            <w:tcW w:w="1911" w:type="dxa"/>
            <w:tcBorders>
              <w:top w:val="nil"/>
            </w:tcBorders>
            <w:vAlign w:val="center"/>
          </w:tcPr>
          <w:p w:rsidR="005313EF" w:rsidRPr="00B95CAF" w:rsidRDefault="005313EF" w:rsidP="005313EF">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2736" w:type="dxa"/>
            <w:tcBorders>
              <w:top w:val="nil"/>
            </w:tcBorders>
            <w:vAlign w:val="center"/>
          </w:tcPr>
          <w:p w:rsidR="005313EF" w:rsidRPr="00B95CAF" w:rsidRDefault="005313EF" w:rsidP="005313EF">
            <w:pPr>
              <w:pStyle w:val="ab"/>
              <w:spacing w:line="260" w:lineRule="exact"/>
              <w:ind w:left="0" w:firstLine="0"/>
              <w:jc w:val="both"/>
              <w:rPr>
                <w:sz w:val="22"/>
                <w:szCs w:val="22"/>
              </w:rPr>
            </w:pPr>
            <w:r w:rsidRPr="00B95CAF">
              <w:rPr>
                <w:sz w:val="22"/>
                <w:szCs w:val="22"/>
              </w:rPr>
              <w:t>經營權爭奪與案例分析</w:t>
            </w:r>
          </w:p>
        </w:tc>
        <w:tc>
          <w:tcPr>
            <w:tcW w:w="997" w:type="dxa"/>
            <w:tcBorders>
              <w:top w:val="nil"/>
            </w:tcBorders>
            <w:vAlign w:val="center"/>
          </w:tcPr>
          <w:p w:rsidR="005313EF" w:rsidRPr="00B95CAF" w:rsidRDefault="005313EF" w:rsidP="005313EF">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DD53C3" w:rsidRPr="00B95CAF" w:rsidTr="00714321">
        <w:trPr>
          <w:trHeight w:val="397"/>
        </w:trPr>
        <w:tc>
          <w:tcPr>
            <w:tcW w:w="1050" w:type="dxa"/>
            <w:vMerge/>
            <w:vAlign w:val="center"/>
          </w:tcPr>
          <w:p w:rsidR="00DD53C3" w:rsidRPr="00B95CAF" w:rsidRDefault="00DD53C3" w:rsidP="00EC1B5A">
            <w:pPr>
              <w:pStyle w:val="ab"/>
              <w:keepNext/>
              <w:numPr>
                <w:ilvl w:val="0"/>
                <w:numId w:val="1"/>
              </w:numPr>
              <w:spacing w:before="180" w:after="180" w:line="280" w:lineRule="exact"/>
              <w:ind w:left="0" w:rightChars="58" w:right="139" w:firstLine="0"/>
              <w:jc w:val="both"/>
              <w:outlineLvl w:val="0"/>
              <w:rPr>
                <w:rFonts w:ascii="新細明體" w:hAnsi="新細明體"/>
                <w:sz w:val="22"/>
                <w:szCs w:val="22"/>
              </w:rPr>
            </w:pPr>
          </w:p>
        </w:tc>
        <w:tc>
          <w:tcPr>
            <w:tcW w:w="938" w:type="dxa"/>
            <w:vMerge/>
            <w:vAlign w:val="center"/>
          </w:tcPr>
          <w:p w:rsidR="00DD53C3" w:rsidRPr="00B95CAF" w:rsidRDefault="00DD53C3" w:rsidP="00EC1B5A">
            <w:pPr>
              <w:pStyle w:val="ab"/>
              <w:keepNext/>
              <w:numPr>
                <w:ilvl w:val="0"/>
                <w:numId w:val="1"/>
              </w:numPr>
              <w:spacing w:before="180" w:after="180" w:line="280" w:lineRule="exact"/>
              <w:ind w:left="0" w:rightChars="58" w:right="139" w:firstLine="0"/>
              <w:jc w:val="both"/>
              <w:outlineLvl w:val="0"/>
              <w:rPr>
                <w:rFonts w:ascii="新細明體" w:hAnsi="新細明體"/>
                <w:b/>
                <w:sz w:val="22"/>
                <w:szCs w:val="22"/>
              </w:rPr>
            </w:pPr>
          </w:p>
        </w:tc>
        <w:tc>
          <w:tcPr>
            <w:tcW w:w="1276" w:type="dxa"/>
            <w:tcBorders>
              <w:top w:val="nil"/>
            </w:tcBorders>
            <w:vAlign w:val="center"/>
          </w:tcPr>
          <w:p w:rsidR="002E604B" w:rsidRPr="00B95CAF" w:rsidRDefault="002E604B" w:rsidP="005313EF">
            <w:pPr>
              <w:pStyle w:val="ab"/>
              <w:spacing w:line="280" w:lineRule="exact"/>
              <w:ind w:leftChars="10" w:left="24" w:rightChars="-5" w:right="-12" w:firstLineChars="21" w:firstLine="46"/>
              <w:rPr>
                <w:rFonts w:asciiTheme="minorEastAsia" w:eastAsiaTheme="minorEastAsia" w:hAnsiTheme="minorEastAsia"/>
                <w:sz w:val="22"/>
                <w:szCs w:val="22"/>
              </w:rPr>
            </w:pPr>
            <w:r w:rsidRPr="00B95CAF">
              <w:rPr>
                <w:rFonts w:asciiTheme="minorEastAsia" w:eastAsiaTheme="minorEastAsia" w:hAnsiTheme="minorEastAsia"/>
                <w:sz w:val="22"/>
                <w:szCs w:val="22"/>
              </w:rPr>
              <w:t>10</w:t>
            </w:r>
            <w:r w:rsidR="005313EF" w:rsidRPr="00B95CAF">
              <w:rPr>
                <w:rFonts w:asciiTheme="minorEastAsia" w:eastAsiaTheme="minorEastAsia" w:hAnsiTheme="minorEastAsia" w:hint="eastAsia"/>
                <w:sz w:val="22"/>
                <w:szCs w:val="22"/>
              </w:rPr>
              <w:t>9</w:t>
            </w:r>
            <w:r w:rsidRPr="00B95CAF">
              <w:rPr>
                <w:rFonts w:asciiTheme="minorEastAsia" w:eastAsiaTheme="minorEastAsia" w:hAnsiTheme="minorEastAsia"/>
                <w:sz w:val="22"/>
                <w:szCs w:val="22"/>
              </w:rPr>
              <w:t>/11/2</w:t>
            </w:r>
            <w:r w:rsidR="005313EF" w:rsidRPr="00B95CAF">
              <w:rPr>
                <w:rFonts w:asciiTheme="minorEastAsia" w:eastAsiaTheme="minorEastAsia" w:hAnsiTheme="minorEastAsia" w:hint="eastAsia"/>
                <w:sz w:val="22"/>
                <w:szCs w:val="22"/>
              </w:rPr>
              <w:t>3</w:t>
            </w:r>
          </w:p>
        </w:tc>
        <w:tc>
          <w:tcPr>
            <w:tcW w:w="1911" w:type="dxa"/>
            <w:tcBorders>
              <w:top w:val="nil"/>
            </w:tcBorders>
            <w:vAlign w:val="center"/>
          </w:tcPr>
          <w:p w:rsidR="00DD53C3" w:rsidRPr="00B95CAF" w:rsidRDefault="005313EF" w:rsidP="00354024">
            <w:pPr>
              <w:spacing w:line="280" w:lineRule="exact"/>
              <w:ind w:leftChars="-20" w:left="-37" w:rightChars="-15" w:right="-36" w:hangingChars="5" w:hanging="11"/>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中華民國內部稽核協會</w:t>
            </w:r>
          </w:p>
        </w:tc>
        <w:tc>
          <w:tcPr>
            <w:tcW w:w="2736" w:type="dxa"/>
            <w:tcBorders>
              <w:top w:val="nil"/>
            </w:tcBorders>
            <w:vAlign w:val="center"/>
          </w:tcPr>
          <w:p w:rsidR="00DD53C3" w:rsidRPr="00B95CAF" w:rsidRDefault="005313EF" w:rsidP="00354024">
            <w:pPr>
              <w:pStyle w:val="ab"/>
              <w:spacing w:line="280" w:lineRule="exact"/>
              <w:ind w:left="0" w:firstLine="0"/>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查核資料庫(Database)舞弊造假資料匯集案例實作班</w:t>
            </w:r>
            <w:r w:rsidR="002E604B" w:rsidRPr="00B95CAF">
              <w:rPr>
                <w:rFonts w:asciiTheme="minorEastAsia" w:eastAsiaTheme="minorEastAsia" w:hAnsiTheme="minorEastAsia" w:hint="eastAsia"/>
                <w:sz w:val="22"/>
                <w:szCs w:val="22"/>
              </w:rPr>
              <w:t>解析</w:t>
            </w:r>
          </w:p>
        </w:tc>
        <w:tc>
          <w:tcPr>
            <w:tcW w:w="997" w:type="dxa"/>
            <w:tcBorders>
              <w:top w:val="nil"/>
            </w:tcBorders>
            <w:vAlign w:val="center"/>
          </w:tcPr>
          <w:p w:rsidR="00DD53C3" w:rsidRPr="00B95CAF" w:rsidRDefault="005313EF" w:rsidP="00354024">
            <w:pPr>
              <w:pStyle w:val="ab"/>
              <w:spacing w:line="28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6</w:t>
            </w:r>
          </w:p>
        </w:tc>
      </w:tr>
      <w:tr w:rsidR="00386FFB" w:rsidRPr="00B95CAF" w:rsidTr="00714321">
        <w:trPr>
          <w:trHeight w:val="592"/>
        </w:trPr>
        <w:tc>
          <w:tcPr>
            <w:tcW w:w="1050" w:type="dxa"/>
            <w:vMerge w:val="restart"/>
            <w:vAlign w:val="center"/>
          </w:tcPr>
          <w:p w:rsidR="00386FFB" w:rsidRPr="00B95CAF" w:rsidRDefault="00386FFB" w:rsidP="00A21776">
            <w:pPr>
              <w:pStyle w:val="ab"/>
              <w:spacing w:line="280" w:lineRule="exact"/>
              <w:ind w:left="0" w:rightChars="58" w:right="139" w:firstLine="0"/>
              <w:jc w:val="center"/>
              <w:rPr>
                <w:rFonts w:ascii="新細明體" w:hAnsi="新細明體"/>
                <w:sz w:val="22"/>
                <w:szCs w:val="22"/>
              </w:rPr>
            </w:pPr>
            <w:r w:rsidRPr="00B95CAF">
              <w:rPr>
                <w:rFonts w:ascii="新細明體" w:hAnsi="新細明體" w:hint="eastAsia"/>
                <w:sz w:val="22"/>
                <w:szCs w:val="22"/>
              </w:rPr>
              <w:t>公司治理主管</w:t>
            </w:r>
          </w:p>
        </w:tc>
        <w:tc>
          <w:tcPr>
            <w:tcW w:w="938" w:type="dxa"/>
            <w:vMerge w:val="restart"/>
            <w:vAlign w:val="center"/>
          </w:tcPr>
          <w:p w:rsidR="00386FFB" w:rsidRPr="00B95CAF" w:rsidRDefault="00386FFB" w:rsidP="00C451E8">
            <w:pPr>
              <w:pStyle w:val="ab"/>
              <w:spacing w:line="280" w:lineRule="exact"/>
              <w:ind w:left="0" w:rightChars="-32" w:right="-77" w:firstLine="0"/>
              <w:jc w:val="both"/>
              <w:rPr>
                <w:rFonts w:ascii="新細明體" w:hAnsi="新細明體"/>
                <w:sz w:val="22"/>
                <w:szCs w:val="22"/>
              </w:rPr>
            </w:pPr>
            <w:r w:rsidRPr="00B95CAF">
              <w:rPr>
                <w:rFonts w:ascii="新細明體" w:hAnsi="新細明體" w:hint="eastAsia"/>
                <w:sz w:val="22"/>
                <w:szCs w:val="22"/>
              </w:rPr>
              <w:t>簡明輝</w:t>
            </w:r>
          </w:p>
        </w:tc>
        <w:tc>
          <w:tcPr>
            <w:tcW w:w="1276" w:type="dxa"/>
            <w:vAlign w:val="center"/>
          </w:tcPr>
          <w:p w:rsidR="00386FFB" w:rsidRPr="00B95CAF" w:rsidRDefault="00386FFB" w:rsidP="00431DD2">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109/0</w:t>
            </w:r>
            <w:r w:rsidR="00431DD2" w:rsidRPr="00B95CAF">
              <w:rPr>
                <w:rFonts w:asciiTheme="minorEastAsia" w:eastAsiaTheme="minorEastAsia" w:hAnsiTheme="minorEastAsia" w:hint="eastAsia"/>
                <w:sz w:val="22"/>
                <w:szCs w:val="22"/>
              </w:rPr>
              <w:t>4</w:t>
            </w:r>
            <w:r w:rsidRPr="00B95CAF">
              <w:rPr>
                <w:rFonts w:asciiTheme="minorEastAsia" w:eastAsiaTheme="minorEastAsia" w:hAnsiTheme="minorEastAsia" w:hint="eastAsia"/>
                <w:sz w:val="22"/>
                <w:szCs w:val="22"/>
              </w:rPr>
              <w:t>/</w:t>
            </w:r>
            <w:r w:rsidR="00431DD2" w:rsidRPr="00B95CAF">
              <w:rPr>
                <w:rFonts w:asciiTheme="minorEastAsia" w:eastAsiaTheme="minorEastAsia" w:hAnsiTheme="minorEastAsia" w:hint="eastAsia"/>
                <w:sz w:val="22"/>
                <w:szCs w:val="22"/>
              </w:rPr>
              <w:t>17</w:t>
            </w:r>
          </w:p>
        </w:tc>
        <w:tc>
          <w:tcPr>
            <w:tcW w:w="1911" w:type="dxa"/>
            <w:vAlign w:val="center"/>
          </w:tcPr>
          <w:p w:rsidR="00386FFB" w:rsidRPr="00B95CAF" w:rsidRDefault="00386FFB" w:rsidP="00730EA2">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2736" w:type="dxa"/>
            <w:vAlign w:val="center"/>
          </w:tcPr>
          <w:p w:rsidR="00386FFB" w:rsidRPr="00B95CAF" w:rsidRDefault="00431DD2" w:rsidP="00730EA2">
            <w:pPr>
              <w:pStyle w:val="ab"/>
              <w:spacing w:line="260" w:lineRule="exact"/>
              <w:ind w:left="0" w:firstLine="0"/>
              <w:jc w:val="both"/>
              <w:rPr>
                <w:rFonts w:asciiTheme="minorEastAsia" w:eastAsiaTheme="minorEastAsia" w:hAnsiTheme="minorEastAsia"/>
                <w:sz w:val="22"/>
                <w:szCs w:val="22"/>
              </w:rPr>
            </w:pPr>
            <w:r w:rsidRPr="00B95CAF">
              <w:rPr>
                <w:rFonts w:asciiTheme="minorEastAsia" w:eastAsiaTheme="minorEastAsia" w:hAnsiTheme="minorEastAsia"/>
                <w:sz w:val="22"/>
                <w:szCs w:val="22"/>
              </w:rPr>
              <w:t>公司治理與法</w:t>
            </w:r>
            <w:proofErr w:type="gramStart"/>
            <w:r w:rsidRPr="00B95CAF">
              <w:rPr>
                <w:rFonts w:asciiTheme="minorEastAsia" w:eastAsiaTheme="minorEastAsia" w:hAnsiTheme="minorEastAsia"/>
                <w:sz w:val="22"/>
                <w:szCs w:val="22"/>
              </w:rPr>
              <w:t>遵</w:t>
            </w:r>
            <w:proofErr w:type="gramEnd"/>
            <w:r w:rsidRPr="00B95CAF">
              <w:rPr>
                <w:rFonts w:asciiTheme="minorEastAsia" w:eastAsiaTheme="minorEastAsia" w:hAnsiTheme="minorEastAsia"/>
                <w:sz w:val="22"/>
                <w:szCs w:val="22"/>
              </w:rPr>
              <w:t>案例介紹</w:t>
            </w:r>
            <w:r w:rsidR="00AA229D" w:rsidRPr="00B95CAF">
              <w:rPr>
                <w:rFonts w:asciiTheme="minorEastAsia" w:hAnsiTheme="minorEastAsia"/>
                <w:sz w:val="22"/>
              </w:rPr>
              <w:object w:dxaOrig="225" w:dyaOrig="225">
                <v:shape id="_x0000_i1030" type="#_x0000_t75" style="width:1in;height:18pt" o:ole="">
                  <v:imagedata r:id="rId20" o:title=""/>
                </v:shape>
                <w:control r:id="rId21" w:name="DefaultOcxName" w:shapeid="_x0000_i1030"/>
              </w:object>
            </w:r>
          </w:p>
        </w:tc>
        <w:tc>
          <w:tcPr>
            <w:tcW w:w="997" w:type="dxa"/>
            <w:vAlign w:val="center"/>
          </w:tcPr>
          <w:p w:rsidR="00386FFB" w:rsidRPr="00B95CAF" w:rsidRDefault="00386FFB" w:rsidP="00730EA2">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386FFB" w:rsidRPr="00B95CAF" w:rsidTr="00714321">
        <w:trPr>
          <w:trHeight w:val="592"/>
        </w:trPr>
        <w:tc>
          <w:tcPr>
            <w:tcW w:w="1050" w:type="dxa"/>
            <w:vMerge/>
            <w:vAlign w:val="center"/>
          </w:tcPr>
          <w:p w:rsidR="00386FFB" w:rsidRPr="00B95CAF" w:rsidRDefault="00386FFB" w:rsidP="00EC1B5A">
            <w:pPr>
              <w:pStyle w:val="ab"/>
              <w:spacing w:line="280" w:lineRule="exact"/>
              <w:ind w:left="0" w:rightChars="58" w:right="139" w:firstLine="0"/>
              <w:jc w:val="both"/>
              <w:rPr>
                <w:rFonts w:ascii="新細明體" w:hAnsi="新細明體"/>
                <w:sz w:val="22"/>
                <w:szCs w:val="22"/>
              </w:rPr>
            </w:pPr>
          </w:p>
        </w:tc>
        <w:tc>
          <w:tcPr>
            <w:tcW w:w="938" w:type="dxa"/>
            <w:vMerge/>
            <w:vAlign w:val="center"/>
          </w:tcPr>
          <w:p w:rsidR="00386FFB" w:rsidRPr="00B95CAF" w:rsidRDefault="00386FFB" w:rsidP="00C451E8">
            <w:pPr>
              <w:pStyle w:val="ab"/>
              <w:spacing w:line="280" w:lineRule="exact"/>
              <w:ind w:left="0" w:rightChars="-32" w:right="-77" w:firstLine="0"/>
              <w:jc w:val="both"/>
              <w:rPr>
                <w:rFonts w:ascii="新細明體" w:hAnsi="新細明體"/>
                <w:sz w:val="22"/>
                <w:szCs w:val="22"/>
              </w:rPr>
            </w:pPr>
          </w:p>
        </w:tc>
        <w:tc>
          <w:tcPr>
            <w:tcW w:w="1276" w:type="dxa"/>
            <w:vAlign w:val="center"/>
          </w:tcPr>
          <w:p w:rsidR="00386FFB" w:rsidRPr="00B95CAF" w:rsidRDefault="00386FFB" w:rsidP="00431DD2">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w:t>
            </w:r>
            <w:r w:rsidR="00431DD2" w:rsidRPr="00B95CAF">
              <w:rPr>
                <w:rFonts w:asciiTheme="minorEastAsia" w:eastAsiaTheme="minorEastAsia" w:hAnsiTheme="minorEastAsia" w:hint="eastAsia"/>
                <w:sz w:val="22"/>
                <w:szCs w:val="22"/>
              </w:rPr>
              <w:t>04</w:t>
            </w:r>
            <w:r w:rsidRPr="00B95CAF">
              <w:rPr>
                <w:rFonts w:asciiTheme="minorEastAsia" w:eastAsiaTheme="minorEastAsia" w:hAnsiTheme="minorEastAsia" w:hint="eastAsia"/>
                <w:sz w:val="22"/>
                <w:szCs w:val="22"/>
              </w:rPr>
              <w:t>/</w:t>
            </w:r>
            <w:r w:rsidR="00431DD2" w:rsidRPr="00B95CAF">
              <w:rPr>
                <w:rFonts w:asciiTheme="minorEastAsia" w:eastAsiaTheme="minorEastAsia" w:hAnsiTheme="minorEastAsia" w:hint="eastAsia"/>
                <w:sz w:val="22"/>
                <w:szCs w:val="22"/>
              </w:rPr>
              <w:t>24</w:t>
            </w:r>
          </w:p>
        </w:tc>
        <w:tc>
          <w:tcPr>
            <w:tcW w:w="1911" w:type="dxa"/>
            <w:vAlign w:val="center"/>
          </w:tcPr>
          <w:p w:rsidR="00386FFB" w:rsidRPr="00B95CAF" w:rsidRDefault="00386FFB" w:rsidP="00730EA2">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2736" w:type="dxa"/>
            <w:vAlign w:val="center"/>
          </w:tcPr>
          <w:p w:rsidR="00386FFB" w:rsidRPr="00B95CAF" w:rsidRDefault="00431DD2" w:rsidP="00F72CFC">
            <w:pPr>
              <w:pStyle w:val="ab"/>
              <w:spacing w:line="260" w:lineRule="exact"/>
              <w:ind w:left="0" w:firstLine="0"/>
              <w:jc w:val="both"/>
              <w:rPr>
                <w:rFonts w:asciiTheme="minorEastAsia" w:eastAsiaTheme="minorEastAsia" w:hAnsiTheme="minorEastAsia"/>
                <w:sz w:val="22"/>
                <w:szCs w:val="22"/>
              </w:rPr>
            </w:pPr>
            <w:r w:rsidRPr="00B95CAF">
              <w:rPr>
                <w:rFonts w:asciiTheme="minorEastAsia" w:eastAsiaTheme="minorEastAsia" w:hAnsiTheme="minorEastAsia"/>
                <w:sz w:val="22"/>
                <w:szCs w:val="22"/>
              </w:rPr>
              <w:t>董事會運作與決策效力</w:t>
            </w:r>
          </w:p>
        </w:tc>
        <w:tc>
          <w:tcPr>
            <w:tcW w:w="997" w:type="dxa"/>
            <w:vAlign w:val="center"/>
          </w:tcPr>
          <w:p w:rsidR="00386FFB" w:rsidRPr="00B95CAF" w:rsidRDefault="00386FFB" w:rsidP="00730EA2">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431DD2" w:rsidRPr="00B95CAF" w:rsidTr="00714321">
        <w:trPr>
          <w:trHeight w:val="592"/>
        </w:trPr>
        <w:tc>
          <w:tcPr>
            <w:tcW w:w="1050" w:type="dxa"/>
            <w:vMerge/>
            <w:vAlign w:val="center"/>
          </w:tcPr>
          <w:p w:rsidR="00431DD2" w:rsidRPr="00B95CAF" w:rsidRDefault="00431DD2" w:rsidP="00EC1B5A">
            <w:pPr>
              <w:pStyle w:val="ab"/>
              <w:spacing w:line="280" w:lineRule="exact"/>
              <w:ind w:left="0" w:rightChars="58" w:right="139" w:firstLine="0"/>
              <w:jc w:val="both"/>
              <w:rPr>
                <w:rFonts w:ascii="新細明體" w:hAnsi="新細明體"/>
                <w:sz w:val="22"/>
                <w:szCs w:val="22"/>
              </w:rPr>
            </w:pPr>
          </w:p>
        </w:tc>
        <w:tc>
          <w:tcPr>
            <w:tcW w:w="938" w:type="dxa"/>
            <w:vMerge/>
            <w:vAlign w:val="center"/>
          </w:tcPr>
          <w:p w:rsidR="00431DD2" w:rsidRPr="00B95CAF" w:rsidRDefault="00431DD2" w:rsidP="00C451E8">
            <w:pPr>
              <w:pStyle w:val="ab"/>
              <w:spacing w:line="280" w:lineRule="exact"/>
              <w:ind w:left="0" w:rightChars="-32" w:right="-77" w:firstLine="0"/>
              <w:jc w:val="both"/>
              <w:rPr>
                <w:rFonts w:ascii="新細明體" w:hAnsi="新細明體"/>
                <w:sz w:val="22"/>
                <w:szCs w:val="22"/>
              </w:rPr>
            </w:pPr>
          </w:p>
        </w:tc>
        <w:tc>
          <w:tcPr>
            <w:tcW w:w="1276" w:type="dxa"/>
            <w:vAlign w:val="center"/>
          </w:tcPr>
          <w:p w:rsidR="00431DD2" w:rsidRPr="00B95CAF" w:rsidRDefault="00431DD2" w:rsidP="00431DD2">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109/08/06</w:t>
            </w:r>
          </w:p>
        </w:tc>
        <w:tc>
          <w:tcPr>
            <w:tcW w:w="1911" w:type="dxa"/>
            <w:vAlign w:val="center"/>
          </w:tcPr>
          <w:p w:rsidR="00431DD2" w:rsidRPr="00B95CAF" w:rsidRDefault="00431DD2" w:rsidP="00431DD2">
            <w:pPr>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2736" w:type="dxa"/>
            <w:vAlign w:val="center"/>
          </w:tcPr>
          <w:p w:rsidR="00431DD2" w:rsidRPr="00B95CAF" w:rsidRDefault="00431DD2" w:rsidP="00431DD2">
            <w:pPr>
              <w:pStyle w:val="ab"/>
              <w:spacing w:line="260" w:lineRule="exact"/>
              <w:ind w:left="0" w:firstLine="0"/>
              <w:jc w:val="both"/>
              <w:rPr>
                <w:rFonts w:asciiTheme="minorEastAsia" w:eastAsiaTheme="minorEastAsia" w:hAnsiTheme="minorEastAsia"/>
                <w:sz w:val="22"/>
                <w:szCs w:val="22"/>
              </w:rPr>
            </w:pPr>
            <w:r w:rsidRPr="00B95CAF">
              <w:rPr>
                <w:sz w:val="22"/>
                <w:szCs w:val="22"/>
              </w:rPr>
              <w:t>從近期經營權爭議看公司治理</w:t>
            </w:r>
          </w:p>
        </w:tc>
        <w:tc>
          <w:tcPr>
            <w:tcW w:w="997" w:type="dxa"/>
            <w:vAlign w:val="center"/>
          </w:tcPr>
          <w:p w:rsidR="00431DD2" w:rsidRPr="00B95CAF" w:rsidRDefault="00431DD2" w:rsidP="00431DD2">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r w:rsidR="00431DD2" w:rsidRPr="00B95CAF" w:rsidTr="00714321">
        <w:trPr>
          <w:trHeight w:val="592"/>
        </w:trPr>
        <w:tc>
          <w:tcPr>
            <w:tcW w:w="1050" w:type="dxa"/>
            <w:vMerge/>
            <w:vAlign w:val="center"/>
          </w:tcPr>
          <w:p w:rsidR="00431DD2" w:rsidRPr="00B95CAF" w:rsidRDefault="00431DD2" w:rsidP="00EC1B5A">
            <w:pPr>
              <w:pStyle w:val="ab"/>
              <w:keepNext/>
              <w:numPr>
                <w:ilvl w:val="0"/>
                <w:numId w:val="1"/>
              </w:numPr>
              <w:spacing w:before="180" w:after="180" w:line="280" w:lineRule="exact"/>
              <w:ind w:left="0" w:rightChars="58" w:right="139" w:firstLine="0"/>
              <w:jc w:val="both"/>
              <w:outlineLvl w:val="0"/>
              <w:rPr>
                <w:rFonts w:ascii="新細明體" w:hAnsi="新細明體"/>
                <w:sz w:val="22"/>
                <w:szCs w:val="22"/>
              </w:rPr>
            </w:pPr>
          </w:p>
        </w:tc>
        <w:tc>
          <w:tcPr>
            <w:tcW w:w="938" w:type="dxa"/>
            <w:vMerge/>
            <w:vAlign w:val="center"/>
          </w:tcPr>
          <w:p w:rsidR="00431DD2" w:rsidRPr="00B95CAF" w:rsidRDefault="00431DD2" w:rsidP="00C451E8">
            <w:pPr>
              <w:pStyle w:val="ab"/>
              <w:keepNext/>
              <w:numPr>
                <w:ilvl w:val="0"/>
                <w:numId w:val="1"/>
              </w:numPr>
              <w:spacing w:before="180" w:after="180" w:line="280" w:lineRule="exact"/>
              <w:ind w:left="0" w:rightChars="-32" w:right="-77" w:firstLine="0"/>
              <w:jc w:val="both"/>
              <w:outlineLvl w:val="0"/>
              <w:rPr>
                <w:rFonts w:ascii="新細明體" w:hAnsi="新細明體"/>
                <w:sz w:val="22"/>
                <w:szCs w:val="22"/>
              </w:rPr>
            </w:pPr>
          </w:p>
        </w:tc>
        <w:tc>
          <w:tcPr>
            <w:tcW w:w="1276" w:type="dxa"/>
            <w:vAlign w:val="center"/>
          </w:tcPr>
          <w:p w:rsidR="00431DD2" w:rsidRPr="00B95CAF" w:rsidRDefault="00431DD2" w:rsidP="00431DD2">
            <w:pPr>
              <w:pStyle w:val="ab"/>
              <w:spacing w:line="260" w:lineRule="exact"/>
              <w:ind w:leftChars="-11" w:left="0" w:rightChars="-5" w:right="-12" w:hangingChars="12" w:hanging="26"/>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109/11/05</w:t>
            </w:r>
          </w:p>
        </w:tc>
        <w:tc>
          <w:tcPr>
            <w:tcW w:w="1911" w:type="dxa"/>
            <w:vAlign w:val="center"/>
          </w:tcPr>
          <w:p w:rsidR="00431DD2" w:rsidRPr="00B95CAF" w:rsidRDefault="00431DD2" w:rsidP="00431DD2">
            <w:pPr>
              <w:pStyle w:val="ab"/>
              <w:spacing w:line="260" w:lineRule="exact"/>
              <w:ind w:leftChars="-26" w:left="-47" w:rightChars="-21" w:right="-50" w:hangingChars="7" w:hanging="1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中華公司治理協會</w:t>
            </w:r>
          </w:p>
        </w:tc>
        <w:tc>
          <w:tcPr>
            <w:tcW w:w="2736" w:type="dxa"/>
            <w:vAlign w:val="center"/>
          </w:tcPr>
          <w:p w:rsidR="00431DD2" w:rsidRPr="00B95CAF" w:rsidRDefault="00431DD2" w:rsidP="00431DD2">
            <w:pPr>
              <w:pStyle w:val="ab"/>
              <w:spacing w:line="260" w:lineRule="exact"/>
              <w:ind w:left="0" w:firstLine="0"/>
              <w:jc w:val="both"/>
              <w:rPr>
                <w:sz w:val="22"/>
                <w:szCs w:val="22"/>
              </w:rPr>
            </w:pPr>
            <w:r w:rsidRPr="00B95CAF">
              <w:rPr>
                <w:sz w:val="22"/>
                <w:szCs w:val="22"/>
              </w:rPr>
              <w:t>經營權爭奪與案例分析</w:t>
            </w:r>
          </w:p>
        </w:tc>
        <w:tc>
          <w:tcPr>
            <w:tcW w:w="997" w:type="dxa"/>
            <w:vAlign w:val="center"/>
          </w:tcPr>
          <w:p w:rsidR="00431DD2" w:rsidRPr="00B95CAF" w:rsidRDefault="00431DD2" w:rsidP="00431DD2">
            <w:pPr>
              <w:pStyle w:val="ab"/>
              <w:spacing w:line="260" w:lineRule="exact"/>
              <w:ind w:left="0" w:rightChars="58" w:right="139" w:firstLine="0"/>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w:t>
            </w:r>
          </w:p>
        </w:tc>
      </w:tr>
    </w:tbl>
    <w:p w:rsidR="00392C85" w:rsidRPr="00B95CAF" w:rsidRDefault="00392C85" w:rsidP="00DF7FF5">
      <w:pPr>
        <w:pStyle w:val="ab"/>
        <w:spacing w:after="120" w:line="360" w:lineRule="exact"/>
        <w:ind w:leftChars="239" w:left="622" w:hangingChars="20" w:hanging="48"/>
        <w:jc w:val="both"/>
        <w:rPr>
          <w:rFonts w:ascii="新細明體" w:hAnsi="新細明體"/>
          <w:szCs w:val="24"/>
        </w:rPr>
      </w:pPr>
    </w:p>
    <w:p w:rsidR="00CB2874" w:rsidRPr="00B95CAF" w:rsidRDefault="000E58D9" w:rsidP="00AA6A62">
      <w:pPr>
        <w:pStyle w:val="ab"/>
        <w:spacing w:after="120" w:line="240" w:lineRule="exact"/>
        <w:ind w:leftChars="239" w:left="622" w:hangingChars="20" w:hanging="48"/>
        <w:jc w:val="both"/>
        <w:rPr>
          <w:rFonts w:ascii="新細明體" w:hAnsi="新細明體"/>
          <w:szCs w:val="24"/>
        </w:rPr>
      </w:pPr>
      <w:r w:rsidRPr="00B95CAF">
        <w:rPr>
          <w:rFonts w:ascii="新細明體" w:hAnsi="新細明體"/>
          <w:szCs w:val="24"/>
        </w:rPr>
        <w:br w:type="page"/>
      </w:r>
      <w:r w:rsidR="002E604B" w:rsidRPr="00B95CAF">
        <w:rPr>
          <w:rFonts w:ascii="新細明體" w:hAnsi="新細明體"/>
          <w:szCs w:val="24"/>
        </w:rPr>
        <w:lastRenderedPageBreak/>
        <w:t>(</w:t>
      </w:r>
      <w:r w:rsidR="003E1149" w:rsidRPr="00B95CAF">
        <w:rPr>
          <w:rFonts w:ascii="新細明體" w:hAnsi="新細明體" w:hint="eastAsia"/>
          <w:szCs w:val="24"/>
        </w:rPr>
        <w:t>十</w:t>
      </w:r>
      <w:r w:rsidR="002E604B" w:rsidRPr="00B95CAF">
        <w:rPr>
          <w:rFonts w:ascii="新細明體" w:hAnsi="新細明體"/>
          <w:szCs w:val="24"/>
        </w:rPr>
        <w:t>)內部控制制度執行狀況</w:t>
      </w:r>
    </w:p>
    <w:p w:rsidR="00CB2874" w:rsidRPr="00B95CAF" w:rsidRDefault="00CB2874" w:rsidP="00F61C84">
      <w:pPr>
        <w:pStyle w:val="ab"/>
        <w:spacing w:after="120" w:line="360" w:lineRule="exact"/>
        <w:ind w:leftChars="259" w:left="622" w:firstLineChars="242" w:firstLine="581"/>
        <w:jc w:val="both"/>
        <w:rPr>
          <w:rFonts w:ascii="新細明體" w:hAnsi="新細明體"/>
          <w:szCs w:val="24"/>
        </w:rPr>
      </w:pPr>
      <w:r w:rsidRPr="00B95CAF">
        <w:rPr>
          <w:rFonts w:ascii="新細明體" w:hAnsi="新細明體" w:hint="eastAsia"/>
          <w:szCs w:val="24"/>
        </w:rPr>
        <w:t>1.內部控制聲明書</w:t>
      </w:r>
    </w:p>
    <w:tbl>
      <w:tblPr>
        <w:tblW w:w="9214" w:type="dxa"/>
        <w:tblInd w:w="28" w:type="dxa"/>
        <w:tblLayout w:type="fixed"/>
        <w:tblCellMar>
          <w:left w:w="28" w:type="dxa"/>
          <w:right w:w="28" w:type="dxa"/>
        </w:tblCellMar>
        <w:tblLook w:val="0000" w:firstRow="0" w:lastRow="0" w:firstColumn="0" w:lastColumn="0" w:noHBand="0" w:noVBand="0"/>
      </w:tblPr>
      <w:tblGrid>
        <w:gridCol w:w="9214"/>
      </w:tblGrid>
      <w:tr w:rsidR="00BD2CD0" w:rsidRPr="00B95CAF" w:rsidTr="002E27D6">
        <w:trPr>
          <w:cantSplit/>
          <w:trHeight w:val="12606"/>
        </w:trPr>
        <w:tc>
          <w:tcPr>
            <w:tcW w:w="9214" w:type="dxa"/>
            <w:tcBorders>
              <w:top w:val="single" w:sz="6" w:space="0" w:color="auto"/>
              <w:left w:val="single" w:sz="6" w:space="0" w:color="auto"/>
              <w:bottom w:val="single" w:sz="6" w:space="0" w:color="auto"/>
              <w:right w:val="single" w:sz="6" w:space="0" w:color="auto"/>
            </w:tcBorders>
          </w:tcPr>
          <w:p w:rsidR="00BD2CD0" w:rsidRPr="00B95CAF" w:rsidRDefault="00BD2CD0" w:rsidP="00AA6A62">
            <w:pPr>
              <w:autoSpaceDE w:val="0"/>
              <w:autoSpaceDN w:val="0"/>
              <w:spacing w:line="340" w:lineRule="exact"/>
              <w:ind w:left="113" w:right="113"/>
              <w:jc w:val="center"/>
              <w:textAlignment w:val="bottom"/>
              <w:rPr>
                <w:rFonts w:ascii="新細明體" w:hAnsi="新細明體"/>
                <w:spacing w:val="10"/>
                <w:sz w:val="20"/>
              </w:rPr>
            </w:pPr>
          </w:p>
          <w:p w:rsidR="00BD2CD0" w:rsidRPr="00B95CAF" w:rsidRDefault="00BD2CD0" w:rsidP="00AA6A62">
            <w:pPr>
              <w:autoSpaceDE w:val="0"/>
              <w:autoSpaceDN w:val="0"/>
              <w:spacing w:before="120" w:line="280" w:lineRule="exact"/>
              <w:ind w:left="113" w:right="113"/>
              <w:jc w:val="center"/>
              <w:textAlignment w:val="bottom"/>
              <w:rPr>
                <w:rFonts w:ascii="新細明體" w:hAnsi="新細明體"/>
                <w:spacing w:val="10"/>
                <w:sz w:val="20"/>
              </w:rPr>
            </w:pPr>
            <w:r w:rsidRPr="00B95CAF">
              <w:rPr>
                <w:rFonts w:ascii="新細明體" w:hAnsi="新細明體" w:hint="eastAsia"/>
                <w:spacing w:val="10"/>
                <w:sz w:val="20"/>
              </w:rPr>
              <w:t>中美矽晶製品股份有限公司</w:t>
            </w:r>
          </w:p>
          <w:p w:rsidR="00BD2CD0" w:rsidRPr="00B95CAF" w:rsidRDefault="00BD2CD0" w:rsidP="00AA6A62">
            <w:pPr>
              <w:autoSpaceDE w:val="0"/>
              <w:autoSpaceDN w:val="0"/>
              <w:spacing w:before="120" w:line="280" w:lineRule="exact"/>
              <w:ind w:left="113" w:right="113"/>
              <w:jc w:val="center"/>
              <w:textAlignment w:val="bottom"/>
              <w:rPr>
                <w:rFonts w:ascii="新細明體" w:hAnsi="新細明體"/>
                <w:spacing w:val="10"/>
                <w:sz w:val="20"/>
              </w:rPr>
            </w:pPr>
            <w:r w:rsidRPr="00B95CAF">
              <w:rPr>
                <w:rFonts w:ascii="新細明體" w:hAnsi="新細明體" w:hint="eastAsia"/>
                <w:spacing w:val="10"/>
                <w:sz w:val="20"/>
              </w:rPr>
              <w:t>內部控制制度聲明書</w:t>
            </w:r>
          </w:p>
          <w:p w:rsidR="00BD2CD0" w:rsidRPr="00B95CAF" w:rsidRDefault="00BD2CD0" w:rsidP="00AA6A62">
            <w:pPr>
              <w:tabs>
                <w:tab w:val="left" w:pos="5012"/>
              </w:tabs>
              <w:autoSpaceDE w:val="0"/>
              <w:autoSpaceDN w:val="0"/>
              <w:spacing w:before="120" w:line="280" w:lineRule="exact"/>
              <w:ind w:left="113" w:right="566"/>
              <w:jc w:val="right"/>
              <w:textAlignment w:val="bottom"/>
              <w:rPr>
                <w:rFonts w:ascii="新細明體" w:hAnsi="新細明體"/>
                <w:spacing w:val="10"/>
                <w:sz w:val="20"/>
              </w:rPr>
            </w:pPr>
            <w:r w:rsidRPr="00B95CAF">
              <w:rPr>
                <w:rFonts w:ascii="新細明體" w:hAnsi="新細明體" w:hint="eastAsia"/>
                <w:spacing w:val="10"/>
                <w:sz w:val="20"/>
              </w:rPr>
              <w:t>日期：</w:t>
            </w:r>
            <w:r w:rsidR="00812707" w:rsidRPr="00B95CAF">
              <w:rPr>
                <w:rFonts w:ascii="新細明體" w:hAnsi="新細明體" w:hint="eastAsia"/>
                <w:spacing w:val="10"/>
                <w:sz w:val="20"/>
              </w:rPr>
              <w:t>1</w:t>
            </w:r>
            <w:r w:rsidR="003A5025" w:rsidRPr="00B95CAF">
              <w:rPr>
                <w:rFonts w:ascii="新細明體" w:hAnsi="新細明體" w:hint="eastAsia"/>
                <w:spacing w:val="10"/>
                <w:sz w:val="20"/>
              </w:rPr>
              <w:t>1</w:t>
            </w:r>
            <w:r w:rsidR="00812707" w:rsidRPr="00B95CAF">
              <w:rPr>
                <w:rFonts w:ascii="新細明體" w:hAnsi="新細明體" w:hint="eastAsia"/>
                <w:spacing w:val="10"/>
                <w:sz w:val="20"/>
              </w:rPr>
              <w:t>0</w:t>
            </w:r>
            <w:r w:rsidR="00DF7FF5" w:rsidRPr="00B95CAF">
              <w:rPr>
                <w:rFonts w:ascii="新細明體" w:hAnsi="新細明體"/>
                <w:spacing w:val="10"/>
                <w:sz w:val="20"/>
              </w:rPr>
              <w:t xml:space="preserve">年 </w:t>
            </w:r>
            <w:r w:rsidR="00DF7FF5" w:rsidRPr="00B95CAF">
              <w:rPr>
                <w:rFonts w:ascii="新細明體" w:hAnsi="新細明體" w:hint="eastAsia"/>
                <w:spacing w:val="10"/>
                <w:sz w:val="20"/>
              </w:rPr>
              <w:t>3</w:t>
            </w:r>
            <w:r w:rsidR="00DF7FF5" w:rsidRPr="00B95CAF">
              <w:rPr>
                <w:rFonts w:ascii="新細明體" w:hAnsi="新細明體"/>
                <w:spacing w:val="10"/>
                <w:sz w:val="20"/>
              </w:rPr>
              <w:t xml:space="preserve"> 月</w:t>
            </w:r>
            <w:r w:rsidR="00225DF7" w:rsidRPr="00B95CAF">
              <w:rPr>
                <w:rFonts w:ascii="新細明體" w:hAnsi="新細明體" w:hint="eastAsia"/>
                <w:spacing w:val="10"/>
                <w:sz w:val="20"/>
              </w:rPr>
              <w:t>1</w:t>
            </w:r>
            <w:r w:rsidR="003A5025" w:rsidRPr="00B95CAF">
              <w:rPr>
                <w:rFonts w:ascii="新細明體" w:hAnsi="新細明體" w:hint="eastAsia"/>
                <w:spacing w:val="10"/>
                <w:sz w:val="20"/>
              </w:rPr>
              <w:t>8</w:t>
            </w:r>
            <w:r w:rsidR="00DF7FF5" w:rsidRPr="00B95CAF">
              <w:rPr>
                <w:rFonts w:ascii="新細明體" w:hAnsi="新細明體"/>
                <w:spacing w:val="10"/>
                <w:sz w:val="20"/>
              </w:rPr>
              <w:t xml:space="preserve"> 日</w:t>
            </w:r>
          </w:p>
          <w:p w:rsidR="002F5E1C" w:rsidRPr="00B95CAF" w:rsidRDefault="002F5E1C" w:rsidP="00AA6A62">
            <w:pPr>
              <w:pStyle w:val="afff6"/>
              <w:tabs>
                <w:tab w:val="left" w:pos="8252"/>
              </w:tabs>
              <w:spacing w:line="280" w:lineRule="exact"/>
              <w:ind w:firstLine="442"/>
              <w:rPr>
                <w:rFonts w:ascii="新細明體" w:hAnsi="新細明體"/>
                <w:color w:val="auto"/>
              </w:rPr>
            </w:pPr>
          </w:p>
          <w:p w:rsidR="00AA229D" w:rsidRDefault="002F5E1C" w:rsidP="002534AC">
            <w:pPr>
              <w:pStyle w:val="afff6"/>
              <w:tabs>
                <w:tab w:val="left" w:pos="8252"/>
              </w:tabs>
              <w:spacing w:afterLines="50" w:after="120" w:line="280" w:lineRule="exact"/>
              <w:ind w:firstLine="442"/>
              <w:rPr>
                <w:rFonts w:ascii="新細明體" w:hAnsi="新細明體"/>
                <w:color w:val="auto"/>
                <w:spacing w:val="20"/>
                <w:sz w:val="20"/>
              </w:rPr>
            </w:pPr>
            <w:r w:rsidRPr="00B95CAF">
              <w:rPr>
                <w:rFonts w:ascii="新細明體" w:hAnsi="新細明體" w:hint="eastAsia"/>
                <w:color w:val="auto"/>
                <w:spacing w:val="20"/>
                <w:sz w:val="20"/>
              </w:rPr>
              <w:t>本公司民國</w:t>
            </w:r>
            <w:r w:rsidR="00225DF7" w:rsidRPr="00B95CAF">
              <w:rPr>
                <w:rFonts w:ascii="新細明體" w:hAnsi="新細明體" w:hint="eastAsia"/>
                <w:color w:val="auto"/>
                <w:spacing w:val="20"/>
                <w:sz w:val="20"/>
              </w:rPr>
              <w:t>10</w:t>
            </w:r>
            <w:r w:rsidR="003A5025" w:rsidRPr="00B95CAF">
              <w:rPr>
                <w:rFonts w:ascii="新細明體" w:hAnsi="新細明體" w:hint="eastAsia"/>
                <w:color w:val="auto"/>
                <w:spacing w:val="20"/>
                <w:sz w:val="20"/>
              </w:rPr>
              <w:t>9</w:t>
            </w:r>
            <w:r w:rsidRPr="00B95CAF">
              <w:rPr>
                <w:rFonts w:ascii="新細明體" w:hAnsi="新細明體" w:hint="eastAsia"/>
                <w:color w:val="auto"/>
                <w:spacing w:val="20"/>
                <w:sz w:val="20"/>
              </w:rPr>
              <w:t>年度之內部控制制度，依據自行檢查的結果，謹聲明如下：</w:t>
            </w:r>
          </w:p>
          <w:p w:rsidR="007B2D6D" w:rsidRPr="00B95CAF" w:rsidRDefault="007B2D6D" w:rsidP="003803CB">
            <w:pPr>
              <w:tabs>
                <w:tab w:val="left" w:pos="5760"/>
              </w:tabs>
              <w:autoSpaceDE w:val="0"/>
              <w:autoSpaceDN w:val="0"/>
              <w:spacing w:before="120" w:line="280" w:lineRule="exact"/>
              <w:ind w:left="896" w:right="157" w:hanging="431"/>
              <w:jc w:val="both"/>
              <w:textAlignment w:val="bottom"/>
              <w:rPr>
                <w:rFonts w:ascii="新細明體" w:hAnsi="新細明體"/>
                <w:spacing w:val="20"/>
                <w:sz w:val="20"/>
              </w:rPr>
            </w:pPr>
            <w:r w:rsidRPr="00B95CAF">
              <w:rPr>
                <w:rFonts w:ascii="新細明體" w:hAnsi="新細明體"/>
                <w:spacing w:val="10"/>
                <w:sz w:val="20"/>
              </w:rPr>
              <w:t>一、</w:t>
            </w:r>
            <w:r w:rsidR="00951966" w:rsidRPr="00B95CAF">
              <w:rPr>
                <w:rFonts w:ascii="Arial" w:hAnsi="標楷體" w:cs="Arial"/>
                <w:spacing w:val="10"/>
                <w:sz w:val="20"/>
              </w:rPr>
              <w:t>本公司確知建立、實施和維護內部控制制度係本公司董事會及經理人之責任，本公司業已建立此一制度。其目的係在對營運之效果及效率</w:t>
            </w:r>
            <w:r w:rsidR="00951966" w:rsidRPr="00B95CAF">
              <w:rPr>
                <w:rFonts w:ascii="Arial" w:hAnsi="Arial" w:cs="Arial"/>
                <w:spacing w:val="10"/>
                <w:sz w:val="20"/>
              </w:rPr>
              <w:t>(</w:t>
            </w:r>
            <w:r w:rsidR="00951966" w:rsidRPr="00B95CAF">
              <w:rPr>
                <w:rFonts w:ascii="Arial" w:hAnsi="標楷體" w:cs="Arial"/>
                <w:spacing w:val="10"/>
                <w:sz w:val="20"/>
              </w:rPr>
              <w:t>含獲利、績效及保障資產安全等）、報導具可靠性、及時性、透明性及符合相關規範暨相關法令規章之遵循等目標的達成，提供合理的確保</w:t>
            </w:r>
            <w:r w:rsidR="00225DF7" w:rsidRPr="00B95CAF">
              <w:rPr>
                <w:rFonts w:ascii="Arial" w:hAnsi="標楷體" w:cs="Arial"/>
                <w:spacing w:val="10"/>
              </w:rPr>
              <w:t>。</w:t>
            </w:r>
          </w:p>
          <w:p w:rsidR="00AA229D" w:rsidRDefault="007B2D6D" w:rsidP="002534AC">
            <w:pPr>
              <w:tabs>
                <w:tab w:val="left" w:pos="5760"/>
              </w:tabs>
              <w:autoSpaceDE w:val="0"/>
              <w:autoSpaceDN w:val="0"/>
              <w:spacing w:beforeLines="50" w:before="120" w:line="280" w:lineRule="exact"/>
              <w:ind w:left="882" w:right="157" w:hanging="406"/>
              <w:jc w:val="both"/>
              <w:textAlignment w:val="bottom"/>
              <w:rPr>
                <w:rFonts w:ascii="標楷體" w:hAnsi="標楷體"/>
              </w:rPr>
            </w:pPr>
            <w:r w:rsidRPr="00B95CAF">
              <w:rPr>
                <w:rFonts w:ascii="新細明體" w:hAnsi="新細明體"/>
                <w:sz w:val="20"/>
              </w:rPr>
              <w:t>二、</w:t>
            </w:r>
            <w:r w:rsidR="00951966" w:rsidRPr="00B95CAF">
              <w:rPr>
                <w:rFonts w:ascii="Arial" w:hAnsi="標楷體" w:cs="Arial"/>
                <w:sz w:val="20"/>
              </w:rPr>
              <w:t>內部控制制度有其先天限制，不論設計如何完善，有效之內部控制制度亦僅能對上述三項目標之達成提供合理的確保；而且，由於環境、情況之改變，內部控制制度之有效性可能隨之改變。惟本公司之內部控制制度設有自我監督之機制，缺失一經辨認，本公司即採取更正之行動</w:t>
            </w:r>
            <w:r w:rsidR="00B210AD" w:rsidRPr="00B95CAF">
              <w:rPr>
                <w:rFonts w:ascii="新細明體" w:hAnsi="新細明體"/>
                <w:spacing w:val="20"/>
                <w:sz w:val="20"/>
              </w:rPr>
              <w:t>。</w:t>
            </w:r>
          </w:p>
          <w:p w:rsidR="004D7A63" w:rsidRDefault="007B2D6D">
            <w:pPr>
              <w:tabs>
                <w:tab w:val="left" w:pos="5760"/>
              </w:tabs>
              <w:autoSpaceDE w:val="0"/>
              <w:autoSpaceDN w:val="0"/>
              <w:spacing w:beforeLines="50" w:before="120" w:line="280" w:lineRule="exact"/>
              <w:ind w:left="868" w:right="171" w:hanging="434"/>
              <w:jc w:val="both"/>
              <w:textAlignment w:val="bottom"/>
              <w:rPr>
                <w:rFonts w:ascii="新細明體" w:hAnsi="新細明體"/>
                <w:spacing w:val="10"/>
                <w:sz w:val="20"/>
              </w:rPr>
            </w:pPr>
            <w:r w:rsidRPr="00B95CAF">
              <w:rPr>
                <w:rFonts w:ascii="新細明體" w:hAnsi="新細明體"/>
                <w:spacing w:val="10"/>
                <w:sz w:val="20"/>
              </w:rPr>
              <w:t>三、</w:t>
            </w:r>
            <w:r w:rsidR="00B210AD" w:rsidRPr="00B95CAF">
              <w:rPr>
                <w:rFonts w:ascii="新細明體" w:hAnsi="新細明體"/>
                <w:spacing w:val="10"/>
                <w:sz w:val="20"/>
              </w:rPr>
              <w:t>本公司係依據「公開發行公司建立內部控制制度處理準則」（以下簡稱「處理準則」）規定之內部控制制度有效性之判斷項目，判斷內部控制制度之設計及執行是否有效。該「處理準則」所採用之內部控制制度判斷項目，係為依管理控制之過程，將內部控制制度劃分為五個組成要素：1.控制環境，2.風險評估，3.控制作業，4.資訊</w:t>
            </w:r>
            <w:r w:rsidR="00B210AD" w:rsidRPr="00B95CAF">
              <w:rPr>
                <w:rFonts w:ascii="新細明體" w:hAnsi="新細明體" w:hint="eastAsia"/>
                <w:spacing w:val="10"/>
                <w:sz w:val="20"/>
              </w:rPr>
              <w:t>與</w:t>
            </w:r>
            <w:r w:rsidR="00B210AD" w:rsidRPr="00B95CAF">
              <w:rPr>
                <w:rFonts w:ascii="新細明體" w:hAnsi="新細明體"/>
                <w:spacing w:val="10"/>
                <w:sz w:val="20"/>
              </w:rPr>
              <w:t>溝通，及5.監督</w:t>
            </w:r>
            <w:r w:rsidR="00B210AD" w:rsidRPr="00B95CAF">
              <w:rPr>
                <w:rFonts w:ascii="新細明體" w:hAnsi="新細明體" w:hint="eastAsia"/>
                <w:spacing w:val="10"/>
                <w:sz w:val="20"/>
              </w:rPr>
              <w:t>作業</w:t>
            </w:r>
            <w:r w:rsidR="00B210AD" w:rsidRPr="00B95CAF">
              <w:rPr>
                <w:rFonts w:ascii="新細明體" w:hAnsi="新細明體"/>
                <w:spacing w:val="10"/>
                <w:sz w:val="20"/>
              </w:rPr>
              <w:t>。每個組成要素又包括若干項目。前述項目請參見「處理準則」之規定。</w:t>
            </w:r>
          </w:p>
          <w:p w:rsidR="007B2D6D" w:rsidRPr="00B95CAF" w:rsidRDefault="007B2D6D" w:rsidP="003803CB">
            <w:pPr>
              <w:tabs>
                <w:tab w:val="left" w:pos="5760"/>
              </w:tabs>
              <w:autoSpaceDE w:val="0"/>
              <w:autoSpaceDN w:val="0"/>
              <w:spacing w:before="120" w:line="280" w:lineRule="exact"/>
              <w:ind w:left="868" w:right="171" w:hanging="431"/>
              <w:jc w:val="both"/>
              <w:textAlignment w:val="bottom"/>
              <w:rPr>
                <w:rFonts w:ascii="新細明體" w:hAnsi="新細明體"/>
                <w:spacing w:val="10"/>
                <w:sz w:val="20"/>
              </w:rPr>
            </w:pPr>
            <w:r w:rsidRPr="00B95CAF">
              <w:rPr>
                <w:rFonts w:ascii="新細明體" w:hAnsi="新細明體"/>
                <w:spacing w:val="10"/>
                <w:sz w:val="20"/>
              </w:rPr>
              <w:t>四、</w:t>
            </w:r>
            <w:r w:rsidR="00B210AD" w:rsidRPr="00B95CAF">
              <w:rPr>
                <w:rFonts w:ascii="新細明體" w:hAnsi="新細明體"/>
                <w:spacing w:val="10"/>
                <w:sz w:val="20"/>
              </w:rPr>
              <w:t>本公司業已採用上述內部控制制度判斷項目，</w:t>
            </w:r>
            <w:r w:rsidR="00B210AD" w:rsidRPr="00B95CAF">
              <w:rPr>
                <w:rFonts w:ascii="新細明體" w:hAnsi="新細明體" w:hint="eastAsia"/>
                <w:spacing w:val="10"/>
                <w:sz w:val="20"/>
              </w:rPr>
              <w:t>評估</w:t>
            </w:r>
            <w:r w:rsidR="00B210AD" w:rsidRPr="00B95CAF">
              <w:rPr>
                <w:rFonts w:ascii="新細明體" w:hAnsi="新細明體"/>
                <w:spacing w:val="10"/>
                <w:sz w:val="20"/>
              </w:rPr>
              <w:t>內部控制制度之設計及執行的有效性。</w:t>
            </w:r>
          </w:p>
          <w:p w:rsidR="00B210AD" w:rsidRPr="00B95CAF" w:rsidRDefault="007B2D6D" w:rsidP="002A5C6E">
            <w:pPr>
              <w:tabs>
                <w:tab w:val="left" w:pos="5760"/>
              </w:tabs>
              <w:autoSpaceDE w:val="0"/>
              <w:autoSpaceDN w:val="0"/>
              <w:spacing w:before="120" w:line="280" w:lineRule="exact"/>
              <w:ind w:left="854" w:right="185" w:hanging="417"/>
              <w:jc w:val="both"/>
              <w:textAlignment w:val="bottom"/>
              <w:rPr>
                <w:rFonts w:ascii="新細明體" w:hAnsi="新細明體"/>
                <w:spacing w:val="10"/>
                <w:sz w:val="20"/>
              </w:rPr>
            </w:pPr>
            <w:r w:rsidRPr="00B95CAF">
              <w:rPr>
                <w:rFonts w:ascii="新細明體" w:hAnsi="新細明體"/>
                <w:spacing w:val="10"/>
                <w:sz w:val="20"/>
              </w:rPr>
              <w:t>五、</w:t>
            </w:r>
            <w:r w:rsidR="00B210AD" w:rsidRPr="00B95CAF">
              <w:rPr>
                <w:rFonts w:ascii="新細明體" w:hAnsi="新細明體"/>
                <w:spacing w:val="10"/>
                <w:sz w:val="20"/>
              </w:rPr>
              <w:t>本公司基於前項</w:t>
            </w:r>
            <w:r w:rsidR="00B210AD" w:rsidRPr="00B95CAF">
              <w:rPr>
                <w:rFonts w:ascii="新細明體" w:hAnsi="新細明體" w:hint="eastAsia"/>
                <w:spacing w:val="10"/>
                <w:sz w:val="20"/>
              </w:rPr>
              <w:t>評估</w:t>
            </w:r>
            <w:r w:rsidR="00B210AD" w:rsidRPr="00B95CAF">
              <w:rPr>
                <w:rFonts w:ascii="新細明體" w:hAnsi="新細明體"/>
                <w:spacing w:val="10"/>
                <w:sz w:val="20"/>
              </w:rPr>
              <w:t>結果，認為本公司</w:t>
            </w:r>
            <w:r w:rsidR="00B210AD" w:rsidRPr="00B95CAF">
              <w:rPr>
                <w:rFonts w:ascii="新細明體" w:hAnsi="新細明體"/>
                <w:sz w:val="20"/>
              </w:rPr>
              <w:t>於民國</w:t>
            </w:r>
            <w:r w:rsidR="00B210AD" w:rsidRPr="00B95CAF">
              <w:rPr>
                <w:rFonts w:ascii="新細明體" w:hAnsi="新細明體" w:hint="eastAsia"/>
                <w:sz w:val="20"/>
              </w:rPr>
              <w:t>10</w:t>
            </w:r>
            <w:r w:rsidR="003A5025" w:rsidRPr="00B95CAF">
              <w:rPr>
                <w:rFonts w:ascii="新細明體" w:hAnsi="新細明體" w:hint="eastAsia"/>
                <w:sz w:val="20"/>
              </w:rPr>
              <w:t>9</w:t>
            </w:r>
            <w:r w:rsidR="00B210AD" w:rsidRPr="00B95CAF">
              <w:rPr>
                <w:rFonts w:ascii="新細明體" w:hAnsi="新細明體"/>
                <w:sz w:val="20"/>
              </w:rPr>
              <w:t>年</w:t>
            </w:r>
            <w:r w:rsidR="00B210AD" w:rsidRPr="00B95CAF">
              <w:rPr>
                <w:rFonts w:ascii="新細明體" w:hAnsi="新細明體" w:hint="eastAsia"/>
                <w:sz w:val="20"/>
              </w:rPr>
              <w:t>12</w:t>
            </w:r>
            <w:r w:rsidR="00B210AD" w:rsidRPr="00B95CAF">
              <w:rPr>
                <w:rFonts w:ascii="新細明體" w:hAnsi="新細明體"/>
                <w:sz w:val="20"/>
              </w:rPr>
              <w:t>月</w:t>
            </w:r>
            <w:r w:rsidR="00B210AD" w:rsidRPr="00B95CAF">
              <w:rPr>
                <w:rFonts w:ascii="新細明體" w:hAnsi="新細明體" w:hint="eastAsia"/>
                <w:sz w:val="20"/>
              </w:rPr>
              <w:t>31</w:t>
            </w:r>
            <w:r w:rsidR="00B210AD" w:rsidRPr="00B95CAF">
              <w:rPr>
                <w:rFonts w:ascii="新細明體" w:hAnsi="新細明體"/>
                <w:sz w:val="20"/>
              </w:rPr>
              <w:t>日</w:t>
            </w:r>
            <w:r w:rsidR="00B210AD" w:rsidRPr="00B95CAF">
              <w:rPr>
                <w:rFonts w:ascii="新細明體" w:hAnsi="新細明體" w:hint="eastAsia"/>
                <w:b/>
                <w:sz w:val="20"/>
                <w:vertAlign w:val="superscript"/>
              </w:rPr>
              <w:t>註2</w:t>
            </w:r>
            <w:r w:rsidR="00B210AD" w:rsidRPr="00B95CAF">
              <w:rPr>
                <w:rFonts w:ascii="新細明體" w:hAnsi="新細明體"/>
                <w:spacing w:val="10"/>
                <w:sz w:val="20"/>
              </w:rPr>
              <w:t>的內部控制制度﹙含對子公司之監督與管理﹚，</w:t>
            </w:r>
            <w:r w:rsidR="00B210AD" w:rsidRPr="00B95CAF">
              <w:rPr>
                <w:rFonts w:ascii="新細明體" w:hAnsi="新細明體" w:hint="eastAsia"/>
                <w:spacing w:val="10"/>
                <w:sz w:val="20"/>
              </w:rPr>
              <w:t>包括瞭解營運之效果及效率目標達成之程度、報導係屬可靠、及時、透明及符合相關規範暨相關法令規章之遵循有關的內部控制制度等之設計及執行係屬有效，其能合理確保上述目標之達成</w:t>
            </w:r>
            <w:r w:rsidR="00B210AD" w:rsidRPr="00B95CAF">
              <w:rPr>
                <w:rFonts w:ascii="新細明體" w:hAnsi="新細明體"/>
                <w:spacing w:val="10"/>
                <w:sz w:val="20"/>
              </w:rPr>
              <w:t>。</w:t>
            </w:r>
          </w:p>
          <w:p w:rsidR="00AA229D" w:rsidRDefault="007B2D6D" w:rsidP="002534AC">
            <w:pPr>
              <w:tabs>
                <w:tab w:val="left" w:pos="5760"/>
              </w:tabs>
              <w:autoSpaceDE w:val="0"/>
              <w:autoSpaceDN w:val="0"/>
              <w:spacing w:beforeLines="50" w:before="120" w:line="280" w:lineRule="exact"/>
              <w:ind w:left="854" w:right="157" w:hanging="448"/>
              <w:jc w:val="both"/>
              <w:textAlignment w:val="bottom"/>
              <w:rPr>
                <w:rFonts w:ascii="標楷體" w:hAnsi="標楷體"/>
                <w:spacing w:val="10"/>
              </w:rPr>
            </w:pPr>
            <w:r w:rsidRPr="00B95CAF">
              <w:rPr>
                <w:rFonts w:ascii="新細明體" w:hAnsi="新細明體"/>
                <w:spacing w:val="10"/>
                <w:sz w:val="20"/>
              </w:rPr>
              <w:t>六、</w:t>
            </w:r>
            <w:r w:rsidR="003803CB" w:rsidRPr="00B95CAF">
              <w:rPr>
                <w:rFonts w:ascii="新細明體" w:hAnsi="新細明體"/>
                <w:spacing w:val="10"/>
                <w:sz w:val="20"/>
              </w:rPr>
              <w:t>本聲明書將成為本公司年報及公開說明書之主要內容，並對外公開。上述公開之內容如有虛偽、隱匿等不法情事，將涉及證券交易法第二十條、第三十二條、第一百七十一條及第一百七十四條等之法律責任。</w:t>
            </w:r>
          </w:p>
          <w:p w:rsidR="004D7A63" w:rsidRDefault="007B2D6D">
            <w:pPr>
              <w:tabs>
                <w:tab w:val="left" w:pos="5760"/>
              </w:tabs>
              <w:autoSpaceDE w:val="0"/>
              <w:autoSpaceDN w:val="0"/>
              <w:spacing w:beforeLines="50" w:before="120" w:line="320" w:lineRule="exact"/>
              <w:ind w:left="854" w:right="157" w:hanging="448"/>
              <w:jc w:val="both"/>
              <w:textAlignment w:val="bottom"/>
              <w:rPr>
                <w:rFonts w:ascii="新細明體" w:hAnsi="新細明體"/>
                <w:spacing w:val="10"/>
                <w:sz w:val="20"/>
              </w:rPr>
            </w:pPr>
            <w:r w:rsidRPr="00B95CAF">
              <w:rPr>
                <w:rFonts w:ascii="新細明體" w:hAnsi="新細明體"/>
                <w:spacing w:val="10"/>
                <w:sz w:val="20"/>
              </w:rPr>
              <w:t>七、</w:t>
            </w:r>
            <w:r w:rsidR="003803CB" w:rsidRPr="00B95CAF">
              <w:rPr>
                <w:rFonts w:ascii="新細明體" w:hAnsi="新細明體"/>
                <w:spacing w:val="10"/>
                <w:sz w:val="20"/>
              </w:rPr>
              <w:t>本聲明書業經本公司民國</w:t>
            </w:r>
            <w:r w:rsidR="003803CB" w:rsidRPr="00B95CAF">
              <w:rPr>
                <w:rFonts w:ascii="新細明體" w:hAnsi="新細明體" w:cs="Arial Unicode MS" w:hint="eastAsia"/>
                <w:sz w:val="20"/>
              </w:rPr>
              <w:t>1</w:t>
            </w:r>
            <w:r w:rsidR="003A5025" w:rsidRPr="00B95CAF">
              <w:rPr>
                <w:rFonts w:ascii="新細明體" w:hAnsi="新細明體" w:cs="Arial Unicode MS" w:hint="eastAsia"/>
                <w:sz w:val="20"/>
              </w:rPr>
              <w:t>1</w:t>
            </w:r>
            <w:r w:rsidR="003803CB" w:rsidRPr="00B95CAF">
              <w:rPr>
                <w:rFonts w:ascii="新細明體" w:hAnsi="新細明體" w:cs="Arial Unicode MS" w:hint="eastAsia"/>
                <w:sz w:val="20"/>
              </w:rPr>
              <w:t>0</w:t>
            </w:r>
            <w:r w:rsidR="003803CB" w:rsidRPr="00B95CAF">
              <w:rPr>
                <w:rFonts w:ascii="新細明體" w:hAnsi="新細明體"/>
                <w:sz w:val="20"/>
              </w:rPr>
              <w:t>年</w:t>
            </w:r>
            <w:r w:rsidR="003803CB" w:rsidRPr="00B95CAF">
              <w:rPr>
                <w:rFonts w:ascii="新細明體" w:hAnsi="新細明體" w:hint="eastAsia"/>
                <w:sz w:val="20"/>
              </w:rPr>
              <w:t>03</w:t>
            </w:r>
            <w:r w:rsidR="003803CB" w:rsidRPr="00B95CAF">
              <w:rPr>
                <w:rFonts w:ascii="新細明體" w:hAnsi="新細明體"/>
                <w:sz w:val="20"/>
              </w:rPr>
              <w:t>月</w:t>
            </w:r>
            <w:r w:rsidR="00225DF7" w:rsidRPr="00B95CAF">
              <w:rPr>
                <w:rFonts w:ascii="新細明體" w:hAnsi="新細明體" w:hint="eastAsia"/>
                <w:sz w:val="20"/>
              </w:rPr>
              <w:t>1</w:t>
            </w:r>
            <w:r w:rsidR="003A5025" w:rsidRPr="00B95CAF">
              <w:rPr>
                <w:rFonts w:ascii="新細明體" w:hAnsi="新細明體" w:hint="eastAsia"/>
                <w:sz w:val="20"/>
              </w:rPr>
              <w:t>8</w:t>
            </w:r>
            <w:r w:rsidR="003803CB" w:rsidRPr="00B95CAF">
              <w:rPr>
                <w:rFonts w:ascii="新細明體" w:hAnsi="新細明體"/>
                <w:sz w:val="20"/>
              </w:rPr>
              <w:t>日</w:t>
            </w:r>
            <w:r w:rsidR="003803CB" w:rsidRPr="00B95CAF">
              <w:rPr>
                <w:rFonts w:ascii="新細明體" w:hAnsi="新細明體"/>
                <w:spacing w:val="10"/>
                <w:sz w:val="20"/>
              </w:rPr>
              <w:t>董事會通過，出席董事</w:t>
            </w:r>
            <w:r w:rsidR="006960E5" w:rsidRPr="00B95CAF">
              <w:rPr>
                <w:rFonts w:ascii="新細明體" w:hAnsi="新細明體" w:hint="eastAsia"/>
                <w:sz w:val="20"/>
              </w:rPr>
              <w:t>十</w:t>
            </w:r>
            <w:r w:rsidR="003803CB" w:rsidRPr="00B95CAF">
              <w:rPr>
                <w:rFonts w:ascii="新細明體" w:hAnsi="新細明體"/>
                <w:spacing w:val="10"/>
                <w:sz w:val="20"/>
              </w:rPr>
              <w:t>人中，</w:t>
            </w:r>
            <w:r w:rsidR="003803CB" w:rsidRPr="00B95CAF">
              <w:rPr>
                <w:rFonts w:ascii="新細明體" w:hAnsi="新細明體" w:hint="eastAsia"/>
                <w:spacing w:val="10"/>
                <w:sz w:val="20"/>
              </w:rPr>
              <w:t>無</w:t>
            </w:r>
            <w:r w:rsidR="003803CB" w:rsidRPr="00B95CAF">
              <w:rPr>
                <w:rFonts w:ascii="新細明體" w:hAnsi="新細明體"/>
                <w:spacing w:val="10"/>
                <w:sz w:val="20"/>
              </w:rPr>
              <w:t xml:space="preserve">人持反對意見，餘均同意本聲明書之內容，併此聲明。 </w:t>
            </w:r>
          </w:p>
          <w:p w:rsidR="007B2D6D" w:rsidRPr="00B95CAF" w:rsidRDefault="007B2D6D" w:rsidP="00AA6A62">
            <w:pPr>
              <w:tabs>
                <w:tab w:val="left" w:pos="5760"/>
              </w:tabs>
              <w:autoSpaceDE w:val="0"/>
              <w:autoSpaceDN w:val="0"/>
              <w:spacing w:before="120" w:line="280" w:lineRule="exact"/>
              <w:ind w:left="870" w:right="157" w:hanging="431"/>
              <w:jc w:val="both"/>
              <w:textAlignment w:val="bottom"/>
              <w:rPr>
                <w:rFonts w:ascii="新細明體" w:hAnsi="新細明體"/>
                <w:spacing w:val="10"/>
                <w:sz w:val="20"/>
              </w:rPr>
            </w:pPr>
          </w:p>
          <w:p w:rsidR="00420310" w:rsidRPr="00B95CAF" w:rsidRDefault="00420310" w:rsidP="00AA6A62">
            <w:pPr>
              <w:autoSpaceDE w:val="0"/>
              <w:autoSpaceDN w:val="0"/>
              <w:spacing w:before="120" w:line="280" w:lineRule="exact"/>
              <w:ind w:left="113" w:right="1064"/>
              <w:jc w:val="center"/>
              <w:textAlignment w:val="bottom"/>
              <w:rPr>
                <w:rFonts w:ascii="新細明體" w:hAnsi="新細明體"/>
                <w:spacing w:val="10"/>
                <w:sz w:val="20"/>
              </w:rPr>
            </w:pPr>
          </w:p>
          <w:p w:rsidR="00420310" w:rsidRPr="00B95CAF" w:rsidRDefault="00420310" w:rsidP="002E27D6">
            <w:pPr>
              <w:tabs>
                <w:tab w:val="left" w:pos="7292"/>
              </w:tabs>
              <w:autoSpaceDE w:val="0"/>
              <w:autoSpaceDN w:val="0"/>
              <w:spacing w:line="280" w:lineRule="exact"/>
              <w:ind w:left="113" w:right="2087"/>
              <w:jc w:val="right"/>
              <w:textAlignment w:val="bottom"/>
              <w:rPr>
                <w:rFonts w:ascii="新細明體" w:hAnsi="新細明體"/>
                <w:spacing w:val="10"/>
                <w:sz w:val="20"/>
              </w:rPr>
            </w:pPr>
            <w:r w:rsidRPr="00B95CAF">
              <w:rPr>
                <w:rFonts w:ascii="新細明體" w:hAnsi="新細明體" w:hint="eastAsia"/>
                <w:spacing w:val="10"/>
                <w:sz w:val="20"/>
              </w:rPr>
              <w:t>中美矽晶製品股份有限公司</w:t>
            </w:r>
          </w:p>
          <w:p w:rsidR="00420310" w:rsidRPr="00B95CAF" w:rsidRDefault="00420310" w:rsidP="00AA6A62">
            <w:pPr>
              <w:autoSpaceDE w:val="0"/>
              <w:autoSpaceDN w:val="0"/>
              <w:spacing w:before="120" w:line="280" w:lineRule="exact"/>
              <w:ind w:left="113" w:right="624"/>
              <w:jc w:val="right"/>
              <w:textAlignment w:val="bottom"/>
              <w:rPr>
                <w:rFonts w:ascii="新細明體" w:hAnsi="新細明體"/>
                <w:spacing w:val="10"/>
                <w:sz w:val="20"/>
              </w:rPr>
            </w:pPr>
          </w:p>
          <w:p w:rsidR="00420310" w:rsidRPr="00B95CAF" w:rsidRDefault="00420310" w:rsidP="00AA6A62">
            <w:pPr>
              <w:autoSpaceDE w:val="0"/>
              <w:autoSpaceDN w:val="0"/>
              <w:spacing w:line="280" w:lineRule="exact"/>
              <w:ind w:left="113" w:right="1064" w:firstLineChars="2055" w:firstLine="4521"/>
              <w:textAlignment w:val="bottom"/>
              <w:rPr>
                <w:rFonts w:ascii="新細明體" w:hAnsi="新細明體"/>
                <w:spacing w:val="10"/>
                <w:sz w:val="20"/>
              </w:rPr>
            </w:pPr>
            <w:r w:rsidRPr="00B95CAF">
              <w:rPr>
                <w:rFonts w:ascii="新細明體" w:hAnsi="新細明體"/>
                <w:spacing w:val="10"/>
                <w:sz w:val="20"/>
              </w:rPr>
              <w:t>董事長：</w:t>
            </w:r>
            <w:r w:rsidR="003A5025" w:rsidRPr="00B95CAF">
              <w:rPr>
                <w:rFonts w:ascii="新細明體" w:hAnsi="新細明體" w:hint="eastAsia"/>
                <w:spacing w:val="10"/>
                <w:sz w:val="20"/>
              </w:rPr>
              <w:t>徐秀蘭</w:t>
            </w:r>
          </w:p>
          <w:p w:rsidR="00420310" w:rsidRPr="00B95CAF" w:rsidRDefault="00420310" w:rsidP="00AA6A62">
            <w:pPr>
              <w:autoSpaceDE w:val="0"/>
              <w:autoSpaceDN w:val="0"/>
              <w:spacing w:before="120" w:line="280" w:lineRule="exact"/>
              <w:ind w:left="113" w:right="734"/>
              <w:jc w:val="right"/>
              <w:textAlignment w:val="bottom"/>
              <w:rPr>
                <w:rFonts w:ascii="新細明體" w:hAnsi="新細明體"/>
                <w:spacing w:val="10"/>
                <w:sz w:val="20"/>
              </w:rPr>
            </w:pPr>
          </w:p>
          <w:p w:rsidR="00BD2CD0" w:rsidRPr="00B95CAF" w:rsidRDefault="00420310" w:rsidP="003A5025">
            <w:pPr>
              <w:autoSpaceDE w:val="0"/>
              <w:autoSpaceDN w:val="0"/>
              <w:spacing w:line="280" w:lineRule="exact"/>
              <w:ind w:left="113" w:right="1174" w:firstLineChars="2055" w:firstLine="4521"/>
              <w:textAlignment w:val="bottom"/>
              <w:rPr>
                <w:rFonts w:ascii="標楷體" w:eastAsia="標楷體" w:hAnsi="標楷體"/>
                <w:spacing w:val="10"/>
                <w:sz w:val="20"/>
              </w:rPr>
            </w:pPr>
            <w:r w:rsidRPr="00B95CAF">
              <w:rPr>
                <w:rFonts w:ascii="新細明體" w:hAnsi="新細明體"/>
                <w:spacing w:val="10"/>
                <w:sz w:val="20"/>
              </w:rPr>
              <w:t>總經理：</w:t>
            </w:r>
            <w:r w:rsidR="003A5025" w:rsidRPr="00B95CAF">
              <w:rPr>
                <w:rFonts w:ascii="新細明體" w:hAnsi="新細明體" w:hint="eastAsia"/>
                <w:spacing w:val="10"/>
                <w:sz w:val="20"/>
              </w:rPr>
              <w:t>姚宕梁</w:t>
            </w:r>
          </w:p>
        </w:tc>
      </w:tr>
    </w:tbl>
    <w:p w:rsidR="002F6F1B" w:rsidRPr="00B95CAF" w:rsidRDefault="00DF7FF5" w:rsidP="00363CA9">
      <w:pPr>
        <w:pStyle w:val="21"/>
        <w:spacing w:line="240" w:lineRule="exact"/>
        <w:ind w:leftChars="6" w:left="532" w:rightChars="-21" w:right="-50" w:hangingChars="259" w:hanging="518"/>
        <w:rPr>
          <w:rFonts w:ascii="新細明體" w:hAnsi="新細明體"/>
          <w:sz w:val="20"/>
        </w:rPr>
      </w:pPr>
      <w:r w:rsidRPr="00B95CAF">
        <w:rPr>
          <w:rFonts w:ascii="新細明體" w:hAnsi="新細明體" w:hint="eastAsia"/>
          <w:sz w:val="20"/>
        </w:rPr>
        <w:t>註1：公開發行公司內部控制制度之設計與執行，如於年度中存有重大缺失，應於內部控制制度聲明書中第四項後增列說明段，列舉並說明自行</w:t>
      </w:r>
      <w:r w:rsidR="006960E5" w:rsidRPr="00B95CAF">
        <w:rPr>
          <w:rFonts w:ascii="新細明體" w:hAnsi="新細明體" w:hint="eastAsia"/>
          <w:sz w:val="20"/>
        </w:rPr>
        <w:t>評估</w:t>
      </w:r>
      <w:r w:rsidRPr="00B95CAF">
        <w:rPr>
          <w:rFonts w:ascii="新細明體" w:hAnsi="新細明體" w:hint="eastAsia"/>
          <w:sz w:val="20"/>
        </w:rPr>
        <w:t>所發現之重大缺失，以及公司於資產負債日前所採取之改善行動與改善情形。</w:t>
      </w:r>
    </w:p>
    <w:p w:rsidR="00DF7FF5" w:rsidRPr="00B95CAF" w:rsidRDefault="00DF7FF5" w:rsidP="00DF7FF5">
      <w:pPr>
        <w:pStyle w:val="21"/>
        <w:spacing w:line="240" w:lineRule="exact"/>
        <w:ind w:leftChars="6" w:left="532" w:rightChars="-9" w:right="-22" w:hangingChars="259" w:hanging="518"/>
        <w:rPr>
          <w:rFonts w:ascii="新細明體" w:hAnsi="新細明體"/>
          <w:sz w:val="20"/>
        </w:rPr>
      </w:pPr>
      <w:r w:rsidRPr="00B95CAF">
        <w:rPr>
          <w:rFonts w:ascii="新細明體" w:hAnsi="新細明體" w:hint="eastAsia"/>
          <w:sz w:val="20"/>
        </w:rPr>
        <w:t>註2：聲明之日期為「會計年度終了日」。</w:t>
      </w:r>
    </w:p>
    <w:p w:rsidR="00F97125" w:rsidRPr="00B95CAF" w:rsidRDefault="00F97125" w:rsidP="00F61C84">
      <w:pPr>
        <w:pStyle w:val="ab"/>
        <w:spacing w:after="120" w:line="420" w:lineRule="exact"/>
        <w:ind w:leftChars="259" w:left="622" w:firstLineChars="225" w:firstLine="540"/>
        <w:jc w:val="both"/>
        <w:rPr>
          <w:rFonts w:ascii="Arial" w:hAnsi="Arial" w:cs="Arial"/>
          <w:szCs w:val="24"/>
        </w:rPr>
      </w:pPr>
      <w:r w:rsidRPr="00B95CAF">
        <w:rPr>
          <w:rFonts w:ascii="新細明體" w:hAnsi="新細明體" w:hint="eastAsia"/>
          <w:szCs w:val="24"/>
        </w:rPr>
        <w:lastRenderedPageBreak/>
        <w:t>2.</w:t>
      </w:r>
      <w:r w:rsidR="00C67F87" w:rsidRPr="00B95CAF">
        <w:rPr>
          <w:rFonts w:ascii="Arial" w:hAnsi="Arial" w:cs="Arial" w:hint="eastAsia"/>
          <w:szCs w:val="24"/>
        </w:rPr>
        <w:t>內部稽核組織及運作</w:t>
      </w:r>
    </w:p>
    <w:p w:rsidR="00D4283A" w:rsidRPr="00B95CAF" w:rsidRDefault="00D4283A" w:rsidP="00D4283A">
      <w:pPr>
        <w:ind w:leftChars="560" w:left="1344" w:firstLineChars="5" w:firstLine="12"/>
        <w:rPr>
          <w:rFonts w:ascii="新細明體" w:hAnsi="新細明體" w:cs="Arial"/>
        </w:rPr>
      </w:pPr>
      <w:r w:rsidRPr="00B95CAF">
        <w:rPr>
          <w:rFonts w:ascii="Arial" w:hAnsi="Arial" w:cs="Arial"/>
        </w:rPr>
        <w:t>本公司稽核單位隸屬於董事會，內部稽核主管之任免，必須經</w:t>
      </w:r>
      <w:r w:rsidRPr="00B95CAF">
        <w:rPr>
          <w:rFonts w:ascii="Arial" w:hAnsi="Arial" w:cs="Arial" w:hint="eastAsia"/>
        </w:rPr>
        <w:t>審計委員會審查後送</w:t>
      </w:r>
      <w:r w:rsidRPr="00B95CAF">
        <w:rPr>
          <w:rFonts w:ascii="Arial" w:hAnsi="Arial" w:cs="Arial"/>
        </w:rPr>
        <w:t>董事會同意為之，並於董事會通過之次月十日前以網際網路資訊系統</w:t>
      </w:r>
      <w:r w:rsidRPr="00B95CAF">
        <w:rPr>
          <w:rFonts w:ascii="Arial" w:hAnsi="Arial" w:cs="Arial" w:hint="eastAsia"/>
        </w:rPr>
        <w:t>依</w:t>
      </w:r>
      <w:r w:rsidRPr="00B95CAF">
        <w:rPr>
          <w:rFonts w:ascii="Arial" w:hAnsi="Arial" w:cs="Arial"/>
        </w:rPr>
        <w:t>金融監督管理委員會</w:t>
      </w:r>
      <w:r w:rsidRPr="00B95CAF">
        <w:rPr>
          <w:rFonts w:ascii="Arial" w:hAnsi="Arial" w:cs="Arial" w:hint="eastAsia"/>
        </w:rPr>
        <w:t>之</w:t>
      </w:r>
      <w:r w:rsidRPr="00B95CAF">
        <w:rPr>
          <w:rFonts w:ascii="Arial" w:hAnsi="Arial" w:cs="Arial"/>
        </w:rPr>
        <w:t>規定申報備查。</w:t>
      </w:r>
      <w:r w:rsidR="003A5025" w:rsidRPr="00B95CAF">
        <w:rPr>
          <w:rFonts w:ascii="新細明體" w:hAnsi="新細明體" w:hint="eastAsia"/>
        </w:rPr>
        <w:t>現行配置稽核主管一人</w:t>
      </w:r>
      <w:r w:rsidRPr="00B95CAF">
        <w:rPr>
          <w:rFonts w:ascii="Arial" w:hAnsi="Arial" w:cs="Arial"/>
        </w:rPr>
        <w:t>及稽核人員</w:t>
      </w:r>
      <w:r w:rsidR="00425617" w:rsidRPr="00B95CAF">
        <w:rPr>
          <w:rFonts w:ascii="Arial" w:hAnsi="Arial" w:cs="Arial" w:hint="eastAsia"/>
        </w:rPr>
        <w:t>二</w:t>
      </w:r>
      <w:r w:rsidRPr="00B95CAF">
        <w:rPr>
          <w:rFonts w:ascii="Arial" w:hAnsi="Arial" w:cs="Arial"/>
        </w:rPr>
        <w:t>人</w:t>
      </w:r>
      <w:r w:rsidRPr="00B95CAF">
        <w:rPr>
          <w:rFonts w:ascii="新細明體" w:hAnsi="新細明體" w:cs="Arial" w:hint="eastAsia"/>
        </w:rPr>
        <w:t>。</w:t>
      </w:r>
    </w:p>
    <w:p w:rsidR="00AA229D" w:rsidRDefault="00D4283A" w:rsidP="002534AC">
      <w:pPr>
        <w:pStyle w:val="etxt"/>
        <w:spacing w:beforeLines="50" w:before="120" w:beforeAutospacing="0" w:after="0" w:afterAutospacing="0"/>
        <w:ind w:leftChars="560" w:left="1344" w:firstLineChars="5" w:firstLine="12"/>
        <w:rPr>
          <w:rFonts w:ascii="Arial" w:hAnsi="Arial" w:cs="Arial"/>
        </w:rPr>
      </w:pPr>
      <w:r w:rsidRPr="00B95CAF">
        <w:rPr>
          <w:rFonts w:ascii="Arial" w:hAnsi="Arial" w:cs="Arial"/>
        </w:rPr>
        <w:t>稽核單位依據風險評估結果擬訂年度稽核計劃，包括每月應稽核之項目，確實依照年度稽核計畫執行查核作業，據以檢查公司之內部控制制度。</w:t>
      </w:r>
    </w:p>
    <w:p w:rsidR="004D7A63" w:rsidRDefault="00D4283A">
      <w:pPr>
        <w:pStyle w:val="etxt"/>
        <w:spacing w:beforeLines="50" w:before="120" w:beforeAutospacing="0" w:after="0" w:afterAutospacing="0"/>
        <w:ind w:leftChars="560" w:left="1344" w:firstLineChars="5" w:firstLine="12"/>
        <w:rPr>
          <w:rFonts w:ascii="Arial" w:hAnsi="Arial" w:cs="Arial"/>
        </w:rPr>
      </w:pPr>
      <w:r w:rsidRPr="00B95CAF">
        <w:rPr>
          <w:rFonts w:ascii="Arial" w:hAnsi="Arial" w:cs="Arial"/>
        </w:rPr>
        <w:t>本公司</w:t>
      </w:r>
      <w:r w:rsidRPr="00B95CAF">
        <w:rPr>
          <w:rFonts w:ascii="Arial" w:hAnsi="Arial" w:cs="Arial" w:hint="eastAsia"/>
        </w:rPr>
        <w:t>已設置審計委員會，全數由</w:t>
      </w:r>
      <w:r w:rsidRPr="00B95CAF">
        <w:rPr>
          <w:rFonts w:ascii="Arial" w:hAnsi="Arial" w:cs="Arial"/>
        </w:rPr>
        <w:t>獨立董事</w:t>
      </w:r>
      <w:r w:rsidRPr="00B95CAF">
        <w:rPr>
          <w:rFonts w:ascii="Arial" w:hAnsi="Arial" w:cs="Arial" w:hint="eastAsia"/>
        </w:rPr>
        <w:t>組成</w:t>
      </w:r>
      <w:r w:rsidRPr="00B95CAF">
        <w:rPr>
          <w:rFonts w:ascii="Arial" w:hAnsi="Arial" w:cs="Arial"/>
        </w:rPr>
        <w:t>，依規定將年度稽核計畫提報</w:t>
      </w:r>
      <w:r w:rsidRPr="00B95CAF">
        <w:rPr>
          <w:rFonts w:ascii="Arial" w:hAnsi="Arial" w:cs="Arial" w:hint="eastAsia"/>
        </w:rPr>
        <w:t>置審計委員會</w:t>
      </w:r>
      <w:r w:rsidRPr="00B95CAF">
        <w:rPr>
          <w:rFonts w:ascii="Arial" w:hAnsi="Arial" w:cs="Arial"/>
        </w:rPr>
        <w:t>討論時，已充分考量各獨立董事之意見。於每次查核完畢後做成稽核報告，並檢附工作底稿及相關資料，將所見缺失及改善建議等向管理階層呈報。</w:t>
      </w:r>
      <w:r w:rsidRPr="00B95CAF">
        <w:rPr>
          <w:rFonts w:ascii="Arial" w:hAnsi="Arial" w:cs="Arial" w:hint="eastAsia"/>
        </w:rPr>
        <w:t>查核發現</w:t>
      </w:r>
      <w:r w:rsidRPr="00B95CAF">
        <w:rPr>
          <w:rFonts w:ascii="Arial" w:hAnsi="Arial" w:cs="Arial"/>
        </w:rPr>
        <w:t>據實揭露於稽核報告，並於報告陳核後加以追蹤，至少按季追蹤並作成追蹤報告至改善為止，以確定相關單位業已及時採取適當之改善措施。</w:t>
      </w:r>
      <w:r w:rsidRPr="00B95CAF">
        <w:rPr>
          <w:rFonts w:ascii="Arial" w:hAnsi="Arial" w:cs="Arial" w:hint="eastAsia"/>
        </w:rPr>
        <w:t>本</w:t>
      </w:r>
      <w:r w:rsidRPr="00B95CAF">
        <w:rPr>
          <w:rFonts w:hint="eastAsia"/>
        </w:rPr>
        <w:t>公司審計委員會委員與內部稽核主管溝通狀況良好。</w:t>
      </w:r>
    </w:p>
    <w:p w:rsidR="004D7A63" w:rsidRDefault="00D4283A">
      <w:pPr>
        <w:pStyle w:val="etxt"/>
        <w:spacing w:beforeLines="50" w:before="120" w:beforeAutospacing="0" w:after="0" w:afterAutospacing="0"/>
        <w:ind w:leftChars="560" w:left="1344"/>
        <w:jc w:val="both"/>
      </w:pPr>
      <w:r w:rsidRPr="00B95CAF">
        <w:rPr>
          <w:rFonts w:ascii="Arial" w:hAnsi="Arial" w:cs="Arial" w:hint="eastAsia"/>
        </w:rPr>
        <w:t>本</w:t>
      </w:r>
      <w:r w:rsidRPr="00B95CAF">
        <w:rPr>
          <w:rFonts w:hint="eastAsia"/>
        </w:rPr>
        <w:t>公司簽</w:t>
      </w:r>
      <w:r w:rsidR="00826D60" w:rsidRPr="00B95CAF">
        <w:rPr>
          <w:rFonts w:hint="eastAsia"/>
        </w:rPr>
        <w:t>證</w:t>
      </w:r>
      <w:r w:rsidRPr="00B95CAF">
        <w:rPr>
          <w:rFonts w:hint="eastAsia"/>
        </w:rPr>
        <w:t>會計師於每季的審計委員會會議中報告當季財務報表查核或核閱結果，以及其他相關法令要求之溝通事項。本公司審計委員會委員與簽証會計師溝通狀況良好。</w:t>
      </w:r>
    </w:p>
    <w:p w:rsidR="00C67F87" w:rsidRPr="00B95CAF" w:rsidRDefault="00C67F87" w:rsidP="00C67F87">
      <w:pPr>
        <w:pStyle w:val="etxt"/>
        <w:spacing w:before="0" w:beforeAutospacing="0" w:after="0" w:afterAutospacing="0"/>
        <w:ind w:leftChars="560" w:left="1344" w:firstLineChars="5" w:firstLine="12"/>
        <w:rPr>
          <w:rFonts w:ascii="Arial" w:hAnsi="Arial" w:cs="Arial"/>
        </w:rPr>
      </w:pPr>
    </w:p>
    <w:p w:rsidR="000D2092" w:rsidRPr="00B95CAF" w:rsidRDefault="00C67F87" w:rsidP="00C67F87">
      <w:pPr>
        <w:pStyle w:val="ab"/>
        <w:spacing w:after="120" w:line="420" w:lineRule="exact"/>
        <w:ind w:leftChars="259" w:left="622" w:firstLineChars="225" w:firstLine="540"/>
        <w:jc w:val="both"/>
        <w:rPr>
          <w:rFonts w:ascii="新細明體" w:hAnsi="新細明體"/>
          <w:szCs w:val="24"/>
        </w:rPr>
      </w:pPr>
      <w:r w:rsidRPr="00B95CAF">
        <w:rPr>
          <w:rFonts w:ascii="新細明體" w:hAnsi="新細明體" w:hint="eastAsia"/>
          <w:szCs w:val="24"/>
        </w:rPr>
        <w:t>3</w:t>
      </w:r>
      <w:r w:rsidR="000D2092" w:rsidRPr="00B95CAF">
        <w:rPr>
          <w:rFonts w:ascii="新細明體" w:hAnsi="新細明體" w:hint="eastAsia"/>
          <w:szCs w:val="24"/>
        </w:rPr>
        <w:t>.委託會計師專案審查內部控制制度者，應揭露會計師審查報告：</w:t>
      </w:r>
      <w:r w:rsidR="00885518" w:rsidRPr="00B95CAF">
        <w:rPr>
          <w:rFonts w:ascii="新細明體" w:hAnsi="新細明體" w:hint="eastAsia"/>
          <w:szCs w:val="24"/>
        </w:rPr>
        <w:t>不適用</w:t>
      </w:r>
      <w:r w:rsidR="000D2092" w:rsidRPr="00B95CAF">
        <w:rPr>
          <w:rFonts w:ascii="新細明體" w:hAnsi="新細明體" w:hint="eastAsia"/>
          <w:szCs w:val="24"/>
        </w:rPr>
        <w:t>。</w:t>
      </w:r>
    </w:p>
    <w:p w:rsidR="001C6AB7" w:rsidRPr="00B95CAF" w:rsidRDefault="002E604B" w:rsidP="00D52376">
      <w:pPr>
        <w:pStyle w:val="ab"/>
        <w:spacing w:after="120" w:line="380" w:lineRule="exact"/>
        <w:ind w:leftChars="197" w:left="1090" w:hangingChars="257" w:hanging="617"/>
        <w:jc w:val="both"/>
        <w:rPr>
          <w:rFonts w:ascii="新細明體" w:hAnsi="新細明體"/>
          <w:szCs w:val="24"/>
        </w:rPr>
      </w:pPr>
      <w:r w:rsidRPr="00B95CAF">
        <w:rPr>
          <w:rFonts w:ascii="新細明體" w:hAnsi="新細明體"/>
          <w:szCs w:val="24"/>
        </w:rPr>
        <w:t>(</w:t>
      </w:r>
      <w:r w:rsidRPr="00B95CAF">
        <w:rPr>
          <w:rFonts w:ascii="新細明體" w:hAnsi="新細明體" w:hint="eastAsia"/>
          <w:szCs w:val="24"/>
        </w:rPr>
        <w:t>十</w:t>
      </w:r>
      <w:r w:rsidR="003E1149" w:rsidRPr="00B95CAF">
        <w:rPr>
          <w:rFonts w:ascii="新細明體" w:hAnsi="新細明體" w:hint="eastAsia"/>
          <w:szCs w:val="24"/>
        </w:rPr>
        <w:t>一</w:t>
      </w:r>
      <w:r w:rsidRPr="00B95CAF">
        <w:rPr>
          <w:rFonts w:ascii="新細明體" w:hAnsi="新細明體"/>
          <w:szCs w:val="24"/>
        </w:rPr>
        <w:t>)</w:t>
      </w:r>
      <w:r w:rsidRPr="00B95CAF">
        <w:rPr>
          <w:rFonts w:ascii="新細明體" w:hAnsi="新細明體" w:hint="eastAsia"/>
          <w:szCs w:val="24"/>
        </w:rPr>
        <w:t>最近年度及截至年報刊印日止，公司及其內部人員依法被處罰、公司對其內部人員違反內部控制制度規定之處罰、主要缺失與改善情形：無此情形。</w:t>
      </w:r>
    </w:p>
    <w:p w:rsidR="00BA4F5D" w:rsidRPr="00B95CAF" w:rsidRDefault="002E604B" w:rsidP="001C6AB7">
      <w:pPr>
        <w:pStyle w:val="ab"/>
        <w:spacing w:after="120" w:line="420" w:lineRule="exact"/>
        <w:ind w:leftChars="200" w:left="840" w:hangingChars="150" w:hanging="360"/>
        <w:jc w:val="both"/>
        <w:rPr>
          <w:rFonts w:ascii="新細明體" w:hAnsi="新細明體"/>
          <w:szCs w:val="24"/>
        </w:rPr>
      </w:pPr>
      <w:r w:rsidRPr="00B95CAF">
        <w:rPr>
          <w:rFonts w:ascii="新細明體" w:hAnsi="新細明體"/>
          <w:szCs w:val="24"/>
        </w:rPr>
        <w:t>(</w:t>
      </w:r>
      <w:r w:rsidRPr="00B95CAF">
        <w:rPr>
          <w:rFonts w:ascii="新細明體" w:hAnsi="新細明體" w:hint="eastAsia"/>
          <w:szCs w:val="24"/>
        </w:rPr>
        <w:t>十</w:t>
      </w:r>
      <w:r w:rsidR="003E1149" w:rsidRPr="00B95CAF">
        <w:rPr>
          <w:rFonts w:ascii="新細明體" w:hAnsi="新細明體" w:hint="eastAsia"/>
          <w:szCs w:val="24"/>
        </w:rPr>
        <w:t>二</w:t>
      </w:r>
      <w:r w:rsidRPr="00B95CAF">
        <w:rPr>
          <w:rFonts w:ascii="新細明體" w:hAnsi="新細明體"/>
          <w:szCs w:val="24"/>
        </w:rPr>
        <w:t>)最近年度及截至年報刊印日止，股東會及董事會之重要決議：</w:t>
      </w:r>
    </w:p>
    <w:p w:rsidR="005D7C23" w:rsidRPr="00B95CAF" w:rsidRDefault="002E604B" w:rsidP="005D7C23">
      <w:pPr>
        <w:pStyle w:val="ab"/>
        <w:spacing w:after="120" w:line="420" w:lineRule="exact"/>
        <w:ind w:leftChars="349" w:left="838" w:firstLineChars="111" w:firstLine="266"/>
        <w:jc w:val="both"/>
        <w:rPr>
          <w:rFonts w:ascii="新細明體" w:hAnsi="新細明體"/>
          <w:szCs w:val="24"/>
        </w:rPr>
      </w:pPr>
      <w:r w:rsidRPr="00B95CAF">
        <w:rPr>
          <w:rFonts w:ascii="新細明體" w:hAnsi="新細明體"/>
          <w:szCs w:val="24"/>
        </w:rPr>
        <w:t>1.10</w:t>
      </w:r>
      <w:r w:rsidR="00FE4A5F" w:rsidRPr="00B95CAF">
        <w:rPr>
          <w:rFonts w:ascii="新細明體" w:hAnsi="新細明體" w:hint="eastAsia"/>
          <w:szCs w:val="24"/>
        </w:rPr>
        <w:t>9</w:t>
      </w:r>
      <w:r w:rsidRPr="00B95CAF">
        <w:rPr>
          <w:rFonts w:ascii="新細明體" w:hAnsi="新細明體" w:hint="eastAsia"/>
          <w:szCs w:val="24"/>
        </w:rPr>
        <w:t>年股東會</w:t>
      </w:r>
      <w:r w:rsidRPr="00B95CAF">
        <w:rPr>
          <w:rFonts w:ascii="新細明體" w:hAnsi="新細明體"/>
          <w:szCs w:val="24"/>
        </w:rPr>
        <w:t>(10</w:t>
      </w:r>
      <w:r w:rsidR="00FE4A5F" w:rsidRPr="00B95CAF">
        <w:rPr>
          <w:rFonts w:ascii="新細明體" w:hAnsi="新細明體" w:hint="eastAsia"/>
          <w:szCs w:val="24"/>
        </w:rPr>
        <w:t>9</w:t>
      </w:r>
      <w:r w:rsidRPr="00B95CAF">
        <w:rPr>
          <w:rFonts w:ascii="新細明體" w:hAnsi="新細明體"/>
          <w:szCs w:val="24"/>
        </w:rPr>
        <w:t>.06.2</w:t>
      </w:r>
      <w:r w:rsidR="00FE4A5F" w:rsidRPr="00B95CAF">
        <w:rPr>
          <w:rFonts w:ascii="新細明體" w:hAnsi="新細明體" w:hint="eastAsia"/>
          <w:szCs w:val="24"/>
        </w:rPr>
        <w:t>4</w:t>
      </w:r>
      <w:r w:rsidRPr="00B95CAF">
        <w:rPr>
          <w:rFonts w:ascii="新細明體" w:hAnsi="新細明體"/>
          <w:szCs w:val="24"/>
        </w:rPr>
        <w:t>)</w:t>
      </w:r>
      <w:r w:rsidRPr="00B95CAF">
        <w:rPr>
          <w:rFonts w:ascii="新細明體" w:hAnsi="新細明體" w:hint="eastAsia"/>
          <w:szCs w:val="24"/>
        </w:rPr>
        <w:t>重要決議及執行情形：</w:t>
      </w:r>
    </w:p>
    <w:tbl>
      <w:tblPr>
        <w:tblW w:w="8232" w:type="dxa"/>
        <w:tblInd w:w="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4547"/>
        <w:gridCol w:w="3685"/>
      </w:tblGrid>
      <w:tr w:rsidR="009038DA" w:rsidRPr="00B95CAF" w:rsidTr="009038DA">
        <w:tc>
          <w:tcPr>
            <w:tcW w:w="4547" w:type="dxa"/>
          </w:tcPr>
          <w:p w:rsidR="0053555A" w:rsidRPr="00B95CAF" w:rsidRDefault="009038DA">
            <w:pPr>
              <w:pStyle w:val="aa"/>
              <w:spacing w:line="240" w:lineRule="auto"/>
              <w:ind w:left="0"/>
              <w:jc w:val="center"/>
              <w:rPr>
                <w:rFonts w:ascii="新細明體" w:eastAsia="新細明體" w:hAnsi="新細明體"/>
                <w:sz w:val="24"/>
                <w:szCs w:val="24"/>
              </w:rPr>
            </w:pPr>
            <w:r w:rsidRPr="00B95CAF">
              <w:rPr>
                <w:rFonts w:ascii="新細明體" w:eastAsia="新細明體" w:hAnsi="新細明體" w:hint="eastAsia"/>
                <w:sz w:val="24"/>
                <w:szCs w:val="24"/>
              </w:rPr>
              <w:t>重要決議</w:t>
            </w:r>
          </w:p>
        </w:tc>
        <w:tc>
          <w:tcPr>
            <w:tcW w:w="3685" w:type="dxa"/>
            <w:shd w:val="clear" w:color="auto" w:fill="auto"/>
          </w:tcPr>
          <w:p w:rsidR="0053555A" w:rsidRPr="00B95CAF" w:rsidRDefault="009038DA">
            <w:pPr>
              <w:pStyle w:val="aa"/>
              <w:spacing w:line="240" w:lineRule="auto"/>
              <w:ind w:left="0"/>
              <w:jc w:val="center"/>
              <w:rPr>
                <w:rFonts w:ascii="新細明體" w:eastAsia="新細明體" w:hAnsi="新細明體"/>
                <w:sz w:val="24"/>
                <w:szCs w:val="24"/>
              </w:rPr>
            </w:pPr>
            <w:r w:rsidRPr="00B95CAF">
              <w:rPr>
                <w:rFonts w:ascii="新細明體" w:eastAsia="新細明體" w:hAnsi="新細明體" w:hint="eastAsia"/>
                <w:sz w:val="24"/>
                <w:szCs w:val="24"/>
              </w:rPr>
              <w:t>執行情形</w:t>
            </w:r>
          </w:p>
        </w:tc>
      </w:tr>
      <w:tr w:rsidR="00FE4A5F" w:rsidRPr="00B95CAF" w:rsidTr="009038DA">
        <w:tc>
          <w:tcPr>
            <w:tcW w:w="4547" w:type="dxa"/>
          </w:tcPr>
          <w:p w:rsidR="00FE4A5F" w:rsidRPr="00B95CAF" w:rsidRDefault="00FE4A5F" w:rsidP="00FE4A5F">
            <w:pPr>
              <w:pStyle w:val="HTML"/>
              <w:rPr>
                <w:rFonts w:ascii="新細明體" w:eastAsia="新細明體" w:hAnsi="新細明體"/>
              </w:rPr>
            </w:pPr>
            <w:r w:rsidRPr="00B95CAF">
              <w:rPr>
                <w:rFonts w:cs="細明體" w:hint="eastAsia"/>
              </w:rPr>
              <w:t>1.通過修訂</w:t>
            </w:r>
            <w:r w:rsidRPr="00B95CAF">
              <w:rPr>
                <w:rFonts w:cs="細明體"/>
              </w:rPr>
              <w:t>「</w:t>
            </w:r>
            <w:r w:rsidRPr="00B95CAF">
              <w:rPr>
                <w:rFonts w:cs="細明體" w:hint="eastAsia"/>
              </w:rPr>
              <w:t>公司章程」案</w:t>
            </w:r>
          </w:p>
        </w:tc>
        <w:tc>
          <w:tcPr>
            <w:tcW w:w="3685" w:type="dxa"/>
            <w:shd w:val="clear" w:color="auto" w:fill="auto"/>
          </w:tcPr>
          <w:p w:rsidR="00FE4A5F" w:rsidRPr="00B95CAF" w:rsidRDefault="00FE4A5F" w:rsidP="00FE4A5F">
            <w:pPr>
              <w:pStyle w:val="aa"/>
              <w:spacing w:line="240" w:lineRule="auto"/>
              <w:ind w:left="0"/>
              <w:jc w:val="left"/>
              <w:rPr>
                <w:rFonts w:ascii="新細明體" w:eastAsia="新細明體" w:hAnsi="新細明體"/>
                <w:sz w:val="24"/>
                <w:szCs w:val="24"/>
              </w:rPr>
            </w:pPr>
            <w:r w:rsidRPr="00B95CAF">
              <w:rPr>
                <w:rFonts w:ascii="新細明體" w:eastAsia="新細明體" w:hAnsi="新細明體" w:hint="eastAsia"/>
                <w:sz w:val="24"/>
                <w:szCs w:val="24"/>
              </w:rPr>
              <w:t>經股東會決議後，於109年7月7日經科技部新竹科學工業園區管局准予登記，並依新修訂之條文確實實施。</w:t>
            </w:r>
          </w:p>
        </w:tc>
      </w:tr>
      <w:tr w:rsidR="00FE4A5F" w:rsidRPr="00B95CAF" w:rsidTr="009038DA">
        <w:tc>
          <w:tcPr>
            <w:tcW w:w="4547" w:type="dxa"/>
          </w:tcPr>
          <w:p w:rsidR="00FE4A5F" w:rsidRPr="00B95CAF" w:rsidRDefault="00FE4A5F" w:rsidP="008728C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40" w:hangingChars="100" w:hanging="240"/>
              <w:rPr>
                <w:rFonts w:cs="細明體"/>
              </w:rPr>
            </w:pPr>
            <w:r w:rsidRPr="00B95CAF">
              <w:rPr>
                <w:rFonts w:hint="eastAsia"/>
              </w:rPr>
              <w:t>2.通過為因應本公司資金需求，擬辦理公開募集或私募有價證券案</w:t>
            </w:r>
          </w:p>
        </w:tc>
        <w:tc>
          <w:tcPr>
            <w:tcW w:w="3685" w:type="dxa"/>
            <w:shd w:val="clear" w:color="auto" w:fill="auto"/>
          </w:tcPr>
          <w:p w:rsidR="00FE4A5F" w:rsidRPr="00B95CAF" w:rsidRDefault="00FE4A5F" w:rsidP="00FE4A5F">
            <w:pPr>
              <w:pStyle w:val="aa"/>
              <w:spacing w:line="240" w:lineRule="auto"/>
              <w:ind w:left="0"/>
              <w:jc w:val="left"/>
              <w:rPr>
                <w:rFonts w:ascii="新細明體" w:eastAsia="新細明體" w:hAnsi="新細明體"/>
                <w:sz w:val="24"/>
                <w:szCs w:val="24"/>
              </w:rPr>
            </w:pPr>
            <w:r w:rsidRPr="00B95CAF">
              <w:rPr>
                <w:rFonts w:ascii="新細明體" w:eastAsia="新細明體" w:hAnsi="新細明體" w:hint="eastAsia"/>
                <w:sz w:val="24"/>
                <w:szCs w:val="24"/>
              </w:rPr>
              <w:t>於110年3月18日董事會通過，緣整體資金考量，屆期不予辦理。</w:t>
            </w:r>
          </w:p>
        </w:tc>
      </w:tr>
      <w:tr w:rsidR="00FE4A5F" w:rsidRPr="00B95CAF" w:rsidTr="009038DA">
        <w:tc>
          <w:tcPr>
            <w:tcW w:w="4547" w:type="dxa"/>
          </w:tcPr>
          <w:p w:rsidR="00FE4A5F" w:rsidRPr="00B95CAF" w:rsidRDefault="00FE4A5F" w:rsidP="0088430B">
            <w:pPr>
              <w:pStyle w:val="HTML"/>
            </w:pPr>
            <w:r w:rsidRPr="00B95CAF">
              <w:rPr>
                <w:rFonts w:cs="細明體" w:hint="eastAsia"/>
              </w:rPr>
              <w:t>3.</w:t>
            </w:r>
            <w:r w:rsidRPr="00B95CAF">
              <w:rPr>
                <w:rFonts w:hint="eastAsia"/>
              </w:rPr>
              <w:t>全面改選董事案</w:t>
            </w:r>
          </w:p>
          <w:p w:rsidR="00FE4A5F" w:rsidRPr="00B95CAF" w:rsidRDefault="00FE4A5F">
            <w:pPr>
              <w:pStyle w:val="aa"/>
              <w:spacing w:line="240" w:lineRule="auto"/>
              <w:ind w:left="0"/>
              <w:jc w:val="center"/>
              <w:rPr>
                <w:rFonts w:ascii="新細明體" w:eastAsia="新細明體" w:hAnsi="新細明體"/>
                <w:sz w:val="24"/>
                <w:szCs w:val="24"/>
              </w:rPr>
            </w:pPr>
          </w:p>
        </w:tc>
        <w:tc>
          <w:tcPr>
            <w:tcW w:w="3685" w:type="dxa"/>
            <w:shd w:val="clear" w:color="auto" w:fill="auto"/>
          </w:tcPr>
          <w:p w:rsidR="00FE4A5F" w:rsidRPr="00B95CAF" w:rsidRDefault="00FE4A5F">
            <w:pPr>
              <w:pStyle w:val="aa"/>
              <w:spacing w:line="240" w:lineRule="auto"/>
              <w:ind w:left="0"/>
              <w:jc w:val="left"/>
              <w:rPr>
                <w:rFonts w:ascii="新細明體" w:eastAsia="新細明體" w:hAnsi="新細明體"/>
                <w:sz w:val="24"/>
                <w:szCs w:val="24"/>
              </w:rPr>
            </w:pPr>
            <w:r w:rsidRPr="00B95CAF">
              <w:rPr>
                <w:rFonts w:ascii="新細明體" w:eastAsia="新細明體" w:hAnsi="新細明體" w:hint="eastAsia"/>
                <w:sz w:val="24"/>
                <w:szCs w:val="24"/>
              </w:rPr>
              <w:t>於109年7月7日經科技部新竹科學工業園區管局准予登記，並公告於公司網站。</w:t>
            </w:r>
          </w:p>
        </w:tc>
      </w:tr>
      <w:tr w:rsidR="00FE4A5F" w:rsidRPr="00B95CAF" w:rsidTr="009038DA">
        <w:tc>
          <w:tcPr>
            <w:tcW w:w="4547" w:type="dxa"/>
          </w:tcPr>
          <w:p w:rsidR="00FE4A5F" w:rsidRPr="00B95CAF" w:rsidRDefault="00FE4A5F" w:rsidP="00FE4A5F">
            <w:pPr>
              <w:pStyle w:val="HTML"/>
              <w:rPr>
                <w:rFonts w:cs="細明體"/>
              </w:rPr>
            </w:pPr>
            <w:r w:rsidRPr="00B95CAF">
              <w:rPr>
                <w:rFonts w:cs="細明體" w:hint="eastAsia"/>
              </w:rPr>
              <w:t>4.解除新任董事競業禁止之限制案</w:t>
            </w:r>
          </w:p>
        </w:tc>
        <w:tc>
          <w:tcPr>
            <w:tcW w:w="3685" w:type="dxa"/>
            <w:shd w:val="clear" w:color="auto" w:fill="auto"/>
          </w:tcPr>
          <w:p w:rsidR="00FE4A5F" w:rsidRPr="00B95CAF" w:rsidRDefault="00FE4A5F" w:rsidP="009C5189">
            <w:pPr>
              <w:pStyle w:val="aa"/>
              <w:spacing w:line="240" w:lineRule="auto"/>
              <w:ind w:left="0"/>
              <w:jc w:val="left"/>
              <w:rPr>
                <w:rFonts w:ascii="新細明體" w:eastAsia="新細明體" w:hAnsi="新細明體"/>
                <w:sz w:val="24"/>
                <w:szCs w:val="24"/>
              </w:rPr>
            </w:pPr>
            <w:r w:rsidRPr="00B95CAF">
              <w:rPr>
                <w:rFonts w:ascii="新細明體" w:eastAsia="新細明體" w:hAnsi="新細明體" w:hint="eastAsia"/>
                <w:sz w:val="24"/>
                <w:szCs w:val="24"/>
              </w:rPr>
              <w:t>依決議解除新任董事競業禁止之限制案。</w:t>
            </w:r>
          </w:p>
        </w:tc>
      </w:tr>
      <w:tr w:rsidR="00FE4A5F" w:rsidRPr="00B95CAF" w:rsidTr="009038DA">
        <w:trPr>
          <w:trHeight w:val="621"/>
        </w:trPr>
        <w:tc>
          <w:tcPr>
            <w:tcW w:w="4547" w:type="dxa"/>
          </w:tcPr>
          <w:p w:rsidR="00FE4A5F" w:rsidRPr="00B95CAF" w:rsidRDefault="00FE4A5F" w:rsidP="00FE4A5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8" w:hangingChars="95" w:hanging="228"/>
              <w:rPr>
                <w:rFonts w:cs="細明體"/>
              </w:rPr>
            </w:pPr>
            <w:r w:rsidRPr="00B95CAF">
              <w:rPr>
                <w:rFonts w:cs="細明體" w:hint="eastAsia"/>
              </w:rPr>
              <w:t>5.</w:t>
            </w:r>
            <w:r w:rsidRPr="00B95CAF">
              <w:rPr>
                <w:rFonts w:cs="細明體"/>
              </w:rPr>
              <w:t>通過承認一○</w:t>
            </w:r>
            <w:r w:rsidRPr="00B95CAF">
              <w:rPr>
                <w:rFonts w:cs="細明體" w:hint="eastAsia"/>
              </w:rPr>
              <w:t>八</w:t>
            </w:r>
            <w:r w:rsidRPr="00B95CAF">
              <w:rPr>
                <w:rFonts w:cs="細明體"/>
              </w:rPr>
              <w:t>年度營業報告書及財務報表案</w:t>
            </w:r>
          </w:p>
        </w:tc>
        <w:tc>
          <w:tcPr>
            <w:tcW w:w="3685" w:type="dxa"/>
            <w:shd w:val="clear" w:color="auto" w:fill="auto"/>
          </w:tcPr>
          <w:p w:rsidR="00FE4A5F" w:rsidRPr="00B95CAF" w:rsidRDefault="00FE4A5F" w:rsidP="00186B2D">
            <w:pPr>
              <w:pStyle w:val="HTML"/>
              <w:jc w:val="both"/>
              <w:rPr>
                <w:rFonts w:cs="細明體"/>
                <w:sz w:val="22"/>
              </w:rPr>
            </w:pPr>
            <w:r w:rsidRPr="00B95CAF">
              <w:rPr>
                <w:rFonts w:ascii="新細明體" w:hAnsi="新細明體" w:hint="eastAsia"/>
              </w:rPr>
              <w:t>經股東常會決議照案承認。</w:t>
            </w:r>
          </w:p>
        </w:tc>
      </w:tr>
      <w:tr w:rsidR="00FE4A5F" w:rsidRPr="00B95CAF" w:rsidTr="009038DA">
        <w:trPr>
          <w:trHeight w:val="426"/>
        </w:trPr>
        <w:tc>
          <w:tcPr>
            <w:tcW w:w="4547" w:type="dxa"/>
          </w:tcPr>
          <w:p w:rsidR="00FE4A5F" w:rsidRPr="00B95CAF" w:rsidRDefault="00FE4A5F" w:rsidP="00FE4A5F">
            <w:pPr>
              <w:pStyle w:val="HTML"/>
              <w:rPr>
                <w:rFonts w:cs="細明體"/>
              </w:rPr>
            </w:pPr>
            <w:r w:rsidRPr="00B95CAF">
              <w:rPr>
                <w:rFonts w:cs="細明體" w:hint="eastAsia"/>
              </w:rPr>
              <w:t>6.</w:t>
            </w:r>
            <w:r w:rsidRPr="00B95CAF">
              <w:rPr>
                <w:rFonts w:cs="細明體"/>
              </w:rPr>
              <w:t>通過承認一○</w:t>
            </w:r>
            <w:r w:rsidRPr="00B95CAF">
              <w:rPr>
                <w:rFonts w:cs="細明體" w:hint="eastAsia"/>
              </w:rPr>
              <w:t>八</w:t>
            </w:r>
            <w:r w:rsidRPr="00B95CAF">
              <w:rPr>
                <w:rFonts w:cs="細明體"/>
              </w:rPr>
              <w:t>年度</w:t>
            </w:r>
            <w:r w:rsidRPr="00B95CAF">
              <w:rPr>
                <w:rFonts w:cs="細明體" w:hint="eastAsia"/>
              </w:rPr>
              <w:t>盈餘分派</w:t>
            </w:r>
            <w:r w:rsidRPr="00B95CAF">
              <w:rPr>
                <w:rFonts w:cs="細明體"/>
              </w:rPr>
              <w:t>案</w:t>
            </w:r>
          </w:p>
        </w:tc>
        <w:tc>
          <w:tcPr>
            <w:tcW w:w="3685" w:type="dxa"/>
            <w:shd w:val="clear" w:color="auto" w:fill="auto"/>
          </w:tcPr>
          <w:p w:rsidR="00FE4A5F" w:rsidRPr="00B95CAF" w:rsidRDefault="00FE4A5F" w:rsidP="00FE4A5F">
            <w:pPr>
              <w:pStyle w:val="HTML"/>
              <w:rPr>
                <w:rFonts w:cs="細明體"/>
              </w:rPr>
            </w:pPr>
            <w:r w:rsidRPr="00B95CAF">
              <w:rPr>
                <w:rFonts w:ascii="新細明體" w:eastAsia="新細明體" w:hAnsi="新細明體" w:hint="eastAsia"/>
              </w:rPr>
              <w:t>依決議內容辦理發放作業，</w:t>
            </w:r>
            <w:r w:rsidR="0067487B" w:rsidRPr="00B95CAF">
              <w:rPr>
                <w:rFonts w:ascii="新細明體" w:eastAsia="新細明體" w:hAnsi="新細明體" w:hint="eastAsia"/>
              </w:rPr>
              <w:t>已</w:t>
            </w:r>
            <w:r w:rsidRPr="00B95CAF">
              <w:rPr>
                <w:rFonts w:ascii="新細明體" w:eastAsia="新細明體" w:hAnsi="新細明體" w:hint="eastAsia"/>
              </w:rPr>
              <w:t>於109年8月14日完成股東現金股利發放作業。(</w:t>
            </w:r>
            <w:r w:rsidR="0067487B" w:rsidRPr="00B95CAF">
              <w:rPr>
                <w:rFonts w:ascii="新細明體" w:eastAsia="新細明體" w:hAnsi="新細明體" w:hint="eastAsia"/>
              </w:rPr>
              <w:t>盈餘分派</w:t>
            </w:r>
            <w:r w:rsidRPr="00B95CAF">
              <w:rPr>
                <w:rFonts w:ascii="新細明體" w:eastAsia="新細明體" w:hAnsi="新細明體" w:hint="eastAsia"/>
              </w:rPr>
              <w:t>每股配發</w:t>
            </w:r>
            <w:r w:rsidRPr="00B95CAF">
              <w:rPr>
                <w:rFonts w:ascii="新細明體" w:eastAsia="新細明體" w:hAnsi="新細明體" w:hint="eastAsia"/>
              </w:rPr>
              <w:lastRenderedPageBreak/>
              <w:t>新台幣2.5843元</w:t>
            </w:r>
            <w:r w:rsidR="0067487B" w:rsidRPr="00B95CAF">
              <w:rPr>
                <w:rFonts w:ascii="新細明體" w:eastAsia="新細明體" w:hAnsi="新細明體" w:hint="eastAsia"/>
              </w:rPr>
              <w:t>，資本公積每股配發新台幣2.4157元，合計每股配發新台幣5元</w:t>
            </w:r>
            <w:r w:rsidRPr="00B95CAF">
              <w:rPr>
                <w:rFonts w:ascii="新細明體" w:eastAsia="新細明體" w:hAnsi="新細明體" w:hint="eastAsia"/>
              </w:rPr>
              <w:t>)</w:t>
            </w:r>
          </w:p>
        </w:tc>
      </w:tr>
    </w:tbl>
    <w:p w:rsidR="00AA229D" w:rsidRDefault="005D7C23" w:rsidP="002534AC">
      <w:pPr>
        <w:pStyle w:val="ab"/>
        <w:spacing w:beforeLines="100" w:before="240" w:after="120" w:line="420" w:lineRule="exact"/>
        <w:ind w:leftChars="350" w:left="840" w:firstLineChars="99" w:firstLine="238"/>
        <w:jc w:val="both"/>
        <w:rPr>
          <w:rFonts w:ascii="新細明體" w:hAnsi="新細明體"/>
          <w:szCs w:val="24"/>
        </w:rPr>
      </w:pPr>
      <w:r w:rsidRPr="00B95CAF">
        <w:rPr>
          <w:rFonts w:ascii="新細明體" w:hAnsi="新細明體" w:hint="eastAsia"/>
          <w:szCs w:val="24"/>
        </w:rPr>
        <w:lastRenderedPageBreak/>
        <w:t>2.</w:t>
      </w:r>
      <w:r w:rsidR="00B634FE" w:rsidRPr="00B95CAF">
        <w:rPr>
          <w:rFonts w:ascii="新細明體" w:hAnsi="新細明體" w:hint="eastAsia"/>
          <w:szCs w:val="24"/>
        </w:rPr>
        <w:t>董事</w:t>
      </w:r>
      <w:r w:rsidRPr="00B95CAF">
        <w:rPr>
          <w:rFonts w:ascii="新細明體" w:hAnsi="新細明體" w:hint="eastAsia"/>
          <w:szCs w:val="24"/>
        </w:rPr>
        <w:t>會重要決議：</w:t>
      </w:r>
    </w:p>
    <w:tbl>
      <w:tblPr>
        <w:tblW w:w="8232" w:type="dxa"/>
        <w:tblInd w:w="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700"/>
        <w:gridCol w:w="6532"/>
      </w:tblGrid>
      <w:tr w:rsidR="0098611C" w:rsidRPr="00B95CAF" w:rsidTr="00F27487">
        <w:tc>
          <w:tcPr>
            <w:tcW w:w="1700" w:type="dxa"/>
            <w:shd w:val="clear" w:color="auto" w:fill="auto"/>
          </w:tcPr>
          <w:p w:rsidR="002E604B" w:rsidRPr="00B95CAF" w:rsidRDefault="0098611C" w:rsidP="002E604B">
            <w:pPr>
              <w:pStyle w:val="aa"/>
              <w:spacing w:line="240" w:lineRule="auto"/>
              <w:ind w:left="0"/>
              <w:jc w:val="center"/>
              <w:rPr>
                <w:rFonts w:ascii="新細明體" w:eastAsia="新細明體" w:hAnsi="新細明體"/>
                <w:sz w:val="24"/>
                <w:szCs w:val="24"/>
              </w:rPr>
            </w:pPr>
            <w:r w:rsidRPr="00B95CAF">
              <w:rPr>
                <w:rFonts w:ascii="新細明體" w:eastAsia="新細明體" w:hAnsi="新細明體" w:hint="eastAsia"/>
                <w:sz w:val="24"/>
                <w:szCs w:val="24"/>
              </w:rPr>
              <w:t>日 期</w:t>
            </w:r>
          </w:p>
        </w:tc>
        <w:tc>
          <w:tcPr>
            <w:tcW w:w="6532" w:type="dxa"/>
            <w:shd w:val="clear" w:color="auto" w:fill="auto"/>
          </w:tcPr>
          <w:p w:rsidR="002E604B" w:rsidRPr="00B95CAF" w:rsidRDefault="0098611C" w:rsidP="002E604B">
            <w:pPr>
              <w:pStyle w:val="aa"/>
              <w:spacing w:line="240" w:lineRule="auto"/>
              <w:ind w:left="0"/>
              <w:jc w:val="center"/>
              <w:rPr>
                <w:rFonts w:ascii="新細明體" w:eastAsia="新細明體" w:hAnsi="新細明體"/>
                <w:sz w:val="24"/>
                <w:szCs w:val="24"/>
              </w:rPr>
            </w:pPr>
            <w:r w:rsidRPr="00B95CAF">
              <w:rPr>
                <w:rFonts w:ascii="新細明體" w:eastAsia="新細明體" w:hAnsi="新細明體" w:hint="eastAsia"/>
                <w:sz w:val="24"/>
                <w:szCs w:val="24"/>
              </w:rPr>
              <w:t>重要決議</w:t>
            </w:r>
          </w:p>
        </w:tc>
      </w:tr>
      <w:tr w:rsidR="00025186" w:rsidRPr="00B95CAF" w:rsidTr="00AE1CA2">
        <w:trPr>
          <w:trHeight w:val="510"/>
        </w:trPr>
        <w:tc>
          <w:tcPr>
            <w:tcW w:w="1700" w:type="dxa"/>
            <w:shd w:val="clear" w:color="auto" w:fill="auto"/>
            <w:vAlign w:val="center"/>
          </w:tcPr>
          <w:p w:rsidR="00025186" w:rsidRPr="00B95CAF" w:rsidRDefault="00025186" w:rsidP="00D77E32">
            <w:pPr>
              <w:pStyle w:val="aa"/>
              <w:spacing w:line="240" w:lineRule="auto"/>
              <w:ind w:left="0"/>
              <w:jc w:val="center"/>
              <w:rPr>
                <w:rFonts w:ascii="新細明體" w:eastAsia="新細明體" w:hAnsi="新細明體"/>
                <w:sz w:val="24"/>
                <w:szCs w:val="24"/>
              </w:rPr>
            </w:pPr>
            <w:r w:rsidRPr="00B95CAF">
              <w:rPr>
                <w:rFonts w:ascii="新細明體" w:eastAsia="新細明體" w:hAnsi="新細明體" w:hint="eastAsia"/>
                <w:sz w:val="24"/>
                <w:szCs w:val="24"/>
              </w:rPr>
              <w:t>109.03.19</w:t>
            </w:r>
          </w:p>
        </w:tc>
        <w:tc>
          <w:tcPr>
            <w:tcW w:w="6532" w:type="dxa"/>
            <w:shd w:val="clear" w:color="auto" w:fill="auto"/>
            <w:vAlign w:val="center"/>
          </w:tcPr>
          <w:p w:rsidR="002E604B" w:rsidRPr="00B95CAF" w:rsidRDefault="002E604B" w:rsidP="002E604B">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cs="新細明體"/>
                <w:lang w:bidi="hi-IN"/>
              </w:rPr>
              <w:t>1.</w:t>
            </w:r>
            <w:r w:rsidRPr="00B95CAF">
              <w:rPr>
                <w:rFonts w:ascii="新細明體" w:hAnsi="新細明體"/>
              </w:rPr>
              <w:t>稽核業務報告</w:t>
            </w:r>
          </w:p>
          <w:p w:rsidR="002E604B" w:rsidRPr="00B95CAF" w:rsidRDefault="008C0A41" w:rsidP="002E604B">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cs="新細明體" w:hint="eastAsia"/>
                <w:lang w:bidi="hi-IN"/>
              </w:rPr>
              <w:t>2</w:t>
            </w:r>
            <w:r w:rsidR="002E604B" w:rsidRPr="00B95CAF">
              <w:rPr>
                <w:rFonts w:ascii="新細明體" w:hAnsi="新細明體" w:cs="新細明體"/>
                <w:lang w:bidi="hi-IN"/>
              </w:rPr>
              <w:t>.</w:t>
            </w:r>
            <w:r w:rsidR="002E604B" w:rsidRPr="00B95CAF">
              <w:rPr>
                <w:rFonts w:ascii="新細明體" w:hAnsi="新細明體"/>
              </w:rPr>
              <w:t>本公司一○</w:t>
            </w:r>
            <w:r w:rsidR="002E604B" w:rsidRPr="00B95CAF">
              <w:rPr>
                <w:rFonts w:ascii="新細明體" w:hAnsi="新細明體" w:hint="eastAsia"/>
              </w:rPr>
              <w:t>八</w:t>
            </w:r>
            <w:r w:rsidR="002E604B" w:rsidRPr="00B95CAF">
              <w:rPr>
                <w:rFonts w:ascii="新細明體" w:hAnsi="新細明體"/>
              </w:rPr>
              <w:t>年度員工酬勞及董事酬勞分配案</w:t>
            </w:r>
          </w:p>
          <w:p w:rsidR="002E604B" w:rsidRPr="00B95CAF" w:rsidRDefault="008C0A41" w:rsidP="002E604B">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hint="eastAsia"/>
              </w:rPr>
              <w:t>3</w:t>
            </w:r>
            <w:r w:rsidR="002E604B" w:rsidRPr="00B95CAF">
              <w:rPr>
                <w:rFonts w:ascii="新細明體" w:hAnsi="新細明體"/>
              </w:rPr>
              <w:t>.本公司民國一○</w:t>
            </w:r>
            <w:r w:rsidR="002E604B" w:rsidRPr="00B95CAF">
              <w:rPr>
                <w:rFonts w:ascii="新細明體" w:hAnsi="新細明體" w:hint="eastAsia"/>
              </w:rPr>
              <w:t>八</w:t>
            </w:r>
            <w:r w:rsidR="002E604B" w:rsidRPr="00B95CAF">
              <w:rPr>
                <w:rFonts w:ascii="新細明體" w:hAnsi="新細明體"/>
              </w:rPr>
              <w:t>年度營業報告書及財務報表案</w:t>
            </w:r>
          </w:p>
          <w:p w:rsidR="002E604B" w:rsidRPr="00B95CAF" w:rsidRDefault="008C0A41" w:rsidP="002E604B">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hint="eastAsia"/>
              </w:rPr>
              <w:t>4</w:t>
            </w:r>
            <w:r w:rsidR="002E604B" w:rsidRPr="00B95CAF">
              <w:rPr>
                <w:rFonts w:ascii="新細明體" w:hAnsi="新細明體"/>
              </w:rPr>
              <w:t>.</w:t>
            </w:r>
            <w:r w:rsidR="002E604B" w:rsidRPr="00B95CAF">
              <w:rPr>
                <w:rFonts w:ascii="新細明體" w:hAnsi="新細明體" w:hint="eastAsia"/>
              </w:rPr>
              <w:t>本公司一○八年度盈餘分派案</w:t>
            </w:r>
          </w:p>
          <w:p w:rsidR="002E604B" w:rsidRPr="00B95CAF" w:rsidRDefault="008C0A41" w:rsidP="002E604B">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hint="eastAsia"/>
              </w:rPr>
              <w:t>5</w:t>
            </w:r>
            <w:r w:rsidR="002E604B" w:rsidRPr="00B95CAF">
              <w:rPr>
                <w:rFonts w:ascii="新細明體" w:hAnsi="新細明體"/>
              </w:rPr>
              <w:t>.討論資本公積發放現金案</w:t>
            </w:r>
          </w:p>
          <w:p w:rsidR="002E604B" w:rsidRPr="00B95CAF" w:rsidRDefault="008C0A41" w:rsidP="002E604B">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hint="eastAsia"/>
              </w:rPr>
              <w:t>6</w:t>
            </w:r>
            <w:r w:rsidR="002E604B" w:rsidRPr="00B95CAF">
              <w:rPr>
                <w:rFonts w:ascii="新細明體" w:hAnsi="新細明體"/>
              </w:rPr>
              <w:t>.</w:t>
            </w:r>
            <w:r w:rsidR="002E604B" w:rsidRPr="00B95CAF">
              <w:rPr>
                <w:rFonts w:ascii="新細明體" w:hAnsi="新細明體" w:hint="eastAsia"/>
              </w:rPr>
              <w:t>修訂本公司「公司章程」案</w:t>
            </w:r>
          </w:p>
          <w:p w:rsidR="002E604B" w:rsidRPr="00B95CAF" w:rsidRDefault="008C0A41" w:rsidP="002E604B">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hint="eastAsia"/>
              </w:rPr>
              <w:t>7</w:t>
            </w:r>
            <w:r w:rsidR="002E604B" w:rsidRPr="00B95CAF">
              <w:rPr>
                <w:rFonts w:ascii="新細明體" w:hAnsi="新細明體"/>
              </w:rPr>
              <w:t>.</w:t>
            </w:r>
            <w:r w:rsidR="002E604B" w:rsidRPr="00B95CAF">
              <w:rPr>
                <w:rFonts w:ascii="新細明體" w:hAnsi="新細明體" w:hint="eastAsia"/>
              </w:rPr>
              <w:t>修訂本公司「法令遵循辦法」案</w:t>
            </w:r>
          </w:p>
          <w:p w:rsidR="002E604B" w:rsidRPr="00B95CAF" w:rsidRDefault="008C0A41" w:rsidP="002E604B">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hint="eastAsia"/>
              </w:rPr>
              <w:t>8</w:t>
            </w:r>
            <w:r w:rsidR="002E604B" w:rsidRPr="00B95CAF">
              <w:rPr>
                <w:rFonts w:ascii="新細明體" w:hAnsi="新細明體"/>
              </w:rPr>
              <w:t>.討論私募增資發行新股屆期不予辦理案</w:t>
            </w:r>
          </w:p>
          <w:p w:rsidR="002E604B" w:rsidRPr="00B95CAF" w:rsidRDefault="008C0A41" w:rsidP="00A21776">
            <w:pPr>
              <w:pStyle w:val="afffff7"/>
              <w:widowControl w:val="0"/>
              <w:adjustRightInd w:val="0"/>
              <w:ind w:leftChars="10" w:left="204" w:hangingChars="75" w:hanging="180"/>
              <w:jc w:val="both"/>
              <w:textAlignment w:val="baseline"/>
              <w:rPr>
                <w:rFonts w:ascii="新細明體" w:hAnsi="新細明體"/>
              </w:rPr>
            </w:pPr>
            <w:r w:rsidRPr="00B95CAF">
              <w:rPr>
                <w:rFonts w:ascii="新細明體" w:hAnsi="新細明體" w:hint="eastAsia"/>
              </w:rPr>
              <w:t>9</w:t>
            </w:r>
            <w:r w:rsidR="002E604B" w:rsidRPr="00B95CAF">
              <w:rPr>
                <w:rFonts w:ascii="新細明體" w:hAnsi="新細明體"/>
              </w:rPr>
              <w:t>.討論為因應本公司資金需求，擬辦理公開募集或私募有價證</w:t>
            </w:r>
            <w:r w:rsidR="002E604B" w:rsidRPr="00B95CAF">
              <w:rPr>
                <w:rFonts w:ascii="新細明體" w:hAnsi="新細明體" w:hint="eastAsia"/>
              </w:rPr>
              <w:t>劵案</w:t>
            </w:r>
          </w:p>
          <w:p w:rsidR="002E604B" w:rsidRPr="00B95CAF" w:rsidRDefault="008C0A41" w:rsidP="002E604B">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cs="新細明體" w:hint="eastAsia"/>
                <w:lang w:bidi="hi-IN"/>
              </w:rPr>
              <w:t>1</w:t>
            </w:r>
            <w:r w:rsidR="002E604B" w:rsidRPr="00B95CAF">
              <w:rPr>
                <w:rFonts w:ascii="新細明體" w:hAnsi="新細明體" w:cs="新細明體"/>
                <w:lang w:bidi="hi-IN"/>
              </w:rPr>
              <w:t>0.</w:t>
            </w:r>
            <w:r w:rsidR="002E604B" w:rsidRPr="00B95CAF">
              <w:rPr>
                <w:rFonts w:ascii="新細明體" w:hAnsi="新細明體" w:hint="eastAsia"/>
              </w:rPr>
              <w:t>全面改選董事案</w:t>
            </w:r>
          </w:p>
          <w:p w:rsidR="002E604B" w:rsidRPr="00B95CAF" w:rsidRDefault="008C0A41" w:rsidP="002E604B">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cs="新細明體" w:hint="eastAsia"/>
                <w:lang w:bidi="hi-IN"/>
              </w:rPr>
              <w:t>1</w:t>
            </w:r>
            <w:r w:rsidR="002E604B" w:rsidRPr="00B95CAF">
              <w:rPr>
                <w:rFonts w:ascii="新細明體" w:hAnsi="新細明體" w:cs="新細明體"/>
                <w:lang w:bidi="hi-IN"/>
              </w:rPr>
              <w:t>1.</w:t>
            </w:r>
            <w:r w:rsidR="002E604B" w:rsidRPr="00B95CAF">
              <w:rPr>
                <w:rFonts w:ascii="新細明體" w:hAnsi="新細明體" w:hint="eastAsia"/>
              </w:rPr>
              <w:t>擬請解除新任董事競業禁止之限制案</w:t>
            </w:r>
          </w:p>
          <w:p w:rsidR="002E604B" w:rsidRPr="00B95CAF" w:rsidRDefault="008C0A41" w:rsidP="00A21776">
            <w:pPr>
              <w:pStyle w:val="afffff7"/>
              <w:widowControl w:val="0"/>
              <w:adjustRightInd w:val="0"/>
              <w:ind w:leftChars="12" w:left="334" w:hangingChars="127" w:hanging="305"/>
              <w:jc w:val="both"/>
              <w:textAlignment w:val="baseline"/>
              <w:rPr>
                <w:rFonts w:ascii="新細明體" w:hAnsi="新細明體"/>
              </w:rPr>
            </w:pPr>
            <w:r w:rsidRPr="00B95CAF">
              <w:rPr>
                <w:rFonts w:ascii="新細明體" w:hAnsi="新細明體" w:cs="新細明體" w:hint="eastAsia"/>
                <w:lang w:bidi="hi-IN"/>
              </w:rPr>
              <w:t>1</w:t>
            </w:r>
            <w:r w:rsidR="002E604B" w:rsidRPr="00B95CAF">
              <w:rPr>
                <w:rFonts w:ascii="新細明體" w:hAnsi="新細明體" w:cs="新細明體"/>
                <w:lang w:bidi="hi-IN"/>
              </w:rPr>
              <w:t>2.</w:t>
            </w:r>
            <w:r w:rsidR="002E604B" w:rsidRPr="00B95CAF">
              <w:rPr>
                <w:rFonts w:ascii="新細明體" w:hAnsi="新細明體"/>
              </w:rPr>
              <w:t>召開一○</w:t>
            </w:r>
            <w:r w:rsidR="002E604B" w:rsidRPr="00B95CAF">
              <w:rPr>
                <w:rFonts w:ascii="新細明體" w:hAnsi="新細明體" w:hint="eastAsia"/>
              </w:rPr>
              <w:t>九</w:t>
            </w:r>
            <w:r w:rsidR="002E604B" w:rsidRPr="00B95CAF">
              <w:rPr>
                <w:rFonts w:ascii="新細明體" w:hAnsi="新細明體"/>
              </w:rPr>
              <w:t>年股東常會議程及</w:t>
            </w:r>
            <w:r w:rsidR="002E604B" w:rsidRPr="00B95CAF">
              <w:rPr>
                <w:rFonts w:ascii="新細明體" w:hAnsi="新細明體" w:hint="eastAsia"/>
              </w:rPr>
              <w:t>受理股東提案及提名之</w:t>
            </w:r>
            <w:r w:rsidR="002E604B" w:rsidRPr="00B95CAF">
              <w:rPr>
                <w:rFonts w:ascii="新細明體" w:hAnsi="新細明體"/>
              </w:rPr>
              <w:t>相關事宜</w:t>
            </w:r>
            <w:r w:rsidR="002E604B" w:rsidRPr="00B95CAF">
              <w:rPr>
                <w:rFonts w:ascii="新細明體" w:hAnsi="新細明體" w:hint="eastAsia"/>
              </w:rPr>
              <w:t>案</w:t>
            </w:r>
          </w:p>
          <w:p w:rsidR="002E604B" w:rsidRPr="00B95CAF" w:rsidRDefault="008C0A41" w:rsidP="002E604B">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cs="新細明體" w:hint="eastAsia"/>
                <w:lang w:bidi="hi-IN"/>
              </w:rPr>
              <w:t>1</w:t>
            </w:r>
            <w:r w:rsidR="002E604B" w:rsidRPr="00B95CAF">
              <w:rPr>
                <w:rFonts w:ascii="新細明體" w:hAnsi="新細明體" w:cs="新細明體"/>
                <w:lang w:bidi="hi-IN"/>
              </w:rPr>
              <w:t>3.</w:t>
            </w:r>
            <w:r w:rsidR="002E604B" w:rsidRPr="00B95CAF">
              <w:rPr>
                <w:rFonts w:ascii="新細明體" w:hAnsi="新細明體"/>
              </w:rPr>
              <w:t>註銷買回之限制員工權利新股辦理減資案</w:t>
            </w:r>
          </w:p>
          <w:p w:rsidR="002E604B" w:rsidRPr="00B95CAF" w:rsidRDefault="008C0A41" w:rsidP="002E604B">
            <w:pPr>
              <w:pStyle w:val="afffff7"/>
              <w:widowControl w:val="0"/>
              <w:adjustRightInd w:val="0"/>
              <w:ind w:leftChars="12" w:left="227" w:hanging="198"/>
              <w:jc w:val="both"/>
              <w:textAlignment w:val="baseline"/>
              <w:rPr>
                <w:rFonts w:ascii="新細明體" w:hAnsi="新細明體" w:cs="新細明體"/>
              </w:rPr>
            </w:pPr>
            <w:r w:rsidRPr="00B95CAF">
              <w:rPr>
                <w:rFonts w:ascii="新細明體" w:hAnsi="新細明體" w:hint="eastAsia"/>
              </w:rPr>
              <w:t>1</w:t>
            </w:r>
            <w:r w:rsidR="002E604B" w:rsidRPr="00B95CAF">
              <w:rPr>
                <w:rFonts w:ascii="新細明體" w:hAnsi="新細明體"/>
              </w:rPr>
              <w:t>4.</w:t>
            </w:r>
            <w:r w:rsidR="002E604B" w:rsidRPr="00B95CAF">
              <w:rPr>
                <w:rFonts w:ascii="新細明體" w:hAnsi="新細明體" w:cs="新細明體"/>
              </w:rPr>
              <w:t>一</w:t>
            </w:r>
            <w:r w:rsidR="002E604B" w:rsidRPr="00B95CAF">
              <w:rPr>
                <w:rFonts w:ascii="新細明體" w:hAnsi="新細明體"/>
              </w:rPr>
              <w:t>○</w:t>
            </w:r>
            <w:r w:rsidR="002E604B" w:rsidRPr="00B95CAF">
              <w:rPr>
                <w:rFonts w:ascii="新細明體" w:hAnsi="新細明體" w:cs="新細明體" w:hint="eastAsia"/>
              </w:rPr>
              <w:t>八</w:t>
            </w:r>
            <w:r w:rsidR="002E604B" w:rsidRPr="00B95CAF">
              <w:rPr>
                <w:rFonts w:ascii="新細明體" w:hAnsi="新細明體" w:cs="新細明體"/>
              </w:rPr>
              <w:t>年度「內部控制制度聲明書」案</w:t>
            </w:r>
          </w:p>
          <w:p w:rsidR="002E604B" w:rsidRPr="00B95CAF" w:rsidRDefault="008C0A41" w:rsidP="00D52376">
            <w:pPr>
              <w:pStyle w:val="afffff7"/>
              <w:widowControl w:val="0"/>
              <w:adjustRightInd w:val="0"/>
              <w:ind w:leftChars="12" w:left="298" w:hangingChars="112" w:hanging="269"/>
              <w:jc w:val="both"/>
              <w:textAlignment w:val="baseline"/>
              <w:rPr>
                <w:rFonts w:ascii="新細明體" w:hAnsi="新細明體"/>
              </w:rPr>
            </w:pPr>
            <w:r w:rsidRPr="00B95CAF">
              <w:rPr>
                <w:rFonts w:ascii="新細明體" w:hAnsi="新細明體" w:cs="新細明體" w:hint="eastAsia"/>
                <w:lang w:bidi="hi-IN"/>
              </w:rPr>
              <w:t>1</w:t>
            </w:r>
            <w:r w:rsidR="002E604B" w:rsidRPr="00B95CAF">
              <w:rPr>
                <w:rFonts w:ascii="新細明體" w:hAnsi="新細明體" w:cs="新細明體"/>
                <w:lang w:bidi="hi-IN"/>
              </w:rPr>
              <w:t>5.</w:t>
            </w:r>
            <w:r w:rsidR="002E604B" w:rsidRPr="00B95CAF">
              <w:rPr>
                <w:rFonts w:ascii="新細明體" w:hAnsi="新細明體" w:hint="eastAsia"/>
              </w:rPr>
              <w:t>修訂本公司</w:t>
            </w:r>
            <w:r w:rsidR="002E604B" w:rsidRPr="00B95CAF">
              <w:rPr>
                <w:rFonts w:ascii="新細明體" w:hAnsi="新細明體" w:cs="新細明體"/>
              </w:rPr>
              <w:t>「</w:t>
            </w:r>
            <w:r w:rsidR="002E604B" w:rsidRPr="00B95CAF">
              <w:rPr>
                <w:rFonts w:ascii="新細明體" w:hAnsi="新細明體" w:hint="eastAsia"/>
              </w:rPr>
              <w:t>內部控制制度</w:t>
            </w:r>
            <w:r w:rsidR="002E604B" w:rsidRPr="00B95CAF">
              <w:rPr>
                <w:rFonts w:ascii="新細明體" w:hAnsi="新細明體" w:cs="新細明體"/>
              </w:rPr>
              <w:t>」</w:t>
            </w:r>
            <w:r w:rsidR="002E604B" w:rsidRPr="00B95CAF">
              <w:rPr>
                <w:rFonts w:ascii="新細明體" w:hAnsi="新細明體" w:hint="eastAsia"/>
              </w:rPr>
              <w:t>、</w:t>
            </w:r>
            <w:r w:rsidR="002E604B" w:rsidRPr="00B95CAF">
              <w:rPr>
                <w:rFonts w:ascii="新細明體" w:hAnsi="新細明體" w:cs="新細明體"/>
              </w:rPr>
              <w:t>「</w:t>
            </w:r>
            <w:r w:rsidR="002E604B" w:rsidRPr="00B95CAF">
              <w:rPr>
                <w:rFonts w:ascii="新細明體" w:hAnsi="新細明體" w:hint="eastAsia"/>
              </w:rPr>
              <w:t>內部稽核制度</w:t>
            </w:r>
            <w:r w:rsidR="002E604B" w:rsidRPr="00B95CAF">
              <w:rPr>
                <w:rFonts w:ascii="新細明體" w:hAnsi="新細明體" w:cs="新細明體"/>
              </w:rPr>
              <w:t>」</w:t>
            </w:r>
            <w:r w:rsidR="002E604B" w:rsidRPr="00B95CAF">
              <w:rPr>
                <w:rFonts w:ascii="新細明體" w:hAnsi="新細明體" w:hint="eastAsia"/>
              </w:rPr>
              <w:t>、</w:t>
            </w:r>
            <w:r w:rsidR="002E604B" w:rsidRPr="00B95CAF">
              <w:rPr>
                <w:rFonts w:ascii="新細明體" w:hAnsi="新細明體" w:cs="新細明體"/>
              </w:rPr>
              <w:t>「</w:t>
            </w:r>
            <w:r w:rsidR="002E604B" w:rsidRPr="00B95CAF">
              <w:rPr>
                <w:rFonts w:ascii="新細明體" w:hAnsi="新細明體" w:hint="eastAsia"/>
              </w:rPr>
              <w:t>內部控制制度自行評估作業程序</w:t>
            </w:r>
            <w:r w:rsidR="002E604B" w:rsidRPr="00B95CAF">
              <w:rPr>
                <w:rFonts w:ascii="新細明體" w:hAnsi="新細明體" w:cs="新細明體"/>
              </w:rPr>
              <w:t>」</w:t>
            </w:r>
            <w:r w:rsidR="002E604B" w:rsidRPr="00B95CAF">
              <w:rPr>
                <w:rFonts w:ascii="新細明體" w:hAnsi="新細明體" w:hint="eastAsia"/>
              </w:rPr>
              <w:t>案</w:t>
            </w:r>
          </w:p>
          <w:p w:rsidR="002E604B" w:rsidRPr="00B95CAF" w:rsidRDefault="008C0A41" w:rsidP="002E604B">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cs="新細明體" w:hint="eastAsia"/>
                <w:lang w:bidi="hi-IN"/>
              </w:rPr>
              <w:t>1</w:t>
            </w:r>
            <w:r w:rsidR="002E604B" w:rsidRPr="00B95CAF">
              <w:rPr>
                <w:rFonts w:ascii="新細明體" w:hAnsi="新細明體" w:cs="新細明體"/>
                <w:lang w:bidi="hi-IN"/>
              </w:rPr>
              <w:t>6.</w:t>
            </w:r>
            <w:r w:rsidR="002E604B" w:rsidRPr="00B95CAF">
              <w:rPr>
                <w:rFonts w:ascii="新細明體" w:hAnsi="新細明體"/>
                <w:bCs/>
              </w:rPr>
              <w:t>討論資金貸與孫公司</w:t>
            </w:r>
            <w:r w:rsidR="00435287" w:rsidRPr="00B95CAF">
              <w:rPr>
                <w:rFonts w:ascii="新細明體" w:hAnsi="新細明體" w:hint="eastAsia"/>
                <w:bCs/>
              </w:rPr>
              <w:t>案</w:t>
            </w:r>
          </w:p>
          <w:p w:rsidR="002E604B" w:rsidRPr="00B95CAF" w:rsidRDefault="008C0A41" w:rsidP="002E604B">
            <w:pPr>
              <w:pStyle w:val="afffff7"/>
              <w:widowControl w:val="0"/>
              <w:adjustRightInd w:val="0"/>
              <w:ind w:leftChars="13" w:left="348" w:hangingChars="132" w:hanging="317"/>
              <w:jc w:val="both"/>
              <w:textAlignment w:val="baseline"/>
              <w:rPr>
                <w:rFonts w:ascii="新細明體" w:hAnsi="新細明體"/>
              </w:rPr>
            </w:pPr>
            <w:r w:rsidRPr="00B95CAF">
              <w:rPr>
                <w:rFonts w:ascii="新細明體" w:hAnsi="新細明體" w:cs="新細明體" w:hint="eastAsia"/>
                <w:lang w:bidi="hi-IN"/>
              </w:rPr>
              <w:t>1</w:t>
            </w:r>
            <w:r w:rsidR="002E604B" w:rsidRPr="00B95CAF">
              <w:rPr>
                <w:rFonts w:ascii="新細明體" w:hAnsi="新細明體" w:cs="新細明體"/>
                <w:lang w:bidi="hi-IN"/>
              </w:rPr>
              <w:t>7.</w:t>
            </w:r>
            <w:r w:rsidR="002E604B" w:rsidRPr="00B95CAF">
              <w:rPr>
                <w:rFonts w:ascii="新細明體" w:hAnsi="新細明體" w:hint="eastAsia"/>
              </w:rPr>
              <w:t>本公司</w:t>
            </w:r>
            <w:r w:rsidR="002E604B" w:rsidRPr="00B95CAF">
              <w:rPr>
                <w:rFonts w:ascii="新細明體" w:hAnsi="新細明體"/>
              </w:rPr>
              <w:t>10</w:t>
            </w:r>
            <w:r w:rsidR="002E604B" w:rsidRPr="00B95CAF">
              <w:rPr>
                <w:rFonts w:ascii="新細明體" w:hAnsi="新細明體" w:hint="eastAsia"/>
              </w:rPr>
              <w:t>8年度會計師簽證公費案</w:t>
            </w:r>
          </w:p>
          <w:p w:rsidR="002E604B" w:rsidRPr="00B95CAF" w:rsidRDefault="008C0A41" w:rsidP="002E604B">
            <w:pPr>
              <w:pStyle w:val="afffff7"/>
              <w:widowControl w:val="0"/>
              <w:adjustRightInd w:val="0"/>
              <w:ind w:leftChars="13" w:left="348" w:hangingChars="132" w:hanging="317"/>
              <w:jc w:val="both"/>
              <w:textAlignment w:val="baseline"/>
              <w:rPr>
                <w:rFonts w:ascii="新細明體" w:hAnsi="新細明體"/>
              </w:rPr>
            </w:pPr>
            <w:r w:rsidRPr="00B95CAF">
              <w:rPr>
                <w:rFonts w:ascii="新細明體" w:hAnsi="新細明體" w:cs="新細明體" w:hint="eastAsia"/>
                <w:lang w:bidi="hi-IN"/>
              </w:rPr>
              <w:t>1</w:t>
            </w:r>
            <w:r w:rsidR="002E604B" w:rsidRPr="00B95CAF">
              <w:rPr>
                <w:rFonts w:ascii="新細明體" w:hAnsi="新細明體" w:cs="新細明體"/>
                <w:lang w:bidi="hi-IN"/>
              </w:rPr>
              <w:t>8.</w:t>
            </w:r>
            <w:r w:rsidR="002E604B" w:rsidRPr="00B95CAF">
              <w:rPr>
                <w:rFonts w:ascii="新細明體" w:hAnsi="新細明體" w:hint="eastAsia"/>
              </w:rPr>
              <w:t>人事晉升案</w:t>
            </w:r>
          </w:p>
          <w:p w:rsidR="00025186" w:rsidRPr="00B95CAF" w:rsidRDefault="008C0A41" w:rsidP="00D77E32">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新細明體" w:hAnsi="新細明體" w:cs="新細明體" w:hint="eastAsia"/>
                <w:lang w:bidi="hi-IN"/>
              </w:rPr>
              <w:t>1</w:t>
            </w:r>
            <w:r w:rsidR="002E604B" w:rsidRPr="00B95CAF">
              <w:rPr>
                <w:rFonts w:ascii="新細明體" w:hAnsi="新細明體" w:cs="新細明體"/>
                <w:lang w:bidi="hi-IN"/>
              </w:rPr>
              <w:t>9.</w:t>
            </w:r>
            <w:r w:rsidR="002E604B" w:rsidRPr="00B95CAF">
              <w:rPr>
                <w:rFonts w:ascii="新細明體" w:hAnsi="新細明體" w:hint="eastAsia"/>
              </w:rPr>
              <w:t>增加</w:t>
            </w:r>
            <w:r w:rsidR="00D77E32" w:rsidRPr="00B95CAF">
              <w:rPr>
                <w:rFonts w:ascii="新細明體" w:hAnsi="新細明體" w:hint="eastAsia"/>
              </w:rPr>
              <w:t>對轉投資公司</w:t>
            </w:r>
            <w:r w:rsidR="002E604B" w:rsidRPr="00B95CAF">
              <w:rPr>
                <w:rFonts w:ascii="新細明體" w:hAnsi="新細明體" w:hint="eastAsia"/>
              </w:rPr>
              <w:t>持股</w:t>
            </w:r>
            <w:r w:rsidR="002E604B" w:rsidRPr="00B95CAF">
              <w:rPr>
                <w:rFonts w:ascii="新細明體" w:hAnsi="新細明體"/>
              </w:rPr>
              <w:t>案</w:t>
            </w:r>
          </w:p>
        </w:tc>
      </w:tr>
      <w:tr w:rsidR="00025186" w:rsidRPr="00B95CAF" w:rsidTr="00135E68">
        <w:trPr>
          <w:trHeight w:val="779"/>
        </w:trPr>
        <w:tc>
          <w:tcPr>
            <w:tcW w:w="1700" w:type="dxa"/>
            <w:shd w:val="clear" w:color="auto" w:fill="auto"/>
            <w:vAlign w:val="center"/>
          </w:tcPr>
          <w:p w:rsidR="00025186" w:rsidRPr="00B95CAF" w:rsidRDefault="00025186" w:rsidP="00D77E32">
            <w:pPr>
              <w:pStyle w:val="aa"/>
              <w:spacing w:line="240" w:lineRule="auto"/>
              <w:ind w:left="0"/>
              <w:jc w:val="center"/>
              <w:rPr>
                <w:rFonts w:ascii="新細明體" w:eastAsia="新細明體" w:hAnsi="新細明體"/>
                <w:sz w:val="24"/>
                <w:szCs w:val="24"/>
              </w:rPr>
            </w:pPr>
            <w:r w:rsidRPr="00B95CAF">
              <w:rPr>
                <w:rFonts w:ascii="新細明體" w:eastAsia="新細明體" w:hAnsi="新細明體" w:hint="eastAsia"/>
                <w:sz w:val="24"/>
                <w:szCs w:val="24"/>
              </w:rPr>
              <w:t>109.05.07</w:t>
            </w:r>
          </w:p>
        </w:tc>
        <w:tc>
          <w:tcPr>
            <w:tcW w:w="6532" w:type="dxa"/>
            <w:shd w:val="clear" w:color="auto" w:fill="auto"/>
            <w:vAlign w:val="center"/>
          </w:tcPr>
          <w:p w:rsidR="00AE1CA2" w:rsidRPr="00B95CAF" w:rsidRDefault="00AE1CA2" w:rsidP="00D77E32">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1.稽核業務報告</w:t>
            </w:r>
          </w:p>
          <w:p w:rsidR="00AE1CA2" w:rsidRPr="00B95CAF" w:rsidRDefault="00AE1CA2" w:rsidP="00D77E32">
            <w:pPr>
              <w:pStyle w:val="afffff7"/>
              <w:widowControl w:val="0"/>
              <w:adjustRightInd w:val="0"/>
              <w:ind w:leftChars="12" w:left="29"/>
              <w:textAlignment w:val="baseline"/>
              <w:rPr>
                <w:rFonts w:asciiTheme="minorEastAsia" w:eastAsiaTheme="minorEastAsia" w:hAnsiTheme="minorEastAsia"/>
              </w:rPr>
            </w:pPr>
            <w:r w:rsidRPr="00B95CAF">
              <w:rPr>
                <w:rFonts w:asciiTheme="minorEastAsia" w:eastAsiaTheme="minorEastAsia" w:hAnsiTheme="minorEastAsia" w:cs="新細明體" w:hint="eastAsia"/>
                <w:lang w:bidi="hi-IN"/>
              </w:rPr>
              <w:t>2.</w:t>
            </w:r>
            <w:r w:rsidRPr="00B95CAF">
              <w:rPr>
                <w:rFonts w:asciiTheme="minorEastAsia" w:eastAsiaTheme="minorEastAsia" w:hAnsiTheme="minorEastAsia" w:hint="eastAsia"/>
              </w:rPr>
              <w:t>本公司民國一○九年度第一季合併財務季報告案</w:t>
            </w:r>
          </w:p>
          <w:p w:rsidR="00AE1CA2" w:rsidRPr="00B95CAF" w:rsidRDefault="00AE1CA2" w:rsidP="00D77E32">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3.提名及審查董事(含獨立董事)候選人名單案</w:t>
            </w:r>
          </w:p>
          <w:p w:rsidR="00AE1CA2" w:rsidRPr="00B95CAF" w:rsidRDefault="00AE1CA2" w:rsidP="00D77E32">
            <w:pPr>
              <w:pStyle w:val="afffff7"/>
              <w:widowControl w:val="0"/>
              <w:adjustRightInd w:val="0"/>
              <w:ind w:leftChars="12" w:left="29"/>
              <w:textAlignment w:val="baseline"/>
              <w:rPr>
                <w:rFonts w:asciiTheme="minorEastAsia" w:eastAsiaTheme="minorEastAsia" w:hAnsiTheme="minorEastAsia"/>
              </w:rPr>
            </w:pPr>
            <w:r w:rsidRPr="00B95CAF">
              <w:rPr>
                <w:rFonts w:asciiTheme="minorEastAsia" w:eastAsiaTheme="minorEastAsia" w:hAnsiTheme="minorEastAsia" w:cs="新細明體" w:hint="eastAsia"/>
                <w:lang w:bidi="hi-IN"/>
              </w:rPr>
              <w:t>4.</w:t>
            </w:r>
            <w:r w:rsidRPr="00B95CAF">
              <w:rPr>
                <w:rFonts w:asciiTheme="minorEastAsia" w:eastAsiaTheme="minorEastAsia" w:hAnsiTheme="minorEastAsia" w:cs="新細明體"/>
                <w:lang w:bidi="hi-IN"/>
              </w:rPr>
              <w:t>本公司</w:t>
            </w:r>
            <w:r w:rsidRPr="00B95CAF">
              <w:rPr>
                <w:rFonts w:asciiTheme="minorEastAsia" w:eastAsiaTheme="minorEastAsia" w:hAnsiTheme="minorEastAsia" w:cs="新細明體" w:hint="eastAsia"/>
                <w:lang w:bidi="hi-IN"/>
              </w:rPr>
              <w:t>內部稽核</w:t>
            </w:r>
            <w:r w:rsidRPr="00B95CAF">
              <w:rPr>
                <w:rFonts w:asciiTheme="minorEastAsia" w:eastAsiaTheme="minorEastAsia" w:hAnsiTheme="minorEastAsia" w:cs="新細明體"/>
                <w:lang w:bidi="hi-IN"/>
              </w:rPr>
              <w:t>主管</w:t>
            </w:r>
            <w:r w:rsidRPr="00B95CAF">
              <w:rPr>
                <w:rFonts w:asciiTheme="minorEastAsia" w:eastAsiaTheme="minorEastAsia" w:hAnsiTheme="minorEastAsia" w:cs="新細明體" w:hint="eastAsia"/>
                <w:lang w:bidi="hi-IN"/>
              </w:rPr>
              <w:t>任用</w:t>
            </w:r>
            <w:r w:rsidRPr="00B95CAF">
              <w:rPr>
                <w:rFonts w:asciiTheme="minorEastAsia" w:eastAsiaTheme="minorEastAsia" w:hAnsiTheme="minorEastAsia" w:cs="新細明體"/>
                <w:lang w:bidi="hi-IN"/>
              </w:rPr>
              <w:t>案</w:t>
            </w:r>
          </w:p>
          <w:p w:rsidR="00AE1CA2" w:rsidRPr="00B95CAF" w:rsidRDefault="00AE1CA2" w:rsidP="00D77E32">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5.金融機構提供授信額度及外匯額度乙案</w:t>
            </w:r>
          </w:p>
          <w:p w:rsidR="00AE1CA2" w:rsidRPr="00B95CAF" w:rsidRDefault="00AE1CA2" w:rsidP="00D77E32">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6.處分泰旭能源股份有限公司</w:t>
            </w:r>
            <w:r w:rsidRPr="00B95CAF">
              <w:rPr>
                <w:rFonts w:asciiTheme="minorEastAsia" w:eastAsiaTheme="minorEastAsia" w:hAnsiTheme="minorEastAsia" w:cs="新細明體"/>
                <w:lang w:bidi="hi-IN"/>
              </w:rPr>
              <w:t>持股案</w:t>
            </w:r>
          </w:p>
          <w:p w:rsidR="00AE1CA2" w:rsidRPr="00B95CAF" w:rsidRDefault="00AE1CA2" w:rsidP="00D77E32">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7.本公司投資案</w:t>
            </w:r>
          </w:p>
          <w:p w:rsidR="00AE1CA2" w:rsidRPr="00B95CAF" w:rsidRDefault="00AE1CA2" w:rsidP="00D77E32">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8.</w:t>
            </w:r>
            <w:r w:rsidRPr="00B95CAF">
              <w:rPr>
                <w:rFonts w:asciiTheme="minorEastAsia" w:eastAsiaTheme="minorEastAsia" w:hAnsiTheme="minorEastAsia" w:hint="eastAsia"/>
              </w:rPr>
              <w:t>修訂本公司「經理人薪資報酬管理辦法」案</w:t>
            </w:r>
          </w:p>
          <w:p w:rsidR="00AE1CA2" w:rsidRPr="00B95CAF" w:rsidRDefault="00AE1CA2" w:rsidP="00D77E32">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9.</w:t>
            </w:r>
            <w:r w:rsidRPr="00B95CAF">
              <w:rPr>
                <w:rFonts w:asciiTheme="minorEastAsia" w:eastAsiaTheme="minorEastAsia" w:hAnsiTheme="minorEastAsia" w:cs="新細明體"/>
                <w:lang w:bidi="hi-IN"/>
              </w:rPr>
              <w:t>本公司一○</w:t>
            </w:r>
            <w:r w:rsidRPr="00B95CAF">
              <w:rPr>
                <w:rFonts w:asciiTheme="minorEastAsia" w:eastAsiaTheme="minorEastAsia" w:hAnsiTheme="minorEastAsia" w:cs="新細明體" w:hint="eastAsia"/>
                <w:lang w:bidi="hi-IN"/>
              </w:rPr>
              <w:t>八</w:t>
            </w:r>
            <w:r w:rsidRPr="00B95CAF">
              <w:rPr>
                <w:rFonts w:asciiTheme="minorEastAsia" w:eastAsiaTheme="minorEastAsia" w:hAnsiTheme="minorEastAsia" w:cs="新細明體"/>
                <w:lang w:bidi="hi-IN"/>
              </w:rPr>
              <w:t>年度董事酬勞分配案</w:t>
            </w:r>
          </w:p>
          <w:p w:rsidR="00025186" w:rsidRPr="00B95CAF" w:rsidRDefault="00AE1CA2" w:rsidP="00D77E32">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10.本公司一○八年度經理人員工酬勞分配案</w:t>
            </w:r>
          </w:p>
        </w:tc>
      </w:tr>
      <w:tr w:rsidR="00FE4A5F" w:rsidRPr="00B95CAF" w:rsidTr="00135E68">
        <w:trPr>
          <w:trHeight w:val="779"/>
        </w:trPr>
        <w:tc>
          <w:tcPr>
            <w:tcW w:w="1700" w:type="dxa"/>
            <w:shd w:val="clear" w:color="auto" w:fill="auto"/>
            <w:vAlign w:val="center"/>
          </w:tcPr>
          <w:p w:rsidR="00FE4A5F" w:rsidRPr="00B95CAF" w:rsidRDefault="00FE4A5F" w:rsidP="00D77E32">
            <w:pPr>
              <w:pStyle w:val="aa"/>
              <w:spacing w:line="240" w:lineRule="auto"/>
              <w:ind w:left="0"/>
              <w:jc w:val="center"/>
              <w:rPr>
                <w:rFonts w:ascii="新細明體" w:eastAsia="新細明體" w:hAnsi="新細明體"/>
                <w:sz w:val="24"/>
                <w:szCs w:val="24"/>
              </w:rPr>
            </w:pPr>
            <w:r w:rsidRPr="00B95CAF">
              <w:rPr>
                <w:rFonts w:ascii="新細明體" w:eastAsia="新細明體" w:hAnsi="新細明體" w:hint="eastAsia"/>
                <w:sz w:val="24"/>
                <w:szCs w:val="24"/>
              </w:rPr>
              <w:t>109.06.24</w:t>
            </w:r>
          </w:p>
        </w:tc>
        <w:tc>
          <w:tcPr>
            <w:tcW w:w="6532" w:type="dxa"/>
            <w:shd w:val="clear" w:color="auto" w:fill="auto"/>
            <w:vAlign w:val="center"/>
          </w:tcPr>
          <w:p w:rsidR="00FE4A5F" w:rsidRPr="00B95CAF" w:rsidRDefault="00FE4A5F" w:rsidP="00D77E32">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1.推選新任董事長案及執行長案</w:t>
            </w:r>
          </w:p>
          <w:p w:rsidR="00FE4A5F" w:rsidRPr="00B95CAF" w:rsidRDefault="00FE4A5F" w:rsidP="00D77E32">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2.推選新任副董事長案及總經理案</w:t>
            </w:r>
          </w:p>
          <w:p w:rsidR="00FE4A5F" w:rsidRPr="00B95CAF" w:rsidRDefault="00FE4A5F" w:rsidP="00FE4A5F">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3.委任第四屆薪資報酬委員會委員案</w:t>
            </w:r>
          </w:p>
        </w:tc>
      </w:tr>
      <w:tr w:rsidR="00FE4A5F" w:rsidRPr="00B95CAF" w:rsidTr="00135E68">
        <w:trPr>
          <w:trHeight w:val="779"/>
        </w:trPr>
        <w:tc>
          <w:tcPr>
            <w:tcW w:w="1700" w:type="dxa"/>
            <w:shd w:val="clear" w:color="auto" w:fill="auto"/>
            <w:vAlign w:val="center"/>
          </w:tcPr>
          <w:p w:rsidR="00FE4A5F" w:rsidRPr="00B95CAF" w:rsidRDefault="00FE4A5F" w:rsidP="00D77E32">
            <w:pPr>
              <w:pStyle w:val="aa"/>
              <w:spacing w:line="240" w:lineRule="auto"/>
              <w:ind w:left="0"/>
              <w:jc w:val="center"/>
              <w:rPr>
                <w:rFonts w:ascii="新細明體" w:eastAsia="新細明體" w:hAnsi="新細明體"/>
                <w:sz w:val="24"/>
                <w:szCs w:val="24"/>
              </w:rPr>
            </w:pPr>
            <w:r w:rsidRPr="00B95CAF">
              <w:rPr>
                <w:rFonts w:ascii="新細明體" w:eastAsia="新細明體" w:hAnsi="新細明體" w:hint="eastAsia"/>
                <w:sz w:val="24"/>
                <w:szCs w:val="24"/>
              </w:rPr>
              <w:t>109.08.06</w:t>
            </w:r>
          </w:p>
        </w:tc>
        <w:tc>
          <w:tcPr>
            <w:tcW w:w="6532" w:type="dxa"/>
            <w:shd w:val="clear" w:color="auto" w:fill="auto"/>
            <w:vAlign w:val="center"/>
          </w:tcPr>
          <w:p w:rsidR="006A771F" w:rsidRPr="00B95CAF" w:rsidRDefault="006A771F" w:rsidP="006A771F">
            <w:pPr>
              <w:pStyle w:val="afffff7"/>
              <w:widowControl w:val="0"/>
              <w:adjustRightInd w:val="0"/>
              <w:ind w:leftChars="12" w:left="29"/>
              <w:textAlignment w:val="baseline"/>
              <w:rPr>
                <w:rFonts w:ascii="新細明體" w:hAnsi="新細明體" w:cs="新細明體"/>
                <w:lang w:bidi="hi-IN"/>
              </w:rPr>
            </w:pPr>
            <w:r w:rsidRPr="00B95CAF">
              <w:rPr>
                <w:rFonts w:asciiTheme="minorEastAsia" w:eastAsiaTheme="minorEastAsia" w:hAnsiTheme="minorEastAsia" w:cs="新細明體" w:hint="eastAsia"/>
                <w:lang w:bidi="hi-IN"/>
              </w:rPr>
              <w:t>1.內部稽核計劃執行情形報告</w:t>
            </w:r>
          </w:p>
          <w:p w:rsidR="006A771F" w:rsidRPr="00B95CAF" w:rsidRDefault="006A771F" w:rsidP="006A771F">
            <w:pPr>
              <w:pStyle w:val="afffff7"/>
              <w:widowControl w:val="0"/>
              <w:adjustRightInd w:val="0"/>
              <w:ind w:leftChars="12" w:left="29"/>
              <w:textAlignment w:val="baseline"/>
              <w:rPr>
                <w:rFonts w:ascii="新細明體" w:hAnsi="新細明體" w:cs="新細明體"/>
                <w:lang w:bidi="hi-IN"/>
              </w:rPr>
            </w:pPr>
            <w:r w:rsidRPr="00B95CAF">
              <w:rPr>
                <w:rFonts w:ascii="新細明體" w:hAnsi="新細明體" w:cs="新細明體" w:hint="eastAsia"/>
                <w:lang w:bidi="hi-IN"/>
              </w:rPr>
              <w:t>2.本公司民國一○九年度第二季合併財務季報告案</w:t>
            </w:r>
          </w:p>
          <w:p w:rsidR="006A771F" w:rsidRPr="00B95CAF" w:rsidRDefault="006A771F" w:rsidP="006A771F">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3.金融機構提供授信額度及外匯額度乙案</w:t>
            </w:r>
          </w:p>
          <w:p w:rsidR="006A771F" w:rsidRPr="00B95CAF" w:rsidRDefault="006A771F" w:rsidP="006A771F">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4.為資金貸與電廠子公司案</w:t>
            </w:r>
          </w:p>
          <w:p w:rsidR="006A771F" w:rsidRPr="00B95CAF" w:rsidRDefault="006A771F" w:rsidP="006A771F">
            <w:pPr>
              <w:pStyle w:val="afffff7"/>
              <w:widowControl w:val="0"/>
              <w:adjustRightInd w:val="0"/>
              <w:ind w:leftChars="12" w:left="29"/>
              <w:textAlignment w:val="baseline"/>
              <w:rPr>
                <w:rFonts w:ascii="新細明體" w:hAnsi="新細明體" w:cs="新細明體"/>
                <w:lang w:bidi="hi-IN"/>
              </w:rPr>
            </w:pPr>
            <w:r w:rsidRPr="00B95CAF">
              <w:rPr>
                <w:rFonts w:ascii="新細明體" w:hAnsi="新細明體" w:cs="新細明體" w:hint="eastAsia"/>
                <w:lang w:bidi="hi-IN"/>
              </w:rPr>
              <w:lastRenderedPageBreak/>
              <w:t>5.修訂本公司「誠信經營作業程序及行為指南」案</w:t>
            </w:r>
          </w:p>
          <w:p w:rsidR="006A771F" w:rsidRPr="00B95CAF" w:rsidRDefault="006A771F" w:rsidP="006A771F">
            <w:pPr>
              <w:pStyle w:val="afffff7"/>
              <w:widowControl w:val="0"/>
              <w:adjustRightInd w:val="0"/>
              <w:ind w:leftChars="12" w:left="29"/>
              <w:textAlignment w:val="baseline"/>
              <w:rPr>
                <w:rFonts w:ascii="新細明體" w:hAnsi="新細明體" w:cs="新細明體"/>
                <w:lang w:bidi="hi-IN"/>
              </w:rPr>
            </w:pPr>
            <w:r w:rsidRPr="00B95CAF">
              <w:rPr>
                <w:rFonts w:ascii="新細明體" w:hAnsi="新細明體" w:cs="新細明體" w:hint="eastAsia"/>
                <w:lang w:bidi="hi-IN"/>
              </w:rPr>
              <w:t>6.修訂本公司「董事會議事規範」案</w:t>
            </w:r>
          </w:p>
          <w:p w:rsidR="006A771F" w:rsidRPr="00B95CAF" w:rsidRDefault="006A771F" w:rsidP="006A771F">
            <w:pPr>
              <w:pStyle w:val="afffff7"/>
              <w:widowControl w:val="0"/>
              <w:adjustRightInd w:val="0"/>
              <w:ind w:leftChars="12" w:left="29"/>
              <w:textAlignment w:val="baseline"/>
              <w:rPr>
                <w:rFonts w:ascii="新細明體" w:hAnsi="新細明體" w:cs="新細明體"/>
                <w:lang w:bidi="hi-IN"/>
              </w:rPr>
            </w:pPr>
            <w:r w:rsidRPr="00B95CAF">
              <w:rPr>
                <w:rFonts w:ascii="新細明體" w:hAnsi="新細明體" w:cs="新細明體" w:hint="eastAsia"/>
                <w:lang w:bidi="hi-IN"/>
              </w:rPr>
              <w:t>7.修訂本公司「審計委員會組織規程」案</w:t>
            </w:r>
          </w:p>
          <w:p w:rsidR="006A771F" w:rsidRPr="00B95CAF" w:rsidRDefault="006A771F" w:rsidP="006A771F">
            <w:pPr>
              <w:pStyle w:val="afffff7"/>
              <w:widowControl w:val="0"/>
              <w:adjustRightInd w:val="0"/>
              <w:ind w:leftChars="12" w:left="29"/>
              <w:textAlignment w:val="baseline"/>
              <w:rPr>
                <w:rFonts w:ascii="新細明體" w:hAnsi="新細明體" w:cs="新細明體"/>
                <w:lang w:bidi="hi-IN"/>
              </w:rPr>
            </w:pPr>
            <w:r w:rsidRPr="00B95CAF">
              <w:rPr>
                <w:rFonts w:ascii="新細明體" w:hAnsi="新細明體" w:cs="新細明體" w:hint="eastAsia"/>
                <w:lang w:bidi="hi-IN"/>
              </w:rPr>
              <w:t>8.修訂本公司「薪資報酬委員會組織規程」案</w:t>
            </w:r>
          </w:p>
          <w:p w:rsidR="006A771F" w:rsidRPr="00B95CAF" w:rsidRDefault="006A771F" w:rsidP="006A771F">
            <w:pPr>
              <w:pStyle w:val="afffff7"/>
              <w:widowControl w:val="0"/>
              <w:adjustRightInd w:val="0"/>
              <w:ind w:leftChars="12" w:left="29"/>
              <w:textAlignment w:val="baseline"/>
              <w:rPr>
                <w:rFonts w:ascii="新細明體" w:hAnsi="新細明體" w:cs="新細明體"/>
                <w:lang w:bidi="hi-IN"/>
              </w:rPr>
            </w:pPr>
            <w:r w:rsidRPr="00B95CAF">
              <w:rPr>
                <w:rFonts w:ascii="新細明體" w:hAnsi="新細明體" w:cs="新細明體" w:hint="eastAsia"/>
                <w:lang w:bidi="hi-IN"/>
              </w:rPr>
              <w:t>9.修訂本公司「獨立董事職責範疇」案</w:t>
            </w:r>
          </w:p>
          <w:p w:rsidR="006A771F" w:rsidRPr="00B95CAF" w:rsidRDefault="006A771F" w:rsidP="006A771F">
            <w:pPr>
              <w:pStyle w:val="afffff7"/>
              <w:widowControl w:val="0"/>
              <w:adjustRightInd w:val="0"/>
              <w:ind w:leftChars="12" w:left="29"/>
              <w:textAlignment w:val="baseline"/>
              <w:rPr>
                <w:rFonts w:ascii="新細明體" w:hAnsi="新細明體" w:cs="新細明體"/>
                <w:lang w:bidi="hi-IN"/>
              </w:rPr>
            </w:pPr>
            <w:r w:rsidRPr="00B95CAF">
              <w:rPr>
                <w:rFonts w:ascii="新細明體" w:hAnsi="新細明體" w:cs="新細明體" w:hint="eastAsia"/>
                <w:lang w:bidi="hi-IN"/>
              </w:rPr>
              <w:t>10.取消與其他投資人合資成立新公司案</w:t>
            </w:r>
          </w:p>
          <w:p w:rsidR="006A771F" w:rsidRPr="00B95CAF" w:rsidRDefault="006A771F" w:rsidP="006A771F">
            <w:pPr>
              <w:pStyle w:val="afffff7"/>
              <w:widowControl w:val="0"/>
              <w:adjustRightInd w:val="0"/>
              <w:ind w:leftChars="12" w:left="29"/>
              <w:textAlignment w:val="baseline"/>
              <w:rPr>
                <w:rFonts w:ascii="新細明體" w:hAnsi="新細明體" w:cs="新細明體"/>
                <w:lang w:bidi="hi-IN"/>
              </w:rPr>
            </w:pPr>
            <w:r w:rsidRPr="00B95CAF">
              <w:rPr>
                <w:rFonts w:ascii="新細明體" w:hAnsi="新細明體" w:cs="新細明體" w:hint="eastAsia"/>
                <w:lang w:bidi="hi-IN"/>
              </w:rPr>
              <w:t>11.本公司擬設立投資公司案</w:t>
            </w:r>
          </w:p>
          <w:p w:rsidR="006A771F" w:rsidRPr="00B95CAF" w:rsidRDefault="006A771F" w:rsidP="0067487B">
            <w:pPr>
              <w:pStyle w:val="afffff7"/>
              <w:widowControl w:val="0"/>
              <w:adjustRightInd w:val="0"/>
              <w:ind w:leftChars="12" w:left="329" w:hangingChars="125" w:hanging="300"/>
              <w:textAlignment w:val="baseline"/>
              <w:rPr>
                <w:rFonts w:ascii="新細明體" w:hAnsi="新細明體" w:cs="新細明體"/>
                <w:lang w:bidi="hi-IN"/>
              </w:rPr>
            </w:pPr>
            <w:r w:rsidRPr="00B95CAF">
              <w:rPr>
                <w:rFonts w:ascii="新細明體" w:hAnsi="新細明體" w:cs="新細明體" w:hint="eastAsia"/>
                <w:lang w:bidi="hi-IN"/>
              </w:rPr>
              <w:t>12.</w:t>
            </w:r>
            <w:r w:rsidR="0067487B" w:rsidRPr="00B95CAF">
              <w:rPr>
                <w:rFonts w:asciiTheme="minorEastAsia" w:eastAsiaTheme="minorEastAsia" w:hAnsiTheme="minorEastAsia" w:cs="新細明體" w:hint="eastAsia"/>
                <w:lang w:bidi="hi-IN"/>
              </w:rPr>
              <w:t>本公司暨子公司超逾三個月之逾期款項是否轉列資金貸與他人案</w:t>
            </w:r>
          </w:p>
          <w:p w:rsidR="00AE076D" w:rsidRPr="00B95CAF" w:rsidRDefault="00AE076D" w:rsidP="006A771F">
            <w:pPr>
              <w:pStyle w:val="afffff7"/>
              <w:widowControl w:val="0"/>
              <w:adjustRightInd w:val="0"/>
              <w:ind w:leftChars="12" w:left="29"/>
              <w:textAlignment w:val="baseline"/>
              <w:rPr>
                <w:rFonts w:ascii="新細明體" w:hAnsi="新細明體" w:cs="新細明體"/>
                <w:lang w:bidi="hi-IN"/>
              </w:rPr>
            </w:pPr>
            <w:r w:rsidRPr="00B95CAF">
              <w:rPr>
                <w:rFonts w:ascii="新細明體" w:hAnsi="新細明體" w:cs="新細明體" w:hint="eastAsia"/>
                <w:lang w:bidi="hi-IN"/>
              </w:rPr>
              <w:t>13.本公司擬參與認購宏捷科技股份有限公司私募普通股案</w:t>
            </w:r>
          </w:p>
          <w:p w:rsidR="006A771F" w:rsidRPr="00B95CAF" w:rsidRDefault="006A771F" w:rsidP="006A771F">
            <w:pPr>
              <w:pStyle w:val="afffff7"/>
              <w:widowControl w:val="0"/>
              <w:adjustRightInd w:val="0"/>
              <w:ind w:leftChars="12" w:left="247" w:hangingChars="91" w:hanging="218"/>
              <w:textAlignment w:val="baseline"/>
              <w:rPr>
                <w:rFonts w:asciiTheme="minorEastAsia" w:eastAsiaTheme="minorEastAsia" w:hAnsiTheme="minorEastAsia"/>
              </w:rPr>
            </w:pPr>
            <w:r w:rsidRPr="00B95CAF">
              <w:rPr>
                <w:rFonts w:asciiTheme="minorEastAsia" w:eastAsiaTheme="minorEastAsia" w:hAnsiTheme="minorEastAsia" w:hint="eastAsia"/>
              </w:rPr>
              <w:t>1</w:t>
            </w:r>
            <w:r w:rsidR="00AE076D" w:rsidRPr="00B95CAF">
              <w:rPr>
                <w:rFonts w:asciiTheme="minorEastAsia" w:eastAsiaTheme="minorEastAsia" w:hAnsiTheme="minorEastAsia" w:hint="eastAsia"/>
              </w:rPr>
              <w:t>4</w:t>
            </w:r>
            <w:r w:rsidRPr="00B95CAF">
              <w:rPr>
                <w:rFonts w:asciiTheme="minorEastAsia" w:eastAsiaTheme="minorEastAsia" w:hAnsiTheme="minorEastAsia" w:hint="eastAsia"/>
              </w:rPr>
              <w:t>.本公司經理人薪酬案</w:t>
            </w:r>
          </w:p>
          <w:p w:rsidR="00FE4A5F" w:rsidRPr="00B95CAF" w:rsidRDefault="006A771F" w:rsidP="00AE076D">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1</w:t>
            </w:r>
            <w:r w:rsidR="00AE076D" w:rsidRPr="00B95CAF">
              <w:rPr>
                <w:rFonts w:asciiTheme="minorEastAsia" w:eastAsiaTheme="minorEastAsia" w:hAnsiTheme="minorEastAsia" w:cs="新細明體" w:hint="eastAsia"/>
                <w:lang w:bidi="hi-IN"/>
              </w:rPr>
              <w:t>5</w:t>
            </w:r>
            <w:r w:rsidRPr="00B95CAF">
              <w:rPr>
                <w:rFonts w:asciiTheme="minorEastAsia" w:eastAsiaTheme="minorEastAsia" w:hAnsiTheme="minorEastAsia" w:cs="新細明體" w:hint="eastAsia"/>
                <w:lang w:bidi="hi-IN"/>
              </w:rPr>
              <w:t>.本公司「企業永續發展委員會」之推行與執行情形報告案</w:t>
            </w:r>
          </w:p>
        </w:tc>
      </w:tr>
      <w:tr w:rsidR="00FE4A5F" w:rsidRPr="00B95CAF" w:rsidTr="00135E68">
        <w:trPr>
          <w:trHeight w:val="779"/>
        </w:trPr>
        <w:tc>
          <w:tcPr>
            <w:tcW w:w="1700" w:type="dxa"/>
            <w:shd w:val="clear" w:color="auto" w:fill="auto"/>
            <w:vAlign w:val="center"/>
          </w:tcPr>
          <w:p w:rsidR="00FE4A5F" w:rsidRPr="00B95CAF" w:rsidRDefault="00FE4A5F" w:rsidP="00D77E32">
            <w:pPr>
              <w:pStyle w:val="aa"/>
              <w:spacing w:line="240" w:lineRule="auto"/>
              <w:ind w:left="0"/>
              <w:jc w:val="center"/>
              <w:rPr>
                <w:rFonts w:ascii="新細明體" w:eastAsia="新細明體" w:hAnsi="新細明體"/>
                <w:sz w:val="24"/>
                <w:szCs w:val="24"/>
              </w:rPr>
            </w:pPr>
            <w:r w:rsidRPr="00B95CAF">
              <w:rPr>
                <w:rFonts w:ascii="新細明體" w:eastAsia="新細明體" w:hAnsi="新細明體" w:hint="eastAsia"/>
                <w:sz w:val="24"/>
                <w:szCs w:val="24"/>
              </w:rPr>
              <w:lastRenderedPageBreak/>
              <w:t>109.11.05</w:t>
            </w:r>
          </w:p>
        </w:tc>
        <w:tc>
          <w:tcPr>
            <w:tcW w:w="6532" w:type="dxa"/>
            <w:shd w:val="clear" w:color="auto" w:fill="auto"/>
            <w:vAlign w:val="center"/>
          </w:tcPr>
          <w:p w:rsidR="00F130B4" w:rsidRPr="00B95CAF" w:rsidRDefault="00F130B4" w:rsidP="00F130B4">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1.內部稽核計劃執行情形報告</w:t>
            </w:r>
          </w:p>
          <w:p w:rsidR="00F130B4" w:rsidRPr="00B95CAF" w:rsidRDefault="00F130B4" w:rsidP="00F130B4">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2.本公司民國一○九年度第三季合併財務季報告案</w:t>
            </w:r>
          </w:p>
          <w:p w:rsidR="00F130B4" w:rsidRPr="00B95CAF" w:rsidRDefault="00A87828" w:rsidP="00F130B4">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3</w:t>
            </w:r>
            <w:r w:rsidR="00F130B4" w:rsidRPr="00B95CAF">
              <w:rPr>
                <w:rFonts w:asciiTheme="minorEastAsia" w:eastAsiaTheme="minorEastAsia" w:hAnsiTheme="minorEastAsia" w:cs="新細明體" w:hint="eastAsia"/>
                <w:lang w:bidi="hi-IN"/>
              </w:rPr>
              <w:t>.董事暨經理人責任保險續約報告案</w:t>
            </w:r>
          </w:p>
          <w:p w:rsidR="00F130B4" w:rsidRPr="00B95CAF" w:rsidRDefault="00A87828" w:rsidP="00F130B4">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4</w:t>
            </w:r>
            <w:r w:rsidR="00F130B4" w:rsidRPr="00B95CAF">
              <w:rPr>
                <w:rFonts w:asciiTheme="minorEastAsia" w:eastAsiaTheme="minorEastAsia" w:hAnsiTheme="minorEastAsia" w:cs="新細明體" w:hint="eastAsia"/>
                <w:lang w:bidi="hi-IN"/>
              </w:rPr>
              <w:t>.金融機構提供授信額度及外匯額度乙案</w:t>
            </w:r>
          </w:p>
          <w:p w:rsidR="00F130B4" w:rsidRPr="00B95CAF" w:rsidRDefault="00A87828" w:rsidP="00F130B4">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5</w:t>
            </w:r>
            <w:r w:rsidR="00F130B4" w:rsidRPr="00B95CAF">
              <w:rPr>
                <w:rFonts w:asciiTheme="minorEastAsia" w:eastAsiaTheme="minorEastAsia" w:hAnsiTheme="minorEastAsia" w:cs="新細明體" w:hint="eastAsia"/>
                <w:lang w:bidi="hi-IN"/>
              </w:rPr>
              <w:t>.</w:t>
            </w:r>
            <w:r w:rsidRPr="00B95CAF">
              <w:rPr>
                <w:rFonts w:asciiTheme="minorEastAsia" w:eastAsiaTheme="minorEastAsia" w:hAnsiTheme="minorEastAsia" w:cs="新細明體" w:hint="eastAsia"/>
                <w:lang w:bidi="hi-IN"/>
              </w:rPr>
              <w:t>資金貸與孫公司之利率調整案</w:t>
            </w:r>
          </w:p>
          <w:p w:rsidR="00F130B4" w:rsidRPr="00B95CAF" w:rsidRDefault="00A87828" w:rsidP="00F130B4">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6</w:t>
            </w:r>
            <w:r w:rsidR="00F130B4" w:rsidRPr="00B95CAF">
              <w:rPr>
                <w:rFonts w:asciiTheme="minorEastAsia" w:eastAsiaTheme="minorEastAsia" w:hAnsiTheme="minorEastAsia" w:cs="新細明體" w:hint="eastAsia"/>
                <w:lang w:bidi="hi-IN"/>
              </w:rPr>
              <w:t>.討論一一○年度內部稽核計劃</w:t>
            </w:r>
          </w:p>
          <w:p w:rsidR="00F130B4" w:rsidRPr="00B95CAF" w:rsidRDefault="00A87828" w:rsidP="00F130B4">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7</w:t>
            </w:r>
            <w:r w:rsidR="00F130B4" w:rsidRPr="00B95CAF">
              <w:rPr>
                <w:rFonts w:asciiTheme="minorEastAsia" w:eastAsiaTheme="minorEastAsia" w:hAnsiTheme="minorEastAsia" w:cs="新細明體" w:hint="eastAsia"/>
                <w:lang w:bidi="hi-IN"/>
              </w:rPr>
              <w:t>.</w:t>
            </w:r>
            <w:r w:rsidRPr="00B95CAF">
              <w:rPr>
                <w:rFonts w:asciiTheme="minorEastAsia" w:eastAsiaTheme="minorEastAsia" w:hAnsiTheme="minorEastAsia" w:cs="新細明體" w:hint="eastAsia"/>
                <w:lang w:bidi="hi-IN"/>
              </w:rPr>
              <w:t>修訂本公司「內部控制制度」案</w:t>
            </w:r>
          </w:p>
          <w:p w:rsidR="00F130B4" w:rsidRPr="00B95CAF" w:rsidRDefault="00A87828" w:rsidP="00F130B4">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8</w:t>
            </w:r>
            <w:r w:rsidR="00F130B4" w:rsidRPr="00B95CAF">
              <w:rPr>
                <w:rFonts w:asciiTheme="minorEastAsia" w:eastAsiaTheme="minorEastAsia" w:hAnsiTheme="minorEastAsia" w:cs="新細明體" w:hint="eastAsia"/>
                <w:lang w:bidi="hi-IN"/>
              </w:rPr>
              <w:t>.修訂本公司「誠信經營作業程及行為指南」案</w:t>
            </w:r>
          </w:p>
          <w:p w:rsidR="00F130B4" w:rsidRPr="00B95CAF" w:rsidRDefault="00A87828" w:rsidP="00F130B4">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9</w:t>
            </w:r>
            <w:r w:rsidR="00F130B4" w:rsidRPr="00B95CAF">
              <w:rPr>
                <w:rFonts w:asciiTheme="minorEastAsia" w:eastAsiaTheme="minorEastAsia" w:hAnsiTheme="minorEastAsia" w:cs="新細明體" w:hint="eastAsia"/>
                <w:lang w:bidi="hi-IN"/>
              </w:rPr>
              <w:t>.</w:t>
            </w:r>
            <w:r w:rsidRPr="00B95CAF">
              <w:rPr>
                <w:rFonts w:asciiTheme="minorEastAsia" w:eastAsiaTheme="minorEastAsia" w:hAnsiTheme="minorEastAsia" w:cs="新細明體" w:hint="eastAsia"/>
                <w:lang w:bidi="hi-IN"/>
              </w:rPr>
              <w:t>本公司背書保證專用印鑑保管人員異動案</w:t>
            </w:r>
          </w:p>
          <w:p w:rsidR="00F130B4" w:rsidRPr="00B95CAF" w:rsidRDefault="00F130B4" w:rsidP="00D52376">
            <w:pPr>
              <w:pStyle w:val="afffff7"/>
              <w:widowControl w:val="0"/>
              <w:adjustRightInd w:val="0"/>
              <w:ind w:leftChars="11" w:left="297" w:hangingChars="113" w:hanging="271"/>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1</w:t>
            </w:r>
            <w:r w:rsidR="00A87828" w:rsidRPr="00B95CAF">
              <w:rPr>
                <w:rFonts w:asciiTheme="minorEastAsia" w:eastAsiaTheme="minorEastAsia" w:hAnsiTheme="minorEastAsia" w:cs="新細明體" w:hint="eastAsia"/>
                <w:lang w:bidi="hi-IN"/>
              </w:rPr>
              <w:t>0</w:t>
            </w:r>
            <w:r w:rsidRPr="00B95CAF">
              <w:rPr>
                <w:rFonts w:asciiTheme="minorEastAsia" w:eastAsiaTheme="minorEastAsia" w:hAnsiTheme="minorEastAsia" w:cs="新細明體" w:hint="eastAsia"/>
                <w:lang w:bidi="hi-IN"/>
              </w:rPr>
              <w:t>.</w:t>
            </w:r>
            <w:r w:rsidR="00A87828" w:rsidRPr="00B95CAF">
              <w:rPr>
                <w:rFonts w:asciiTheme="minorEastAsia" w:eastAsiaTheme="minorEastAsia" w:hAnsiTheme="minorEastAsia" w:cs="新細明體" w:hint="eastAsia"/>
                <w:lang w:bidi="hi-IN"/>
              </w:rPr>
              <w:t>本公司暨子公司超逾三個月之逾期款項是否轉列資金貸與他人案</w:t>
            </w:r>
          </w:p>
          <w:p w:rsidR="00A87828" w:rsidRPr="00B95CAF" w:rsidRDefault="00F130B4" w:rsidP="00A87828">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1</w:t>
            </w:r>
            <w:r w:rsidR="00A87828" w:rsidRPr="00B95CAF">
              <w:rPr>
                <w:rFonts w:asciiTheme="minorEastAsia" w:eastAsiaTheme="minorEastAsia" w:hAnsiTheme="minorEastAsia" w:cs="新細明體" w:hint="eastAsia"/>
                <w:lang w:bidi="hi-IN"/>
              </w:rPr>
              <w:t>1</w:t>
            </w:r>
            <w:r w:rsidRPr="00B95CAF">
              <w:rPr>
                <w:rFonts w:asciiTheme="minorEastAsia" w:eastAsiaTheme="minorEastAsia" w:hAnsiTheme="minorEastAsia" w:cs="新細明體" w:hint="eastAsia"/>
                <w:lang w:bidi="hi-IN"/>
              </w:rPr>
              <w:t>.</w:t>
            </w:r>
            <w:r w:rsidR="00A87828" w:rsidRPr="00B95CAF">
              <w:rPr>
                <w:rFonts w:asciiTheme="minorEastAsia" w:eastAsiaTheme="minorEastAsia" w:hAnsiTheme="minorEastAsia" w:cs="新細明體" w:hint="eastAsia"/>
                <w:lang w:bidi="hi-IN"/>
              </w:rPr>
              <w:t>訂定本公司「提名委員會組織規程」案</w:t>
            </w:r>
          </w:p>
          <w:p w:rsidR="00FE4A5F" w:rsidRPr="00B95CAF" w:rsidRDefault="00F130B4" w:rsidP="00A87828">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1</w:t>
            </w:r>
            <w:r w:rsidR="00A87828" w:rsidRPr="00B95CAF">
              <w:rPr>
                <w:rFonts w:asciiTheme="minorEastAsia" w:eastAsiaTheme="minorEastAsia" w:hAnsiTheme="minorEastAsia" w:cs="新細明體" w:hint="eastAsia"/>
                <w:lang w:bidi="hi-IN"/>
              </w:rPr>
              <w:t>2</w:t>
            </w:r>
            <w:r w:rsidRPr="00B95CAF">
              <w:rPr>
                <w:rFonts w:asciiTheme="minorEastAsia" w:eastAsiaTheme="minorEastAsia" w:hAnsiTheme="minorEastAsia" w:cs="新細明體" w:hint="eastAsia"/>
                <w:lang w:bidi="hi-IN"/>
              </w:rPr>
              <w:t>.</w:t>
            </w:r>
            <w:r w:rsidR="00A87828" w:rsidRPr="00B95CAF">
              <w:rPr>
                <w:rFonts w:asciiTheme="minorEastAsia" w:eastAsiaTheme="minorEastAsia" w:hAnsiTheme="minorEastAsia" w:cs="新細明體" w:hint="eastAsia"/>
                <w:lang w:bidi="hi-IN"/>
              </w:rPr>
              <w:t>成立本公司第一屆提名委員會案</w:t>
            </w:r>
          </w:p>
        </w:tc>
      </w:tr>
      <w:tr w:rsidR="00FE4A5F" w:rsidRPr="00B95CAF" w:rsidTr="00135E68">
        <w:trPr>
          <w:trHeight w:val="779"/>
        </w:trPr>
        <w:tc>
          <w:tcPr>
            <w:tcW w:w="1700" w:type="dxa"/>
            <w:shd w:val="clear" w:color="auto" w:fill="auto"/>
            <w:vAlign w:val="center"/>
          </w:tcPr>
          <w:p w:rsidR="00FE4A5F" w:rsidRPr="00B95CAF" w:rsidRDefault="00FE4A5F" w:rsidP="00D77E32">
            <w:pPr>
              <w:pStyle w:val="aa"/>
              <w:spacing w:line="240" w:lineRule="auto"/>
              <w:ind w:left="0"/>
              <w:jc w:val="center"/>
              <w:rPr>
                <w:rFonts w:ascii="新細明體" w:eastAsia="新細明體" w:hAnsi="新細明體"/>
                <w:sz w:val="24"/>
                <w:szCs w:val="24"/>
              </w:rPr>
            </w:pPr>
            <w:r w:rsidRPr="00B95CAF">
              <w:rPr>
                <w:rFonts w:ascii="新細明體" w:eastAsia="新細明體" w:hAnsi="新細明體" w:hint="eastAsia"/>
                <w:sz w:val="24"/>
                <w:szCs w:val="24"/>
              </w:rPr>
              <w:t>109.12.10</w:t>
            </w:r>
          </w:p>
        </w:tc>
        <w:tc>
          <w:tcPr>
            <w:tcW w:w="6532" w:type="dxa"/>
            <w:shd w:val="clear" w:color="auto" w:fill="auto"/>
            <w:vAlign w:val="center"/>
          </w:tcPr>
          <w:p w:rsidR="00F130B4" w:rsidRPr="00B95CAF" w:rsidRDefault="00F130B4" w:rsidP="00F130B4">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1.擬訂本公司一一○年度營運計劃案</w:t>
            </w:r>
          </w:p>
          <w:p w:rsidR="00F130B4" w:rsidRPr="00B95CAF" w:rsidRDefault="00F130B4" w:rsidP="00F130B4">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2.本公司一○九年上半年度盈餘分派案</w:t>
            </w:r>
          </w:p>
          <w:p w:rsidR="00F130B4" w:rsidRPr="00B95CAF" w:rsidRDefault="00F130B4" w:rsidP="00F130B4">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3.本公司擬出具Letter of Support案</w:t>
            </w:r>
          </w:p>
          <w:p w:rsidR="00F130B4" w:rsidRPr="00B95CAF" w:rsidRDefault="00F130B4" w:rsidP="00F130B4">
            <w:pPr>
              <w:pStyle w:val="afffff7"/>
              <w:widowControl w:val="0"/>
              <w:adjustRightInd w:val="0"/>
              <w:ind w:leftChars="11" w:left="218" w:hangingChars="80" w:hanging="192"/>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4.修訂本公司「董事酬勞分配辦法」案</w:t>
            </w:r>
          </w:p>
          <w:p w:rsidR="00F130B4" w:rsidRPr="00B95CAF" w:rsidRDefault="00F130B4" w:rsidP="00F130B4">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5.修訂本公司「經理人薪資報酬管理辦法」案</w:t>
            </w:r>
          </w:p>
          <w:p w:rsidR="00FE4A5F" w:rsidRPr="00B95CAF" w:rsidRDefault="00F130B4" w:rsidP="00F130B4">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6.成立員工持股會案</w:t>
            </w:r>
          </w:p>
        </w:tc>
      </w:tr>
      <w:tr w:rsidR="00FE4A5F" w:rsidRPr="00B95CAF" w:rsidTr="00AE076D">
        <w:trPr>
          <w:trHeight w:val="354"/>
        </w:trPr>
        <w:tc>
          <w:tcPr>
            <w:tcW w:w="1700" w:type="dxa"/>
            <w:shd w:val="clear" w:color="auto" w:fill="auto"/>
            <w:vAlign w:val="center"/>
          </w:tcPr>
          <w:p w:rsidR="00FE4A5F" w:rsidRPr="00B95CAF" w:rsidRDefault="00FE4A5F" w:rsidP="00D77E32">
            <w:pPr>
              <w:pStyle w:val="aa"/>
              <w:spacing w:line="240" w:lineRule="auto"/>
              <w:ind w:left="0"/>
              <w:jc w:val="center"/>
              <w:rPr>
                <w:rFonts w:ascii="新細明體" w:eastAsia="新細明體" w:hAnsi="新細明體"/>
                <w:sz w:val="24"/>
                <w:szCs w:val="24"/>
              </w:rPr>
            </w:pPr>
            <w:r w:rsidRPr="00B95CAF">
              <w:rPr>
                <w:rFonts w:ascii="新細明體" w:eastAsia="新細明體" w:hAnsi="新細明體" w:hint="eastAsia"/>
                <w:sz w:val="24"/>
                <w:szCs w:val="24"/>
              </w:rPr>
              <w:t>110.03.18</w:t>
            </w:r>
          </w:p>
        </w:tc>
        <w:tc>
          <w:tcPr>
            <w:tcW w:w="6532" w:type="dxa"/>
            <w:shd w:val="clear" w:color="auto" w:fill="auto"/>
            <w:vAlign w:val="center"/>
          </w:tcPr>
          <w:p w:rsidR="00FE4A5F" w:rsidRPr="00B95CAF" w:rsidRDefault="00FE4A5F" w:rsidP="00FE4A5F">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cs="新細明體"/>
                <w:lang w:bidi="hi-IN"/>
              </w:rPr>
              <w:t>1.</w:t>
            </w:r>
            <w:r w:rsidRPr="00B95CAF">
              <w:rPr>
                <w:rFonts w:ascii="新細明體" w:hAnsi="新細明體"/>
              </w:rPr>
              <w:t>稽核業務報告</w:t>
            </w:r>
          </w:p>
          <w:p w:rsidR="00FE4A5F" w:rsidRPr="00B95CAF" w:rsidRDefault="00FE4A5F" w:rsidP="00FE4A5F">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cs="新細明體" w:hint="eastAsia"/>
                <w:lang w:bidi="hi-IN"/>
              </w:rPr>
              <w:t>2</w:t>
            </w:r>
            <w:r w:rsidRPr="00B95CAF">
              <w:rPr>
                <w:rFonts w:ascii="新細明體" w:hAnsi="新細明體" w:cs="新細明體"/>
                <w:lang w:bidi="hi-IN"/>
              </w:rPr>
              <w:t>.</w:t>
            </w:r>
            <w:r w:rsidRPr="00B95CAF">
              <w:rPr>
                <w:rFonts w:ascii="新細明體" w:hAnsi="新細明體"/>
              </w:rPr>
              <w:t>本公司一○</w:t>
            </w:r>
            <w:r w:rsidRPr="00B95CAF">
              <w:rPr>
                <w:rFonts w:ascii="新細明體" w:hAnsi="新細明體" w:hint="eastAsia"/>
              </w:rPr>
              <w:t>九</w:t>
            </w:r>
            <w:r w:rsidRPr="00B95CAF">
              <w:rPr>
                <w:rFonts w:ascii="新細明體" w:hAnsi="新細明體"/>
              </w:rPr>
              <w:t>年度員工酬勞及董事酬勞分配案</w:t>
            </w:r>
          </w:p>
          <w:p w:rsidR="00FE4A5F" w:rsidRPr="00B95CAF" w:rsidRDefault="00FE4A5F" w:rsidP="00FE4A5F">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hint="eastAsia"/>
              </w:rPr>
              <w:t>3</w:t>
            </w:r>
            <w:r w:rsidRPr="00B95CAF">
              <w:rPr>
                <w:rFonts w:ascii="新細明體" w:hAnsi="新細明體"/>
              </w:rPr>
              <w:t>.本公司民國一○</w:t>
            </w:r>
            <w:r w:rsidRPr="00B95CAF">
              <w:rPr>
                <w:rFonts w:ascii="新細明體" w:hAnsi="新細明體" w:hint="eastAsia"/>
              </w:rPr>
              <w:t>九</w:t>
            </w:r>
            <w:r w:rsidRPr="00B95CAF">
              <w:rPr>
                <w:rFonts w:ascii="新細明體" w:hAnsi="新細明體"/>
              </w:rPr>
              <w:t>年度營業報告書及財務報表案</w:t>
            </w:r>
          </w:p>
          <w:p w:rsidR="00FE4A5F" w:rsidRPr="00B95CAF" w:rsidRDefault="00FE4A5F" w:rsidP="00FE4A5F">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hint="eastAsia"/>
              </w:rPr>
              <w:t>4</w:t>
            </w:r>
            <w:r w:rsidRPr="00B95CAF">
              <w:rPr>
                <w:rFonts w:ascii="新細明體" w:hAnsi="新細明體"/>
              </w:rPr>
              <w:t>.</w:t>
            </w:r>
            <w:r w:rsidRPr="00B95CAF">
              <w:rPr>
                <w:rFonts w:ascii="新細明體" w:hAnsi="新細明體" w:hint="eastAsia"/>
              </w:rPr>
              <w:t>修訂本公司「公司章程」案</w:t>
            </w:r>
          </w:p>
          <w:p w:rsidR="00FE4A5F" w:rsidRPr="00B95CAF" w:rsidRDefault="00FE4A5F" w:rsidP="00FE4A5F">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hint="eastAsia"/>
              </w:rPr>
              <w:t>5.修訂本公司「董事選舉辦法」案</w:t>
            </w:r>
          </w:p>
          <w:p w:rsidR="00FE4A5F" w:rsidRPr="00B95CAF" w:rsidRDefault="00FE4A5F" w:rsidP="00FE4A5F">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hint="eastAsia"/>
              </w:rPr>
              <w:t>6</w:t>
            </w:r>
            <w:r w:rsidRPr="00B95CAF">
              <w:rPr>
                <w:rFonts w:ascii="新細明體" w:hAnsi="新細明體"/>
              </w:rPr>
              <w:t>.</w:t>
            </w:r>
            <w:r w:rsidRPr="00B95CAF">
              <w:rPr>
                <w:rFonts w:ascii="新細明體" w:hAnsi="新細明體" w:hint="eastAsia"/>
              </w:rPr>
              <w:t>修訂本公司「取得或處分資產處理程序」案</w:t>
            </w:r>
          </w:p>
          <w:p w:rsidR="00FE4A5F" w:rsidRPr="00B95CAF" w:rsidRDefault="00FE4A5F" w:rsidP="00FE4A5F">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hint="eastAsia"/>
              </w:rPr>
              <w:t>7</w:t>
            </w:r>
            <w:r w:rsidRPr="00B95CAF">
              <w:rPr>
                <w:rFonts w:ascii="新細明體" w:hAnsi="新細明體"/>
              </w:rPr>
              <w:t>.</w:t>
            </w:r>
            <w:r w:rsidRPr="00B95CAF">
              <w:rPr>
                <w:rFonts w:ascii="新細明體" w:hAnsi="新細明體" w:hint="eastAsia"/>
              </w:rPr>
              <w:t>修訂本公司「從事衍生性商品交易處理程序」案</w:t>
            </w:r>
          </w:p>
          <w:p w:rsidR="00FE4A5F" w:rsidRPr="00B95CAF" w:rsidRDefault="00FE4A5F" w:rsidP="00FE4A5F">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hint="eastAsia"/>
              </w:rPr>
              <w:t>8</w:t>
            </w:r>
            <w:r w:rsidRPr="00B95CAF">
              <w:rPr>
                <w:rFonts w:ascii="新細明體" w:hAnsi="新細明體"/>
              </w:rPr>
              <w:t>.討論私募增資發行新股屆期不予辦理案</w:t>
            </w:r>
          </w:p>
          <w:p w:rsidR="00FE4A5F" w:rsidRPr="00B95CAF" w:rsidRDefault="00FE4A5F" w:rsidP="00FE4A5F">
            <w:pPr>
              <w:pStyle w:val="afffff7"/>
              <w:widowControl w:val="0"/>
              <w:adjustRightInd w:val="0"/>
              <w:ind w:leftChars="10" w:left="204" w:hangingChars="75" w:hanging="180"/>
              <w:jc w:val="both"/>
              <w:textAlignment w:val="baseline"/>
              <w:rPr>
                <w:rFonts w:ascii="新細明體" w:hAnsi="新細明體"/>
              </w:rPr>
            </w:pPr>
            <w:r w:rsidRPr="00B95CAF">
              <w:rPr>
                <w:rFonts w:ascii="新細明體" w:hAnsi="新細明體" w:hint="eastAsia"/>
              </w:rPr>
              <w:t>9</w:t>
            </w:r>
            <w:r w:rsidRPr="00B95CAF">
              <w:rPr>
                <w:rFonts w:ascii="新細明體" w:hAnsi="新細明體"/>
              </w:rPr>
              <w:t>.討論為因應本公司資金需求，擬辦理公開募集或私募有價證</w:t>
            </w:r>
            <w:r w:rsidRPr="00B95CAF">
              <w:rPr>
                <w:rFonts w:ascii="新細明體" w:hAnsi="新細明體" w:hint="eastAsia"/>
              </w:rPr>
              <w:t>劵案</w:t>
            </w:r>
          </w:p>
          <w:p w:rsidR="00FE4A5F" w:rsidRPr="00B95CAF" w:rsidRDefault="00FE4A5F" w:rsidP="00D52376">
            <w:pPr>
              <w:pStyle w:val="afffff7"/>
              <w:widowControl w:val="0"/>
              <w:adjustRightInd w:val="0"/>
              <w:ind w:leftChars="12" w:left="298" w:hangingChars="112" w:hanging="269"/>
              <w:jc w:val="both"/>
              <w:textAlignment w:val="baseline"/>
              <w:rPr>
                <w:rFonts w:ascii="新細明體" w:hAnsi="新細明體"/>
              </w:rPr>
            </w:pPr>
            <w:r w:rsidRPr="00B95CAF">
              <w:rPr>
                <w:rFonts w:ascii="新細明體" w:hAnsi="新細明體" w:cs="新細明體" w:hint="eastAsia"/>
                <w:lang w:bidi="hi-IN"/>
              </w:rPr>
              <w:t>10</w:t>
            </w:r>
            <w:r w:rsidRPr="00B95CAF">
              <w:rPr>
                <w:rFonts w:ascii="新細明體" w:hAnsi="新細明體" w:cs="新細明體"/>
                <w:lang w:bidi="hi-IN"/>
              </w:rPr>
              <w:t>.</w:t>
            </w:r>
            <w:r w:rsidRPr="00B95CAF">
              <w:rPr>
                <w:rFonts w:ascii="新細明體" w:hAnsi="新細明體"/>
              </w:rPr>
              <w:t>召開一</w:t>
            </w:r>
            <w:r w:rsidRPr="00B95CAF">
              <w:rPr>
                <w:rFonts w:ascii="新細明體" w:hAnsi="新細明體" w:hint="eastAsia"/>
              </w:rPr>
              <w:t>一</w:t>
            </w:r>
            <w:r w:rsidRPr="00B95CAF">
              <w:rPr>
                <w:rFonts w:ascii="新細明體" w:hAnsi="新細明體"/>
              </w:rPr>
              <w:t>○年股東常會議程及</w:t>
            </w:r>
            <w:r w:rsidRPr="00B95CAF">
              <w:rPr>
                <w:rFonts w:ascii="新細明體" w:hAnsi="新細明體" w:hint="eastAsia"/>
              </w:rPr>
              <w:t>受理股東提案及提名之</w:t>
            </w:r>
            <w:r w:rsidRPr="00B95CAF">
              <w:rPr>
                <w:rFonts w:ascii="新細明體" w:hAnsi="新細明體"/>
              </w:rPr>
              <w:t>相關事宜</w:t>
            </w:r>
            <w:r w:rsidRPr="00B95CAF">
              <w:rPr>
                <w:rFonts w:ascii="新細明體" w:hAnsi="新細明體" w:hint="eastAsia"/>
              </w:rPr>
              <w:t>案</w:t>
            </w:r>
          </w:p>
          <w:p w:rsidR="00FE4A5F" w:rsidRPr="00B95CAF" w:rsidRDefault="00FE4A5F" w:rsidP="00FE4A5F">
            <w:pPr>
              <w:pStyle w:val="afffff7"/>
              <w:widowControl w:val="0"/>
              <w:adjustRightInd w:val="0"/>
              <w:ind w:leftChars="12" w:left="227" w:hanging="198"/>
              <w:jc w:val="both"/>
              <w:textAlignment w:val="baseline"/>
              <w:rPr>
                <w:rFonts w:ascii="新細明體" w:hAnsi="新細明體" w:cs="新細明體"/>
              </w:rPr>
            </w:pPr>
            <w:r w:rsidRPr="00B95CAF">
              <w:rPr>
                <w:rFonts w:ascii="新細明體" w:hAnsi="新細明體" w:hint="eastAsia"/>
              </w:rPr>
              <w:t>1</w:t>
            </w:r>
            <w:r w:rsidR="00F130B4" w:rsidRPr="00B95CAF">
              <w:rPr>
                <w:rFonts w:ascii="新細明體" w:hAnsi="新細明體" w:hint="eastAsia"/>
              </w:rPr>
              <w:t>1</w:t>
            </w:r>
            <w:r w:rsidRPr="00B95CAF">
              <w:rPr>
                <w:rFonts w:ascii="新細明體" w:hAnsi="新細明體"/>
              </w:rPr>
              <w:t>.</w:t>
            </w:r>
            <w:r w:rsidRPr="00B95CAF">
              <w:rPr>
                <w:rFonts w:ascii="新細明體" w:hAnsi="新細明體" w:cs="新細明體"/>
              </w:rPr>
              <w:t>一</w:t>
            </w:r>
            <w:r w:rsidRPr="00B95CAF">
              <w:rPr>
                <w:rFonts w:ascii="新細明體" w:hAnsi="新細明體"/>
              </w:rPr>
              <w:t>○</w:t>
            </w:r>
            <w:r w:rsidR="00240C6E" w:rsidRPr="00B95CAF">
              <w:rPr>
                <w:rFonts w:ascii="新細明體" w:hAnsi="新細明體" w:hint="eastAsia"/>
              </w:rPr>
              <w:t>九</w:t>
            </w:r>
            <w:r w:rsidRPr="00B95CAF">
              <w:rPr>
                <w:rFonts w:ascii="新細明體" w:hAnsi="新細明體" w:cs="新細明體"/>
              </w:rPr>
              <w:t>年度「內部控制制度聲明書」案</w:t>
            </w:r>
          </w:p>
          <w:p w:rsidR="00FE4A5F" w:rsidRPr="00B95CAF" w:rsidRDefault="00FE4A5F" w:rsidP="00FE4A5F">
            <w:pPr>
              <w:pStyle w:val="afffff7"/>
              <w:widowControl w:val="0"/>
              <w:adjustRightInd w:val="0"/>
              <w:ind w:leftChars="12" w:left="227" w:hanging="198"/>
              <w:jc w:val="both"/>
              <w:textAlignment w:val="baseline"/>
              <w:rPr>
                <w:rFonts w:ascii="新細明體" w:hAnsi="新細明體"/>
                <w:bCs/>
              </w:rPr>
            </w:pPr>
            <w:r w:rsidRPr="00B95CAF">
              <w:rPr>
                <w:rFonts w:ascii="新細明體" w:hAnsi="新細明體" w:cs="新細明體" w:hint="eastAsia"/>
                <w:lang w:bidi="hi-IN"/>
              </w:rPr>
              <w:t>1</w:t>
            </w:r>
            <w:r w:rsidR="00F130B4" w:rsidRPr="00B95CAF">
              <w:rPr>
                <w:rFonts w:ascii="新細明體" w:hAnsi="新細明體" w:cs="新細明體" w:hint="eastAsia"/>
                <w:lang w:bidi="hi-IN"/>
              </w:rPr>
              <w:t>2</w:t>
            </w:r>
            <w:r w:rsidRPr="00B95CAF">
              <w:rPr>
                <w:rFonts w:ascii="新細明體" w:hAnsi="新細明體" w:cs="新細明體"/>
                <w:lang w:bidi="hi-IN"/>
              </w:rPr>
              <w:t>.</w:t>
            </w:r>
            <w:r w:rsidRPr="00B95CAF">
              <w:rPr>
                <w:rFonts w:ascii="新細明體" w:hAnsi="新細明體"/>
                <w:bCs/>
              </w:rPr>
              <w:t>資金貸與孫公司</w:t>
            </w:r>
            <w:r w:rsidRPr="00B95CAF">
              <w:rPr>
                <w:rFonts w:ascii="新細明體" w:hAnsi="新細明體" w:hint="eastAsia"/>
                <w:bCs/>
              </w:rPr>
              <w:t>案</w:t>
            </w:r>
          </w:p>
          <w:p w:rsidR="00F130B4" w:rsidRPr="00B95CAF" w:rsidRDefault="00F130B4" w:rsidP="00FE4A5F">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hint="eastAsia"/>
              </w:rPr>
              <w:t>13.金融機構提供授信額度及外匯額度乙案</w:t>
            </w:r>
          </w:p>
          <w:p w:rsidR="00FE4A5F" w:rsidRPr="00B95CAF" w:rsidRDefault="00FE4A5F" w:rsidP="00FE4A5F">
            <w:pPr>
              <w:pStyle w:val="afffff7"/>
              <w:widowControl w:val="0"/>
              <w:adjustRightInd w:val="0"/>
              <w:ind w:leftChars="13" w:left="348" w:hangingChars="132" w:hanging="317"/>
              <w:jc w:val="both"/>
              <w:textAlignment w:val="baseline"/>
              <w:rPr>
                <w:rFonts w:ascii="新細明體" w:hAnsi="新細明體"/>
              </w:rPr>
            </w:pPr>
            <w:r w:rsidRPr="00B95CAF">
              <w:rPr>
                <w:rFonts w:ascii="新細明體" w:hAnsi="新細明體" w:cs="新細明體" w:hint="eastAsia"/>
                <w:lang w:bidi="hi-IN"/>
              </w:rPr>
              <w:lastRenderedPageBreak/>
              <w:t>1</w:t>
            </w:r>
            <w:r w:rsidR="00F130B4" w:rsidRPr="00B95CAF">
              <w:rPr>
                <w:rFonts w:ascii="新細明體" w:hAnsi="新細明體" w:cs="新細明體" w:hint="eastAsia"/>
                <w:lang w:bidi="hi-IN"/>
              </w:rPr>
              <w:t>4</w:t>
            </w:r>
            <w:r w:rsidRPr="00B95CAF">
              <w:rPr>
                <w:rFonts w:ascii="新細明體" w:hAnsi="新細明體" w:cs="新細明體"/>
                <w:lang w:bidi="hi-IN"/>
              </w:rPr>
              <w:t>.</w:t>
            </w:r>
            <w:r w:rsidRPr="00B95CAF">
              <w:rPr>
                <w:rFonts w:ascii="新細明體" w:hAnsi="新細明體" w:hint="eastAsia"/>
              </w:rPr>
              <w:t>本公司</w:t>
            </w:r>
            <w:r w:rsidRPr="00B95CAF">
              <w:rPr>
                <w:rFonts w:ascii="新細明體" w:hAnsi="新細明體"/>
              </w:rPr>
              <w:t>10</w:t>
            </w:r>
            <w:r w:rsidR="00F130B4" w:rsidRPr="00B95CAF">
              <w:rPr>
                <w:rFonts w:ascii="新細明體" w:hAnsi="新細明體" w:hint="eastAsia"/>
              </w:rPr>
              <w:t>9</w:t>
            </w:r>
            <w:r w:rsidRPr="00B95CAF">
              <w:rPr>
                <w:rFonts w:ascii="新細明體" w:hAnsi="新細明體" w:hint="eastAsia"/>
              </w:rPr>
              <w:t>年度會計師簽證公費案</w:t>
            </w:r>
          </w:p>
          <w:p w:rsidR="00F130B4" w:rsidRPr="00B95CAF" w:rsidRDefault="00F130B4" w:rsidP="00FE4A5F">
            <w:pPr>
              <w:pStyle w:val="afffff7"/>
              <w:widowControl w:val="0"/>
              <w:adjustRightInd w:val="0"/>
              <w:ind w:leftChars="13" w:left="348" w:hangingChars="132" w:hanging="317"/>
              <w:jc w:val="both"/>
              <w:textAlignment w:val="baseline"/>
              <w:rPr>
                <w:rFonts w:ascii="新細明體" w:hAnsi="新細明體"/>
              </w:rPr>
            </w:pPr>
            <w:r w:rsidRPr="00B95CAF">
              <w:rPr>
                <w:rFonts w:ascii="新細明體" w:hAnsi="新細明體" w:cs="新細明體" w:hint="eastAsia"/>
                <w:lang w:bidi="hi-IN"/>
              </w:rPr>
              <w:t>15.本公司設立子公司案</w:t>
            </w:r>
          </w:p>
          <w:p w:rsidR="00FE4A5F" w:rsidRPr="00B95CAF" w:rsidRDefault="00FE4A5F" w:rsidP="00F130B4">
            <w:pPr>
              <w:pStyle w:val="afffff7"/>
              <w:widowControl w:val="0"/>
              <w:adjustRightInd w:val="0"/>
              <w:ind w:leftChars="13" w:left="348" w:hangingChars="132" w:hanging="317"/>
              <w:jc w:val="both"/>
              <w:textAlignment w:val="baseline"/>
              <w:rPr>
                <w:rFonts w:asciiTheme="minorEastAsia" w:eastAsiaTheme="minorEastAsia" w:hAnsiTheme="minorEastAsia" w:cs="新細明體"/>
                <w:lang w:bidi="hi-IN"/>
              </w:rPr>
            </w:pPr>
            <w:r w:rsidRPr="00B95CAF">
              <w:rPr>
                <w:rFonts w:ascii="新細明體" w:hAnsi="新細明體" w:cs="新細明體" w:hint="eastAsia"/>
                <w:lang w:bidi="hi-IN"/>
              </w:rPr>
              <w:t>1</w:t>
            </w:r>
            <w:r w:rsidR="00F130B4" w:rsidRPr="00B95CAF">
              <w:rPr>
                <w:rFonts w:ascii="新細明體" w:hAnsi="新細明體" w:cs="新細明體" w:hint="eastAsia"/>
                <w:lang w:bidi="hi-IN"/>
              </w:rPr>
              <w:t>6</w:t>
            </w:r>
            <w:r w:rsidRPr="00B95CAF">
              <w:rPr>
                <w:rFonts w:ascii="新細明體" w:hAnsi="新細明體" w:cs="新細明體"/>
                <w:lang w:bidi="hi-IN"/>
              </w:rPr>
              <w:t>.</w:t>
            </w:r>
            <w:r w:rsidRPr="00B95CAF">
              <w:rPr>
                <w:rFonts w:ascii="新細明體" w:hAnsi="新細明體" w:hint="eastAsia"/>
              </w:rPr>
              <w:t>人事晉升案</w:t>
            </w:r>
          </w:p>
        </w:tc>
      </w:tr>
      <w:tr w:rsidR="00FE4A5F" w:rsidRPr="00B95CAF" w:rsidTr="00AE076D">
        <w:trPr>
          <w:trHeight w:val="543"/>
        </w:trPr>
        <w:tc>
          <w:tcPr>
            <w:tcW w:w="1700" w:type="dxa"/>
            <w:shd w:val="clear" w:color="auto" w:fill="auto"/>
            <w:vAlign w:val="center"/>
          </w:tcPr>
          <w:p w:rsidR="00FE4A5F" w:rsidRPr="00B95CAF" w:rsidRDefault="00FE4A5F" w:rsidP="00D77E32">
            <w:pPr>
              <w:pStyle w:val="aa"/>
              <w:spacing w:line="240" w:lineRule="auto"/>
              <w:ind w:left="0"/>
              <w:jc w:val="center"/>
              <w:rPr>
                <w:rFonts w:ascii="新細明體" w:eastAsia="新細明體" w:hAnsi="新細明體"/>
                <w:sz w:val="24"/>
                <w:szCs w:val="24"/>
              </w:rPr>
            </w:pPr>
            <w:r w:rsidRPr="00B95CAF">
              <w:rPr>
                <w:rFonts w:ascii="新細明體" w:eastAsia="新細明體" w:hAnsi="新細明體" w:hint="eastAsia"/>
                <w:sz w:val="24"/>
                <w:szCs w:val="24"/>
              </w:rPr>
              <w:lastRenderedPageBreak/>
              <w:t>110.05.06</w:t>
            </w:r>
          </w:p>
        </w:tc>
        <w:tc>
          <w:tcPr>
            <w:tcW w:w="6532" w:type="dxa"/>
            <w:shd w:val="clear" w:color="auto" w:fill="auto"/>
            <w:vAlign w:val="center"/>
          </w:tcPr>
          <w:p w:rsidR="00AE076D" w:rsidRPr="00B95CAF" w:rsidRDefault="00AE076D" w:rsidP="00AE076D">
            <w:pPr>
              <w:pStyle w:val="afffff7"/>
              <w:widowControl w:val="0"/>
              <w:adjustRightInd w:val="0"/>
              <w:ind w:leftChars="12" w:left="29"/>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1.稽核業務報告</w:t>
            </w:r>
          </w:p>
          <w:p w:rsidR="00AE076D" w:rsidRPr="00B95CAF" w:rsidRDefault="00AE076D" w:rsidP="00AE076D">
            <w:pPr>
              <w:pStyle w:val="afffff7"/>
              <w:widowControl w:val="0"/>
              <w:adjustRightInd w:val="0"/>
              <w:ind w:leftChars="12" w:left="29"/>
              <w:textAlignment w:val="baseline"/>
              <w:rPr>
                <w:rFonts w:asciiTheme="minorEastAsia" w:eastAsiaTheme="minorEastAsia" w:hAnsiTheme="minorEastAsia"/>
              </w:rPr>
            </w:pPr>
            <w:r w:rsidRPr="00B95CAF">
              <w:rPr>
                <w:rFonts w:asciiTheme="minorEastAsia" w:eastAsiaTheme="minorEastAsia" w:hAnsiTheme="minorEastAsia" w:cs="新細明體" w:hint="eastAsia"/>
                <w:lang w:bidi="hi-IN"/>
              </w:rPr>
              <w:t>2.</w:t>
            </w:r>
            <w:r w:rsidRPr="00B95CAF">
              <w:rPr>
                <w:rFonts w:asciiTheme="minorEastAsia" w:eastAsiaTheme="minorEastAsia" w:hAnsiTheme="minorEastAsia" w:hint="eastAsia"/>
              </w:rPr>
              <w:t>本公司民國一一○年度第一季合併財務季報告案</w:t>
            </w:r>
          </w:p>
          <w:p w:rsidR="00FE4A5F" w:rsidRPr="00B95CAF" w:rsidRDefault="00AE076D" w:rsidP="00617217">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hint="eastAsia"/>
              </w:rPr>
              <w:t>3</w:t>
            </w:r>
            <w:r w:rsidR="00FE4A5F" w:rsidRPr="00B95CAF">
              <w:rPr>
                <w:rFonts w:ascii="新細明體" w:hAnsi="新細明體"/>
              </w:rPr>
              <w:t>.</w:t>
            </w:r>
            <w:r w:rsidR="00617217" w:rsidRPr="00B95CAF">
              <w:rPr>
                <w:rFonts w:ascii="新細明體" w:hAnsi="新細明體" w:hint="eastAsia"/>
              </w:rPr>
              <w:t>本公司一○九年度盈餘分配表暨一○九年下半年度盈餘分派案</w:t>
            </w:r>
          </w:p>
          <w:p w:rsidR="00617217" w:rsidRPr="00B95CAF" w:rsidRDefault="00617217" w:rsidP="00617217">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hint="eastAsia"/>
              </w:rPr>
              <w:t>4.修訂本公司旭鑫分公司『內部控制制度』案</w:t>
            </w:r>
          </w:p>
          <w:p w:rsidR="00617217" w:rsidRPr="00B95CAF" w:rsidRDefault="00617217" w:rsidP="00617217">
            <w:pPr>
              <w:pStyle w:val="afffff7"/>
              <w:widowControl w:val="0"/>
              <w:adjustRightInd w:val="0"/>
              <w:ind w:leftChars="12" w:left="227" w:hanging="198"/>
              <w:jc w:val="both"/>
              <w:textAlignment w:val="baseline"/>
              <w:rPr>
                <w:rFonts w:ascii="新細明體" w:hAnsi="新細明體"/>
              </w:rPr>
            </w:pPr>
            <w:r w:rsidRPr="00B95CAF">
              <w:rPr>
                <w:rFonts w:ascii="新細明體" w:hAnsi="新細明體" w:hint="eastAsia"/>
              </w:rPr>
              <w:t>5.為子公司向金融機構貸款擔任保證人案</w:t>
            </w:r>
          </w:p>
          <w:p w:rsidR="00617217" w:rsidRPr="00B95CAF" w:rsidRDefault="00617217" w:rsidP="00617217">
            <w:pPr>
              <w:pStyle w:val="afffff7"/>
              <w:widowControl w:val="0"/>
              <w:adjustRightInd w:val="0"/>
              <w:ind w:leftChars="12" w:left="227" w:hanging="198"/>
              <w:jc w:val="both"/>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6.金融機構提供授信額度及外匯額度乙案</w:t>
            </w:r>
          </w:p>
          <w:p w:rsidR="00617217" w:rsidRPr="00B95CAF" w:rsidRDefault="00617217" w:rsidP="00617217">
            <w:pPr>
              <w:pStyle w:val="afffff7"/>
              <w:widowControl w:val="0"/>
              <w:adjustRightInd w:val="0"/>
              <w:ind w:leftChars="12" w:left="227" w:hanging="198"/>
              <w:jc w:val="both"/>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7.修訂本公司「公司章程」案</w:t>
            </w:r>
          </w:p>
          <w:p w:rsidR="00617217" w:rsidRPr="00B95CAF" w:rsidRDefault="00617217" w:rsidP="00617217">
            <w:pPr>
              <w:pStyle w:val="afffff7"/>
              <w:widowControl w:val="0"/>
              <w:adjustRightInd w:val="0"/>
              <w:ind w:leftChars="12" w:left="227" w:hanging="198"/>
              <w:jc w:val="both"/>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8.因配合子公司環球晶圓股份有限公司海外第一次無擔保轉換公司債發行作業，擬簽署大股東承諾函案</w:t>
            </w:r>
          </w:p>
          <w:p w:rsidR="00617217" w:rsidRPr="00B95CAF" w:rsidRDefault="00617217" w:rsidP="00617217">
            <w:pPr>
              <w:pStyle w:val="afffff7"/>
              <w:widowControl w:val="0"/>
              <w:adjustRightInd w:val="0"/>
              <w:ind w:leftChars="12" w:left="227" w:hanging="198"/>
              <w:jc w:val="both"/>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9.本公司一○九年度董事酬勞分配案</w:t>
            </w:r>
          </w:p>
          <w:p w:rsidR="00617217" w:rsidRPr="00B95CAF" w:rsidRDefault="00617217" w:rsidP="00617217">
            <w:pPr>
              <w:pStyle w:val="afffff7"/>
              <w:widowControl w:val="0"/>
              <w:adjustRightInd w:val="0"/>
              <w:ind w:leftChars="12" w:left="227" w:hanging="198"/>
              <w:jc w:val="both"/>
              <w:textAlignment w:val="baseline"/>
              <w:rPr>
                <w:rFonts w:asciiTheme="minorEastAsia" w:eastAsiaTheme="minorEastAsia" w:hAnsiTheme="minorEastAsia" w:cs="新細明體"/>
                <w:lang w:bidi="hi-IN"/>
              </w:rPr>
            </w:pPr>
            <w:r w:rsidRPr="00B95CAF">
              <w:rPr>
                <w:rFonts w:asciiTheme="minorEastAsia" w:eastAsiaTheme="minorEastAsia" w:hAnsiTheme="minorEastAsia" w:cs="新細明體" w:hint="eastAsia"/>
                <w:lang w:bidi="hi-IN"/>
              </w:rPr>
              <w:t>10.本公司一○九年度經理人員工酬勞分配案</w:t>
            </w:r>
          </w:p>
        </w:tc>
      </w:tr>
    </w:tbl>
    <w:p w:rsidR="00AA229D" w:rsidRDefault="00515931" w:rsidP="002534AC">
      <w:pPr>
        <w:pStyle w:val="ab"/>
        <w:spacing w:beforeLines="50" w:before="120" w:after="120" w:line="360" w:lineRule="exact"/>
        <w:ind w:leftChars="192" w:left="1102" w:hangingChars="267" w:hanging="641"/>
        <w:jc w:val="both"/>
        <w:rPr>
          <w:rFonts w:ascii="新細明體" w:hAnsi="新細明體"/>
          <w:szCs w:val="24"/>
        </w:rPr>
      </w:pPr>
      <w:r w:rsidRPr="00B95CAF">
        <w:rPr>
          <w:rFonts w:ascii="新細明體" w:hAnsi="新細明體" w:hint="eastAsia"/>
          <w:szCs w:val="24"/>
        </w:rPr>
        <w:t>(</w:t>
      </w:r>
      <w:r w:rsidR="00F13436" w:rsidRPr="00B95CAF">
        <w:rPr>
          <w:rFonts w:ascii="新細明體" w:hAnsi="新細明體" w:hint="eastAsia"/>
          <w:szCs w:val="24"/>
        </w:rPr>
        <w:t>十</w:t>
      </w:r>
      <w:r w:rsidR="003E1149" w:rsidRPr="00B95CAF">
        <w:rPr>
          <w:rFonts w:ascii="新細明體" w:hAnsi="新細明體" w:hint="eastAsia"/>
          <w:szCs w:val="24"/>
        </w:rPr>
        <w:t>三</w:t>
      </w:r>
      <w:r w:rsidRPr="00B95CAF">
        <w:rPr>
          <w:rFonts w:ascii="新細明體" w:hAnsi="新細明體" w:hint="eastAsia"/>
          <w:szCs w:val="24"/>
        </w:rPr>
        <w:t>)最近年度及截至年報刊印日止董事及監察人對董事會通過重要決議有不同意見且有紀錄或書面聲明者，其主要內容：無</w:t>
      </w:r>
      <w:r w:rsidR="00DA4F17" w:rsidRPr="00B95CAF">
        <w:rPr>
          <w:rFonts w:ascii="新細明體" w:hAnsi="新細明體" w:hint="eastAsia"/>
          <w:szCs w:val="24"/>
        </w:rPr>
        <w:t>此情形</w:t>
      </w:r>
      <w:r w:rsidRPr="00B95CAF">
        <w:rPr>
          <w:rFonts w:ascii="新細明體" w:hAnsi="新細明體" w:hint="eastAsia"/>
          <w:szCs w:val="24"/>
        </w:rPr>
        <w:t>。</w:t>
      </w:r>
    </w:p>
    <w:p w:rsidR="00F90DF2" w:rsidRPr="00B95CAF" w:rsidRDefault="00F90DF2" w:rsidP="00F90DF2">
      <w:pPr>
        <w:pStyle w:val="ab"/>
        <w:spacing w:line="360" w:lineRule="exact"/>
        <w:ind w:leftChars="200" w:left="888" w:hangingChars="170" w:hanging="408"/>
        <w:jc w:val="both"/>
        <w:rPr>
          <w:rFonts w:ascii="新細明體" w:hAnsi="新細明體"/>
          <w:szCs w:val="24"/>
        </w:rPr>
      </w:pPr>
    </w:p>
    <w:p w:rsidR="003D4EE6" w:rsidRPr="00B95CAF" w:rsidRDefault="00515931" w:rsidP="003D4EE6">
      <w:pPr>
        <w:pStyle w:val="ab"/>
        <w:spacing w:after="120" w:line="360" w:lineRule="exact"/>
        <w:ind w:leftChars="192" w:left="1102" w:hangingChars="267" w:hanging="641"/>
        <w:jc w:val="both"/>
        <w:rPr>
          <w:rFonts w:ascii="新細明體" w:hAnsi="新細明體"/>
          <w:szCs w:val="24"/>
        </w:rPr>
      </w:pPr>
      <w:r w:rsidRPr="00B95CAF">
        <w:rPr>
          <w:rFonts w:ascii="新細明體" w:hAnsi="新細明體" w:hint="eastAsia"/>
          <w:szCs w:val="24"/>
        </w:rPr>
        <w:t>(十</w:t>
      </w:r>
      <w:r w:rsidR="003E1149" w:rsidRPr="00B95CAF">
        <w:rPr>
          <w:rFonts w:ascii="新細明體" w:hAnsi="新細明體" w:hint="eastAsia"/>
          <w:szCs w:val="24"/>
        </w:rPr>
        <w:t>四</w:t>
      </w:r>
      <w:r w:rsidRPr="00B95CAF">
        <w:rPr>
          <w:rFonts w:ascii="新細明體" w:hAnsi="新細明體" w:hint="eastAsia"/>
          <w:szCs w:val="24"/>
        </w:rPr>
        <w:t>)最近年度及截至年報刊印日止，</w:t>
      </w:r>
      <w:r w:rsidR="00032F96" w:rsidRPr="00B95CAF">
        <w:rPr>
          <w:rFonts w:ascii="新細明體" w:hAnsi="新細明體" w:hint="eastAsia"/>
          <w:szCs w:val="24"/>
        </w:rPr>
        <w:t>公司董事長、總經理、會計主管、財務主管、內部稽核主管</w:t>
      </w:r>
      <w:r w:rsidR="008C0A41" w:rsidRPr="00B95CAF">
        <w:rPr>
          <w:rFonts w:ascii="新細明體" w:hAnsi="新細明體" w:hint="eastAsia"/>
          <w:szCs w:val="24"/>
        </w:rPr>
        <w:t>、公司治理主管</w:t>
      </w:r>
      <w:r w:rsidR="00032F96" w:rsidRPr="00B95CAF">
        <w:rPr>
          <w:rFonts w:ascii="新細明體" w:hAnsi="新細明體" w:hint="eastAsia"/>
          <w:szCs w:val="24"/>
        </w:rPr>
        <w:t>及研發主管等辭職解任情形之彙總：</w:t>
      </w:r>
    </w:p>
    <w:p w:rsidR="0099309D" w:rsidRPr="00B95CAF" w:rsidRDefault="008C09FC" w:rsidP="004D6EE7">
      <w:pPr>
        <w:pStyle w:val="a2"/>
        <w:numPr>
          <w:ilvl w:val="0"/>
          <w:numId w:val="0"/>
        </w:numPr>
        <w:spacing w:before="0"/>
        <w:ind w:left="566" w:rightChars="-132" w:right="-317" w:hangingChars="236" w:hanging="566"/>
        <w:jc w:val="right"/>
        <w:rPr>
          <w:rFonts w:ascii="新細明體" w:eastAsia="新細明體" w:hAnsi="新細明體"/>
          <w:szCs w:val="24"/>
        </w:rPr>
      </w:pPr>
      <w:r w:rsidRPr="00B95CAF">
        <w:rPr>
          <w:rFonts w:ascii="新細明體" w:eastAsia="新細明體" w:hAnsi="新細明體"/>
          <w:szCs w:val="24"/>
        </w:rPr>
        <w:t>109</w:t>
      </w:r>
      <w:r w:rsidRPr="00B95CAF">
        <w:rPr>
          <w:rFonts w:ascii="新細明體" w:eastAsia="新細明體" w:hAnsi="新細明體" w:hint="eastAsia"/>
          <w:szCs w:val="24"/>
        </w:rPr>
        <w:t>年</w:t>
      </w:r>
      <w:r w:rsidR="00FA3873" w:rsidRPr="00B95CAF">
        <w:rPr>
          <w:rFonts w:ascii="新細明體" w:eastAsia="新細明體" w:hAnsi="新細明體" w:hint="eastAsia"/>
          <w:szCs w:val="24"/>
        </w:rPr>
        <w:t>12</w:t>
      </w:r>
      <w:r w:rsidRPr="00B95CAF">
        <w:rPr>
          <w:rFonts w:ascii="新細明體" w:eastAsia="新細明體" w:hAnsi="新細明體" w:hint="eastAsia"/>
          <w:szCs w:val="24"/>
        </w:rPr>
        <w:t>月</w:t>
      </w:r>
      <w:r w:rsidR="00FA3873" w:rsidRPr="00B95CAF">
        <w:rPr>
          <w:rFonts w:ascii="新細明體" w:eastAsia="新細明體" w:hAnsi="新細明體" w:hint="eastAsia"/>
          <w:szCs w:val="24"/>
        </w:rPr>
        <w:t>3</w:t>
      </w:r>
      <w:r w:rsidRPr="00B95CAF">
        <w:rPr>
          <w:rFonts w:ascii="新細明體" w:eastAsia="新細明體" w:hAnsi="新細明體"/>
          <w:szCs w:val="24"/>
        </w:rPr>
        <w:t>1</w:t>
      </w:r>
      <w:r w:rsidRPr="00B95CAF">
        <w:rPr>
          <w:rFonts w:ascii="新細明體" w:eastAsia="新細明體" w:hAnsi="新細明體" w:hint="eastAsia"/>
          <w:szCs w:val="24"/>
        </w:rPr>
        <w:t>日</w:t>
      </w:r>
    </w:p>
    <w:tbl>
      <w:tblPr>
        <w:tblW w:w="8231" w:type="dxa"/>
        <w:tblInd w:w="1214"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1E0" w:firstRow="1" w:lastRow="1" w:firstColumn="1" w:lastColumn="1" w:noHBand="0" w:noVBand="0"/>
      </w:tblPr>
      <w:tblGrid>
        <w:gridCol w:w="1825"/>
        <w:gridCol w:w="1205"/>
        <w:gridCol w:w="1523"/>
        <w:gridCol w:w="1392"/>
        <w:gridCol w:w="2286"/>
      </w:tblGrid>
      <w:tr w:rsidR="00781B79" w:rsidRPr="00B95CAF" w:rsidTr="00781B79">
        <w:trPr>
          <w:trHeight w:val="275"/>
        </w:trPr>
        <w:tc>
          <w:tcPr>
            <w:tcW w:w="1825" w:type="dxa"/>
            <w:shd w:val="clear" w:color="auto" w:fill="auto"/>
            <w:vAlign w:val="center"/>
          </w:tcPr>
          <w:p w:rsidR="00781B79" w:rsidRPr="00B95CAF" w:rsidRDefault="008C09FC" w:rsidP="00781B79">
            <w:pPr>
              <w:jc w:val="center"/>
              <w:rPr>
                <w:rFonts w:ascii="新細明體" w:hAnsi="新細明體"/>
                <w:caps/>
              </w:rPr>
            </w:pPr>
            <w:r w:rsidRPr="00B95CAF">
              <w:rPr>
                <w:rFonts w:ascii="新細明體" w:hAnsi="新細明體" w:hint="eastAsia"/>
                <w:caps/>
              </w:rPr>
              <w:t>職稱</w:t>
            </w:r>
          </w:p>
        </w:tc>
        <w:tc>
          <w:tcPr>
            <w:tcW w:w="1205" w:type="dxa"/>
            <w:shd w:val="clear" w:color="auto" w:fill="auto"/>
            <w:vAlign w:val="center"/>
          </w:tcPr>
          <w:p w:rsidR="00781B79" w:rsidRPr="00B95CAF" w:rsidRDefault="008C09FC" w:rsidP="00781B79">
            <w:pPr>
              <w:jc w:val="center"/>
              <w:rPr>
                <w:rFonts w:ascii="新細明體" w:hAnsi="新細明體"/>
                <w:caps/>
              </w:rPr>
            </w:pPr>
            <w:r w:rsidRPr="00B95CAF">
              <w:rPr>
                <w:rFonts w:ascii="新細明體" w:hAnsi="新細明體" w:hint="eastAsia"/>
                <w:caps/>
              </w:rPr>
              <w:t>姓名</w:t>
            </w:r>
          </w:p>
        </w:tc>
        <w:tc>
          <w:tcPr>
            <w:tcW w:w="1523" w:type="dxa"/>
            <w:shd w:val="clear" w:color="auto" w:fill="auto"/>
            <w:vAlign w:val="center"/>
          </w:tcPr>
          <w:p w:rsidR="00781B79" w:rsidRPr="00B95CAF" w:rsidRDefault="008C09FC" w:rsidP="00781B79">
            <w:pPr>
              <w:jc w:val="center"/>
              <w:rPr>
                <w:rFonts w:ascii="新細明體" w:hAnsi="新細明體"/>
                <w:caps/>
              </w:rPr>
            </w:pPr>
            <w:r w:rsidRPr="00B95CAF">
              <w:rPr>
                <w:rFonts w:ascii="新細明體" w:hAnsi="新細明體" w:hint="eastAsia"/>
                <w:caps/>
              </w:rPr>
              <w:t>到任日期</w:t>
            </w:r>
          </w:p>
        </w:tc>
        <w:tc>
          <w:tcPr>
            <w:tcW w:w="1392" w:type="dxa"/>
            <w:shd w:val="clear" w:color="auto" w:fill="auto"/>
            <w:vAlign w:val="center"/>
          </w:tcPr>
          <w:p w:rsidR="00781B79" w:rsidRPr="00B95CAF" w:rsidRDefault="008C09FC" w:rsidP="00781B79">
            <w:pPr>
              <w:jc w:val="center"/>
              <w:rPr>
                <w:rFonts w:ascii="新細明體" w:hAnsi="新細明體"/>
                <w:caps/>
              </w:rPr>
            </w:pPr>
            <w:r w:rsidRPr="00B95CAF">
              <w:rPr>
                <w:rFonts w:ascii="新細明體" w:hAnsi="新細明體" w:hint="eastAsia"/>
                <w:caps/>
              </w:rPr>
              <w:t>解任日期</w:t>
            </w:r>
          </w:p>
        </w:tc>
        <w:tc>
          <w:tcPr>
            <w:tcW w:w="2286" w:type="dxa"/>
            <w:shd w:val="clear" w:color="auto" w:fill="auto"/>
            <w:vAlign w:val="center"/>
          </w:tcPr>
          <w:p w:rsidR="00781B79" w:rsidRPr="00B95CAF" w:rsidRDefault="008C09FC" w:rsidP="00781B79">
            <w:pPr>
              <w:jc w:val="center"/>
              <w:rPr>
                <w:rFonts w:ascii="新細明體" w:hAnsi="新細明體"/>
                <w:caps/>
              </w:rPr>
            </w:pPr>
            <w:r w:rsidRPr="00B95CAF">
              <w:rPr>
                <w:rFonts w:ascii="新細明體" w:hAnsi="新細明體" w:hint="eastAsia"/>
                <w:caps/>
              </w:rPr>
              <w:t>辭職或解任原因</w:t>
            </w:r>
          </w:p>
        </w:tc>
      </w:tr>
      <w:tr w:rsidR="00DB403F" w:rsidRPr="00B95CAF" w:rsidTr="00781B79">
        <w:trPr>
          <w:trHeight w:val="275"/>
        </w:trPr>
        <w:tc>
          <w:tcPr>
            <w:tcW w:w="1825" w:type="dxa"/>
            <w:shd w:val="clear" w:color="auto" w:fill="auto"/>
            <w:vAlign w:val="center"/>
          </w:tcPr>
          <w:p w:rsidR="00DB403F" w:rsidRPr="00B95CAF" w:rsidRDefault="00DB403F" w:rsidP="00781B79">
            <w:pPr>
              <w:jc w:val="center"/>
              <w:rPr>
                <w:rFonts w:ascii="新細明體" w:hAnsi="新細明體"/>
                <w:caps/>
              </w:rPr>
            </w:pPr>
            <w:r w:rsidRPr="00B95CAF">
              <w:rPr>
                <w:rFonts w:ascii="新細明體" w:hAnsi="新細明體" w:hint="eastAsia"/>
                <w:caps/>
              </w:rPr>
              <w:t>董事長</w:t>
            </w:r>
          </w:p>
        </w:tc>
        <w:tc>
          <w:tcPr>
            <w:tcW w:w="1205" w:type="dxa"/>
            <w:shd w:val="clear" w:color="auto" w:fill="auto"/>
            <w:vAlign w:val="center"/>
          </w:tcPr>
          <w:p w:rsidR="00DB403F" w:rsidRPr="00B95CAF" w:rsidRDefault="00DB403F" w:rsidP="00781B79">
            <w:pPr>
              <w:jc w:val="center"/>
              <w:rPr>
                <w:rFonts w:ascii="新細明體" w:hAnsi="新細明體"/>
                <w:caps/>
              </w:rPr>
            </w:pPr>
            <w:r w:rsidRPr="00B95CAF">
              <w:rPr>
                <w:rFonts w:ascii="新細明體" w:hAnsi="新細明體" w:hint="eastAsia"/>
                <w:caps/>
              </w:rPr>
              <w:t>盧明光</w:t>
            </w:r>
          </w:p>
        </w:tc>
        <w:tc>
          <w:tcPr>
            <w:tcW w:w="1523" w:type="dxa"/>
            <w:shd w:val="clear" w:color="auto" w:fill="auto"/>
            <w:vAlign w:val="center"/>
          </w:tcPr>
          <w:p w:rsidR="00DB403F" w:rsidRPr="00B95CAF" w:rsidRDefault="00012EF9" w:rsidP="00757951">
            <w:pPr>
              <w:jc w:val="center"/>
              <w:rPr>
                <w:rFonts w:ascii="新細明體" w:hAnsi="新細明體"/>
                <w:caps/>
              </w:rPr>
            </w:pPr>
            <w:r w:rsidRPr="00B95CAF">
              <w:rPr>
                <w:rFonts w:ascii="新細明體" w:hAnsi="新細明體" w:hint="eastAsia"/>
                <w:caps/>
              </w:rPr>
              <w:t>96.04.02</w:t>
            </w:r>
          </w:p>
        </w:tc>
        <w:tc>
          <w:tcPr>
            <w:tcW w:w="1392" w:type="dxa"/>
            <w:shd w:val="clear" w:color="auto" w:fill="auto"/>
            <w:vAlign w:val="center"/>
          </w:tcPr>
          <w:p w:rsidR="00DB403F" w:rsidRPr="00B95CAF" w:rsidRDefault="00012EF9" w:rsidP="00781B79">
            <w:pPr>
              <w:jc w:val="center"/>
              <w:rPr>
                <w:rFonts w:ascii="新細明體" w:hAnsi="新細明體"/>
                <w:caps/>
              </w:rPr>
            </w:pPr>
            <w:r w:rsidRPr="00B95CAF">
              <w:rPr>
                <w:rFonts w:ascii="新細明體" w:hAnsi="新細明體" w:hint="eastAsia"/>
                <w:caps/>
              </w:rPr>
              <w:t>109.06.24</w:t>
            </w:r>
          </w:p>
        </w:tc>
        <w:tc>
          <w:tcPr>
            <w:tcW w:w="2286" w:type="dxa"/>
            <w:shd w:val="clear" w:color="auto" w:fill="auto"/>
            <w:vAlign w:val="center"/>
          </w:tcPr>
          <w:p w:rsidR="00DB403F" w:rsidRPr="00B95CAF" w:rsidRDefault="00012EF9" w:rsidP="00781B79">
            <w:pPr>
              <w:jc w:val="center"/>
              <w:rPr>
                <w:rFonts w:ascii="新細明體" w:hAnsi="新細明體"/>
                <w:caps/>
              </w:rPr>
            </w:pPr>
            <w:r w:rsidRPr="00B95CAF">
              <w:rPr>
                <w:rFonts w:ascii="新細明體" w:hAnsi="新細明體" w:hint="eastAsia"/>
                <w:caps/>
              </w:rPr>
              <w:t>卸任(註一)</w:t>
            </w:r>
          </w:p>
        </w:tc>
      </w:tr>
      <w:tr w:rsidR="00DB403F" w:rsidRPr="00B95CAF" w:rsidTr="00781B79">
        <w:trPr>
          <w:trHeight w:val="275"/>
        </w:trPr>
        <w:tc>
          <w:tcPr>
            <w:tcW w:w="1825" w:type="dxa"/>
            <w:shd w:val="clear" w:color="auto" w:fill="auto"/>
            <w:vAlign w:val="center"/>
          </w:tcPr>
          <w:p w:rsidR="00DB403F" w:rsidRPr="00B95CAF" w:rsidRDefault="00012EF9" w:rsidP="00781B79">
            <w:pPr>
              <w:jc w:val="center"/>
              <w:rPr>
                <w:rFonts w:ascii="新細明體" w:hAnsi="新細明體"/>
                <w:caps/>
              </w:rPr>
            </w:pPr>
            <w:r w:rsidRPr="00B95CAF">
              <w:rPr>
                <w:rFonts w:ascii="新細明體" w:hAnsi="新細明體" w:hint="eastAsia"/>
                <w:caps/>
              </w:rPr>
              <w:t>總經理</w:t>
            </w:r>
          </w:p>
        </w:tc>
        <w:tc>
          <w:tcPr>
            <w:tcW w:w="1205" w:type="dxa"/>
            <w:shd w:val="clear" w:color="auto" w:fill="auto"/>
            <w:vAlign w:val="center"/>
          </w:tcPr>
          <w:p w:rsidR="00DB403F" w:rsidRPr="00B95CAF" w:rsidRDefault="00012EF9" w:rsidP="00781B79">
            <w:pPr>
              <w:jc w:val="center"/>
              <w:rPr>
                <w:rFonts w:ascii="新細明體" w:hAnsi="新細明體"/>
                <w:caps/>
              </w:rPr>
            </w:pPr>
            <w:r w:rsidRPr="00B95CAF">
              <w:rPr>
                <w:rFonts w:ascii="新細明體" w:hAnsi="新細明體" w:hint="eastAsia"/>
                <w:caps/>
              </w:rPr>
              <w:t>徐秀蘭</w:t>
            </w:r>
          </w:p>
        </w:tc>
        <w:tc>
          <w:tcPr>
            <w:tcW w:w="1523" w:type="dxa"/>
            <w:shd w:val="clear" w:color="auto" w:fill="auto"/>
            <w:vAlign w:val="center"/>
          </w:tcPr>
          <w:p w:rsidR="00DB403F" w:rsidRPr="00B95CAF" w:rsidRDefault="00012EF9" w:rsidP="00757951">
            <w:pPr>
              <w:jc w:val="center"/>
              <w:rPr>
                <w:rFonts w:ascii="新細明體" w:hAnsi="新細明體"/>
                <w:caps/>
              </w:rPr>
            </w:pPr>
            <w:r w:rsidRPr="00B95CAF">
              <w:rPr>
                <w:rFonts w:ascii="新細明體" w:hAnsi="新細明體" w:hint="eastAsia"/>
                <w:caps/>
              </w:rPr>
              <w:t>97.02.01</w:t>
            </w:r>
          </w:p>
        </w:tc>
        <w:tc>
          <w:tcPr>
            <w:tcW w:w="1392" w:type="dxa"/>
            <w:shd w:val="clear" w:color="auto" w:fill="auto"/>
            <w:vAlign w:val="center"/>
          </w:tcPr>
          <w:p w:rsidR="00DB403F" w:rsidRPr="00B95CAF" w:rsidRDefault="00012EF9" w:rsidP="00781B79">
            <w:pPr>
              <w:jc w:val="center"/>
              <w:rPr>
                <w:rFonts w:ascii="新細明體" w:hAnsi="新細明體"/>
                <w:caps/>
              </w:rPr>
            </w:pPr>
            <w:r w:rsidRPr="00B95CAF">
              <w:rPr>
                <w:rFonts w:ascii="新細明體" w:hAnsi="新細明體" w:hint="eastAsia"/>
                <w:caps/>
              </w:rPr>
              <w:t>109.06.24</w:t>
            </w:r>
          </w:p>
        </w:tc>
        <w:tc>
          <w:tcPr>
            <w:tcW w:w="2286" w:type="dxa"/>
            <w:shd w:val="clear" w:color="auto" w:fill="auto"/>
            <w:vAlign w:val="center"/>
          </w:tcPr>
          <w:p w:rsidR="00DB403F" w:rsidRPr="00B95CAF" w:rsidRDefault="005B37C1" w:rsidP="00781B79">
            <w:pPr>
              <w:jc w:val="center"/>
              <w:rPr>
                <w:rFonts w:ascii="新細明體" w:hAnsi="新細明體"/>
                <w:caps/>
              </w:rPr>
            </w:pPr>
            <w:r w:rsidRPr="00B95CAF">
              <w:rPr>
                <w:rFonts w:ascii="新細明體" w:hAnsi="新細明體" w:hint="eastAsia"/>
                <w:caps/>
              </w:rPr>
              <w:t>卸</w:t>
            </w:r>
            <w:r w:rsidR="00012EF9" w:rsidRPr="00B95CAF">
              <w:rPr>
                <w:rFonts w:ascii="新細明體" w:hAnsi="新細明體" w:hint="eastAsia"/>
                <w:caps/>
              </w:rPr>
              <w:t>任(註二)</w:t>
            </w:r>
          </w:p>
        </w:tc>
      </w:tr>
      <w:tr w:rsidR="00781B79" w:rsidRPr="00B95CAF" w:rsidTr="00781B79">
        <w:trPr>
          <w:trHeight w:val="275"/>
        </w:trPr>
        <w:tc>
          <w:tcPr>
            <w:tcW w:w="1825" w:type="dxa"/>
            <w:shd w:val="clear" w:color="auto" w:fill="auto"/>
            <w:vAlign w:val="center"/>
          </w:tcPr>
          <w:p w:rsidR="00781B79" w:rsidRPr="00B95CAF" w:rsidRDefault="008C09FC" w:rsidP="00781B79">
            <w:pPr>
              <w:jc w:val="center"/>
              <w:rPr>
                <w:rFonts w:ascii="新細明體" w:hAnsi="新細明體"/>
                <w:caps/>
              </w:rPr>
            </w:pPr>
            <w:r w:rsidRPr="00B95CAF">
              <w:rPr>
                <w:rFonts w:ascii="新細明體" w:hAnsi="新細明體" w:hint="eastAsia"/>
                <w:caps/>
              </w:rPr>
              <w:t>內部稽核主管</w:t>
            </w:r>
          </w:p>
        </w:tc>
        <w:tc>
          <w:tcPr>
            <w:tcW w:w="1205" w:type="dxa"/>
            <w:shd w:val="clear" w:color="auto" w:fill="auto"/>
            <w:vAlign w:val="center"/>
          </w:tcPr>
          <w:p w:rsidR="00781B79" w:rsidRPr="00B95CAF" w:rsidRDefault="00781B79" w:rsidP="00781B79">
            <w:pPr>
              <w:jc w:val="center"/>
              <w:rPr>
                <w:rFonts w:ascii="新細明體" w:hAnsi="新細明體"/>
                <w:caps/>
              </w:rPr>
            </w:pPr>
            <w:r w:rsidRPr="00B95CAF">
              <w:rPr>
                <w:rFonts w:ascii="新細明體" w:hAnsi="新細明體" w:hint="eastAsia"/>
                <w:caps/>
              </w:rPr>
              <w:t>范賜珍</w:t>
            </w:r>
          </w:p>
        </w:tc>
        <w:tc>
          <w:tcPr>
            <w:tcW w:w="1523" w:type="dxa"/>
            <w:shd w:val="clear" w:color="auto" w:fill="auto"/>
            <w:vAlign w:val="center"/>
          </w:tcPr>
          <w:p w:rsidR="00781B79" w:rsidRPr="00B95CAF" w:rsidRDefault="00880385" w:rsidP="00757951">
            <w:pPr>
              <w:jc w:val="center"/>
              <w:rPr>
                <w:rFonts w:ascii="新細明體" w:hAnsi="新細明體"/>
                <w:caps/>
              </w:rPr>
            </w:pPr>
            <w:r w:rsidRPr="00B95CAF">
              <w:rPr>
                <w:rFonts w:ascii="新細明體" w:hAnsi="新細明體" w:hint="eastAsia"/>
                <w:caps/>
              </w:rPr>
              <w:t>95</w:t>
            </w:r>
            <w:r w:rsidR="008C09FC" w:rsidRPr="00B95CAF">
              <w:rPr>
                <w:rFonts w:ascii="新細明體" w:hAnsi="新細明體"/>
                <w:caps/>
              </w:rPr>
              <w:t>.01.01</w:t>
            </w:r>
          </w:p>
        </w:tc>
        <w:tc>
          <w:tcPr>
            <w:tcW w:w="1392" w:type="dxa"/>
            <w:shd w:val="clear" w:color="auto" w:fill="auto"/>
            <w:vAlign w:val="center"/>
          </w:tcPr>
          <w:p w:rsidR="00781B79" w:rsidRPr="00B95CAF" w:rsidRDefault="008C09FC" w:rsidP="00781B79">
            <w:pPr>
              <w:jc w:val="center"/>
              <w:rPr>
                <w:rFonts w:ascii="新細明體" w:hAnsi="新細明體"/>
                <w:caps/>
              </w:rPr>
            </w:pPr>
            <w:r w:rsidRPr="00B95CAF">
              <w:rPr>
                <w:rFonts w:ascii="新細明體" w:hAnsi="新細明體"/>
                <w:caps/>
              </w:rPr>
              <w:t>109.06.01</w:t>
            </w:r>
          </w:p>
        </w:tc>
        <w:tc>
          <w:tcPr>
            <w:tcW w:w="2286" w:type="dxa"/>
            <w:shd w:val="clear" w:color="auto" w:fill="auto"/>
            <w:vAlign w:val="center"/>
          </w:tcPr>
          <w:p w:rsidR="00781B79" w:rsidRPr="00B95CAF" w:rsidRDefault="008C09FC" w:rsidP="00012EF9">
            <w:pPr>
              <w:jc w:val="center"/>
              <w:rPr>
                <w:rFonts w:ascii="新細明體" w:hAnsi="新細明體"/>
                <w:caps/>
              </w:rPr>
            </w:pPr>
            <w:r w:rsidRPr="00B95CAF">
              <w:rPr>
                <w:rFonts w:ascii="新細明體" w:hAnsi="新細明體" w:hint="eastAsia"/>
                <w:caps/>
              </w:rPr>
              <w:t>調任</w:t>
            </w:r>
            <w:r w:rsidR="00012EF9" w:rsidRPr="00B95CAF">
              <w:rPr>
                <w:rFonts w:ascii="新細明體" w:hAnsi="新細明體" w:hint="eastAsia"/>
                <w:caps/>
              </w:rPr>
              <w:t>(註三)</w:t>
            </w:r>
          </w:p>
        </w:tc>
      </w:tr>
    </w:tbl>
    <w:p w:rsidR="00AA229D" w:rsidRDefault="004D6EE7" w:rsidP="002534AC">
      <w:pPr>
        <w:pStyle w:val="ab"/>
        <w:spacing w:beforeLines="50" w:before="120" w:line="240" w:lineRule="auto"/>
        <w:ind w:leftChars="308" w:left="739" w:firstLineChars="183" w:firstLine="403"/>
        <w:jc w:val="both"/>
        <w:rPr>
          <w:rFonts w:ascii="新細明體" w:hAnsi="新細明體"/>
          <w:sz w:val="22"/>
          <w:szCs w:val="22"/>
        </w:rPr>
      </w:pPr>
      <w:r w:rsidRPr="00B95CAF">
        <w:rPr>
          <w:rFonts w:ascii="新細明體" w:hAnsi="新細明體" w:hint="eastAsia"/>
          <w:sz w:val="22"/>
          <w:szCs w:val="22"/>
        </w:rPr>
        <w:t>註</w:t>
      </w:r>
      <w:r w:rsidR="00012EF9" w:rsidRPr="00B95CAF">
        <w:rPr>
          <w:rFonts w:ascii="新細明體" w:hAnsi="新細明體" w:hint="eastAsia"/>
          <w:sz w:val="22"/>
          <w:szCs w:val="22"/>
        </w:rPr>
        <w:t>一</w:t>
      </w:r>
      <w:r w:rsidRPr="00B95CAF">
        <w:rPr>
          <w:rFonts w:ascii="新細明體" w:hAnsi="新細明體" w:hint="eastAsia"/>
          <w:sz w:val="22"/>
          <w:szCs w:val="22"/>
        </w:rPr>
        <w:t>：</w:t>
      </w:r>
      <w:r w:rsidR="00012EF9" w:rsidRPr="00B95CAF">
        <w:rPr>
          <w:rFonts w:ascii="新細明體" w:hAnsi="新細明體" w:hint="eastAsia"/>
          <w:sz w:val="22"/>
          <w:szCs w:val="22"/>
        </w:rPr>
        <w:t>於109年6月24日董事會卸任</w:t>
      </w:r>
    </w:p>
    <w:p w:rsidR="00012EF9" w:rsidRPr="00B95CAF" w:rsidRDefault="00012EF9" w:rsidP="004266F9">
      <w:pPr>
        <w:pStyle w:val="ab"/>
        <w:spacing w:line="240" w:lineRule="auto"/>
        <w:ind w:leftChars="308" w:left="739" w:firstLineChars="183" w:firstLine="403"/>
        <w:jc w:val="both"/>
        <w:rPr>
          <w:rFonts w:ascii="新細明體" w:hAnsi="新細明體"/>
          <w:sz w:val="22"/>
          <w:szCs w:val="22"/>
        </w:rPr>
      </w:pPr>
      <w:r w:rsidRPr="00B95CAF">
        <w:rPr>
          <w:rFonts w:ascii="新細明體" w:hAnsi="新細明體" w:hint="eastAsia"/>
          <w:sz w:val="22"/>
          <w:szCs w:val="22"/>
        </w:rPr>
        <w:t>註二：</w:t>
      </w:r>
      <w:r w:rsidR="005B37C1" w:rsidRPr="00B95CAF">
        <w:rPr>
          <w:rFonts w:ascii="新細明體" w:hAnsi="新細明體" w:hint="eastAsia"/>
          <w:sz w:val="22"/>
          <w:szCs w:val="22"/>
        </w:rPr>
        <w:t>於109年6月24日董事會選任</w:t>
      </w:r>
      <w:r w:rsidR="00127FEE" w:rsidRPr="00B95CAF">
        <w:rPr>
          <w:rFonts w:ascii="新細明體" w:hAnsi="新細明體" w:hint="eastAsia"/>
          <w:sz w:val="22"/>
          <w:szCs w:val="22"/>
        </w:rPr>
        <w:t>為</w:t>
      </w:r>
      <w:r w:rsidR="005B37C1" w:rsidRPr="00B95CAF">
        <w:rPr>
          <w:rFonts w:ascii="新細明體" w:hAnsi="新細明體" w:hint="eastAsia"/>
          <w:sz w:val="22"/>
          <w:szCs w:val="22"/>
        </w:rPr>
        <w:t>董事長</w:t>
      </w:r>
    </w:p>
    <w:p w:rsidR="00425617" w:rsidRPr="00B95CAF" w:rsidRDefault="00012EF9" w:rsidP="004266F9">
      <w:pPr>
        <w:pStyle w:val="ab"/>
        <w:spacing w:line="240" w:lineRule="auto"/>
        <w:ind w:leftChars="308" w:left="739" w:firstLineChars="183" w:firstLine="403"/>
        <w:jc w:val="both"/>
        <w:rPr>
          <w:rFonts w:ascii="新細明體" w:hAnsi="新細明體"/>
          <w:sz w:val="22"/>
          <w:szCs w:val="22"/>
        </w:rPr>
      </w:pPr>
      <w:r w:rsidRPr="00B95CAF">
        <w:rPr>
          <w:rFonts w:ascii="新細明體" w:hAnsi="新細明體" w:hint="eastAsia"/>
          <w:sz w:val="22"/>
          <w:szCs w:val="22"/>
        </w:rPr>
        <w:t>註三：</w:t>
      </w:r>
      <w:r w:rsidR="004D6EE7" w:rsidRPr="00B95CAF">
        <w:rPr>
          <w:rFonts w:ascii="新細明體" w:hAnsi="新細明體" w:hint="eastAsia"/>
          <w:sz w:val="22"/>
          <w:szCs w:val="22"/>
        </w:rPr>
        <w:t>經109年5月7日董事會通過</w:t>
      </w:r>
    </w:p>
    <w:p w:rsidR="00AA229D" w:rsidRDefault="00AA229D" w:rsidP="002534AC">
      <w:pPr>
        <w:pStyle w:val="ab"/>
        <w:spacing w:beforeLines="50" w:before="120" w:after="120" w:line="420" w:lineRule="exact"/>
        <w:ind w:leftChars="100" w:left="941" w:hangingChars="250" w:hanging="701"/>
        <w:jc w:val="both"/>
        <w:rPr>
          <w:rFonts w:ascii="新細明體" w:hAnsi="新細明體"/>
          <w:b/>
          <w:sz w:val="28"/>
          <w:szCs w:val="28"/>
        </w:rPr>
      </w:pPr>
    </w:p>
    <w:p w:rsidR="004D7A63" w:rsidRDefault="004D7A63">
      <w:pPr>
        <w:pStyle w:val="ab"/>
        <w:spacing w:beforeLines="50" w:before="120" w:after="120" w:line="420" w:lineRule="exact"/>
        <w:ind w:leftChars="100" w:left="941" w:hangingChars="250" w:hanging="701"/>
        <w:jc w:val="both"/>
        <w:rPr>
          <w:rFonts w:ascii="新細明體" w:hAnsi="新細明體"/>
          <w:b/>
          <w:sz w:val="28"/>
          <w:szCs w:val="28"/>
        </w:rPr>
      </w:pPr>
    </w:p>
    <w:p w:rsidR="004D7A63" w:rsidRDefault="004D7A63">
      <w:pPr>
        <w:pStyle w:val="ab"/>
        <w:spacing w:beforeLines="50" w:before="120" w:after="120" w:line="420" w:lineRule="exact"/>
        <w:ind w:leftChars="100" w:left="941" w:hangingChars="250" w:hanging="701"/>
        <w:jc w:val="both"/>
        <w:rPr>
          <w:rFonts w:ascii="新細明體" w:hAnsi="新細明體"/>
          <w:b/>
          <w:sz w:val="28"/>
          <w:szCs w:val="28"/>
        </w:rPr>
      </w:pPr>
    </w:p>
    <w:p w:rsidR="004D7A63" w:rsidRDefault="004D7A63">
      <w:pPr>
        <w:pStyle w:val="ab"/>
        <w:spacing w:beforeLines="50" w:before="120" w:after="120" w:line="420" w:lineRule="exact"/>
        <w:ind w:leftChars="100" w:left="941" w:hangingChars="250" w:hanging="701"/>
        <w:jc w:val="both"/>
        <w:rPr>
          <w:rFonts w:ascii="新細明體" w:hAnsi="新細明體"/>
          <w:b/>
          <w:sz w:val="28"/>
          <w:szCs w:val="28"/>
        </w:rPr>
      </w:pPr>
    </w:p>
    <w:p w:rsidR="004D7A63" w:rsidRDefault="004D7A63">
      <w:pPr>
        <w:pStyle w:val="ab"/>
        <w:spacing w:beforeLines="50" w:before="120" w:after="120" w:line="420" w:lineRule="exact"/>
        <w:ind w:leftChars="100" w:left="941" w:hangingChars="250" w:hanging="701"/>
        <w:jc w:val="both"/>
        <w:rPr>
          <w:rFonts w:ascii="新細明體" w:hAnsi="新細明體"/>
          <w:b/>
          <w:sz w:val="28"/>
          <w:szCs w:val="28"/>
        </w:rPr>
      </w:pPr>
    </w:p>
    <w:p w:rsidR="004D7A63" w:rsidRDefault="004D7A63">
      <w:pPr>
        <w:pStyle w:val="ab"/>
        <w:spacing w:beforeLines="50" w:before="120" w:after="120" w:line="420" w:lineRule="exact"/>
        <w:ind w:leftChars="100" w:left="941" w:hangingChars="250" w:hanging="701"/>
        <w:jc w:val="both"/>
        <w:rPr>
          <w:rFonts w:ascii="新細明體" w:hAnsi="新細明體"/>
          <w:b/>
          <w:sz w:val="28"/>
          <w:szCs w:val="28"/>
        </w:rPr>
      </w:pPr>
    </w:p>
    <w:p w:rsidR="004D7A63" w:rsidRDefault="004D7A63">
      <w:pPr>
        <w:pStyle w:val="ab"/>
        <w:spacing w:beforeLines="50" w:before="120" w:after="120" w:line="420" w:lineRule="exact"/>
        <w:ind w:leftChars="100" w:left="941" w:hangingChars="250" w:hanging="701"/>
        <w:jc w:val="both"/>
        <w:rPr>
          <w:rFonts w:ascii="新細明體" w:hAnsi="新細明體"/>
          <w:b/>
          <w:sz w:val="28"/>
          <w:szCs w:val="28"/>
        </w:rPr>
      </w:pPr>
    </w:p>
    <w:p w:rsidR="004D7A63" w:rsidRDefault="004D7A63">
      <w:pPr>
        <w:pStyle w:val="ab"/>
        <w:spacing w:beforeLines="50" w:before="120" w:after="120" w:line="420" w:lineRule="exact"/>
        <w:ind w:leftChars="100" w:left="941" w:hangingChars="250" w:hanging="701"/>
        <w:jc w:val="both"/>
        <w:rPr>
          <w:rFonts w:ascii="新細明體" w:hAnsi="新細明體"/>
          <w:b/>
          <w:sz w:val="28"/>
          <w:szCs w:val="28"/>
        </w:rPr>
      </w:pPr>
    </w:p>
    <w:p w:rsidR="004D7A63" w:rsidRDefault="004D7A63">
      <w:pPr>
        <w:pStyle w:val="ab"/>
        <w:spacing w:beforeLines="50" w:before="120" w:after="120" w:line="420" w:lineRule="exact"/>
        <w:ind w:leftChars="100" w:left="941" w:hangingChars="250" w:hanging="701"/>
        <w:jc w:val="both"/>
        <w:rPr>
          <w:rFonts w:ascii="新細明體" w:hAnsi="新細明體"/>
          <w:b/>
          <w:sz w:val="28"/>
          <w:szCs w:val="28"/>
        </w:rPr>
      </w:pPr>
    </w:p>
    <w:p w:rsidR="004D7A63" w:rsidRDefault="00951966">
      <w:pPr>
        <w:pStyle w:val="ab"/>
        <w:spacing w:beforeLines="50" w:before="120" w:after="120" w:line="420" w:lineRule="exact"/>
        <w:ind w:leftChars="100" w:left="941" w:hangingChars="250" w:hanging="701"/>
        <w:jc w:val="both"/>
        <w:rPr>
          <w:rFonts w:ascii="新細明體" w:hAnsi="新細明體"/>
          <w:b/>
          <w:sz w:val="28"/>
          <w:szCs w:val="28"/>
        </w:rPr>
      </w:pPr>
      <w:r w:rsidRPr="00B95CAF">
        <w:rPr>
          <w:rFonts w:ascii="新細明體" w:hAnsi="新細明體" w:hint="eastAsia"/>
          <w:b/>
          <w:sz w:val="28"/>
          <w:szCs w:val="28"/>
        </w:rPr>
        <w:lastRenderedPageBreak/>
        <w:t>四、會計師公費資訊</w:t>
      </w:r>
    </w:p>
    <w:p w:rsidR="000B3EDA" w:rsidRPr="00B95CAF" w:rsidRDefault="00951966" w:rsidP="004A604C">
      <w:pPr>
        <w:pStyle w:val="10"/>
        <w:spacing w:before="0" w:line="360" w:lineRule="exact"/>
        <w:ind w:leftChars="326" w:left="1201" w:hangingChars="161" w:hanging="419"/>
        <w:rPr>
          <w:rFonts w:ascii="新細明體" w:eastAsia="新細明體"/>
        </w:rPr>
      </w:pPr>
      <w:r w:rsidRPr="00B95CAF">
        <w:rPr>
          <w:rFonts w:ascii="新細明體" w:eastAsia="新細明體"/>
        </w:rPr>
        <w:t>(</w:t>
      </w:r>
      <w:r w:rsidRPr="00B95CAF">
        <w:rPr>
          <w:rFonts w:ascii="新細明體" w:eastAsia="新細明體" w:hint="eastAsia"/>
        </w:rPr>
        <w:t>一)會計師公費資訊</w:t>
      </w:r>
    </w:p>
    <w:p w:rsidR="000B3EDA" w:rsidRPr="00B95CAF" w:rsidRDefault="00951966" w:rsidP="00050F32">
      <w:pPr>
        <w:pStyle w:val="10"/>
        <w:spacing w:before="0" w:line="400" w:lineRule="exact"/>
        <w:ind w:leftChars="500" w:left="1200"/>
        <w:rPr>
          <w:rFonts w:ascii="新細明體" w:eastAsia="新細明體"/>
        </w:rPr>
      </w:pPr>
      <w:r w:rsidRPr="00B95CAF">
        <w:rPr>
          <w:rFonts w:ascii="新細明體" w:eastAsia="新細明體" w:hint="eastAsia"/>
        </w:rPr>
        <w:t>1.會計師公費資訊級距表</w:t>
      </w:r>
    </w:p>
    <w:tbl>
      <w:tblPr>
        <w:tblW w:w="8123"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1063"/>
        <w:gridCol w:w="1052"/>
        <w:gridCol w:w="1725"/>
        <w:gridCol w:w="923"/>
      </w:tblGrid>
      <w:tr w:rsidR="000B3EDA" w:rsidRPr="00B95CAF" w:rsidTr="00F6194E">
        <w:tc>
          <w:tcPr>
            <w:tcW w:w="3360" w:type="dxa"/>
            <w:vAlign w:val="center"/>
          </w:tcPr>
          <w:p w:rsidR="00AA229D" w:rsidRDefault="00951966" w:rsidP="002534AC">
            <w:pPr>
              <w:pStyle w:val="10"/>
              <w:spacing w:before="0" w:afterLines="30" w:after="72" w:line="340" w:lineRule="exact"/>
              <w:jc w:val="center"/>
              <w:rPr>
                <w:rFonts w:ascii="新細明體" w:eastAsia="新細明體"/>
              </w:rPr>
            </w:pPr>
            <w:r w:rsidRPr="00B95CAF">
              <w:rPr>
                <w:rFonts w:ascii="新細明體" w:eastAsia="新細明體" w:hint="eastAsia"/>
              </w:rPr>
              <w:t>會計師事務所名稱</w:t>
            </w:r>
          </w:p>
        </w:tc>
        <w:tc>
          <w:tcPr>
            <w:tcW w:w="2115" w:type="dxa"/>
            <w:gridSpan w:val="2"/>
            <w:vAlign w:val="center"/>
          </w:tcPr>
          <w:p w:rsidR="004D7A63" w:rsidRDefault="00951966">
            <w:pPr>
              <w:pStyle w:val="10"/>
              <w:spacing w:before="0" w:afterLines="30" w:after="72" w:line="340" w:lineRule="exact"/>
              <w:jc w:val="center"/>
              <w:rPr>
                <w:rFonts w:ascii="新細明體" w:eastAsia="新細明體"/>
              </w:rPr>
            </w:pPr>
            <w:r w:rsidRPr="00B95CAF">
              <w:rPr>
                <w:rFonts w:ascii="新細明體" w:eastAsia="新細明體" w:hint="eastAsia"/>
              </w:rPr>
              <w:t>會計師姓名</w:t>
            </w:r>
          </w:p>
        </w:tc>
        <w:tc>
          <w:tcPr>
            <w:tcW w:w="1725" w:type="dxa"/>
            <w:vAlign w:val="center"/>
          </w:tcPr>
          <w:p w:rsidR="004D7A63" w:rsidRDefault="00951966">
            <w:pPr>
              <w:pStyle w:val="10"/>
              <w:spacing w:before="0" w:afterLines="30" w:after="72" w:line="340" w:lineRule="exact"/>
              <w:jc w:val="center"/>
              <w:rPr>
                <w:rFonts w:ascii="新細明體" w:eastAsia="新細明體"/>
              </w:rPr>
            </w:pPr>
            <w:r w:rsidRPr="00B95CAF">
              <w:rPr>
                <w:rFonts w:ascii="新細明體" w:eastAsia="新細明體" w:hint="eastAsia"/>
              </w:rPr>
              <w:t>查核期間</w:t>
            </w:r>
          </w:p>
        </w:tc>
        <w:tc>
          <w:tcPr>
            <w:tcW w:w="923" w:type="dxa"/>
            <w:vAlign w:val="center"/>
          </w:tcPr>
          <w:p w:rsidR="004D7A63" w:rsidRDefault="00951966">
            <w:pPr>
              <w:pStyle w:val="10"/>
              <w:spacing w:before="0" w:afterLines="30" w:after="72" w:line="340" w:lineRule="exact"/>
              <w:jc w:val="center"/>
              <w:rPr>
                <w:rFonts w:ascii="新細明體" w:eastAsia="新細明體"/>
              </w:rPr>
            </w:pPr>
            <w:r w:rsidRPr="00B95CAF">
              <w:rPr>
                <w:rFonts w:ascii="新細明體" w:eastAsia="新細明體" w:hint="eastAsia"/>
              </w:rPr>
              <w:t>備註</w:t>
            </w:r>
          </w:p>
        </w:tc>
      </w:tr>
      <w:tr w:rsidR="000B3EDA" w:rsidRPr="00B95CAF" w:rsidTr="00FC1944">
        <w:trPr>
          <w:trHeight w:val="481"/>
        </w:trPr>
        <w:tc>
          <w:tcPr>
            <w:tcW w:w="3360" w:type="dxa"/>
            <w:vAlign w:val="center"/>
          </w:tcPr>
          <w:p w:rsidR="00AA229D" w:rsidRDefault="00951966" w:rsidP="002534AC">
            <w:pPr>
              <w:pStyle w:val="10"/>
              <w:spacing w:before="0" w:afterLines="30" w:after="72" w:line="340" w:lineRule="exact"/>
              <w:jc w:val="center"/>
              <w:rPr>
                <w:rFonts w:ascii="新細明體" w:eastAsia="新細明體"/>
              </w:rPr>
            </w:pPr>
            <w:r w:rsidRPr="00B95CAF">
              <w:rPr>
                <w:rFonts w:ascii="新細明體" w:eastAsia="新細明體" w:hint="eastAsia"/>
              </w:rPr>
              <w:t>安侯建業聯合會計師事務所</w:t>
            </w:r>
          </w:p>
        </w:tc>
        <w:tc>
          <w:tcPr>
            <w:tcW w:w="1063" w:type="dxa"/>
            <w:vAlign w:val="center"/>
          </w:tcPr>
          <w:p w:rsidR="004D7A63" w:rsidRDefault="00951966">
            <w:pPr>
              <w:pStyle w:val="10"/>
              <w:spacing w:before="0" w:afterLines="30" w:after="72" w:line="340" w:lineRule="exact"/>
              <w:jc w:val="center"/>
              <w:rPr>
                <w:rFonts w:ascii="新細明體" w:eastAsia="新細明體"/>
              </w:rPr>
            </w:pPr>
            <w:r w:rsidRPr="00B95CAF">
              <w:rPr>
                <w:rFonts w:ascii="新細明體" w:eastAsia="新細明體" w:hint="eastAsia"/>
              </w:rPr>
              <w:t>陳振乾</w:t>
            </w:r>
          </w:p>
        </w:tc>
        <w:tc>
          <w:tcPr>
            <w:tcW w:w="1052" w:type="dxa"/>
            <w:vAlign w:val="center"/>
          </w:tcPr>
          <w:p w:rsidR="004D7A63" w:rsidRDefault="00951966">
            <w:pPr>
              <w:pStyle w:val="10"/>
              <w:spacing w:before="0" w:afterLines="30" w:after="72" w:line="340" w:lineRule="exact"/>
              <w:jc w:val="center"/>
              <w:rPr>
                <w:rFonts w:ascii="新細明體" w:eastAsia="新細明體"/>
              </w:rPr>
            </w:pPr>
            <w:r w:rsidRPr="00B95CAF">
              <w:rPr>
                <w:rFonts w:ascii="新細明體" w:eastAsia="新細明體" w:hint="eastAsia"/>
              </w:rPr>
              <w:t>鄭安志</w:t>
            </w:r>
          </w:p>
        </w:tc>
        <w:tc>
          <w:tcPr>
            <w:tcW w:w="1725" w:type="dxa"/>
            <w:vAlign w:val="center"/>
          </w:tcPr>
          <w:p w:rsidR="004D7A63" w:rsidRDefault="00951966">
            <w:pPr>
              <w:pStyle w:val="10"/>
              <w:spacing w:before="0" w:afterLines="30" w:after="72" w:line="340" w:lineRule="exact"/>
              <w:ind w:leftChars="-33" w:left="2" w:rightChars="-46" w:right="-110" w:hangingChars="31" w:hanging="81"/>
              <w:jc w:val="center"/>
              <w:rPr>
                <w:rFonts w:ascii="新細明體" w:eastAsia="新細明體"/>
              </w:rPr>
            </w:pPr>
            <w:r w:rsidRPr="00B95CAF">
              <w:rPr>
                <w:rFonts w:ascii="新細明體" w:eastAsia="新細明體"/>
              </w:rPr>
              <w:t>10</w:t>
            </w:r>
            <w:r w:rsidR="00371337" w:rsidRPr="00B95CAF">
              <w:rPr>
                <w:rFonts w:ascii="新細明體" w:eastAsia="新細明體" w:hint="eastAsia"/>
              </w:rPr>
              <w:t>9</w:t>
            </w:r>
            <w:r w:rsidRPr="00B95CAF">
              <w:rPr>
                <w:rFonts w:ascii="新細明體" w:eastAsia="新細明體"/>
              </w:rPr>
              <w:t>.01-10</w:t>
            </w:r>
            <w:r w:rsidR="00371337" w:rsidRPr="00B95CAF">
              <w:rPr>
                <w:rFonts w:ascii="新細明體" w:eastAsia="新細明體" w:hint="eastAsia"/>
              </w:rPr>
              <w:t>9</w:t>
            </w:r>
            <w:r w:rsidRPr="00B95CAF">
              <w:rPr>
                <w:rFonts w:ascii="新細明體" w:eastAsia="新細明體"/>
              </w:rPr>
              <w:t>.12</w:t>
            </w:r>
          </w:p>
        </w:tc>
        <w:tc>
          <w:tcPr>
            <w:tcW w:w="923" w:type="dxa"/>
            <w:vAlign w:val="center"/>
          </w:tcPr>
          <w:p w:rsidR="004D7A63" w:rsidRDefault="004D7A63">
            <w:pPr>
              <w:pStyle w:val="10"/>
              <w:spacing w:before="0" w:afterLines="30" w:after="72" w:line="340" w:lineRule="exact"/>
              <w:jc w:val="center"/>
              <w:rPr>
                <w:rFonts w:ascii="新細明體" w:eastAsia="新細明體"/>
                <w:b/>
                <w:sz w:val="52"/>
              </w:rPr>
            </w:pPr>
          </w:p>
        </w:tc>
      </w:tr>
    </w:tbl>
    <w:p w:rsidR="00D9009D" w:rsidRPr="00B95CAF" w:rsidRDefault="00D9009D" w:rsidP="00EB070F">
      <w:pPr>
        <w:wordWrap w:val="0"/>
        <w:spacing w:before="120"/>
        <w:ind w:right="-261"/>
        <w:jc w:val="right"/>
        <w:rPr>
          <w:rFonts w:ascii="新細明體" w:hAnsi="新細明體"/>
        </w:rPr>
      </w:pPr>
    </w:p>
    <w:p w:rsidR="00085C3A" w:rsidRPr="00B95CAF" w:rsidRDefault="00951966" w:rsidP="00774389">
      <w:pPr>
        <w:spacing w:before="120"/>
        <w:ind w:right="-261"/>
        <w:jc w:val="right"/>
        <w:rPr>
          <w:rFonts w:ascii="新細明體" w:hAnsi="新細明體"/>
        </w:rPr>
      </w:pPr>
      <w:r w:rsidRPr="00B95CAF">
        <w:rPr>
          <w:rFonts w:ascii="新細明體" w:hAnsi="新細明體" w:hint="eastAsia"/>
        </w:rPr>
        <w:t>金額</w:t>
      </w:r>
      <w:r w:rsidRPr="00B95CAF">
        <w:rPr>
          <w:rFonts w:ascii="新細明體" w:hAnsi="新細明體"/>
        </w:rPr>
        <w:t>單位：新</w:t>
      </w:r>
      <w:r w:rsidR="00E958F2" w:rsidRPr="00B95CAF">
        <w:rPr>
          <w:rFonts w:ascii="新細明體" w:hAnsi="新細明體" w:hint="eastAsia"/>
        </w:rPr>
        <w:t>台</w:t>
      </w:r>
      <w:r w:rsidRPr="00B95CAF">
        <w:rPr>
          <w:rFonts w:ascii="新細明體" w:hAnsi="新細明體"/>
        </w:rPr>
        <w:t>幣</w:t>
      </w:r>
      <w:r w:rsidRPr="00B95CAF">
        <w:rPr>
          <w:rFonts w:ascii="新細明體" w:hAnsi="新細明體" w:hint="eastAsia"/>
        </w:rPr>
        <w:t>千</w:t>
      </w:r>
      <w:r w:rsidRPr="00B95CAF">
        <w:rPr>
          <w:rFonts w:ascii="新細明體" w:hAnsi="新細明體"/>
        </w:rPr>
        <w:t>元</w:t>
      </w:r>
    </w:p>
    <w:tbl>
      <w:tblPr>
        <w:tblW w:w="8094"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
        <w:gridCol w:w="3510"/>
        <w:gridCol w:w="1306"/>
        <w:gridCol w:w="1440"/>
        <w:gridCol w:w="1373"/>
      </w:tblGrid>
      <w:tr w:rsidR="00256EF4" w:rsidRPr="00B95CAF" w:rsidTr="00135E68">
        <w:trPr>
          <w:trHeight w:val="692"/>
        </w:trPr>
        <w:tc>
          <w:tcPr>
            <w:tcW w:w="3975" w:type="dxa"/>
            <w:gridSpan w:val="2"/>
          </w:tcPr>
          <w:p w:rsidR="00256EF4" w:rsidRPr="00B95CAF" w:rsidRDefault="009051F5" w:rsidP="0039528C">
            <w:pPr>
              <w:snapToGrid w:val="0"/>
              <w:spacing w:line="340" w:lineRule="exact"/>
              <w:jc w:val="center"/>
              <w:rPr>
                <w:rFonts w:asciiTheme="minorEastAsia" w:eastAsiaTheme="minorEastAsia" w:hAnsiTheme="minorEastAsia"/>
              </w:rPr>
            </w:pPr>
            <w:r>
              <w:rPr>
                <w:rFonts w:asciiTheme="minorEastAsia" w:eastAsiaTheme="minorEastAsia" w:hAnsiTheme="minorEastAsia"/>
                <w:noProof/>
              </w:rPr>
              <w:pict>
                <v:line id="Line 100" o:spid="_x0000_s118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35pt" to="193.9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"/>
              </w:pict>
            </w:r>
            <w:r w:rsidR="00951966" w:rsidRPr="00B95CAF">
              <w:rPr>
                <w:rFonts w:asciiTheme="minorEastAsia" w:eastAsiaTheme="minorEastAsia" w:hAnsiTheme="minorEastAsia" w:hint="eastAsia"/>
              </w:rPr>
              <w:t xml:space="preserve">                 公費項目</w:t>
            </w:r>
          </w:p>
          <w:p w:rsidR="00256EF4" w:rsidRPr="00B95CAF" w:rsidRDefault="00951966" w:rsidP="0039528C">
            <w:pPr>
              <w:snapToGrid w:val="0"/>
              <w:spacing w:line="340" w:lineRule="exact"/>
              <w:rPr>
                <w:rFonts w:asciiTheme="minorEastAsia" w:eastAsiaTheme="minorEastAsia" w:hAnsiTheme="minorEastAsia"/>
              </w:rPr>
            </w:pPr>
            <w:r w:rsidRPr="00B95CAF">
              <w:rPr>
                <w:rFonts w:asciiTheme="minorEastAsia" w:eastAsiaTheme="minorEastAsia" w:hAnsiTheme="minorEastAsia"/>
              </w:rPr>
              <w:t>金額級距</w:t>
            </w:r>
          </w:p>
        </w:tc>
        <w:tc>
          <w:tcPr>
            <w:tcW w:w="1306" w:type="dxa"/>
            <w:vAlign w:val="center"/>
          </w:tcPr>
          <w:p w:rsidR="00256EF4" w:rsidRPr="00B95CAF" w:rsidRDefault="00951966" w:rsidP="0039528C">
            <w:pPr>
              <w:snapToGrid w:val="0"/>
              <w:spacing w:line="340" w:lineRule="exact"/>
              <w:jc w:val="center"/>
              <w:rPr>
                <w:rFonts w:asciiTheme="minorEastAsia" w:eastAsiaTheme="minorEastAsia" w:hAnsiTheme="minorEastAsia"/>
              </w:rPr>
            </w:pPr>
            <w:r w:rsidRPr="00B95CAF">
              <w:rPr>
                <w:rFonts w:asciiTheme="minorEastAsia" w:eastAsiaTheme="minorEastAsia" w:hAnsiTheme="minorEastAsia"/>
              </w:rPr>
              <w:t>審計公費</w:t>
            </w:r>
          </w:p>
        </w:tc>
        <w:tc>
          <w:tcPr>
            <w:tcW w:w="1440" w:type="dxa"/>
            <w:vAlign w:val="center"/>
          </w:tcPr>
          <w:p w:rsidR="00256EF4" w:rsidRPr="00B95CAF" w:rsidRDefault="00951966" w:rsidP="0039528C">
            <w:pPr>
              <w:spacing w:line="340" w:lineRule="exact"/>
              <w:jc w:val="center"/>
              <w:rPr>
                <w:rFonts w:asciiTheme="minorEastAsia" w:eastAsiaTheme="minorEastAsia" w:hAnsiTheme="minorEastAsia"/>
              </w:rPr>
            </w:pPr>
            <w:r w:rsidRPr="00B95CAF">
              <w:rPr>
                <w:rFonts w:asciiTheme="minorEastAsia" w:eastAsiaTheme="minorEastAsia" w:hAnsiTheme="minorEastAsia"/>
              </w:rPr>
              <w:t>非審計公費</w:t>
            </w:r>
          </w:p>
        </w:tc>
        <w:tc>
          <w:tcPr>
            <w:tcW w:w="1373" w:type="dxa"/>
            <w:vAlign w:val="center"/>
          </w:tcPr>
          <w:p w:rsidR="00256EF4" w:rsidRPr="00B95CAF" w:rsidRDefault="00951966" w:rsidP="0039528C">
            <w:pPr>
              <w:spacing w:line="340" w:lineRule="exact"/>
              <w:jc w:val="center"/>
              <w:rPr>
                <w:rFonts w:asciiTheme="minorEastAsia" w:eastAsiaTheme="minorEastAsia" w:hAnsiTheme="minorEastAsia"/>
              </w:rPr>
            </w:pPr>
            <w:r w:rsidRPr="00B95CAF">
              <w:rPr>
                <w:rFonts w:asciiTheme="minorEastAsia" w:eastAsiaTheme="minorEastAsia" w:hAnsiTheme="minorEastAsia"/>
              </w:rPr>
              <w:t>合  計</w:t>
            </w:r>
          </w:p>
        </w:tc>
      </w:tr>
      <w:tr w:rsidR="00256EF4" w:rsidRPr="00B95CAF" w:rsidTr="00135E68">
        <w:tc>
          <w:tcPr>
            <w:tcW w:w="465" w:type="dxa"/>
          </w:tcPr>
          <w:p w:rsidR="00256EF4" w:rsidRPr="00B95CAF" w:rsidRDefault="00951966" w:rsidP="0039528C">
            <w:pPr>
              <w:spacing w:line="360" w:lineRule="exact"/>
              <w:rPr>
                <w:rFonts w:asciiTheme="minorEastAsia" w:eastAsiaTheme="minorEastAsia" w:hAnsiTheme="minorEastAsia"/>
              </w:rPr>
            </w:pPr>
            <w:r w:rsidRPr="00B95CAF">
              <w:rPr>
                <w:rFonts w:asciiTheme="minorEastAsia" w:eastAsiaTheme="minorEastAsia" w:hAnsiTheme="minorEastAsia"/>
              </w:rPr>
              <w:t>1</w:t>
            </w:r>
          </w:p>
        </w:tc>
        <w:tc>
          <w:tcPr>
            <w:tcW w:w="3510" w:type="dxa"/>
          </w:tcPr>
          <w:p w:rsidR="00256EF4" w:rsidRPr="00B95CAF" w:rsidRDefault="00951966" w:rsidP="0039528C">
            <w:pPr>
              <w:snapToGrid w:val="0"/>
              <w:spacing w:line="340" w:lineRule="exact"/>
              <w:rPr>
                <w:rFonts w:asciiTheme="minorEastAsia" w:eastAsiaTheme="minorEastAsia" w:hAnsiTheme="minorEastAsia"/>
              </w:rPr>
            </w:pPr>
            <w:r w:rsidRPr="00B95CAF">
              <w:rPr>
                <w:rFonts w:asciiTheme="minorEastAsia" w:eastAsiaTheme="minorEastAsia" w:hAnsiTheme="minorEastAsia"/>
              </w:rPr>
              <w:t>低於2,000千元</w:t>
            </w:r>
          </w:p>
        </w:tc>
        <w:tc>
          <w:tcPr>
            <w:tcW w:w="1306" w:type="dxa"/>
            <w:vAlign w:val="center"/>
          </w:tcPr>
          <w:p w:rsidR="00256EF4" w:rsidRPr="00B95CAF" w:rsidRDefault="00951966" w:rsidP="0039528C">
            <w:pPr>
              <w:spacing w:line="340" w:lineRule="exact"/>
              <w:jc w:val="center"/>
              <w:rPr>
                <w:rFonts w:asciiTheme="minorEastAsia" w:eastAsiaTheme="minorEastAsia" w:hAnsiTheme="minorEastAsia"/>
              </w:rPr>
            </w:pPr>
            <w:r w:rsidRPr="00B95CAF">
              <w:rPr>
                <w:rFonts w:asciiTheme="minorEastAsia" w:eastAsiaTheme="minorEastAsia" w:hAnsiTheme="minorEastAsia" w:cs="標楷體"/>
              </w:rPr>
              <w:t>－</w:t>
            </w:r>
          </w:p>
        </w:tc>
        <w:tc>
          <w:tcPr>
            <w:tcW w:w="1440" w:type="dxa"/>
            <w:vAlign w:val="center"/>
          </w:tcPr>
          <w:p w:rsidR="00256EF4" w:rsidRPr="00B95CAF" w:rsidRDefault="001E48A8" w:rsidP="0039528C">
            <w:pPr>
              <w:spacing w:line="340" w:lineRule="exact"/>
              <w:jc w:val="center"/>
              <w:rPr>
                <w:rFonts w:asciiTheme="minorEastAsia" w:eastAsiaTheme="minorEastAsia" w:hAnsiTheme="minorEastAsia"/>
              </w:rPr>
            </w:pPr>
            <w:r w:rsidRPr="00B95CAF">
              <w:rPr>
                <w:rFonts w:ascii="新細明體" w:hAnsi="新細明體" w:hint="eastAsia"/>
              </w:rPr>
              <w:t>V</w:t>
            </w:r>
          </w:p>
        </w:tc>
        <w:tc>
          <w:tcPr>
            <w:tcW w:w="1373" w:type="dxa"/>
            <w:vAlign w:val="center"/>
          </w:tcPr>
          <w:p w:rsidR="00256EF4" w:rsidRPr="00B95CAF" w:rsidRDefault="00713786" w:rsidP="0039528C">
            <w:pPr>
              <w:spacing w:line="340" w:lineRule="exact"/>
              <w:jc w:val="center"/>
              <w:rPr>
                <w:rFonts w:asciiTheme="minorEastAsia" w:eastAsiaTheme="minorEastAsia" w:hAnsiTheme="minorEastAsia"/>
              </w:rPr>
            </w:pPr>
            <w:r w:rsidRPr="00B95CAF">
              <w:rPr>
                <w:rFonts w:asciiTheme="minorEastAsia" w:eastAsiaTheme="minorEastAsia" w:hAnsiTheme="minorEastAsia" w:cs="標楷體"/>
              </w:rPr>
              <w:t>－</w:t>
            </w:r>
          </w:p>
        </w:tc>
      </w:tr>
      <w:tr w:rsidR="00256EF4" w:rsidRPr="00B95CAF" w:rsidTr="00135E68">
        <w:tc>
          <w:tcPr>
            <w:tcW w:w="465" w:type="dxa"/>
          </w:tcPr>
          <w:p w:rsidR="00256EF4" w:rsidRPr="00B95CAF" w:rsidRDefault="00951966" w:rsidP="0039528C">
            <w:pPr>
              <w:spacing w:line="360" w:lineRule="exact"/>
              <w:rPr>
                <w:rFonts w:asciiTheme="minorEastAsia" w:eastAsiaTheme="minorEastAsia" w:hAnsiTheme="minorEastAsia"/>
              </w:rPr>
            </w:pPr>
            <w:r w:rsidRPr="00B95CAF">
              <w:rPr>
                <w:rFonts w:asciiTheme="minorEastAsia" w:eastAsiaTheme="minorEastAsia" w:hAnsiTheme="minorEastAsia"/>
              </w:rPr>
              <w:t>2</w:t>
            </w:r>
          </w:p>
        </w:tc>
        <w:tc>
          <w:tcPr>
            <w:tcW w:w="3510" w:type="dxa"/>
          </w:tcPr>
          <w:p w:rsidR="00256EF4" w:rsidRPr="00B95CAF" w:rsidRDefault="00951966" w:rsidP="0039528C">
            <w:pPr>
              <w:spacing w:line="340" w:lineRule="exact"/>
              <w:rPr>
                <w:rFonts w:asciiTheme="minorEastAsia" w:eastAsiaTheme="minorEastAsia" w:hAnsiTheme="minorEastAsia"/>
              </w:rPr>
            </w:pPr>
            <w:r w:rsidRPr="00B95CAF">
              <w:rPr>
                <w:rFonts w:asciiTheme="minorEastAsia" w:eastAsiaTheme="minorEastAsia" w:hAnsiTheme="minorEastAsia" w:hint="eastAsia"/>
              </w:rPr>
              <w:t>2,000千元（含）～4,000千元</w:t>
            </w:r>
          </w:p>
        </w:tc>
        <w:tc>
          <w:tcPr>
            <w:tcW w:w="1306" w:type="dxa"/>
            <w:vAlign w:val="center"/>
          </w:tcPr>
          <w:p w:rsidR="00256EF4" w:rsidRPr="00B95CAF" w:rsidRDefault="00951966" w:rsidP="0039528C">
            <w:pPr>
              <w:spacing w:line="340" w:lineRule="exact"/>
              <w:jc w:val="center"/>
              <w:rPr>
                <w:rFonts w:asciiTheme="minorEastAsia" w:eastAsiaTheme="minorEastAsia" w:hAnsiTheme="minorEastAsia"/>
              </w:rPr>
            </w:pPr>
            <w:r w:rsidRPr="00B95CAF">
              <w:rPr>
                <w:rFonts w:asciiTheme="minorEastAsia" w:eastAsiaTheme="minorEastAsia" w:hAnsiTheme="minorEastAsia" w:cs="標楷體"/>
              </w:rPr>
              <w:t>－</w:t>
            </w:r>
          </w:p>
        </w:tc>
        <w:tc>
          <w:tcPr>
            <w:tcW w:w="1440" w:type="dxa"/>
            <w:vAlign w:val="center"/>
          </w:tcPr>
          <w:p w:rsidR="00256EF4" w:rsidRPr="00B95CAF" w:rsidRDefault="00951966" w:rsidP="0039528C">
            <w:pPr>
              <w:spacing w:line="340" w:lineRule="exact"/>
              <w:jc w:val="center"/>
              <w:rPr>
                <w:rFonts w:asciiTheme="minorEastAsia" w:eastAsiaTheme="minorEastAsia" w:hAnsiTheme="minorEastAsia"/>
              </w:rPr>
            </w:pPr>
            <w:r w:rsidRPr="00B95CAF">
              <w:rPr>
                <w:rFonts w:asciiTheme="minorEastAsia" w:eastAsiaTheme="minorEastAsia" w:hAnsiTheme="minorEastAsia" w:cs="標楷體"/>
              </w:rPr>
              <w:t>－</w:t>
            </w:r>
          </w:p>
        </w:tc>
        <w:tc>
          <w:tcPr>
            <w:tcW w:w="1373" w:type="dxa"/>
            <w:vAlign w:val="center"/>
          </w:tcPr>
          <w:p w:rsidR="00256EF4" w:rsidRPr="00B95CAF" w:rsidRDefault="00951966" w:rsidP="0039528C">
            <w:pPr>
              <w:spacing w:line="340" w:lineRule="exact"/>
              <w:jc w:val="center"/>
              <w:rPr>
                <w:rFonts w:asciiTheme="minorEastAsia" w:eastAsiaTheme="minorEastAsia" w:hAnsiTheme="minorEastAsia"/>
              </w:rPr>
            </w:pPr>
            <w:r w:rsidRPr="00B95CAF">
              <w:rPr>
                <w:rFonts w:asciiTheme="minorEastAsia" w:eastAsiaTheme="minorEastAsia" w:hAnsiTheme="minorEastAsia" w:cs="標楷體"/>
              </w:rPr>
              <w:t>－</w:t>
            </w:r>
          </w:p>
        </w:tc>
      </w:tr>
      <w:tr w:rsidR="00DB5111" w:rsidRPr="00B95CAF" w:rsidTr="00135E68">
        <w:tc>
          <w:tcPr>
            <w:tcW w:w="465" w:type="dxa"/>
          </w:tcPr>
          <w:p w:rsidR="00DB5111" w:rsidRPr="00B95CAF" w:rsidRDefault="00DB5111" w:rsidP="0039528C">
            <w:pPr>
              <w:spacing w:line="360" w:lineRule="exact"/>
              <w:rPr>
                <w:rFonts w:asciiTheme="minorEastAsia" w:eastAsiaTheme="minorEastAsia" w:hAnsiTheme="minorEastAsia"/>
              </w:rPr>
            </w:pPr>
            <w:r w:rsidRPr="00B95CAF">
              <w:rPr>
                <w:rFonts w:asciiTheme="minorEastAsia" w:eastAsiaTheme="minorEastAsia" w:hAnsiTheme="minorEastAsia"/>
              </w:rPr>
              <w:t>3</w:t>
            </w:r>
          </w:p>
        </w:tc>
        <w:tc>
          <w:tcPr>
            <w:tcW w:w="3510" w:type="dxa"/>
          </w:tcPr>
          <w:p w:rsidR="00DB5111" w:rsidRPr="00B95CAF" w:rsidRDefault="00DB5111" w:rsidP="0039528C">
            <w:pPr>
              <w:spacing w:line="340" w:lineRule="exact"/>
              <w:rPr>
                <w:rFonts w:asciiTheme="minorEastAsia" w:eastAsiaTheme="minorEastAsia" w:hAnsiTheme="minorEastAsia"/>
              </w:rPr>
            </w:pPr>
            <w:r w:rsidRPr="00B95CAF">
              <w:rPr>
                <w:rFonts w:asciiTheme="minorEastAsia" w:eastAsiaTheme="minorEastAsia" w:hAnsiTheme="minorEastAsia" w:hint="eastAsia"/>
              </w:rPr>
              <w:t>4,000千元（含）～6,000千元</w:t>
            </w:r>
          </w:p>
        </w:tc>
        <w:tc>
          <w:tcPr>
            <w:tcW w:w="1306" w:type="dxa"/>
            <w:vAlign w:val="center"/>
          </w:tcPr>
          <w:p w:rsidR="00DB5111" w:rsidRPr="00B95CAF" w:rsidRDefault="00DB5111" w:rsidP="00D6575A">
            <w:pPr>
              <w:spacing w:line="340" w:lineRule="exact"/>
              <w:jc w:val="center"/>
              <w:rPr>
                <w:rFonts w:asciiTheme="minorEastAsia" w:eastAsiaTheme="minorEastAsia" w:hAnsiTheme="minorEastAsia"/>
              </w:rPr>
            </w:pPr>
            <w:r w:rsidRPr="00B95CAF">
              <w:rPr>
                <w:rFonts w:asciiTheme="minorEastAsia" w:eastAsiaTheme="minorEastAsia" w:hAnsiTheme="minorEastAsia" w:cs="標楷體"/>
              </w:rPr>
              <w:t>－</w:t>
            </w:r>
          </w:p>
        </w:tc>
        <w:tc>
          <w:tcPr>
            <w:tcW w:w="1440" w:type="dxa"/>
            <w:vAlign w:val="center"/>
          </w:tcPr>
          <w:p w:rsidR="00DB5111" w:rsidRPr="00B95CAF" w:rsidRDefault="00DB5111" w:rsidP="00D6575A">
            <w:pPr>
              <w:spacing w:line="340" w:lineRule="exact"/>
              <w:jc w:val="center"/>
              <w:rPr>
                <w:rFonts w:asciiTheme="minorEastAsia" w:eastAsiaTheme="minorEastAsia" w:hAnsiTheme="minorEastAsia"/>
              </w:rPr>
            </w:pPr>
            <w:r w:rsidRPr="00B95CAF">
              <w:rPr>
                <w:rFonts w:asciiTheme="minorEastAsia" w:eastAsiaTheme="minorEastAsia" w:hAnsiTheme="minorEastAsia" w:cs="標楷體"/>
              </w:rPr>
              <w:t>－</w:t>
            </w:r>
          </w:p>
        </w:tc>
        <w:tc>
          <w:tcPr>
            <w:tcW w:w="1373" w:type="dxa"/>
            <w:vAlign w:val="center"/>
          </w:tcPr>
          <w:p w:rsidR="00DB5111" w:rsidRPr="00B95CAF" w:rsidRDefault="00DB5111" w:rsidP="00D6575A">
            <w:pPr>
              <w:spacing w:line="340" w:lineRule="exact"/>
              <w:jc w:val="center"/>
              <w:rPr>
                <w:rFonts w:asciiTheme="minorEastAsia" w:eastAsiaTheme="minorEastAsia" w:hAnsiTheme="minorEastAsia"/>
              </w:rPr>
            </w:pPr>
            <w:r w:rsidRPr="00B95CAF">
              <w:rPr>
                <w:rFonts w:asciiTheme="minorEastAsia" w:eastAsiaTheme="minorEastAsia" w:hAnsiTheme="minorEastAsia" w:cs="標楷體"/>
              </w:rPr>
              <w:t>－</w:t>
            </w:r>
          </w:p>
        </w:tc>
      </w:tr>
      <w:tr w:rsidR="00DB5111" w:rsidRPr="00B95CAF" w:rsidTr="00135E68">
        <w:tc>
          <w:tcPr>
            <w:tcW w:w="465" w:type="dxa"/>
          </w:tcPr>
          <w:p w:rsidR="00DB5111" w:rsidRPr="00B95CAF" w:rsidRDefault="00DB5111" w:rsidP="0039528C">
            <w:pPr>
              <w:spacing w:line="360" w:lineRule="exact"/>
              <w:rPr>
                <w:rFonts w:asciiTheme="minorEastAsia" w:eastAsiaTheme="minorEastAsia" w:hAnsiTheme="minorEastAsia"/>
              </w:rPr>
            </w:pPr>
            <w:r w:rsidRPr="00B95CAF">
              <w:rPr>
                <w:rFonts w:asciiTheme="minorEastAsia" w:eastAsiaTheme="minorEastAsia" w:hAnsiTheme="minorEastAsia"/>
              </w:rPr>
              <w:t>4</w:t>
            </w:r>
          </w:p>
        </w:tc>
        <w:tc>
          <w:tcPr>
            <w:tcW w:w="3510" w:type="dxa"/>
          </w:tcPr>
          <w:p w:rsidR="00DB5111" w:rsidRPr="00B95CAF" w:rsidRDefault="00DB5111" w:rsidP="0039528C">
            <w:pPr>
              <w:spacing w:line="340" w:lineRule="exact"/>
              <w:rPr>
                <w:rFonts w:asciiTheme="minorEastAsia" w:eastAsiaTheme="minorEastAsia" w:hAnsiTheme="minorEastAsia"/>
              </w:rPr>
            </w:pPr>
            <w:r w:rsidRPr="00B95CAF">
              <w:rPr>
                <w:rFonts w:asciiTheme="minorEastAsia" w:eastAsiaTheme="minorEastAsia" w:hAnsiTheme="minorEastAsia" w:hint="eastAsia"/>
              </w:rPr>
              <w:t>6,000千元（含）～8,000千元</w:t>
            </w:r>
          </w:p>
        </w:tc>
        <w:tc>
          <w:tcPr>
            <w:tcW w:w="1306" w:type="dxa"/>
            <w:vAlign w:val="center"/>
          </w:tcPr>
          <w:p w:rsidR="00DB5111" w:rsidRPr="00B95CAF" w:rsidRDefault="00D70F04" w:rsidP="00D6575A">
            <w:pPr>
              <w:jc w:val="center"/>
              <w:rPr>
                <w:rFonts w:ascii="新細明體" w:hAnsi="新細明體"/>
              </w:rPr>
            </w:pPr>
            <w:r w:rsidRPr="00B95CAF">
              <w:rPr>
                <w:rFonts w:ascii="新細明體" w:hAnsi="新細明體" w:cs="標楷體" w:hint="eastAsia"/>
              </w:rPr>
              <w:t>V</w:t>
            </w:r>
          </w:p>
        </w:tc>
        <w:tc>
          <w:tcPr>
            <w:tcW w:w="1440" w:type="dxa"/>
            <w:vAlign w:val="center"/>
          </w:tcPr>
          <w:p w:rsidR="00DB5111" w:rsidRPr="00B95CAF" w:rsidRDefault="001E48A8" w:rsidP="00D6575A">
            <w:pPr>
              <w:jc w:val="center"/>
              <w:rPr>
                <w:rFonts w:ascii="新細明體" w:hAnsi="新細明體"/>
              </w:rPr>
            </w:pPr>
            <w:r w:rsidRPr="00B95CAF">
              <w:rPr>
                <w:rFonts w:asciiTheme="minorEastAsia" w:eastAsiaTheme="minorEastAsia" w:hAnsiTheme="minorEastAsia" w:cs="標楷體"/>
              </w:rPr>
              <w:t>－</w:t>
            </w:r>
          </w:p>
        </w:tc>
        <w:tc>
          <w:tcPr>
            <w:tcW w:w="1373" w:type="dxa"/>
            <w:vAlign w:val="center"/>
          </w:tcPr>
          <w:p w:rsidR="00DB5111" w:rsidRPr="00B95CAF" w:rsidRDefault="00D70F04" w:rsidP="00D6575A">
            <w:pPr>
              <w:jc w:val="center"/>
              <w:rPr>
                <w:rFonts w:ascii="新細明體" w:hAnsi="新細明體"/>
              </w:rPr>
            </w:pPr>
            <w:r w:rsidRPr="00B95CAF">
              <w:rPr>
                <w:rFonts w:ascii="新細明體" w:hAnsi="新細明體" w:hint="eastAsia"/>
              </w:rPr>
              <w:t>V</w:t>
            </w:r>
          </w:p>
        </w:tc>
      </w:tr>
      <w:tr w:rsidR="00256EF4" w:rsidRPr="00B95CAF" w:rsidTr="00135E68">
        <w:tc>
          <w:tcPr>
            <w:tcW w:w="465" w:type="dxa"/>
          </w:tcPr>
          <w:p w:rsidR="00256EF4" w:rsidRPr="00B95CAF" w:rsidRDefault="00951966" w:rsidP="0039528C">
            <w:pPr>
              <w:spacing w:line="360" w:lineRule="exact"/>
              <w:rPr>
                <w:rFonts w:asciiTheme="minorEastAsia" w:eastAsiaTheme="minorEastAsia" w:hAnsiTheme="minorEastAsia"/>
              </w:rPr>
            </w:pPr>
            <w:r w:rsidRPr="00B95CAF">
              <w:rPr>
                <w:rFonts w:asciiTheme="minorEastAsia" w:eastAsiaTheme="minorEastAsia" w:hAnsiTheme="minorEastAsia"/>
              </w:rPr>
              <w:t>5</w:t>
            </w:r>
          </w:p>
        </w:tc>
        <w:tc>
          <w:tcPr>
            <w:tcW w:w="3510" w:type="dxa"/>
          </w:tcPr>
          <w:p w:rsidR="00256EF4" w:rsidRPr="00B95CAF" w:rsidRDefault="00951966" w:rsidP="0039528C">
            <w:pPr>
              <w:spacing w:line="340" w:lineRule="exact"/>
              <w:rPr>
                <w:rFonts w:asciiTheme="minorEastAsia" w:eastAsiaTheme="minorEastAsia" w:hAnsiTheme="minorEastAsia"/>
              </w:rPr>
            </w:pPr>
            <w:r w:rsidRPr="00B95CAF">
              <w:rPr>
                <w:rFonts w:asciiTheme="minorEastAsia" w:eastAsiaTheme="minorEastAsia" w:hAnsiTheme="minorEastAsia" w:hint="eastAsia"/>
              </w:rPr>
              <w:t>8,000千元（含）～10,000千元</w:t>
            </w:r>
          </w:p>
        </w:tc>
        <w:tc>
          <w:tcPr>
            <w:tcW w:w="1306" w:type="dxa"/>
            <w:vAlign w:val="center"/>
          </w:tcPr>
          <w:p w:rsidR="00256EF4" w:rsidRPr="00B95CAF" w:rsidRDefault="00951966" w:rsidP="0039528C">
            <w:pPr>
              <w:jc w:val="center"/>
              <w:rPr>
                <w:rFonts w:asciiTheme="minorEastAsia" w:eastAsiaTheme="minorEastAsia" w:hAnsiTheme="minorEastAsia"/>
              </w:rPr>
            </w:pPr>
            <w:r w:rsidRPr="00B95CAF">
              <w:rPr>
                <w:rFonts w:asciiTheme="minorEastAsia" w:eastAsiaTheme="minorEastAsia" w:hAnsiTheme="minorEastAsia" w:cs="標楷體"/>
              </w:rPr>
              <w:t>－</w:t>
            </w:r>
          </w:p>
        </w:tc>
        <w:tc>
          <w:tcPr>
            <w:tcW w:w="1440" w:type="dxa"/>
            <w:vAlign w:val="center"/>
          </w:tcPr>
          <w:p w:rsidR="00256EF4" w:rsidRPr="00B95CAF" w:rsidRDefault="00951966" w:rsidP="0039528C">
            <w:pPr>
              <w:jc w:val="center"/>
              <w:rPr>
                <w:rFonts w:asciiTheme="minorEastAsia" w:eastAsiaTheme="minorEastAsia" w:hAnsiTheme="minorEastAsia"/>
              </w:rPr>
            </w:pPr>
            <w:r w:rsidRPr="00B95CAF">
              <w:rPr>
                <w:rFonts w:asciiTheme="minorEastAsia" w:eastAsiaTheme="minorEastAsia" w:hAnsiTheme="minorEastAsia" w:cs="標楷體"/>
              </w:rPr>
              <w:t>－</w:t>
            </w:r>
          </w:p>
        </w:tc>
        <w:tc>
          <w:tcPr>
            <w:tcW w:w="1373" w:type="dxa"/>
            <w:vAlign w:val="center"/>
          </w:tcPr>
          <w:p w:rsidR="00256EF4" w:rsidRPr="00B95CAF" w:rsidRDefault="00951966" w:rsidP="0039528C">
            <w:pPr>
              <w:jc w:val="center"/>
              <w:rPr>
                <w:rFonts w:asciiTheme="minorEastAsia" w:eastAsiaTheme="minorEastAsia" w:hAnsiTheme="minorEastAsia"/>
              </w:rPr>
            </w:pPr>
            <w:r w:rsidRPr="00B95CAF">
              <w:rPr>
                <w:rFonts w:asciiTheme="minorEastAsia" w:eastAsiaTheme="minorEastAsia" w:hAnsiTheme="minorEastAsia" w:cs="標楷體"/>
              </w:rPr>
              <w:t>－</w:t>
            </w:r>
          </w:p>
        </w:tc>
      </w:tr>
      <w:tr w:rsidR="00256EF4" w:rsidRPr="00B95CAF" w:rsidTr="00135E68">
        <w:tc>
          <w:tcPr>
            <w:tcW w:w="465" w:type="dxa"/>
          </w:tcPr>
          <w:p w:rsidR="00256EF4" w:rsidRPr="00B95CAF" w:rsidRDefault="00951966" w:rsidP="0039528C">
            <w:pPr>
              <w:spacing w:line="360" w:lineRule="exact"/>
              <w:rPr>
                <w:rFonts w:asciiTheme="minorEastAsia" w:eastAsiaTheme="minorEastAsia" w:hAnsiTheme="minorEastAsia"/>
              </w:rPr>
            </w:pPr>
            <w:r w:rsidRPr="00B95CAF">
              <w:rPr>
                <w:rFonts w:asciiTheme="minorEastAsia" w:eastAsiaTheme="minorEastAsia" w:hAnsiTheme="minorEastAsia"/>
              </w:rPr>
              <w:t>6</w:t>
            </w:r>
          </w:p>
        </w:tc>
        <w:tc>
          <w:tcPr>
            <w:tcW w:w="3510" w:type="dxa"/>
          </w:tcPr>
          <w:p w:rsidR="00256EF4" w:rsidRPr="00B95CAF" w:rsidRDefault="00951966" w:rsidP="0039528C">
            <w:pPr>
              <w:spacing w:line="340" w:lineRule="exact"/>
              <w:rPr>
                <w:rFonts w:asciiTheme="minorEastAsia" w:eastAsiaTheme="minorEastAsia" w:hAnsiTheme="minorEastAsia"/>
              </w:rPr>
            </w:pPr>
            <w:r w:rsidRPr="00B95CAF">
              <w:rPr>
                <w:rFonts w:asciiTheme="minorEastAsia" w:eastAsiaTheme="minorEastAsia" w:hAnsiTheme="minorEastAsia" w:hint="eastAsia"/>
              </w:rPr>
              <w:t>10,000千元（含）以上</w:t>
            </w:r>
          </w:p>
        </w:tc>
        <w:tc>
          <w:tcPr>
            <w:tcW w:w="1306" w:type="dxa"/>
            <w:vAlign w:val="center"/>
          </w:tcPr>
          <w:p w:rsidR="00256EF4" w:rsidRPr="00B95CAF" w:rsidRDefault="00951966" w:rsidP="0039528C">
            <w:pPr>
              <w:jc w:val="center"/>
              <w:rPr>
                <w:rFonts w:asciiTheme="minorEastAsia" w:eastAsiaTheme="minorEastAsia" w:hAnsiTheme="minorEastAsia"/>
              </w:rPr>
            </w:pPr>
            <w:r w:rsidRPr="00B95CAF">
              <w:rPr>
                <w:rFonts w:asciiTheme="minorEastAsia" w:eastAsiaTheme="minorEastAsia" w:hAnsiTheme="minorEastAsia" w:cs="標楷體"/>
              </w:rPr>
              <w:t>－</w:t>
            </w:r>
          </w:p>
        </w:tc>
        <w:tc>
          <w:tcPr>
            <w:tcW w:w="1440" w:type="dxa"/>
            <w:vAlign w:val="center"/>
          </w:tcPr>
          <w:p w:rsidR="00256EF4" w:rsidRPr="00B95CAF" w:rsidRDefault="00951966" w:rsidP="0039528C">
            <w:pPr>
              <w:jc w:val="center"/>
              <w:rPr>
                <w:rFonts w:asciiTheme="minorEastAsia" w:eastAsiaTheme="minorEastAsia" w:hAnsiTheme="minorEastAsia"/>
              </w:rPr>
            </w:pPr>
            <w:r w:rsidRPr="00B95CAF">
              <w:rPr>
                <w:rFonts w:asciiTheme="minorEastAsia" w:eastAsiaTheme="minorEastAsia" w:hAnsiTheme="minorEastAsia" w:cs="標楷體"/>
              </w:rPr>
              <w:t>－</w:t>
            </w:r>
          </w:p>
        </w:tc>
        <w:tc>
          <w:tcPr>
            <w:tcW w:w="1373" w:type="dxa"/>
            <w:vAlign w:val="center"/>
          </w:tcPr>
          <w:p w:rsidR="00256EF4" w:rsidRPr="00B95CAF" w:rsidRDefault="00951966" w:rsidP="0039528C">
            <w:pPr>
              <w:jc w:val="center"/>
              <w:rPr>
                <w:rFonts w:asciiTheme="minorEastAsia" w:eastAsiaTheme="minorEastAsia" w:hAnsiTheme="minorEastAsia"/>
              </w:rPr>
            </w:pPr>
            <w:r w:rsidRPr="00B95CAF">
              <w:rPr>
                <w:rFonts w:asciiTheme="minorEastAsia" w:eastAsiaTheme="minorEastAsia" w:hAnsiTheme="minorEastAsia" w:cs="標楷體"/>
              </w:rPr>
              <w:t>－</w:t>
            </w:r>
          </w:p>
        </w:tc>
      </w:tr>
    </w:tbl>
    <w:p w:rsidR="00DA2C20" w:rsidRPr="00B95CAF" w:rsidRDefault="00DA2C20" w:rsidP="00774389">
      <w:pPr>
        <w:spacing w:before="120"/>
        <w:ind w:right="-261"/>
        <w:jc w:val="right"/>
        <w:rPr>
          <w:rFonts w:ascii="新細明體" w:hAnsi="新細明體"/>
          <w:highlight w:val="yellow"/>
        </w:rPr>
      </w:pPr>
    </w:p>
    <w:p w:rsidR="00092E60" w:rsidRPr="00B95CAF" w:rsidRDefault="00951966" w:rsidP="00135E68">
      <w:pPr>
        <w:spacing w:before="120"/>
        <w:ind w:right="-303"/>
        <w:jc w:val="right"/>
      </w:pPr>
      <w:r w:rsidRPr="00B95CAF">
        <w:rPr>
          <w:rFonts w:hint="eastAsia"/>
        </w:rPr>
        <w:t>金額單位：新</w:t>
      </w:r>
      <w:r w:rsidR="00E958F2" w:rsidRPr="00B95CAF">
        <w:rPr>
          <w:rFonts w:hint="eastAsia"/>
        </w:rPr>
        <w:t>台</w:t>
      </w:r>
      <w:r w:rsidRPr="00B95CAF">
        <w:rPr>
          <w:rFonts w:hint="eastAsia"/>
        </w:rPr>
        <w:t>幣千元</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864"/>
        <w:gridCol w:w="784"/>
        <w:gridCol w:w="1036"/>
        <w:gridCol w:w="1064"/>
        <w:gridCol w:w="1021"/>
        <w:gridCol w:w="980"/>
        <w:gridCol w:w="658"/>
        <w:gridCol w:w="1078"/>
        <w:gridCol w:w="1022"/>
      </w:tblGrid>
      <w:tr w:rsidR="00092E60" w:rsidRPr="00B95CAF" w:rsidTr="00135E68">
        <w:trPr>
          <w:cantSplit/>
          <w:trHeight w:val="539"/>
        </w:trPr>
        <w:tc>
          <w:tcPr>
            <w:tcW w:w="928" w:type="dxa"/>
            <w:vMerge w:val="restart"/>
            <w:vAlign w:val="center"/>
          </w:tcPr>
          <w:p w:rsidR="00092E60" w:rsidRPr="00B95CAF" w:rsidRDefault="00951966" w:rsidP="00EB070F">
            <w:pPr>
              <w:pStyle w:val="affffb"/>
              <w:widowControl w:val="0"/>
              <w:tabs>
                <w:tab w:val="clear" w:pos="810"/>
              </w:tabs>
              <w:snapToGrid w:val="0"/>
              <w:spacing w:before="120" w:line="240" w:lineRule="atLeast"/>
              <w:ind w:left="0" w:firstLine="0"/>
              <w:jc w:val="center"/>
              <w:rPr>
                <w:rFonts w:ascii="新細明體" w:eastAsia="新細明體" w:hAnsi="新細明體"/>
                <w:sz w:val="24"/>
                <w:szCs w:val="24"/>
              </w:rPr>
            </w:pPr>
            <w:r w:rsidRPr="00B95CAF">
              <w:rPr>
                <w:rFonts w:ascii="新細明體" w:eastAsia="新細明體" w:hAnsi="新細明體"/>
                <w:sz w:val="24"/>
                <w:szCs w:val="24"/>
              </w:rPr>
              <w:t>會計師事務所名  稱</w:t>
            </w:r>
          </w:p>
        </w:tc>
        <w:tc>
          <w:tcPr>
            <w:tcW w:w="864" w:type="dxa"/>
            <w:vMerge w:val="restart"/>
            <w:vAlign w:val="center"/>
          </w:tcPr>
          <w:p w:rsidR="00092E60" w:rsidRPr="00B95CAF" w:rsidRDefault="00951966" w:rsidP="00EB070F">
            <w:pPr>
              <w:pStyle w:val="affffb"/>
              <w:widowControl w:val="0"/>
              <w:tabs>
                <w:tab w:val="clear" w:pos="810"/>
              </w:tabs>
              <w:snapToGrid w:val="0"/>
              <w:spacing w:before="120" w:line="240" w:lineRule="atLeast"/>
              <w:ind w:left="0" w:firstLine="0"/>
              <w:jc w:val="center"/>
              <w:rPr>
                <w:rFonts w:ascii="新細明體" w:eastAsia="新細明體" w:hAnsi="新細明體"/>
                <w:sz w:val="24"/>
                <w:szCs w:val="24"/>
              </w:rPr>
            </w:pPr>
            <w:r w:rsidRPr="00B95CAF">
              <w:rPr>
                <w:rFonts w:ascii="新細明體" w:eastAsia="新細明體" w:hAnsi="新細明體"/>
                <w:sz w:val="24"/>
                <w:szCs w:val="24"/>
              </w:rPr>
              <w:t>會計師姓  名</w:t>
            </w:r>
          </w:p>
        </w:tc>
        <w:tc>
          <w:tcPr>
            <w:tcW w:w="784" w:type="dxa"/>
            <w:vMerge w:val="restart"/>
            <w:vAlign w:val="center"/>
          </w:tcPr>
          <w:p w:rsidR="006E3565" w:rsidRPr="00B95CAF" w:rsidRDefault="00951966" w:rsidP="006E3565">
            <w:pPr>
              <w:pStyle w:val="affffb"/>
              <w:widowControl w:val="0"/>
              <w:tabs>
                <w:tab w:val="clear" w:pos="810"/>
              </w:tabs>
              <w:snapToGrid w:val="0"/>
              <w:spacing w:line="240" w:lineRule="atLeast"/>
              <w:ind w:left="0" w:firstLine="0"/>
              <w:jc w:val="center"/>
              <w:rPr>
                <w:rFonts w:ascii="新細明體" w:eastAsia="新細明體" w:hAnsi="新細明體"/>
                <w:sz w:val="24"/>
                <w:szCs w:val="24"/>
              </w:rPr>
            </w:pPr>
            <w:r w:rsidRPr="00B95CAF">
              <w:rPr>
                <w:rFonts w:ascii="新細明體" w:eastAsia="新細明體" w:hAnsi="新細明體"/>
                <w:sz w:val="24"/>
                <w:szCs w:val="24"/>
              </w:rPr>
              <w:t>審計</w:t>
            </w:r>
          </w:p>
          <w:p w:rsidR="00092E60" w:rsidRPr="00B95CAF" w:rsidRDefault="00951966" w:rsidP="006E3565">
            <w:pPr>
              <w:pStyle w:val="affffb"/>
              <w:widowControl w:val="0"/>
              <w:tabs>
                <w:tab w:val="clear" w:pos="810"/>
              </w:tabs>
              <w:snapToGrid w:val="0"/>
              <w:spacing w:line="240" w:lineRule="atLeast"/>
              <w:ind w:left="0" w:firstLine="0"/>
              <w:jc w:val="center"/>
              <w:rPr>
                <w:rFonts w:ascii="新細明體" w:eastAsia="新細明體" w:hAnsi="新細明體"/>
                <w:sz w:val="24"/>
                <w:szCs w:val="24"/>
              </w:rPr>
            </w:pPr>
            <w:r w:rsidRPr="00B95CAF">
              <w:rPr>
                <w:rFonts w:ascii="新細明體" w:eastAsia="新細明體" w:hAnsi="新細明體"/>
                <w:sz w:val="24"/>
                <w:szCs w:val="24"/>
              </w:rPr>
              <w:t>公費</w:t>
            </w:r>
          </w:p>
        </w:tc>
        <w:tc>
          <w:tcPr>
            <w:tcW w:w="4759" w:type="dxa"/>
            <w:gridSpan w:val="5"/>
            <w:vAlign w:val="center"/>
          </w:tcPr>
          <w:p w:rsidR="00092E60" w:rsidRPr="00B95CAF" w:rsidRDefault="00951966" w:rsidP="00EB070F">
            <w:pPr>
              <w:pStyle w:val="affffb"/>
              <w:widowControl w:val="0"/>
              <w:tabs>
                <w:tab w:val="clear" w:pos="810"/>
              </w:tabs>
              <w:snapToGrid w:val="0"/>
              <w:spacing w:before="120" w:line="240" w:lineRule="atLeast"/>
              <w:ind w:left="0" w:firstLine="0"/>
              <w:jc w:val="center"/>
              <w:rPr>
                <w:rFonts w:ascii="新細明體" w:eastAsia="新細明體" w:hAnsi="新細明體"/>
                <w:spacing w:val="-20"/>
                <w:sz w:val="24"/>
                <w:szCs w:val="24"/>
              </w:rPr>
            </w:pPr>
            <w:r w:rsidRPr="00B95CAF">
              <w:rPr>
                <w:rFonts w:ascii="新細明體" w:eastAsia="新細明體" w:hAnsi="新細明體"/>
                <w:noProof w:val="0"/>
                <w:spacing w:val="10"/>
                <w:sz w:val="24"/>
                <w:szCs w:val="24"/>
              </w:rPr>
              <w:t>非審計</w:t>
            </w:r>
            <w:r w:rsidRPr="00B95CAF">
              <w:rPr>
                <w:rFonts w:ascii="新細明體" w:eastAsia="新細明體" w:hAnsi="新細明體"/>
                <w:sz w:val="24"/>
                <w:szCs w:val="24"/>
              </w:rPr>
              <w:t>公費</w:t>
            </w:r>
          </w:p>
        </w:tc>
        <w:tc>
          <w:tcPr>
            <w:tcW w:w="1078" w:type="dxa"/>
            <w:vMerge w:val="restart"/>
            <w:tcBorders>
              <w:right w:val="single" w:sz="4" w:space="0" w:color="auto"/>
            </w:tcBorders>
            <w:vAlign w:val="center"/>
          </w:tcPr>
          <w:p w:rsidR="00092E60" w:rsidRPr="00B95CAF" w:rsidRDefault="00951966" w:rsidP="00EB070F">
            <w:pPr>
              <w:pStyle w:val="affffb"/>
              <w:widowControl w:val="0"/>
              <w:tabs>
                <w:tab w:val="clear" w:pos="810"/>
              </w:tabs>
              <w:snapToGrid w:val="0"/>
              <w:spacing w:before="120" w:line="240" w:lineRule="atLeast"/>
              <w:ind w:left="0" w:firstLine="0"/>
              <w:jc w:val="center"/>
              <w:rPr>
                <w:rFonts w:ascii="新細明體" w:eastAsia="新細明體" w:hAnsi="新細明體"/>
                <w:spacing w:val="-20"/>
                <w:sz w:val="24"/>
                <w:szCs w:val="24"/>
              </w:rPr>
            </w:pPr>
            <w:r w:rsidRPr="00B95CAF">
              <w:rPr>
                <w:rFonts w:ascii="新細明體" w:eastAsia="新細明體" w:hAnsi="新細明體"/>
                <w:sz w:val="24"/>
                <w:szCs w:val="24"/>
              </w:rPr>
              <w:t>會計師</w:t>
            </w:r>
            <w:r w:rsidRPr="00B95CAF">
              <w:rPr>
                <w:rFonts w:ascii="新細明體" w:eastAsia="新細明體" w:hAnsi="新細明體"/>
                <w:spacing w:val="-20"/>
                <w:sz w:val="24"/>
                <w:szCs w:val="24"/>
              </w:rPr>
              <w:t>查</w:t>
            </w:r>
            <w:r w:rsidRPr="00B95CAF">
              <w:rPr>
                <w:rFonts w:ascii="新細明體" w:eastAsia="新細明體" w:hAnsi="新細明體"/>
                <w:sz w:val="24"/>
                <w:szCs w:val="24"/>
              </w:rPr>
              <w:t>核期間</w:t>
            </w:r>
          </w:p>
        </w:tc>
        <w:tc>
          <w:tcPr>
            <w:tcW w:w="1022" w:type="dxa"/>
            <w:vMerge w:val="restart"/>
            <w:tcBorders>
              <w:left w:val="single" w:sz="4" w:space="0" w:color="auto"/>
              <w:right w:val="single" w:sz="4" w:space="0" w:color="auto"/>
            </w:tcBorders>
            <w:vAlign w:val="center"/>
          </w:tcPr>
          <w:p w:rsidR="00092E60" w:rsidRPr="00B95CAF" w:rsidRDefault="00951966" w:rsidP="00050F32">
            <w:pPr>
              <w:pStyle w:val="affffb"/>
              <w:widowControl w:val="0"/>
              <w:tabs>
                <w:tab w:val="clear" w:pos="810"/>
              </w:tabs>
              <w:snapToGrid w:val="0"/>
              <w:spacing w:line="240" w:lineRule="exact"/>
              <w:ind w:leftChars="-5" w:left="0" w:hangingChars="5" w:hanging="12"/>
              <w:jc w:val="center"/>
              <w:rPr>
                <w:rFonts w:ascii="新細明體" w:eastAsia="新細明體" w:hAnsi="新細明體"/>
                <w:sz w:val="24"/>
                <w:szCs w:val="24"/>
              </w:rPr>
            </w:pPr>
            <w:r w:rsidRPr="00B95CAF">
              <w:rPr>
                <w:rFonts w:ascii="新細明體" w:eastAsia="新細明體" w:hAnsi="新細明體"/>
                <w:sz w:val="24"/>
                <w:szCs w:val="24"/>
              </w:rPr>
              <w:t>備 註</w:t>
            </w:r>
          </w:p>
        </w:tc>
      </w:tr>
      <w:tr w:rsidR="006E3565" w:rsidRPr="00B95CAF" w:rsidTr="00135E68">
        <w:trPr>
          <w:cantSplit/>
          <w:trHeight w:val="381"/>
        </w:trPr>
        <w:tc>
          <w:tcPr>
            <w:tcW w:w="928" w:type="dxa"/>
            <w:vMerge/>
            <w:vAlign w:val="center"/>
          </w:tcPr>
          <w:p w:rsidR="00092E60" w:rsidRPr="00B95CAF" w:rsidRDefault="00092E60" w:rsidP="00EB070F">
            <w:pPr>
              <w:pStyle w:val="affffb"/>
              <w:widowControl w:val="0"/>
              <w:tabs>
                <w:tab w:val="clear" w:pos="810"/>
              </w:tabs>
              <w:spacing w:before="120" w:line="560" w:lineRule="exact"/>
              <w:ind w:left="0" w:firstLine="0"/>
              <w:jc w:val="center"/>
              <w:rPr>
                <w:rFonts w:ascii="新細明體" w:eastAsia="新細明體" w:hAnsi="新細明體"/>
                <w:sz w:val="24"/>
                <w:szCs w:val="24"/>
              </w:rPr>
            </w:pPr>
          </w:p>
        </w:tc>
        <w:tc>
          <w:tcPr>
            <w:tcW w:w="864" w:type="dxa"/>
            <w:vMerge/>
            <w:vAlign w:val="center"/>
          </w:tcPr>
          <w:p w:rsidR="00092E60" w:rsidRPr="00B95CAF" w:rsidRDefault="00092E60" w:rsidP="006D73BD">
            <w:pPr>
              <w:pStyle w:val="affffb"/>
              <w:widowControl w:val="0"/>
              <w:tabs>
                <w:tab w:val="clear" w:pos="810"/>
              </w:tabs>
              <w:spacing w:line="560" w:lineRule="exact"/>
              <w:ind w:left="0" w:firstLine="0"/>
              <w:jc w:val="center"/>
              <w:rPr>
                <w:rFonts w:ascii="新細明體" w:eastAsia="新細明體" w:hAnsi="新細明體"/>
                <w:sz w:val="24"/>
                <w:szCs w:val="24"/>
              </w:rPr>
            </w:pPr>
          </w:p>
        </w:tc>
        <w:tc>
          <w:tcPr>
            <w:tcW w:w="784" w:type="dxa"/>
            <w:vMerge/>
            <w:vAlign w:val="center"/>
          </w:tcPr>
          <w:p w:rsidR="00092E60" w:rsidRPr="00B95CAF" w:rsidRDefault="00092E60" w:rsidP="006D73BD">
            <w:pPr>
              <w:pStyle w:val="affffb"/>
              <w:widowControl w:val="0"/>
              <w:tabs>
                <w:tab w:val="clear" w:pos="810"/>
              </w:tabs>
              <w:snapToGrid w:val="0"/>
              <w:spacing w:line="240" w:lineRule="atLeast"/>
              <w:ind w:left="0" w:firstLine="0"/>
              <w:jc w:val="center"/>
              <w:rPr>
                <w:rFonts w:ascii="新細明體" w:eastAsia="新細明體" w:hAnsi="新細明體"/>
                <w:sz w:val="24"/>
                <w:szCs w:val="24"/>
              </w:rPr>
            </w:pPr>
          </w:p>
        </w:tc>
        <w:tc>
          <w:tcPr>
            <w:tcW w:w="1036" w:type="dxa"/>
            <w:vAlign w:val="center"/>
          </w:tcPr>
          <w:p w:rsidR="00092E60" w:rsidRPr="00B95CAF" w:rsidRDefault="00951966" w:rsidP="008821C9">
            <w:pPr>
              <w:pStyle w:val="affffb"/>
              <w:widowControl w:val="0"/>
              <w:tabs>
                <w:tab w:val="clear" w:pos="810"/>
              </w:tabs>
              <w:snapToGrid w:val="0"/>
              <w:spacing w:line="240" w:lineRule="atLeast"/>
              <w:ind w:left="0" w:firstLine="0"/>
              <w:jc w:val="center"/>
              <w:rPr>
                <w:rFonts w:ascii="新細明體" w:eastAsia="新細明體" w:hAnsi="新細明體"/>
                <w:sz w:val="24"/>
                <w:szCs w:val="24"/>
              </w:rPr>
            </w:pPr>
            <w:r w:rsidRPr="00B95CAF">
              <w:rPr>
                <w:rFonts w:ascii="新細明體" w:eastAsia="新細明體" w:hAnsi="新細明體"/>
                <w:sz w:val="24"/>
                <w:szCs w:val="24"/>
              </w:rPr>
              <w:t>制度設計</w:t>
            </w:r>
          </w:p>
        </w:tc>
        <w:tc>
          <w:tcPr>
            <w:tcW w:w="1064" w:type="dxa"/>
            <w:vAlign w:val="center"/>
          </w:tcPr>
          <w:p w:rsidR="00092E60" w:rsidRPr="00B95CAF" w:rsidRDefault="00951966" w:rsidP="008821C9">
            <w:pPr>
              <w:pStyle w:val="affffb"/>
              <w:widowControl w:val="0"/>
              <w:tabs>
                <w:tab w:val="clear" w:pos="810"/>
              </w:tabs>
              <w:snapToGrid w:val="0"/>
              <w:spacing w:line="240" w:lineRule="atLeast"/>
              <w:ind w:leftChars="-10" w:left="0" w:rightChars="-20" w:right="-48" w:hangingChars="10" w:hanging="24"/>
              <w:jc w:val="center"/>
              <w:rPr>
                <w:rFonts w:ascii="新細明體" w:eastAsia="新細明體" w:hAnsi="新細明體"/>
                <w:sz w:val="24"/>
                <w:szCs w:val="24"/>
              </w:rPr>
            </w:pPr>
            <w:r w:rsidRPr="00B95CAF">
              <w:rPr>
                <w:rFonts w:ascii="新細明體" w:eastAsia="新細明體" w:hAnsi="新細明體"/>
                <w:sz w:val="24"/>
                <w:szCs w:val="24"/>
              </w:rPr>
              <w:t>工商登記</w:t>
            </w:r>
          </w:p>
        </w:tc>
        <w:tc>
          <w:tcPr>
            <w:tcW w:w="1021" w:type="dxa"/>
            <w:vAlign w:val="center"/>
          </w:tcPr>
          <w:p w:rsidR="00092E60" w:rsidRPr="00B95CAF" w:rsidRDefault="00951966" w:rsidP="008821C9">
            <w:pPr>
              <w:pStyle w:val="affffb"/>
              <w:widowControl w:val="0"/>
              <w:tabs>
                <w:tab w:val="clear" w:pos="810"/>
              </w:tabs>
              <w:snapToGrid w:val="0"/>
              <w:spacing w:line="240" w:lineRule="atLeast"/>
              <w:ind w:leftChars="-14" w:left="0" w:rightChars="-11" w:right="-26" w:hangingChars="14" w:hanging="34"/>
              <w:jc w:val="center"/>
              <w:rPr>
                <w:rFonts w:ascii="新細明體" w:eastAsia="新細明體" w:hAnsi="新細明體"/>
                <w:sz w:val="24"/>
                <w:szCs w:val="24"/>
              </w:rPr>
            </w:pPr>
            <w:r w:rsidRPr="00B95CAF">
              <w:rPr>
                <w:rFonts w:ascii="新細明體" w:eastAsia="新細明體" w:hAnsi="新細明體"/>
                <w:sz w:val="24"/>
                <w:szCs w:val="24"/>
              </w:rPr>
              <w:t>人力資源</w:t>
            </w:r>
          </w:p>
        </w:tc>
        <w:tc>
          <w:tcPr>
            <w:tcW w:w="980" w:type="dxa"/>
            <w:vAlign w:val="center"/>
          </w:tcPr>
          <w:p w:rsidR="00092E60" w:rsidRPr="00B95CAF" w:rsidRDefault="00951966" w:rsidP="00A1452F">
            <w:pPr>
              <w:pStyle w:val="affffb"/>
              <w:widowControl w:val="0"/>
              <w:tabs>
                <w:tab w:val="clear" w:pos="810"/>
              </w:tabs>
              <w:snapToGrid w:val="0"/>
              <w:spacing w:line="240" w:lineRule="atLeast"/>
              <w:ind w:leftChars="-12" w:left="-1" w:hangingChars="14" w:hanging="28"/>
              <w:jc w:val="center"/>
              <w:rPr>
                <w:rFonts w:ascii="新細明體" w:eastAsia="新細明體" w:hAnsi="新細明體"/>
                <w:spacing w:val="-20"/>
                <w:sz w:val="24"/>
                <w:szCs w:val="24"/>
              </w:rPr>
            </w:pPr>
            <w:r w:rsidRPr="00B95CAF">
              <w:rPr>
                <w:rFonts w:ascii="新細明體" w:eastAsia="新細明體" w:hAnsi="新細明體"/>
                <w:spacing w:val="-20"/>
                <w:sz w:val="24"/>
                <w:szCs w:val="24"/>
              </w:rPr>
              <w:t>其他（註2）</w:t>
            </w:r>
          </w:p>
        </w:tc>
        <w:tc>
          <w:tcPr>
            <w:tcW w:w="658" w:type="dxa"/>
            <w:vAlign w:val="center"/>
          </w:tcPr>
          <w:p w:rsidR="00092E60" w:rsidRPr="00B95CAF" w:rsidRDefault="00951966" w:rsidP="006E3565">
            <w:pPr>
              <w:pStyle w:val="affffb"/>
              <w:widowControl w:val="0"/>
              <w:tabs>
                <w:tab w:val="clear" w:pos="810"/>
              </w:tabs>
              <w:snapToGrid w:val="0"/>
              <w:spacing w:line="240" w:lineRule="atLeast"/>
              <w:ind w:left="0" w:firstLine="0"/>
              <w:jc w:val="center"/>
              <w:rPr>
                <w:rFonts w:ascii="新細明體" w:eastAsia="新細明體" w:hAnsi="新細明體"/>
                <w:spacing w:val="-20"/>
                <w:sz w:val="24"/>
                <w:szCs w:val="24"/>
              </w:rPr>
            </w:pPr>
            <w:r w:rsidRPr="00B95CAF">
              <w:rPr>
                <w:rFonts w:ascii="新細明體" w:eastAsia="新細明體" w:hAnsi="新細明體"/>
                <w:spacing w:val="-20"/>
                <w:sz w:val="24"/>
                <w:szCs w:val="24"/>
              </w:rPr>
              <w:t>小 計</w:t>
            </w:r>
          </w:p>
        </w:tc>
        <w:tc>
          <w:tcPr>
            <w:tcW w:w="1078" w:type="dxa"/>
            <w:vMerge/>
            <w:tcBorders>
              <w:right w:val="single" w:sz="4" w:space="0" w:color="auto"/>
            </w:tcBorders>
            <w:vAlign w:val="center"/>
          </w:tcPr>
          <w:p w:rsidR="00092E60" w:rsidRPr="00B95CAF" w:rsidRDefault="00092E60" w:rsidP="006D73BD">
            <w:pPr>
              <w:pStyle w:val="affffb"/>
              <w:widowControl w:val="0"/>
              <w:tabs>
                <w:tab w:val="clear" w:pos="810"/>
              </w:tabs>
              <w:snapToGrid w:val="0"/>
              <w:spacing w:line="240" w:lineRule="atLeast"/>
              <w:ind w:left="0" w:firstLine="0"/>
              <w:jc w:val="center"/>
              <w:rPr>
                <w:rFonts w:ascii="新細明體" w:eastAsia="新細明體" w:hAnsi="新細明體"/>
                <w:spacing w:val="-20"/>
                <w:sz w:val="24"/>
                <w:szCs w:val="24"/>
              </w:rPr>
            </w:pPr>
          </w:p>
        </w:tc>
        <w:tc>
          <w:tcPr>
            <w:tcW w:w="1022" w:type="dxa"/>
            <w:vMerge/>
            <w:tcBorders>
              <w:left w:val="single" w:sz="4" w:space="0" w:color="auto"/>
              <w:right w:val="single" w:sz="4" w:space="0" w:color="auto"/>
            </w:tcBorders>
            <w:vAlign w:val="center"/>
          </w:tcPr>
          <w:p w:rsidR="00092E60" w:rsidRPr="00B95CAF" w:rsidRDefault="00092E60" w:rsidP="006D73BD">
            <w:pPr>
              <w:pStyle w:val="affffb"/>
              <w:widowControl w:val="0"/>
              <w:tabs>
                <w:tab w:val="clear" w:pos="810"/>
              </w:tabs>
              <w:spacing w:line="240" w:lineRule="exact"/>
              <w:ind w:left="0" w:firstLine="0"/>
              <w:jc w:val="center"/>
              <w:rPr>
                <w:rFonts w:ascii="新細明體" w:eastAsia="新細明體" w:hAnsi="新細明體"/>
                <w:sz w:val="24"/>
                <w:szCs w:val="24"/>
              </w:rPr>
            </w:pPr>
          </w:p>
        </w:tc>
      </w:tr>
      <w:tr w:rsidR="00DB5111" w:rsidRPr="00B95CAF" w:rsidTr="00135E68">
        <w:trPr>
          <w:cantSplit/>
          <w:trHeight w:val="761"/>
        </w:trPr>
        <w:tc>
          <w:tcPr>
            <w:tcW w:w="928" w:type="dxa"/>
            <w:vMerge w:val="restart"/>
            <w:vAlign w:val="center"/>
          </w:tcPr>
          <w:p w:rsidR="00DB5111" w:rsidRPr="00B95CAF" w:rsidRDefault="00DB5111" w:rsidP="00F6194E">
            <w:pPr>
              <w:pStyle w:val="affffb"/>
              <w:widowControl w:val="0"/>
              <w:tabs>
                <w:tab w:val="clear" w:pos="810"/>
              </w:tabs>
              <w:snapToGrid w:val="0"/>
              <w:spacing w:line="240" w:lineRule="auto"/>
              <w:ind w:left="0" w:firstLine="0"/>
              <w:rPr>
                <w:rFonts w:ascii="新細明體" w:eastAsia="新細明體" w:hAnsi="新細明體"/>
                <w:sz w:val="24"/>
                <w:szCs w:val="24"/>
              </w:rPr>
            </w:pPr>
            <w:r w:rsidRPr="00B95CAF">
              <w:rPr>
                <w:rFonts w:ascii="新細明體" w:eastAsia="新細明體" w:hint="eastAsia"/>
                <w:sz w:val="24"/>
                <w:szCs w:val="24"/>
              </w:rPr>
              <w:t>安侯建業聯合會計師事務所</w:t>
            </w:r>
          </w:p>
        </w:tc>
        <w:tc>
          <w:tcPr>
            <w:tcW w:w="864" w:type="dxa"/>
            <w:vAlign w:val="center"/>
          </w:tcPr>
          <w:p w:rsidR="00DB5111" w:rsidRPr="00B95CAF" w:rsidRDefault="00DB5111" w:rsidP="008821C9">
            <w:pPr>
              <w:pStyle w:val="affffb"/>
              <w:widowControl w:val="0"/>
              <w:tabs>
                <w:tab w:val="clear" w:pos="810"/>
              </w:tabs>
              <w:snapToGrid w:val="0"/>
              <w:spacing w:line="340" w:lineRule="exact"/>
              <w:ind w:left="0" w:firstLine="0"/>
              <w:jc w:val="center"/>
              <w:rPr>
                <w:rFonts w:ascii="新細明體" w:eastAsia="新細明體" w:hAnsi="新細明體"/>
                <w:sz w:val="24"/>
                <w:szCs w:val="24"/>
              </w:rPr>
            </w:pPr>
            <w:r w:rsidRPr="00B95CAF">
              <w:rPr>
                <w:rFonts w:ascii="新細明體" w:eastAsia="新細明體" w:hint="eastAsia"/>
                <w:sz w:val="24"/>
                <w:szCs w:val="24"/>
              </w:rPr>
              <w:t>陳振乾</w:t>
            </w:r>
          </w:p>
        </w:tc>
        <w:tc>
          <w:tcPr>
            <w:tcW w:w="784" w:type="dxa"/>
            <w:vMerge w:val="restart"/>
            <w:vAlign w:val="center"/>
          </w:tcPr>
          <w:p w:rsidR="00AA229D" w:rsidRDefault="001E48A8" w:rsidP="005210F2">
            <w:pPr>
              <w:pStyle w:val="affffb"/>
              <w:snapToGrid w:val="0"/>
              <w:spacing w:beforeLines="20" w:before="48" w:line="240" w:lineRule="atLeast"/>
              <w:ind w:left="0" w:rightChars="5" w:right="12" w:firstLine="0"/>
              <w:jc w:val="center"/>
              <w:rPr>
                <w:rFonts w:ascii="新細明體" w:eastAsia="新細明體" w:hAnsi="新細明體" w:cs="新細明體"/>
                <w:b/>
                <w:sz w:val="24"/>
                <w:szCs w:val="24"/>
              </w:rPr>
            </w:pPr>
            <w:r w:rsidRPr="00B95CAF">
              <w:rPr>
                <w:rFonts w:ascii="新細明體" w:eastAsia="新細明體" w:hAnsi="新細明體" w:hint="eastAsia"/>
                <w:sz w:val="24"/>
                <w:szCs w:val="24"/>
              </w:rPr>
              <w:t>6</w:t>
            </w:r>
            <w:r w:rsidR="00DB5111" w:rsidRPr="00B95CAF">
              <w:rPr>
                <w:rFonts w:ascii="新細明體" w:eastAsia="新細明體" w:hAnsi="新細明體"/>
                <w:sz w:val="24"/>
                <w:szCs w:val="24"/>
              </w:rPr>
              <w:t>,</w:t>
            </w:r>
            <w:r w:rsidRPr="00B95CAF">
              <w:rPr>
                <w:rFonts w:ascii="新細明體" w:eastAsia="新細明體" w:hAnsi="新細明體" w:hint="eastAsia"/>
                <w:sz w:val="24"/>
                <w:szCs w:val="24"/>
              </w:rPr>
              <w:t>200</w:t>
            </w:r>
          </w:p>
        </w:tc>
        <w:tc>
          <w:tcPr>
            <w:tcW w:w="1036" w:type="dxa"/>
            <w:vMerge w:val="restart"/>
            <w:vAlign w:val="center"/>
          </w:tcPr>
          <w:p w:rsidR="004D7A63" w:rsidRDefault="00DB5111" w:rsidP="005210F2">
            <w:pPr>
              <w:pStyle w:val="affffb"/>
              <w:snapToGrid w:val="0"/>
              <w:spacing w:beforeLines="20" w:before="48" w:line="240" w:lineRule="atLeast"/>
              <w:ind w:left="0" w:firstLine="0"/>
              <w:jc w:val="center"/>
              <w:rPr>
                <w:rFonts w:ascii="新細明體" w:eastAsia="新細明體" w:hAnsi="新細明體" w:cs="新細明體"/>
                <w:b/>
                <w:sz w:val="24"/>
                <w:szCs w:val="24"/>
              </w:rPr>
            </w:pPr>
            <w:r w:rsidRPr="00B95CAF">
              <w:rPr>
                <w:rFonts w:ascii="新細明體" w:eastAsia="新細明體" w:hAnsi="新細明體"/>
                <w:sz w:val="24"/>
                <w:szCs w:val="24"/>
              </w:rPr>
              <w:t>－</w:t>
            </w:r>
          </w:p>
        </w:tc>
        <w:tc>
          <w:tcPr>
            <w:tcW w:w="1064" w:type="dxa"/>
            <w:vMerge w:val="restart"/>
            <w:vAlign w:val="center"/>
          </w:tcPr>
          <w:p w:rsidR="004D7A63" w:rsidRDefault="00DB5111" w:rsidP="005210F2">
            <w:pPr>
              <w:pStyle w:val="affffb"/>
              <w:snapToGrid w:val="0"/>
              <w:spacing w:beforeLines="20" w:before="48" w:line="240" w:lineRule="atLeast"/>
              <w:ind w:left="0" w:rightChars="5" w:right="12" w:firstLine="0"/>
              <w:jc w:val="center"/>
              <w:rPr>
                <w:rFonts w:ascii="新細明體" w:eastAsia="新細明體" w:hAnsi="新細明體" w:cs="新細明體"/>
                <w:b/>
                <w:sz w:val="24"/>
                <w:szCs w:val="24"/>
              </w:rPr>
            </w:pPr>
            <w:r w:rsidRPr="00B95CAF">
              <w:rPr>
                <w:rFonts w:ascii="新細明體" w:eastAsia="新細明體" w:hAnsi="新細明體"/>
                <w:noProof w:val="0"/>
                <w:kern w:val="2"/>
                <w:sz w:val="24"/>
                <w:szCs w:val="24"/>
              </w:rPr>
              <w:t>5</w:t>
            </w:r>
            <w:r w:rsidR="001E48A8" w:rsidRPr="00B95CAF">
              <w:rPr>
                <w:rFonts w:ascii="新細明體" w:eastAsia="新細明體" w:hAnsi="新細明體" w:hint="eastAsia"/>
                <w:noProof w:val="0"/>
                <w:kern w:val="2"/>
                <w:sz w:val="24"/>
                <w:szCs w:val="24"/>
              </w:rPr>
              <w:t>5</w:t>
            </w:r>
          </w:p>
        </w:tc>
        <w:tc>
          <w:tcPr>
            <w:tcW w:w="1021" w:type="dxa"/>
            <w:vMerge w:val="restart"/>
            <w:vAlign w:val="center"/>
          </w:tcPr>
          <w:p w:rsidR="004D7A63" w:rsidRDefault="00DB5111" w:rsidP="005210F2">
            <w:pPr>
              <w:spacing w:beforeLines="20" w:before="48"/>
              <w:jc w:val="center"/>
              <w:rPr>
                <w:rFonts w:ascii="新細明體" w:hAnsi="新細明體"/>
                <w:b/>
                <w:sz w:val="36"/>
              </w:rPr>
            </w:pPr>
            <w:r w:rsidRPr="00B95CAF">
              <w:rPr>
                <w:rFonts w:ascii="新細明體" w:hAnsi="新細明體"/>
              </w:rPr>
              <w:t>－</w:t>
            </w:r>
          </w:p>
        </w:tc>
        <w:tc>
          <w:tcPr>
            <w:tcW w:w="980" w:type="dxa"/>
            <w:vMerge w:val="restart"/>
            <w:vAlign w:val="center"/>
          </w:tcPr>
          <w:p w:rsidR="004D7A63" w:rsidRDefault="001E48A8" w:rsidP="005210F2">
            <w:pPr>
              <w:spacing w:beforeLines="20" w:before="48"/>
              <w:jc w:val="center"/>
              <w:rPr>
                <w:rFonts w:ascii="新細明體" w:hAnsi="新細明體"/>
                <w:b/>
                <w:sz w:val="36"/>
              </w:rPr>
            </w:pPr>
            <w:r w:rsidRPr="00B95CAF">
              <w:rPr>
                <w:rFonts w:ascii="新細明體" w:hAnsi="新細明體" w:hint="eastAsia"/>
              </w:rPr>
              <w:t>302</w:t>
            </w:r>
          </w:p>
        </w:tc>
        <w:tc>
          <w:tcPr>
            <w:tcW w:w="658" w:type="dxa"/>
            <w:vMerge w:val="restart"/>
            <w:vAlign w:val="center"/>
          </w:tcPr>
          <w:p w:rsidR="004D7A63" w:rsidRDefault="001E48A8" w:rsidP="005210F2">
            <w:pPr>
              <w:spacing w:beforeLines="20" w:before="48"/>
              <w:jc w:val="center"/>
              <w:rPr>
                <w:rFonts w:ascii="新細明體" w:hAnsi="新細明體"/>
                <w:b/>
                <w:sz w:val="36"/>
              </w:rPr>
            </w:pPr>
            <w:r w:rsidRPr="00B95CAF">
              <w:rPr>
                <w:rFonts w:ascii="新細明體" w:hAnsi="新細明體" w:hint="eastAsia"/>
              </w:rPr>
              <w:t>357</w:t>
            </w:r>
          </w:p>
        </w:tc>
        <w:tc>
          <w:tcPr>
            <w:tcW w:w="1078" w:type="dxa"/>
            <w:vMerge w:val="restart"/>
            <w:vAlign w:val="center"/>
          </w:tcPr>
          <w:p w:rsidR="00DB5111" w:rsidRPr="00B95CAF" w:rsidRDefault="00DB5111" w:rsidP="001E48A8">
            <w:pPr>
              <w:pStyle w:val="affffb"/>
              <w:widowControl w:val="0"/>
              <w:tabs>
                <w:tab w:val="clear" w:pos="810"/>
              </w:tabs>
              <w:snapToGrid w:val="0"/>
              <w:spacing w:line="240" w:lineRule="atLeast"/>
              <w:ind w:left="0" w:firstLine="0"/>
              <w:jc w:val="center"/>
              <w:rPr>
                <w:rFonts w:ascii="新細明體" w:eastAsia="新細明體" w:hAnsi="新細明體"/>
                <w:kern w:val="2"/>
                <w:sz w:val="24"/>
                <w:szCs w:val="24"/>
              </w:rPr>
            </w:pPr>
            <w:r w:rsidRPr="00B95CAF">
              <w:rPr>
                <w:rFonts w:ascii="新細明體" w:eastAsia="新細明體" w:hAnsi="新細明體"/>
                <w:sz w:val="24"/>
                <w:szCs w:val="24"/>
              </w:rPr>
              <w:t>10</w:t>
            </w:r>
            <w:r w:rsidR="001E48A8" w:rsidRPr="00B95CAF">
              <w:rPr>
                <w:rFonts w:ascii="新細明體" w:eastAsia="新細明體" w:hAnsi="新細明體" w:hint="eastAsia"/>
                <w:sz w:val="24"/>
                <w:szCs w:val="24"/>
              </w:rPr>
              <w:t>9</w:t>
            </w:r>
            <w:r w:rsidRPr="00B95CAF">
              <w:rPr>
                <w:rFonts w:ascii="新細明體" w:eastAsia="新細明體" w:hAnsi="新細明體"/>
                <w:sz w:val="24"/>
                <w:szCs w:val="24"/>
              </w:rPr>
              <w:t>.01.01-10</w:t>
            </w:r>
            <w:r w:rsidR="001E48A8" w:rsidRPr="00B95CAF">
              <w:rPr>
                <w:rFonts w:ascii="新細明體" w:eastAsia="新細明體" w:hAnsi="新細明體" w:hint="eastAsia"/>
                <w:sz w:val="24"/>
                <w:szCs w:val="24"/>
              </w:rPr>
              <w:t>9</w:t>
            </w:r>
            <w:r w:rsidRPr="00B95CAF">
              <w:rPr>
                <w:rFonts w:ascii="新細明體" w:eastAsia="新細明體" w:hAnsi="新細明體"/>
                <w:sz w:val="24"/>
                <w:szCs w:val="24"/>
              </w:rPr>
              <w:t>.12.31</w:t>
            </w:r>
          </w:p>
        </w:tc>
        <w:tc>
          <w:tcPr>
            <w:tcW w:w="1022" w:type="dxa"/>
            <w:vMerge w:val="restart"/>
            <w:vAlign w:val="center"/>
          </w:tcPr>
          <w:p w:rsidR="00DB5111" w:rsidRPr="00B95CAF" w:rsidRDefault="001E48A8" w:rsidP="00D52376">
            <w:pPr>
              <w:pStyle w:val="affffb"/>
              <w:widowControl w:val="0"/>
              <w:tabs>
                <w:tab w:val="clear" w:pos="810"/>
              </w:tabs>
              <w:spacing w:line="240" w:lineRule="auto"/>
              <w:ind w:left="0" w:firstLine="0"/>
              <w:jc w:val="center"/>
              <w:rPr>
                <w:rFonts w:ascii="新細明體" w:eastAsia="新細明體" w:hAnsi="新細明體"/>
                <w:sz w:val="24"/>
                <w:szCs w:val="24"/>
              </w:rPr>
            </w:pPr>
            <w:r w:rsidRPr="00B95CAF">
              <w:rPr>
                <w:rFonts w:ascii="新細明體" w:eastAsia="新細明體" w:hAnsi="新細明體" w:hint="eastAsia"/>
                <w:sz w:val="24"/>
                <w:szCs w:val="24"/>
              </w:rPr>
              <w:t>註</w:t>
            </w:r>
            <w:r w:rsidR="00D52376" w:rsidRPr="00B95CAF">
              <w:rPr>
                <w:rFonts w:ascii="新細明體" w:eastAsia="新細明體" w:hAnsi="新細明體" w:hint="eastAsia"/>
                <w:sz w:val="24"/>
                <w:szCs w:val="24"/>
              </w:rPr>
              <w:t>3</w:t>
            </w:r>
          </w:p>
        </w:tc>
      </w:tr>
      <w:tr w:rsidR="006E3565" w:rsidRPr="00B95CAF" w:rsidTr="00135E68">
        <w:trPr>
          <w:cantSplit/>
        </w:trPr>
        <w:tc>
          <w:tcPr>
            <w:tcW w:w="928" w:type="dxa"/>
            <w:vMerge/>
          </w:tcPr>
          <w:p w:rsidR="00D6355C" w:rsidRPr="00B95CAF" w:rsidRDefault="00D6355C" w:rsidP="00EB070F">
            <w:pPr>
              <w:pStyle w:val="affffb"/>
              <w:widowControl w:val="0"/>
              <w:tabs>
                <w:tab w:val="clear" w:pos="810"/>
              </w:tabs>
              <w:snapToGrid w:val="0"/>
              <w:spacing w:before="120" w:line="240" w:lineRule="atLeast"/>
              <w:ind w:left="0" w:firstLine="0"/>
              <w:rPr>
                <w:rFonts w:ascii="新細明體" w:eastAsia="新細明體" w:hAnsi="新細明體"/>
                <w:sz w:val="24"/>
                <w:szCs w:val="24"/>
              </w:rPr>
            </w:pPr>
          </w:p>
        </w:tc>
        <w:tc>
          <w:tcPr>
            <w:tcW w:w="864" w:type="dxa"/>
            <w:vAlign w:val="center"/>
          </w:tcPr>
          <w:p w:rsidR="0053555A" w:rsidRPr="00B95CAF" w:rsidRDefault="00951966">
            <w:pPr>
              <w:pStyle w:val="affffb"/>
              <w:widowControl w:val="0"/>
              <w:tabs>
                <w:tab w:val="clear" w:pos="810"/>
              </w:tabs>
              <w:snapToGrid w:val="0"/>
              <w:spacing w:line="340" w:lineRule="exact"/>
              <w:ind w:left="0" w:firstLine="0"/>
              <w:jc w:val="center"/>
              <w:rPr>
                <w:rFonts w:ascii="新細明體" w:eastAsia="新細明體" w:hAnsi="新細明體"/>
                <w:kern w:val="2"/>
                <w:sz w:val="24"/>
                <w:szCs w:val="24"/>
              </w:rPr>
            </w:pPr>
            <w:r w:rsidRPr="00B95CAF">
              <w:rPr>
                <w:rFonts w:ascii="新細明體" w:eastAsia="新細明體" w:hint="eastAsia"/>
                <w:sz w:val="24"/>
                <w:szCs w:val="24"/>
              </w:rPr>
              <w:t>鄭安志</w:t>
            </w:r>
          </w:p>
        </w:tc>
        <w:tc>
          <w:tcPr>
            <w:tcW w:w="784" w:type="dxa"/>
            <w:vMerge/>
          </w:tcPr>
          <w:p w:rsidR="00D6355C" w:rsidRPr="00B95CAF" w:rsidRDefault="00D6355C" w:rsidP="006D73BD">
            <w:pPr>
              <w:pStyle w:val="affffb"/>
              <w:widowControl w:val="0"/>
              <w:tabs>
                <w:tab w:val="clear" w:pos="810"/>
              </w:tabs>
              <w:snapToGrid w:val="0"/>
              <w:spacing w:line="240" w:lineRule="atLeast"/>
              <w:ind w:left="0" w:firstLine="0"/>
              <w:rPr>
                <w:rFonts w:ascii="新細明體" w:eastAsia="新細明體" w:hAnsi="新細明體"/>
                <w:sz w:val="22"/>
                <w:szCs w:val="22"/>
              </w:rPr>
            </w:pPr>
          </w:p>
        </w:tc>
        <w:tc>
          <w:tcPr>
            <w:tcW w:w="1036" w:type="dxa"/>
            <w:vMerge/>
          </w:tcPr>
          <w:p w:rsidR="00D6355C" w:rsidRPr="00B95CAF" w:rsidRDefault="00D6355C" w:rsidP="006D73BD">
            <w:pPr>
              <w:pStyle w:val="affffb"/>
              <w:widowControl w:val="0"/>
              <w:tabs>
                <w:tab w:val="clear" w:pos="810"/>
              </w:tabs>
              <w:snapToGrid w:val="0"/>
              <w:spacing w:line="240" w:lineRule="atLeast"/>
              <w:ind w:left="0" w:firstLine="0"/>
              <w:rPr>
                <w:rFonts w:ascii="新細明體" w:eastAsia="新細明體" w:hAnsi="新細明體"/>
                <w:sz w:val="24"/>
                <w:szCs w:val="24"/>
              </w:rPr>
            </w:pPr>
          </w:p>
        </w:tc>
        <w:tc>
          <w:tcPr>
            <w:tcW w:w="1064" w:type="dxa"/>
            <w:vMerge/>
          </w:tcPr>
          <w:p w:rsidR="00D6355C" w:rsidRPr="00B95CAF" w:rsidRDefault="00D6355C" w:rsidP="006D73BD">
            <w:pPr>
              <w:pStyle w:val="affffb"/>
              <w:widowControl w:val="0"/>
              <w:tabs>
                <w:tab w:val="clear" w:pos="810"/>
              </w:tabs>
              <w:snapToGrid w:val="0"/>
              <w:spacing w:line="240" w:lineRule="atLeast"/>
              <w:ind w:left="0" w:firstLine="0"/>
              <w:rPr>
                <w:rFonts w:ascii="新細明體" w:eastAsia="新細明體" w:hAnsi="新細明體"/>
                <w:sz w:val="24"/>
                <w:szCs w:val="24"/>
              </w:rPr>
            </w:pPr>
          </w:p>
        </w:tc>
        <w:tc>
          <w:tcPr>
            <w:tcW w:w="1021" w:type="dxa"/>
            <w:vMerge/>
          </w:tcPr>
          <w:p w:rsidR="00D6355C" w:rsidRPr="00B95CAF" w:rsidRDefault="00D6355C" w:rsidP="006D73BD">
            <w:pPr>
              <w:pStyle w:val="affffb"/>
              <w:widowControl w:val="0"/>
              <w:tabs>
                <w:tab w:val="clear" w:pos="810"/>
              </w:tabs>
              <w:snapToGrid w:val="0"/>
              <w:spacing w:line="240" w:lineRule="atLeast"/>
              <w:ind w:left="0" w:firstLine="0"/>
              <w:rPr>
                <w:rFonts w:ascii="新細明體" w:eastAsia="新細明體" w:hAnsi="新細明體"/>
                <w:sz w:val="24"/>
                <w:szCs w:val="24"/>
              </w:rPr>
            </w:pPr>
          </w:p>
        </w:tc>
        <w:tc>
          <w:tcPr>
            <w:tcW w:w="980" w:type="dxa"/>
            <w:vMerge/>
          </w:tcPr>
          <w:p w:rsidR="00D6355C" w:rsidRPr="00B95CAF" w:rsidRDefault="00D6355C" w:rsidP="006D73BD">
            <w:pPr>
              <w:pStyle w:val="affffb"/>
              <w:widowControl w:val="0"/>
              <w:tabs>
                <w:tab w:val="clear" w:pos="810"/>
              </w:tabs>
              <w:snapToGrid w:val="0"/>
              <w:spacing w:line="240" w:lineRule="atLeast"/>
              <w:ind w:left="0" w:firstLine="0"/>
              <w:rPr>
                <w:rFonts w:ascii="新細明體" w:eastAsia="新細明體" w:hAnsi="新細明體"/>
                <w:sz w:val="24"/>
                <w:szCs w:val="24"/>
              </w:rPr>
            </w:pPr>
          </w:p>
        </w:tc>
        <w:tc>
          <w:tcPr>
            <w:tcW w:w="658" w:type="dxa"/>
            <w:vMerge/>
          </w:tcPr>
          <w:p w:rsidR="00D6355C" w:rsidRPr="00B95CAF" w:rsidRDefault="00D6355C" w:rsidP="006D73BD">
            <w:pPr>
              <w:pStyle w:val="affffb"/>
              <w:widowControl w:val="0"/>
              <w:tabs>
                <w:tab w:val="clear" w:pos="810"/>
              </w:tabs>
              <w:snapToGrid w:val="0"/>
              <w:spacing w:line="240" w:lineRule="atLeast"/>
              <w:ind w:left="0" w:firstLine="0"/>
              <w:rPr>
                <w:rFonts w:ascii="新細明體" w:eastAsia="新細明體" w:hAnsi="新細明體"/>
                <w:sz w:val="24"/>
                <w:szCs w:val="24"/>
              </w:rPr>
            </w:pPr>
          </w:p>
        </w:tc>
        <w:tc>
          <w:tcPr>
            <w:tcW w:w="1078" w:type="dxa"/>
            <w:vMerge/>
          </w:tcPr>
          <w:p w:rsidR="00D6355C" w:rsidRPr="00B95CAF" w:rsidRDefault="00D6355C" w:rsidP="006D73BD">
            <w:pPr>
              <w:pStyle w:val="affffb"/>
              <w:widowControl w:val="0"/>
              <w:tabs>
                <w:tab w:val="clear" w:pos="810"/>
              </w:tabs>
              <w:snapToGrid w:val="0"/>
              <w:spacing w:line="240" w:lineRule="atLeast"/>
              <w:ind w:left="0" w:firstLine="0"/>
              <w:rPr>
                <w:rFonts w:ascii="新細明體" w:eastAsia="新細明體" w:hAnsi="新細明體"/>
                <w:sz w:val="24"/>
                <w:szCs w:val="24"/>
              </w:rPr>
            </w:pPr>
          </w:p>
        </w:tc>
        <w:tc>
          <w:tcPr>
            <w:tcW w:w="1022" w:type="dxa"/>
            <w:vMerge/>
          </w:tcPr>
          <w:p w:rsidR="00D6355C" w:rsidRPr="00B95CAF" w:rsidRDefault="00D6355C" w:rsidP="006D73BD">
            <w:pPr>
              <w:pStyle w:val="affffb"/>
              <w:widowControl w:val="0"/>
              <w:tabs>
                <w:tab w:val="clear" w:pos="810"/>
              </w:tabs>
              <w:spacing w:line="560" w:lineRule="exact"/>
              <w:ind w:left="0" w:firstLine="0"/>
              <w:rPr>
                <w:rFonts w:ascii="新細明體" w:eastAsia="新細明體" w:hAnsi="新細明體"/>
                <w:sz w:val="24"/>
                <w:szCs w:val="24"/>
              </w:rPr>
            </w:pPr>
          </w:p>
        </w:tc>
      </w:tr>
    </w:tbl>
    <w:p w:rsidR="00716B44" w:rsidRPr="00B95CAF" w:rsidRDefault="00951966" w:rsidP="00EB070F">
      <w:pPr>
        <w:pStyle w:val="affffb"/>
        <w:tabs>
          <w:tab w:val="clear" w:pos="810"/>
        </w:tabs>
        <w:snapToGrid w:val="0"/>
        <w:spacing w:before="120" w:line="240" w:lineRule="atLeast"/>
        <w:ind w:left="658" w:hanging="624"/>
        <w:rPr>
          <w:rFonts w:ascii="新細明體" w:eastAsia="新細明體" w:hAnsi="新細明體"/>
          <w:sz w:val="24"/>
        </w:rPr>
      </w:pPr>
      <w:r w:rsidRPr="00B95CAF">
        <w:rPr>
          <w:rFonts w:ascii="新細明體" w:eastAsia="新細明體" w:hAnsi="新細明體"/>
          <w:sz w:val="24"/>
        </w:rPr>
        <w:t>註1：</w:t>
      </w:r>
      <w:r w:rsidRPr="00B95CAF">
        <w:rPr>
          <w:rFonts w:ascii="新細明體" w:eastAsia="新細明體" w:hAnsi="新細明體" w:hint="eastAsia"/>
          <w:sz w:val="24"/>
        </w:rPr>
        <w:t>本年度本公司若有更換會計師或會計師</w:t>
      </w:r>
      <w:r w:rsidRPr="00B95CAF">
        <w:rPr>
          <w:rFonts w:ascii="新細明體" w:eastAsia="新細明體" w:hAnsi="新細明體"/>
          <w:sz w:val="24"/>
        </w:rPr>
        <w:t>事務所者，</w:t>
      </w:r>
      <w:r w:rsidRPr="00B95CAF">
        <w:rPr>
          <w:rFonts w:ascii="新細明體" w:eastAsia="新細明體" w:hAnsi="新細明體" w:hint="eastAsia"/>
          <w:sz w:val="24"/>
        </w:rPr>
        <w:t>應</w:t>
      </w:r>
      <w:r w:rsidRPr="00B95CAF">
        <w:rPr>
          <w:rFonts w:ascii="新細明體" w:eastAsia="新細明體" w:hAnsi="新細明體"/>
          <w:sz w:val="24"/>
        </w:rPr>
        <w:t>請</w:t>
      </w:r>
      <w:r w:rsidRPr="00B95CAF">
        <w:rPr>
          <w:rFonts w:ascii="新細明體" w:eastAsia="新細明體" w:hAnsi="新細明體" w:hint="eastAsia"/>
          <w:sz w:val="24"/>
        </w:rPr>
        <w:t>分別列示</w:t>
      </w:r>
      <w:r w:rsidRPr="00B95CAF">
        <w:rPr>
          <w:rFonts w:ascii="新細明體" w:eastAsia="新細明體" w:hAnsi="新細明體"/>
          <w:sz w:val="24"/>
        </w:rPr>
        <w:t>查核期間</w:t>
      </w:r>
      <w:r w:rsidRPr="00B95CAF">
        <w:rPr>
          <w:rFonts w:ascii="新細明體" w:eastAsia="新細明體" w:hAnsi="新細明體" w:hint="eastAsia"/>
          <w:sz w:val="24"/>
        </w:rPr>
        <w:t>，及</w:t>
      </w:r>
      <w:r w:rsidRPr="00B95CAF">
        <w:rPr>
          <w:rFonts w:ascii="新細明體" w:eastAsia="新細明體" w:hAnsi="新細明體"/>
          <w:sz w:val="24"/>
        </w:rPr>
        <w:t>於備註欄</w:t>
      </w:r>
      <w:r w:rsidRPr="00B95CAF">
        <w:rPr>
          <w:rFonts w:ascii="新細明體" w:eastAsia="新細明體" w:hAnsi="新細明體" w:hint="eastAsia"/>
          <w:sz w:val="24"/>
        </w:rPr>
        <w:t>說明更換原因，</w:t>
      </w:r>
      <w:r w:rsidRPr="00B95CAF">
        <w:rPr>
          <w:rFonts w:ascii="新細明體" w:eastAsia="新細明體" w:hAnsi="新細明體" w:hint="eastAsia"/>
          <w:noProof w:val="0"/>
          <w:sz w:val="24"/>
        </w:rPr>
        <w:t>並</w:t>
      </w:r>
      <w:r w:rsidRPr="00B95CAF">
        <w:rPr>
          <w:rFonts w:ascii="新細明體" w:eastAsia="新細明體" w:hAnsi="新細明體"/>
          <w:sz w:val="24"/>
        </w:rPr>
        <w:t>依序揭露所支付之審計與非審計公費等資訊。</w:t>
      </w:r>
    </w:p>
    <w:p w:rsidR="00AA229D" w:rsidRDefault="00951966" w:rsidP="002534AC">
      <w:pPr>
        <w:snapToGrid w:val="0"/>
        <w:spacing w:beforeLines="50" w:before="120" w:line="240" w:lineRule="atLeast"/>
        <w:ind w:left="658" w:hanging="658"/>
        <w:rPr>
          <w:rFonts w:ascii="新細明體" w:hAnsi="新細明體"/>
        </w:rPr>
      </w:pPr>
      <w:r w:rsidRPr="00B95CAF">
        <w:rPr>
          <w:rFonts w:ascii="新細明體" w:hAnsi="新細明體"/>
        </w:rPr>
        <w:t>註2：非審計公費請按服務項目分別列示，若非審計公費之「其他」達非審計公費合計金額25%者，應於備註欄列示其服務內容。</w:t>
      </w:r>
    </w:p>
    <w:p w:rsidR="00184EDB" w:rsidRPr="00B95CAF" w:rsidRDefault="00951966" w:rsidP="00367279">
      <w:pPr>
        <w:pStyle w:val="10"/>
        <w:spacing w:before="0" w:line="360" w:lineRule="exact"/>
        <w:ind w:leftChars="326" w:left="1232" w:hangingChars="173" w:hanging="450"/>
        <w:rPr>
          <w:rFonts w:ascii="新細明體" w:eastAsia="新細明體"/>
        </w:rPr>
      </w:pPr>
      <w:r w:rsidRPr="00B95CAF">
        <w:rPr>
          <w:rFonts w:ascii="新細明體" w:eastAsia="新細明體"/>
        </w:rPr>
        <w:t>(</w:t>
      </w:r>
      <w:r w:rsidRPr="00B95CAF">
        <w:rPr>
          <w:rFonts w:ascii="新細明體" w:eastAsia="新細明體" w:hint="eastAsia"/>
        </w:rPr>
        <w:t>二)給付簽證會計師、簽證會計師所屬事務所及其關係企業之非審計公費之比例達四分之一以上者，應揭露審計與非審計公費金額及非審計服務內容：無。</w:t>
      </w:r>
    </w:p>
    <w:p w:rsidR="00367279" w:rsidRPr="00B95CAF" w:rsidRDefault="00367279" w:rsidP="00D6044B">
      <w:pPr>
        <w:pStyle w:val="10"/>
        <w:spacing w:before="0" w:line="340" w:lineRule="exact"/>
        <w:ind w:leftChars="326" w:left="1201" w:hangingChars="161" w:hanging="419"/>
        <w:rPr>
          <w:rFonts w:ascii="新細明體" w:eastAsia="新細明體"/>
        </w:rPr>
      </w:pPr>
    </w:p>
    <w:p w:rsidR="00184EDB" w:rsidRPr="00B95CAF" w:rsidRDefault="00951966" w:rsidP="00135E68">
      <w:pPr>
        <w:spacing w:line="360" w:lineRule="exact"/>
        <w:ind w:leftChars="320" w:left="1176" w:hangingChars="170" w:hanging="408"/>
        <w:jc w:val="both"/>
        <w:rPr>
          <w:rFonts w:ascii="新細明體" w:hAnsi="新細明體"/>
        </w:rPr>
      </w:pPr>
      <w:r w:rsidRPr="00B95CAF">
        <w:rPr>
          <w:rFonts w:ascii="新細明體" w:hAnsi="新細明體"/>
        </w:rPr>
        <w:t>(</w:t>
      </w:r>
      <w:r w:rsidRPr="00B95CAF">
        <w:rPr>
          <w:rFonts w:ascii="新細明體" w:hAnsi="新細明體" w:hint="eastAsia"/>
        </w:rPr>
        <w:t>三</w:t>
      </w:r>
      <w:r w:rsidRPr="00B95CAF">
        <w:rPr>
          <w:rFonts w:ascii="新細明體" w:hAnsi="新細明體"/>
        </w:rPr>
        <w:t>)更換會計師事務所且更換年度所支付之審計公費較更換前一年度之審計公費減少者，應揭露審計公費減少金額、比例及原因：無。</w:t>
      </w:r>
    </w:p>
    <w:p w:rsidR="00184EDB" w:rsidRPr="00B95CAF" w:rsidRDefault="00184EDB" w:rsidP="00D6044B">
      <w:pPr>
        <w:spacing w:line="340" w:lineRule="exact"/>
        <w:ind w:firstLineChars="450" w:firstLine="1080"/>
        <w:rPr>
          <w:rFonts w:ascii="新細明體" w:hAnsi="新細明體"/>
        </w:rPr>
      </w:pPr>
    </w:p>
    <w:p w:rsidR="006202E0" w:rsidRPr="00B95CAF" w:rsidRDefault="00951966" w:rsidP="00F070B4">
      <w:pPr>
        <w:spacing w:line="360" w:lineRule="exact"/>
        <w:ind w:leftChars="320" w:left="1162" w:hangingChars="164" w:hanging="394"/>
        <w:rPr>
          <w:rFonts w:ascii="新細明體" w:hAnsi="新細明體"/>
        </w:rPr>
      </w:pPr>
      <w:r w:rsidRPr="00B95CAF">
        <w:rPr>
          <w:rFonts w:ascii="新細明體" w:hAnsi="新細明體"/>
        </w:rPr>
        <w:t>(</w:t>
      </w:r>
      <w:r w:rsidRPr="00B95CAF">
        <w:rPr>
          <w:rFonts w:ascii="新細明體" w:hAnsi="新細明體" w:hint="eastAsia"/>
        </w:rPr>
        <w:t>四</w:t>
      </w:r>
      <w:r w:rsidRPr="00B95CAF">
        <w:rPr>
          <w:rFonts w:ascii="新細明體" w:hAnsi="新細明體"/>
        </w:rPr>
        <w:t>)審計公費較前一年度減少達百分之十以上者，應揭露審計公費減少金額、比例及原因：無。</w:t>
      </w:r>
    </w:p>
    <w:p w:rsidR="00AA229D" w:rsidRDefault="00D52376" w:rsidP="002534AC">
      <w:pPr>
        <w:snapToGrid w:val="0"/>
        <w:spacing w:beforeLines="50" w:before="120" w:line="240" w:lineRule="atLeast"/>
        <w:ind w:left="658" w:hanging="658"/>
        <w:rPr>
          <w:rFonts w:ascii="新細明體" w:hAnsi="新細明體"/>
        </w:rPr>
      </w:pPr>
      <w:r w:rsidRPr="00B95CAF">
        <w:rPr>
          <w:rFonts w:ascii="新細明體" w:hAnsi="新細明體" w:cstheme="minorHAnsi"/>
        </w:rPr>
        <w:t>註</w:t>
      </w:r>
      <w:r w:rsidRPr="00B95CAF">
        <w:rPr>
          <w:rFonts w:ascii="新細明體" w:hAnsi="新細明體" w:cstheme="minorHAnsi" w:hint="eastAsia"/>
        </w:rPr>
        <w:t>3</w:t>
      </w:r>
      <w:r w:rsidRPr="00B95CAF">
        <w:rPr>
          <w:rFonts w:ascii="新細明體" w:hAnsi="新細明體" w:cstheme="minorHAnsi"/>
        </w:rPr>
        <w:t>：</w:t>
      </w:r>
      <w:r w:rsidRPr="00B95CAF">
        <w:rPr>
          <w:rFonts w:ascii="新細明體" w:hAnsi="新細明體" w:cstheme="minorHAnsi" w:hint="eastAsia"/>
        </w:rPr>
        <w:t>係移轉訂價服務、直接扣抵法查核簽證與辦理子公司決算報表公費</w:t>
      </w:r>
      <w:r w:rsidRPr="00B95CAF">
        <w:rPr>
          <w:rFonts w:ascii="新細明體" w:hAnsi="新細明體" w:cstheme="minorHAnsi"/>
        </w:rPr>
        <w:t>。</w:t>
      </w:r>
    </w:p>
    <w:p w:rsidR="004F54C2" w:rsidRPr="00B95CAF" w:rsidRDefault="00951966" w:rsidP="00C820B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92" w:left="852" w:hangingChars="225" w:hanging="631"/>
        <w:jc w:val="both"/>
        <w:rPr>
          <w:rFonts w:ascii="新細明體" w:hAnsi="新細明體"/>
          <w:b/>
          <w:sz w:val="28"/>
          <w:szCs w:val="28"/>
        </w:rPr>
      </w:pPr>
      <w:r w:rsidRPr="00B95CAF">
        <w:rPr>
          <w:rFonts w:ascii="新細明體" w:hAnsi="新細明體" w:hint="eastAsia"/>
          <w:b/>
          <w:sz w:val="28"/>
          <w:szCs w:val="28"/>
        </w:rPr>
        <w:lastRenderedPageBreak/>
        <w:t>五、更換會計師資訊：無。</w:t>
      </w:r>
    </w:p>
    <w:p w:rsidR="00F6194E" w:rsidRPr="00B95CAF" w:rsidRDefault="00F6194E" w:rsidP="00F6194E">
      <w:pPr>
        <w:pStyle w:val="ab"/>
        <w:spacing w:line="360" w:lineRule="exact"/>
        <w:ind w:leftChars="100" w:left="941" w:hangingChars="250" w:hanging="701"/>
        <w:jc w:val="both"/>
        <w:rPr>
          <w:rFonts w:ascii="新細明體" w:hAnsi="新細明體"/>
          <w:b/>
          <w:sz w:val="28"/>
          <w:szCs w:val="28"/>
        </w:rPr>
      </w:pPr>
    </w:p>
    <w:p w:rsidR="00184EDB" w:rsidRPr="00B95CAF" w:rsidRDefault="00951966" w:rsidP="000862F6">
      <w:pPr>
        <w:pStyle w:val="ab"/>
        <w:spacing w:line="360" w:lineRule="exact"/>
        <w:ind w:leftChars="100" w:left="801" w:hangingChars="200" w:hanging="561"/>
        <w:jc w:val="both"/>
        <w:rPr>
          <w:rFonts w:ascii="新細明體" w:hAnsi="新細明體"/>
          <w:b/>
          <w:spacing w:val="20"/>
          <w:sz w:val="28"/>
          <w:szCs w:val="28"/>
        </w:rPr>
      </w:pPr>
      <w:r w:rsidRPr="00B95CAF">
        <w:rPr>
          <w:rFonts w:ascii="新細明體" w:hAnsi="新細明體" w:hint="eastAsia"/>
          <w:b/>
          <w:sz w:val="28"/>
          <w:szCs w:val="28"/>
        </w:rPr>
        <w:t>六、</w:t>
      </w:r>
      <w:r w:rsidRPr="00B95CAF">
        <w:rPr>
          <w:rFonts w:ascii="新細明體" w:hAnsi="新細明體" w:hint="eastAsia"/>
          <w:b/>
          <w:spacing w:val="20"/>
          <w:sz w:val="28"/>
          <w:szCs w:val="28"/>
        </w:rPr>
        <w:t>公司之董事長、總經理、負責財務或會計事務所之經理人，最近一年內曾任職於簽證會計師事務所或其關係企業者，應揭露其姓名、職稱及任職於簽證會計師所屬事務所或其關係企業者：無。</w:t>
      </w:r>
    </w:p>
    <w:p w:rsidR="003F3478" w:rsidRPr="00B95CAF" w:rsidRDefault="003F3478" w:rsidP="00D97AEE">
      <w:pPr>
        <w:pStyle w:val="ab"/>
        <w:spacing w:line="360" w:lineRule="exact"/>
        <w:ind w:leftChars="100" w:left="720" w:hangingChars="200" w:hanging="480"/>
        <w:jc w:val="both"/>
        <w:rPr>
          <w:rFonts w:ascii="新細明體" w:hAnsi="新細明體"/>
          <w:szCs w:val="24"/>
        </w:rPr>
      </w:pPr>
    </w:p>
    <w:p w:rsidR="00607C50" w:rsidRPr="00B95CAF" w:rsidRDefault="004B2991" w:rsidP="000A5327">
      <w:pPr>
        <w:pStyle w:val="ab"/>
        <w:spacing w:after="120" w:line="240" w:lineRule="auto"/>
        <w:ind w:leftChars="94" w:left="784" w:hangingChars="199" w:hanging="558"/>
        <w:jc w:val="both"/>
        <w:rPr>
          <w:rFonts w:ascii="新細明體" w:hAnsi="新細明體"/>
          <w:b/>
          <w:sz w:val="28"/>
          <w:szCs w:val="28"/>
        </w:rPr>
      </w:pPr>
      <w:r w:rsidRPr="00B95CAF">
        <w:rPr>
          <w:rFonts w:ascii="新細明體" w:hAnsi="新細明體" w:hint="eastAsia"/>
          <w:b/>
          <w:sz w:val="28"/>
          <w:szCs w:val="28"/>
        </w:rPr>
        <w:t>七、最近年度及截至年報刊印日止，董事、監察人、經理人及持股比例超過百分之十之股東股權移轉及股權質押變動情形：</w:t>
      </w:r>
    </w:p>
    <w:p w:rsidR="004B2991" w:rsidRPr="00B95CAF" w:rsidRDefault="004B2991" w:rsidP="00135E68">
      <w:pPr>
        <w:pStyle w:val="ab"/>
        <w:numPr>
          <w:ilvl w:val="0"/>
          <w:numId w:val="10"/>
        </w:numPr>
        <w:tabs>
          <w:tab w:val="clear" w:pos="1596"/>
        </w:tabs>
        <w:spacing w:before="120" w:after="120" w:line="420" w:lineRule="exact"/>
        <w:ind w:left="1204" w:hanging="420"/>
        <w:jc w:val="both"/>
        <w:rPr>
          <w:rFonts w:ascii="新細明體" w:hAnsi="新細明體"/>
          <w:szCs w:val="24"/>
        </w:rPr>
      </w:pPr>
      <w:r w:rsidRPr="00B95CAF">
        <w:rPr>
          <w:rFonts w:ascii="新細明體" w:hAnsi="新細明體" w:hint="eastAsia"/>
          <w:szCs w:val="24"/>
        </w:rPr>
        <w:t>董事、監察人、經理人及持股比例10%以上之股東股權變動情形</w:t>
      </w:r>
    </w:p>
    <w:tbl>
      <w:tblPr>
        <w:tblW w:w="9309" w:type="dxa"/>
        <w:tblInd w:w="738" w:type="dxa"/>
        <w:tblLayout w:type="fixed"/>
        <w:tblCellMar>
          <w:left w:w="0" w:type="dxa"/>
          <w:right w:w="0" w:type="dxa"/>
        </w:tblCellMar>
        <w:tblLook w:val="0000" w:firstRow="0" w:lastRow="0" w:firstColumn="0" w:lastColumn="0" w:noHBand="0" w:noVBand="0"/>
      </w:tblPr>
      <w:tblGrid>
        <w:gridCol w:w="1190"/>
        <w:gridCol w:w="1694"/>
        <w:gridCol w:w="1246"/>
        <w:gridCol w:w="1049"/>
        <w:gridCol w:w="1302"/>
        <w:gridCol w:w="1078"/>
        <w:gridCol w:w="1750"/>
      </w:tblGrid>
      <w:tr w:rsidR="00EA6526" w:rsidRPr="00B95CAF" w:rsidTr="00135E68">
        <w:trPr>
          <w:trHeight w:val="20"/>
          <w:tblHeader/>
        </w:trPr>
        <w:tc>
          <w:tcPr>
            <w:tcW w:w="1190"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2E604B" w:rsidRPr="00B95CAF" w:rsidRDefault="00EA6526" w:rsidP="002E604B">
            <w:pPr>
              <w:spacing w:before="120"/>
              <w:jc w:val="center"/>
              <w:rPr>
                <w:rFonts w:ascii="新細明體" w:hAnsi="新細明體"/>
              </w:rPr>
            </w:pPr>
            <w:r w:rsidRPr="00B95CAF">
              <w:rPr>
                <w:rFonts w:ascii="新細明體" w:hAnsi="新細明體"/>
              </w:rPr>
              <w:t>職稱</w:t>
            </w:r>
          </w:p>
        </w:tc>
        <w:tc>
          <w:tcPr>
            <w:tcW w:w="1694"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2E604B" w:rsidRPr="00B95CAF" w:rsidRDefault="00EA6526" w:rsidP="002E604B">
            <w:pPr>
              <w:spacing w:before="120"/>
              <w:jc w:val="center"/>
              <w:rPr>
                <w:rFonts w:ascii="新細明體" w:hAnsi="新細明體"/>
              </w:rPr>
            </w:pPr>
            <w:r w:rsidRPr="00B95CAF">
              <w:rPr>
                <w:rFonts w:ascii="新細明體" w:hAnsi="新細明體"/>
              </w:rPr>
              <w:t>姓 名</w:t>
            </w:r>
          </w:p>
        </w:tc>
        <w:tc>
          <w:tcPr>
            <w:tcW w:w="2295"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2E604B" w:rsidRPr="00B95CAF" w:rsidRDefault="00EA6526" w:rsidP="008E4129">
            <w:pPr>
              <w:spacing w:before="120"/>
              <w:jc w:val="center"/>
              <w:rPr>
                <w:rFonts w:ascii="新細明體" w:hAnsi="新細明體"/>
              </w:rPr>
            </w:pPr>
            <w:r w:rsidRPr="00B95CAF">
              <w:rPr>
                <w:rFonts w:ascii="新細明體" w:hAnsi="新細明體" w:hint="eastAsia"/>
              </w:rPr>
              <w:t>1</w:t>
            </w:r>
            <w:r w:rsidR="00BB04D3" w:rsidRPr="00B95CAF">
              <w:rPr>
                <w:rFonts w:ascii="新細明體" w:hAnsi="新細明體" w:hint="eastAsia"/>
              </w:rPr>
              <w:t>0</w:t>
            </w:r>
            <w:r w:rsidR="008E4129" w:rsidRPr="00B95CAF">
              <w:rPr>
                <w:rFonts w:ascii="新細明體" w:hAnsi="新細明體" w:hint="eastAsia"/>
              </w:rPr>
              <w:t>9</w:t>
            </w:r>
            <w:r w:rsidR="00BB04D3" w:rsidRPr="00B95CAF">
              <w:rPr>
                <w:rFonts w:ascii="新細明體" w:hAnsi="新細明體" w:hint="eastAsia"/>
              </w:rPr>
              <w:t>年</w:t>
            </w:r>
            <w:r w:rsidRPr="00B95CAF">
              <w:rPr>
                <w:rFonts w:ascii="新細明體" w:hAnsi="新細明體"/>
              </w:rPr>
              <w:t>度</w:t>
            </w:r>
          </w:p>
        </w:tc>
        <w:tc>
          <w:tcPr>
            <w:tcW w:w="2380" w:type="dxa"/>
            <w:gridSpan w:val="2"/>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E604B" w:rsidRPr="00B95CAF" w:rsidRDefault="00EA6526" w:rsidP="002E604B">
            <w:pPr>
              <w:spacing w:before="120"/>
              <w:jc w:val="center"/>
              <w:rPr>
                <w:rFonts w:ascii="新細明體" w:hAnsi="新細明體"/>
              </w:rPr>
            </w:pPr>
            <w:r w:rsidRPr="00B95CAF">
              <w:rPr>
                <w:rFonts w:ascii="新細明體" w:hAnsi="新細明體" w:hint="eastAsia"/>
              </w:rPr>
              <w:t>當年度截至</w:t>
            </w:r>
          </w:p>
          <w:p w:rsidR="00AA229D" w:rsidRDefault="00C42E4F" w:rsidP="005210F2">
            <w:pPr>
              <w:spacing w:afterLines="50" w:after="120"/>
              <w:ind w:right="-108" w:hanging="108"/>
              <w:jc w:val="center"/>
              <w:rPr>
                <w:rFonts w:ascii="新細明體" w:eastAsia="文鼎中明" w:hAnsi="新細明體"/>
                <w:b/>
                <w:sz w:val="36"/>
              </w:rPr>
            </w:pPr>
            <w:r w:rsidRPr="00B95CAF">
              <w:rPr>
                <w:rFonts w:ascii="新細明體" w:hAnsi="新細明體" w:hint="eastAsia"/>
              </w:rPr>
              <w:t>1</w:t>
            </w:r>
            <w:r w:rsidR="008E4129" w:rsidRPr="00B95CAF">
              <w:rPr>
                <w:rFonts w:ascii="新細明體" w:hAnsi="新細明體" w:hint="eastAsia"/>
              </w:rPr>
              <w:t>1</w:t>
            </w:r>
            <w:r w:rsidRPr="00B95CAF">
              <w:rPr>
                <w:rFonts w:ascii="新細明體" w:hAnsi="新細明體" w:hint="eastAsia"/>
              </w:rPr>
              <w:t>0年4月</w:t>
            </w:r>
            <w:r w:rsidR="0087776B" w:rsidRPr="00B95CAF">
              <w:rPr>
                <w:rFonts w:ascii="新細明體" w:hAnsi="新細明體" w:hint="eastAsia"/>
              </w:rPr>
              <w:t>30</w:t>
            </w:r>
            <w:r w:rsidR="00EA6526" w:rsidRPr="00B95CAF">
              <w:rPr>
                <w:rFonts w:ascii="新細明體" w:hAnsi="新細明體" w:hint="eastAsia"/>
              </w:rPr>
              <w:t>日止</w:t>
            </w:r>
          </w:p>
        </w:tc>
        <w:tc>
          <w:tcPr>
            <w:tcW w:w="1750" w:type="dxa"/>
            <w:vMerge w:val="restart"/>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2E604B" w:rsidRPr="00B95CAF" w:rsidRDefault="00EA6526" w:rsidP="002E604B">
            <w:pPr>
              <w:spacing w:before="120"/>
              <w:jc w:val="center"/>
              <w:rPr>
                <w:rFonts w:ascii="新細明體" w:hAnsi="新細明體"/>
              </w:rPr>
            </w:pPr>
            <w:r w:rsidRPr="00B95CAF">
              <w:rPr>
                <w:rFonts w:ascii="新細明體" w:hAnsi="新細明體"/>
              </w:rPr>
              <w:t>備   註</w:t>
            </w:r>
          </w:p>
        </w:tc>
      </w:tr>
      <w:tr w:rsidR="00EA6526" w:rsidRPr="00B95CAF" w:rsidTr="00135E68">
        <w:trPr>
          <w:trHeight w:val="20"/>
          <w:tblHeader/>
        </w:trPr>
        <w:tc>
          <w:tcPr>
            <w:tcW w:w="1190" w:type="dxa"/>
            <w:vMerge/>
            <w:tcBorders>
              <w:top w:val="single" w:sz="8" w:space="0" w:color="auto"/>
              <w:left w:val="single" w:sz="12" w:space="0" w:color="auto"/>
              <w:bottom w:val="single" w:sz="8" w:space="0" w:color="auto"/>
              <w:right w:val="single" w:sz="8" w:space="0" w:color="auto"/>
            </w:tcBorders>
            <w:vAlign w:val="center"/>
          </w:tcPr>
          <w:p w:rsidR="002E604B" w:rsidRPr="00B95CAF" w:rsidRDefault="002E604B" w:rsidP="002E604B">
            <w:pPr>
              <w:spacing w:before="120"/>
              <w:jc w:val="center"/>
              <w:rPr>
                <w:rFonts w:ascii="新細明體" w:hAnsi="新細明體"/>
                <w:b/>
                <w:sz w:val="52"/>
              </w:rPr>
            </w:pPr>
          </w:p>
        </w:tc>
        <w:tc>
          <w:tcPr>
            <w:tcW w:w="1694" w:type="dxa"/>
            <w:vMerge/>
            <w:tcBorders>
              <w:top w:val="single" w:sz="8" w:space="0" w:color="auto"/>
              <w:left w:val="nil"/>
              <w:bottom w:val="single" w:sz="8" w:space="0" w:color="auto"/>
              <w:right w:val="single" w:sz="8" w:space="0" w:color="auto"/>
            </w:tcBorders>
            <w:vAlign w:val="center"/>
          </w:tcPr>
          <w:p w:rsidR="002E604B" w:rsidRPr="00B95CAF" w:rsidRDefault="002E604B" w:rsidP="002E604B">
            <w:pPr>
              <w:rPr>
                <w:rFonts w:ascii="新細明體" w:hAnsi="新細明體"/>
                <w:b/>
                <w:sz w:val="52"/>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tcPr>
          <w:p w:rsidR="00AA229D" w:rsidRDefault="00EA6526" w:rsidP="005210F2">
            <w:pPr>
              <w:spacing w:afterLines="10" w:after="24"/>
              <w:ind w:leftChars="-66" w:left="-158" w:rightChars="-45" w:right="-108" w:firstLineChars="26" w:firstLine="62"/>
              <w:jc w:val="center"/>
              <w:rPr>
                <w:rFonts w:ascii="新細明體" w:eastAsia="文鼎中明" w:hAnsi="新細明體"/>
                <w:b/>
                <w:sz w:val="36"/>
              </w:rPr>
            </w:pPr>
            <w:r w:rsidRPr="00B95CAF">
              <w:rPr>
                <w:rFonts w:ascii="新細明體" w:hAnsi="新細明體"/>
              </w:rPr>
              <w:t>持有股數增(減)數</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tcPr>
          <w:p w:rsidR="004D7A63" w:rsidRDefault="00EA6526" w:rsidP="005210F2">
            <w:pPr>
              <w:spacing w:afterLines="10" w:after="24"/>
              <w:ind w:left="-122" w:rightChars="-23" w:right="-55" w:firstLineChars="11" w:firstLine="26"/>
              <w:jc w:val="center"/>
              <w:rPr>
                <w:rFonts w:ascii="新細明體" w:eastAsia="文鼎中明" w:hAnsi="新細明體"/>
                <w:b/>
                <w:spacing w:val="10"/>
                <w:sz w:val="36"/>
              </w:rPr>
            </w:pPr>
            <w:r w:rsidRPr="00B95CAF">
              <w:rPr>
                <w:rFonts w:ascii="新細明體" w:hAnsi="新細明體"/>
              </w:rPr>
              <w:t>質押股數增(減)數</w:t>
            </w:r>
          </w:p>
        </w:tc>
        <w:tc>
          <w:tcPr>
            <w:tcW w:w="1302" w:type="dxa"/>
            <w:tcBorders>
              <w:top w:val="nil"/>
              <w:left w:val="nil"/>
              <w:bottom w:val="single" w:sz="8" w:space="0" w:color="auto"/>
              <w:right w:val="single" w:sz="8" w:space="0" w:color="auto"/>
            </w:tcBorders>
            <w:tcMar>
              <w:top w:w="0" w:type="dxa"/>
              <w:left w:w="108" w:type="dxa"/>
              <w:bottom w:w="0" w:type="dxa"/>
              <w:right w:w="108" w:type="dxa"/>
            </w:tcMar>
            <w:vAlign w:val="center"/>
          </w:tcPr>
          <w:p w:rsidR="004D7A63" w:rsidRDefault="00EA6526" w:rsidP="005210F2">
            <w:pPr>
              <w:spacing w:afterLines="10" w:after="24"/>
              <w:ind w:leftChars="-33" w:left="-66" w:rightChars="-39" w:right="-94" w:hanging="13"/>
              <w:jc w:val="center"/>
              <w:rPr>
                <w:rFonts w:ascii="新細明體" w:eastAsia="文鼎中明" w:hAnsi="新細明體"/>
                <w:b/>
                <w:spacing w:val="10"/>
                <w:sz w:val="36"/>
              </w:rPr>
            </w:pPr>
            <w:r w:rsidRPr="00B95CAF">
              <w:rPr>
                <w:rFonts w:ascii="新細明體" w:hAnsi="新細明體"/>
              </w:rPr>
              <w:t>持有股數增(減)數</w:t>
            </w:r>
          </w:p>
        </w:tc>
        <w:tc>
          <w:tcPr>
            <w:tcW w:w="1078" w:type="dxa"/>
            <w:tcBorders>
              <w:top w:val="nil"/>
              <w:left w:val="nil"/>
              <w:bottom w:val="single" w:sz="8" w:space="0" w:color="auto"/>
              <w:right w:val="single" w:sz="8" w:space="0" w:color="auto"/>
            </w:tcBorders>
            <w:tcMar>
              <w:top w:w="0" w:type="dxa"/>
              <w:left w:w="108" w:type="dxa"/>
              <w:bottom w:w="0" w:type="dxa"/>
              <w:right w:w="108" w:type="dxa"/>
            </w:tcMar>
            <w:vAlign w:val="center"/>
          </w:tcPr>
          <w:p w:rsidR="004D7A63" w:rsidRDefault="00EA6526" w:rsidP="005210F2">
            <w:pPr>
              <w:spacing w:afterLines="10" w:after="24"/>
              <w:ind w:left="-75" w:rightChars="-23" w:right="-55" w:hanging="61"/>
              <w:jc w:val="center"/>
              <w:rPr>
                <w:rFonts w:ascii="新細明體" w:eastAsia="文鼎中明" w:hAnsi="新細明體"/>
                <w:b/>
                <w:sz w:val="36"/>
              </w:rPr>
            </w:pPr>
            <w:r w:rsidRPr="00B95CAF">
              <w:rPr>
                <w:rFonts w:ascii="新細明體" w:hAnsi="新細明體"/>
              </w:rPr>
              <w:t>質押股數</w:t>
            </w:r>
          </w:p>
          <w:p w:rsidR="004D7A63" w:rsidRDefault="00EA6526" w:rsidP="005210F2">
            <w:pPr>
              <w:spacing w:afterLines="10" w:after="24"/>
              <w:ind w:left="-75" w:rightChars="-23" w:right="-55" w:hanging="75"/>
              <w:jc w:val="center"/>
              <w:rPr>
                <w:rFonts w:ascii="新細明體" w:eastAsia="文鼎中明" w:hAnsi="新細明體"/>
                <w:b/>
                <w:spacing w:val="10"/>
                <w:sz w:val="36"/>
              </w:rPr>
            </w:pPr>
            <w:r w:rsidRPr="00B95CAF">
              <w:rPr>
                <w:rFonts w:ascii="新細明體" w:hAnsi="新細明體"/>
              </w:rPr>
              <w:t>增(減)數</w:t>
            </w:r>
          </w:p>
        </w:tc>
        <w:tc>
          <w:tcPr>
            <w:tcW w:w="1750" w:type="dxa"/>
            <w:vMerge/>
            <w:tcBorders>
              <w:top w:val="single" w:sz="8" w:space="0" w:color="auto"/>
              <w:left w:val="nil"/>
              <w:bottom w:val="single" w:sz="8" w:space="0" w:color="auto"/>
              <w:right w:val="single" w:sz="12" w:space="0" w:color="auto"/>
            </w:tcBorders>
            <w:vAlign w:val="center"/>
          </w:tcPr>
          <w:p w:rsidR="002E604B" w:rsidRPr="00B95CAF" w:rsidRDefault="002E604B" w:rsidP="002E604B">
            <w:pPr>
              <w:rPr>
                <w:rFonts w:ascii="新細明體" w:hAnsi="新細明體"/>
                <w:b/>
                <w:sz w:val="52"/>
              </w:rPr>
            </w:pPr>
          </w:p>
        </w:tc>
      </w:tr>
      <w:tr w:rsidR="005018A9" w:rsidRPr="00B95CAF" w:rsidTr="00135E68">
        <w:trPr>
          <w:trHeight w:val="20"/>
        </w:trPr>
        <w:tc>
          <w:tcPr>
            <w:tcW w:w="1190" w:type="dxa"/>
            <w:tcBorders>
              <w:top w:val="nil"/>
              <w:left w:val="single" w:sz="12" w:space="0" w:color="auto"/>
              <w:bottom w:val="single" w:sz="4" w:space="0" w:color="auto"/>
              <w:right w:val="single" w:sz="8" w:space="0" w:color="auto"/>
            </w:tcBorders>
            <w:tcMar>
              <w:top w:w="0" w:type="dxa"/>
              <w:left w:w="108" w:type="dxa"/>
              <w:bottom w:w="0" w:type="dxa"/>
              <w:right w:w="108" w:type="dxa"/>
            </w:tcMar>
            <w:vAlign w:val="center"/>
          </w:tcPr>
          <w:p w:rsidR="00AA229D" w:rsidRDefault="005018A9" w:rsidP="005210F2">
            <w:pPr>
              <w:spacing w:beforeLines="20" w:before="48" w:afterLines="20" w:after="48"/>
              <w:ind w:leftChars="-35" w:left="26" w:rightChars="-46" w:right="-110" w:hangingChars="46" w:hanging="110"/>
              <w:jc w:val="center"/>
              <w:rPr>
                <w:rFonts w:ascii="新細明體" w:eastAsia="文鼎中明" w:hAnsi="新細明體"/>
                <w:b/>
                <w:sz w:val="36"/>
              </w:rPr>
            </w:pPr>
            <w:r w:rsidRPr="00B95CAF">
              <w:rPr>
                <w:rFonts w:ascii="新細明體" w:hAnsi="新細明體"/>
              </w:rPr>
              <w:t>董事長</w:t>
            </w:r>
          </w:p>
        </w:tc>
        <w:tc>
          <w:tcPr>
            <w:tcW w:w="1694" w:type="dxa"/>
            <w:tcBorders>
              <w:top w:val="nil"/>
              <w:left w:val="nil"/>
              <w:bottom w:val="single" w:sz="4" w:space="0" w:color="auto"/>
              <w:right w:val="single" w:sz="8" w:space="0" w:color="auto"/>
            </w:tcBorders>
            <w:tcMar>
              <w:top w:w="0" w:type="dxa"/>
              <w:left w:w="108" w:type="dxa"/>
              <w:bottom w:w="0" w:type="dxa"/>
              <w:right w:w="108" w:type="dxa"/>
            </w:tcMar>
            <w:vAlign w:val="center"/>
          </w:tcPr>
          <w:p w:rsidR="004D7A63" w:rsidRDefault="008E4129" w:rsidP="005210F2">
            <w:pPr>
              <w:spacing w:beforeLines="20" w:before="48" w:afterLines="20" w:after="48"/>
              <w:jc w:val="center"/>
              <w:rPr>
                <w:rFonts w:ascii="新細明體" w:eastAsia="文鼎中明" w:hAnsi="新細明體"/>
                <w:b/>
                <w:spacing w:val="10"/>
                <w:sz w:val="36"/>
              </w:rPr>
            </w:pPr>
            <w:r w:rsidRPr="00B95CAF">
              <w:rPr>
                <w:rFonts w:ascii="新細明體" w:hAnsi="新細明體"/>
              </w:rPr>
              <w:t>徐秀蘭</w:t>
            </w:r>
          </w:p>
        </w:tc>
        <w:tc>
          <w:tcPr>
            <w:tcW w:w="1246" w:type="dxa"/>
            <w:tcBorders>
              <w:top w:val="nil"/>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8E4129" w:rsidP="002E604B">
            <w:pPr>
              <w:ind w:rightChars="-70" w:right="-168"/>
              <w:jc w:val="center"/>
              <w:rPr>
                <w:rFonts w:ascii="新細明體" w:hAnsi="新細明體"/>
              </w:rPr>
            </w:pPr>
            <w:r w:rsidRPr="00B95CAF">
              <w:rPr>
                <w:rFonts w:ascii="新細明體" w:hAnsi="新細明體" w:hint="eastAsia"/>
              </w:rPr>
              <w:t>0</w:t>
            </w:r>
          </w:p>
        </w:tc>
        <w:tc>
          <w:tcPr>
            <w:tcW w:w="1049" w:type="dxa"/>
            <w:tcBorders>
              <w:top w:val="nil"/>
              <w:left w:val="nil"/>
              <w:bottom w:val="single" w:sz="4" w:space="0" w:color="auto"/>
              <w:right w:val="single" w:sz="8" w:space="0" w:color="auto"/>
            </w:tcBorders>
            <w:tcMar>
              <w:top w:w="0" w:type="dxa"/>
              <w:left w:w="108" w:type="dxa"/>
              <w:bottom w:w="0" w:type="dxa"/>
              <w:right w:w="108" w:type="dxa"/>
            </w:tcMar>
            <w:vAlign w:val="center"/>
          </w:tcPr>
          <w:p w:rsidR="00AA229D" w:rsidRDefault="005018A9" w:rsidP="005210F2">
            <w:pPr>
              <w:spacing w:beforeLines="20" w:before="48" w:afterLines="20" w:after="48"/>
              <w:jc w:val="center"/>
              <w:rPr>
                <w:rFonts w:ascii="新細明體" w:eastAsia="文鼎中明" w:hAnsi="新細明體"/>
                <w:b/>
                <w:sz w:val="36"/>
              </w:rPr>
            </w:pPr>
            <w:r w:rsidRPr="00B95CAF">
              <w:rPr>
                <w:rFonts w:ascii="新細明體" w:hAnsi="新細明體" w:hint="eastAsia"/>
              </w:rPr>
              <w:t>0</w:t>
            </w:r>
          </w:p>
        </w:tc>
        <w:tc>
          <w:tcPr>
            <w:tcW w:w="1302" w:type="dxa"/>
            <w:tcBorders>
              <w:top w:val="nil"/>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4D523E" w:rsidP="002E604B">
            <w:pPr>
              <w:ind w:leftChars="-21" w:rightChars="-33" w:right="-79" w:hangingChars="21" w:hanging="50"/>
              <w:jc w:val="center"/>
              <w:rPr>
                <w:rFonts w:ascii="新細明體" w:hAnsi="新細明體"/>
              </w:rPr>
            </w:pPr>
            <w:r w:rsidRPr="00B95CAF">
              <w:rPr>
                <w:rFonts w:ascii="新細明體" w:hAnsi="新細明體" w:hint="eastAsia"/>
              </w:rPr>
              <w:t>0</w:t>
            </w:r>
          </w:p>
        </w:tc>
        <w:tc>
          <w:tcPr>
            <w:tcW w:w="1078" w:type="dxa"/>
            <w:tcBorders>
              <w:top w:val="nil"/>
              <w:left w:val="nil"/>
              <w:bottom w:val="single" w:sz="4" w:space="0" w:color="auto"/>
              <w:right w:val="single" w:sz="8" w:space="0" w:color="auto"/>
            </w:tcBorders>
            <w:tcMar>
              <w:top w:w="0" w:type="dxa"/>
              <w:left w:w="108" w:type="dxa"/>
              <w:bottom w:w="0" w:type="dxa"/>
              <w:right w:w="108" w:type="dxa"/>
            </w:tcMar>
            <w:vAlign w:val="center"/>
          </w:tcPr>
          <w:p w:rsidR="00AA229D" w:rsidRDefault="005018A9" w:rsidP="005210F2">
            <w:pPr>
              <w:spacing w:beforeLines="20" w:before="48" w:afterLines="20" w:after="48"/>
              <w:jc w:val="center"/>
              <w:rPr>
                <w:rFonts w:ascii="新細明體" w:eastAsia="文鼎中明" w:hAnsi="新細明體"/>
                <w:b/>
                <w:sz w:val="36"/>
              </w:rPr>
            </w:pPr>
            <w:r w:rsidRPr="00B95CAF">
              <w:rPr>
                <w:rFonts w:ascii="新細明體" w:hAnsi="新細明體" w:hint="eastAsia"/>
              </w:rPr>
              <w:t>0</w:t>
            </w:r>
          </w:p>
        </w:tc>
        <w:tc>
          <w:tcPr>
            <w:tcW w:w="1750" w:type="dxa"/>
            <w:tcBorders>
              <w:top w:val="nil"/>
              <w:left w:val="nil"/>
              <w:bottom w:val="single" w:sz="4" w:space="0" w:color="auto"/>
              <w:right w:val="single" w:sz="12" w:space="0" w:color="auto"/>
            </w:tcBorders>
            <w:tcMar>
              <w:top w:w="0" w:type="dxa"/>
              <w:left w:w="108" w:type="dxa"/>
              <w:bottom w:w="0" w:type="dxa"/>
              <w:right w:w="108" w:type="dxa"/>
            </w:tcMar>
            <w:vAlign w:val="center"/>
          </w:tcPr>
          <w:p w:rsidR="004D7A63" w:rsidRDefault="005018A9" w:rsidP="005210F2">
            <w:pPr>
              <w:spacing w:beforeLines="20" w:before="48" w:afterLines="20" w:after="48"/>
              <w:ind w:leftChars="-49" w:left="4" w:rightChars="-39" w:right="-94" w:hangingChars="51" w:hanging="122"/>
              <w:jc w:val="center"/>
              <w:rPr>
                <w:rFonts w:ascii="新細明體" w:eastAsia="文鼎中明" w:hAnsi="新細明體"/>
                <w:b/>
                <w:spacing w:val="10"/>
                <w:sz w:val="36"/>
              </w:rPr>
            </w:pPr>
            <w:r w:rsidRPr="00B95CAF">
              <w:rPr>
                <w:rFonts w:ascii="新細明體" w:hAnsi="新細明體"/>
              </w:rPr>
              <w:t>本公司執行長</w:t>
            </w:r>
          </w:p>
        </w:tc>
      </w:tr>
      <w:tr w:rsidR="00D87A5E" w:rsidRPr="00B95CAF" w:rsidTr="00135E68">
        <w:trPr>
          <w:trHeight w:val="20"/>
        </w:trPr>
        <w:tc>
          <w:tcPr>
            <w:tcW w:w="1190" w:type="dxa"/>
            <w:tcBorders>
              <w:top w:val="nil"/>
              <w:left w:val="single" w:sz="12" w:space="0" w:color="auto"/>
              <w:bottom w:val="single" w:sz="4" w:space="0" w:color="auto"/>
              <w:right w:val="single" w:sz="8" w:space="0" w:color="auto"/>
            </w:tcBorders>
            <w:tcMar>
              <w:top w:w="0" w:type="dxa"/>
              <w:left w:w="108" w:type="dxa"/>
              <w:bottom w:w="0" w:type="dxa"/>
              <w:right w:w="108" w:type="dxa"/>
            </w:tcMar>
            <w:vAlign w:val="center"/>
          </w:tcPr>
          <w:p w:rsidR="00AA229D" w:rsidRDefault="00D87A5E" w:rsidP="005210F2">
            <w:pPr>
              <w:spacing w:beforeLines="20" w:before="48" w:afterLines="20" w:after="48"/>
              <w:ind w:leftChars="-35" w:left="26" w:rightChars="-46" w:right="-110" w:hangingChars="46" w:hanging="110"/>
              <w:jc w:val="center"/>
              <w:rPr>
                <w:rFonts w:ascii="新細明體" w:eastAsia="文鼎中明" w:hAnsi="新細明體"/>
                <w:b/>
                <w:sz w:val="36"/>
              </w:rPr>
            </w:pPr>
            <w:r w:rsidRPr="00B95CAF">
              <w:rPr>
                <w:rFonts w:ascii="新細明體" w:hAnsi="新細明體"/>
              </w:rPr>
              <w:t>副董事長</w:t>
            </w:r>
          </w:p>
        </w:tc>
        <w:tc>
          <w:tcPr>
            <w:tcW w:w="1694" w:type="dxa"/>
            <w:tcBorders>
              <w:top w:val="nil"/>
              <w:left w:val="nil"/>
              <w:bottom w:val="single" w:sz="4" w:space="0" w:color="auto"/>
              <w:right w:val="single" w:sz="8" w:space="0" w:color="auto"/>
            </w:tcBorders>
            <w:tcMar>
              <w:top w:w="0" w:type="dxa"/>
              <w:left w:w="108" w:type="dxa"/>
              <w:bottom w:w="0" w:type="dxa"/>
              <w:right w:w="108" w:type="dxa"/>
            </w:tcMar>
            <w:vAlign w:val="center"/>
          </w:tcPr>
          <w:p w:rsidR="004D7A63" w:rsidRDefault="00D87A5E" w:rsidP="005210F2">
            <w:pPr>
              <w:spacing w:beforeLines="20" w:before="48" w:afterLines="20" w:after="48"/>
              <w:jc w:val="center"/>
              <w:rPr>
                <w:rFonts w:ascii="新細明體" w:eastAsia="文鼎中明" w:hAnsi="新細明體"/>
                <w:b/>
                <w:spacing w:val="10"/>
                <w:sz w:val="36"/>
              </w:rPr>
            </w:pPr>
            <w:r w:rsidRPr="00B95CAF">
              <w:rPr>
                <w:rFonts w:ascii="新細明體" w:hAnsi="新細明體"/>
              </w:rPr>
              <w:t>姚宕梁</w:t>
            </w:r>
          </w:p>
        </w:tc>
        <w:tc>
          <w:tcPr>
            <w:tcW w:w="1246" w:type="dxa"/>
            <w:tcBorders>
              <w:top w:val="nil"/>
              <w:left w:val="nil"/>
              <w:bottom w:val="single" w:sz="4" w:space="0" w:color="auto"/>
              <w:right w:val="single" w:sz="8" w:space="0" w:color="auto"/>
            </w:tcBorders>
            <w:tcMar>
              <w:top w:w="0" w:type="dxa"/>
              <w:left w:w="108" w:type="dxa"/>
              <w:bottom w:w="0" w:type="dxa"/>
              <w:right w:w="108" w:type="dxa"/>
            </w:tcMar>
            <w:vAlign w:val="center"/>
          </w:tcPr>
          <w:p w:rsidR="00D87A5E" w:rsidRPr="00B95CAF" w:rsidRDefault="00D87A5E" w:rsidP="002E604B">
            <w:pPr>
              <w:ind w:rightChars="-70" w:right="-168"/>
              <w:jc w:val="center"/>
              <w:rPr>
                <w:rFonts w:ascii="新細明體" w:hAnsi="新細明體"/>
              </w:rPr>
            </w:pPr>
            <w:r w:rsidRPr="00B95CAF">
              <w:rPr>
                <w:rFonts w:ascii="新細明體" w:hAnsi="新細明體" w:hint="eastAsia"/>
              </w:rPr>
              <w:t>(150,000)</w:t>
            </w:r>
          </w:p>
        </w:tc>
        <w:tc>
          <w:tcPr>
            <w:tcW w:w="1049" w:type="dxa"/>
            <w:tcBorders>
              <w:top w:val="nil"/>
              <w:left w:val="nil"/>
              <w:bottom w:val="single" w:sz="4" w:space="0" w:color="auto"/>
              <w:right w:val="single" w:sz="8" w:space="0" w:color="auto"/>
            </w:tcBorders>
            <w:tcMar>
              <w:top w:w="0" w:type="dxa"/>
              <w:left w:w="108" w:type="dxa"/>
              <w:bottom w:w="0" w:type="dxa"/>
              <w:right w:w="108" w:type="dxa"/>
            </w:tcMar>
            <w:vAlign w:val="center"/>
          </w:tcPr>
          <w:p w:rsidR="00AA229D" w:rsidRDefault="00D87A5E" w:rsidP="005210F2">
            <w:pPr>
              <w:spacing w:beforeLines="20" w:before="48" w:afterLines="20" w:after="48"/>
              <w:jc w:val="center"/>
              <w:rPr>
                <w:rFonts w:ascii="新細明體" w:eastAsia="文鼎中明" w:hAnsi="新細明體"/>
                <w:b/>
                <w:spacing w:val="10"/>
                <w:kern w:val="2"/>
                <w:sz w:val="36"/>
              </w:rPr>
            </w:pPr>
            <w:r w:rsidRPr="00B95CAF">
              <w:rPr>
                <w:rFonts w:ascii="新細明體" w:hAnsi="新細明體" w:hint="eastAsia"/>
              </w:rPr>
              <w:t>0</w:t>
            </w:r>
          </w:p>
        </w:tc>
        <w:tc>
          <w:tcPr>
            <w:tcW w:w="1302" w:type="dxa"/>
            <w:tcBorders>
              <w:top w:val="nil"/>
              <w:left w:val="nil"/>
              <w:bottom w:val="single" w:sz="4" w:space="0" w:color="auto"/>
              <w:right w:val="single" w:sz="8" w:space="0" w:color="auto"/>
            </w:tcBorders>
            <w:tcMar>
              <w:top w:w="0" w:type="dxa"/>
              <w:left w:w="108" w:type="dxa"/>
              <w:bottom w:w="0" w:type="dxa"/>
              <w:right w:w="108" w:type="dxa"/>
            </w:tcMar>
            <w:vAlign w:val="center"/>
          </w:tcPr>
          <w:p w:rsidR="00D87A5E" w:rsidRPr="00B95CAF" w:rsidRDefault="00D87A5E" w:rsidP="00D46C0A">
            <w:pPr>
              <w:ind w:leftChars="-21" w:rightChars="-33" w:right="-79" w:hangingChars="21" w:hanging="50"/>
              <w:jc w:val="center"/>
              <w:rPr>
                <w:rFonts w:ascii="新細明體" w:hAnsi="新細明體"/>
              </w:rPr>
            </w:pPr>
            <w:r w:rsidRPr="00B95CAF">
              <w:rPr>
                <w:rFonts w:ascii="新細明體" w:hAnsi="新細明體" w:hint="eastAsia"/>
              </w:rPr>
              <w:t>0</w:t>
            </w:r>
          </w:p>
        </w:tc>
        <w:tc>
          <w:tcPr>
            <w:tcW w:w="1078" w:type="dxa"/>
            <w:tcBorders>
              <w:top w:val="nil"/>
              <w:left w:val="nil"/>
              <w:bottom w:val="single" w:sz="4" w:space="0" w:color="auto"/>
              <w:right w:val="single" w:sz="8" w:space="0" w:color="auto"/>
            </w:tcBorders>
            <w:tcMar>
              <w:top w:w="0" w:type="dxa"/>
              <w:left w:w="108" w:type="dxa"/>
              <w:bottom w:w="0" w:type="dxa"/>
              <w:right w:w="108" w:type="dxa"/>
            </w:tcMar>
            <w:vAlign w:val="center"/>
          </w:tcPr>
          <w:p w:rsidR="00AA229D" w:rsidRDefault="00D87A5E" w:rsidP="005210F2">
            <w:pPr>
              <w:spacing w:beforeLines="20" w:before="48" w:afterLines="20" w:after="48"/>
              <w:jc w:val="center"/>
              <w:rPr>
                <w:rFonts w:ascii="新細明體" w:eastAsia="文鼎中明" w:hAnsi="新細明體"/>
                <w:b/>
                <w:spacing w:val="10"/>
                <w:kern w:val="2"/>
                <w:sz w:val="36"/>
              </w:rPr>
            </w:pPr>
            <w:r w:rsidRPr="00B95CAF">
              <w:rPr>
                <w:rFonts w:ascii="新細明體" w:hAnsi="新細明體" w:hint="eastAsia"/>
              </w:rPr>
              <w:t>0</w:t>
            </w:r>
          </w:p>
        </w:tc>
        <w:tc>
          <w:tcPr>
            <w:tcW w:w="1750" w:type="dxa"/>
            <w:tcBorders>
              <w:top w:val="nil"/>
              <w:left w:val="nil"/>
              <w:bottom w:val="single" w:sz="4" w:space="0" w:color="auto"/>
              <w:right w:val="single" w:sz="12" w:space="0" w:color="auto"/>
            </w:tcBorders>
            <w:tcMar>
              <w:top w:w="0" w:type="dxa"/>
              <w:left w:w="108" w:type="dxa"/>
              <w:bottom w:w="0" w:type="dxa"/>
              <w:right w:w="108" w:type="dxa"/>
            </w:tcMar>
            <w:vAlign w:val="center"/>
          </w:tcPr>
          <w:p w:rsidR="004D7A63" w:rsidRDefault="00D87A5E" w:rsidP="005210F2">
            <w:pPr>
              <w:spacing w:beforeLines="20" w:before="48" w:afterLines="20" w:after="48"/>
              <w:ind w:leftChars="-49" w:left="4" w:rightChars="-39" w:right="-94" w:hangingChars="51" w:hanging="122"/>
              <w:jc w:val="center"/>
              <w:rPr>
                <w:rFonts w:ascii="新細明體" w:eastAsia="文鼎中明" w:hAnsi="新細明體"/>
                <w:b/>
                <w:spacing w:val="10"/>
                <w:kern w:val="2"/>
                <w:sz w:val="36"/>
              </w:rPr>
            </w:pPr>
            <w:r w:rsidRPr="00B95CAF">
              <w:rPr>
                <w:rFonts w:ascii="新細明體" w:hAnsi="新細明體"/>
              </w:rPr>
              <w:t>本公司</w:t>
            </w:r>
            <w:r w:rsidRPr="00B95CAF">
              <w:rPr>
                <w:rFonts w:ascii="新細明體" w:hAnsi="新細明體" w:hint="eastAsia"/>
              </w:rPr>
              <w:t>總經理</w:t>
            </w:r>
          </w:p>
        </w:tc>
      </w:tr>
      <w:tr w:rsidR="005018A9" w:rsidRPr="00B95CAF" w:rsidTr="00135E68">
        <w:trPr>
          <w:trHeight w:val="20"/>
        </w:trPr>
        <w:tc>
          <w:tcPr>
            <w:tcW w:w="1190"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AA229D" w:rsidRDefault="005018A9" w:rsidP="005210F2">
            <w:pPr>
              <w:spacing w:beforeLines="20" w:before="48" w:afterLines="20" w:after="48"/>
              <w:ind w:leftChars="-35" w:left="26" w:rightChars="-46" w:right="-110" w:hangingChars="46" w:hanging="110"/>
              <w:jc w:val="center"/>
              <w:rPr>
                <w:rFonts w:ascii="新細明體" w:eastAsia="文鼎中明" w:hAnsi="新細明體"/>
                <w:b/>
                <w:spacing w:val="10"/>
                <w:kern w:val="2"/>
                <w:sz w:val="36"/>
              </w:rPr>
            </w:pPr>
            <w:r w:rsidRPr="00B95CAF">
              <w:rPr>
                <w:rFonts w:ascii="新細明體" w:hAnsi="新細明體"/>
              </w:rPr>
              <w:t>董事</w:t>
            </w:r>
          </w:p>
        </w:tc>
        <w:tc>
          <w:tcPr>
            <w:tcW w:w="16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8E4129" w:rsidP="005210F2">
            <w:pPr>
              <w:spacing w:beforeLines="20" w:before="48" w:afterLines="20" w:after="48"/>
              <w:jc w:val="center"/>
              <w:rPr>
                <w:rFonts w:ascii="新細明體" w:eastAsia="文鼎中明" w:hAnsi="新細明體"/>
                <w:b/>
                <w:spacing w:val="10"/>
                <w:kern w:val="2"/>
                <w:sz w:val="36"/>
              </w:rPr>
            </w:pPr>
            <w:r w:rsidRPr="00B95CAF">
              <w:rPr>
                <w:rFonts w:ascii="新細明體" w:hAnsi="新細明體"/>
              </w:rPr>
              <w:t>盧明光</w:t>
            </w:r>
          </w:p>
        </w:tc>
        <w:tc>
          <w:tcPr>
            <w:tcW w:w="12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8E4129">
            <w:pPr>
              <w:jc w:val="center"/>
              <w:rPr>
                <w:rFonts w:ascii="新細明體" w:hAnsi="新細明體"/>
              </w:rPr>
            </w:pPr>
            <w:r w:rsidRPr="00B95CAF">
              <w:rPr>
                <w:rFonts w:ascii="新細明體" w:hAnsi="新細明體" w:hint="eastAsia"/>
              </w:rPr>
              <w:t>0</w:t>
            </w:r>
          </w:p>
        </w:tc>
        <w:tc>
          <w:tcPr>
            <w:tcW w:w="104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AA229D" w:rsidRDefault="005018A9" w:rsidP="005210F2">
            <w:pPr>
              <w:spacing w:beforeLines="20" w:before="48" w:afterLines="20" w:after="48"/>
              <w:jc w:val="center"/>
              <w:rPr>
                <w:rFonts w:ascii="新細明體" w:eastAsia="文鼎中明" w:hAnsi="新細明體"/>
                <w:spacing w:val="10"/>
                <w:kern w:val="2"/>
                <w:sz w:val="18"/>
              </w:rPr>
            </w:pPr>
            <w:r w:rsidRPr="00B95CAF">
              <w:rPr>
                <w:rFonts w:ascii="新細明體" w:hAnsi="新細明體" w:hint="eastAsia"/>
              </w:rPr>
              <w:t>0</w:t>
            </w:r>
          </w:p>
        </w:tc>
        <w:tc>
          <w:tcPr>
            <w:tcW w:w="13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EC4BBC" w:rsidP="002E604B">
            <w:pPr>
              <w:jc w:val="center"/>
              <w:rPr>
                <w:rFonts w:ascii="新細明體" w:hAnsi="新細明體"/>
              </w:rPr>
            </w:pPr>
            <w:r w:rsidRPr="00B95CAF">
              <w:rPr>
                <w:rFonts w:ascii="新細明體" w:hAnsi="新細明體"/>
              </w:rPr>
              <w:t>0</w:t>
            </w:r>
          </w:p>
        </w:tc>
        <w:tc>
          <w:tcPr>
            <w:tcW w:w="107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AA229D" w:rsidRDefault="005018A9" w:rsidP="005210F2">
            <w:pPr>
              <w:spacing w:beforeLines="20" w:before="48" w:afterLines="20" w:after="48"/>
              <w:jc w:val="center"/>
              <w:rPr>
                <w:rFonts w:ascii="新細明體" w:eastAsia="文鼎中明" w:hAnsi="新細明體"/>
                <w:spacing w:val="10"/>
                <w:kern w:val="2"/>
                <w:sz w:val="18"/>
              </w:rPr>
            </w:pPr>
            <w:r w:rsidRPr="00B95CAF">
              <w:rPr>
                <w:rFonts w:ascii="新細明體" w:hAnsi="新細明體" w:hint="eastAsia"/>
              </w:rPr>
              <w:t>0</w:t>
            </w:r>
          </w:p>
        </w:tc>
        <w:tc>
          <w:tcPr>
            <w:tcW w:w="1750" w:type="dxa"/>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rsidR="004D7A63" w:rsidRDefault="004D7A63" w:rsidP="002534AC">
            <w:pPr>
              <w:spacing w:beforeLines="20" w:before="48" w:afterLines="20" w:after="48"/>
              <w:ind w:leftChars="-49" w:left="76" w:rightChars="-39" w:right="-94" w:hangingChars="51" w:hanging="194"/>
              <w:jc w:val="center"/>
              <w:rPr>
                <w:rFonts w:ascii="新細明體" w:eastAsia="文鼎中明" w:hAnsi="新細明體"/>
                <w:b/>
                <w:spacing w:val="10"/>
                <w:sz w:val="36"/>
              </w:rPr>
            </w:pPr>
          </w:p>
        </w:tc>
      </w:tr>
      <w:tr w:rsidR="005018A9" w:rsidRPr="00B95CAF" w:rsidTr="00135E68">
        <w:trPr>
          <w:trHeight w:val="20"/>
        </w:trPr>
        <w:tc>
          <w:tcPr>
            <w:tcW w:w="1190"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AA229D" w:rsidRDefault="005018A9" w:rsidP="002534AC">
            <w:pPr>
              <w:spacing w:beforeLines="20" w:before="48" w:afterLines="20" w:after="48"/>
              <w:ind w:leftChars="-35" w:left="26" w:rightChars="-46" w:right="-110" w:hangingChars="46" w:hanging="110"/>
              <w:jc w:val="center"/>
              <w:rPr>
                <w:rFonts w:ascii="新細明體" w:eastAsia="文鼎中明" w:hAnsi="新細明體"/>
                <w:sz w:val="18"/>
              </w:rPr>
            </w:pPr>
            <w:r w:rsidRPr="00B95CAF">
              <w:rPr>
                <w:rFonts w:ascii="新細明體" w:hAnsi="新細明體"/>
              </w:rPr>
              <w:t>董事</w:t>
            </w:r>
          </w:p>
        </w:tc>
        <w:tc>
          <w:tcPr>
            <w:tcW w:w="16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ind w:leftChars="-4" w:left="-10" w:firstLineChars="4" w:firstLine="10"/>
              <w:jc w:val="center"/>
              <w:rPr>
                <w:rFonts w:ascii="新細明體" w:eastAsia="文鼎中明" w:hAnsi="新細明體"/>
                <w:spacing w:val="10"/>
                <w:sz w:val="36"/>
              </w:rPr>
            </w:pPr>
            <w:r w:rsidRPr="00B95CAF">
              <w:rPr>
                <w:rFonts w:ascii="新細明體" w:hAnsi="新細明體"/>
              </w:rPr>
              <w:t>蔡文惠</w:t>
            </w:r>
          </w:p>
        </w:tc>
        <w:tc>
          <w:tcPr>
            <w:tcW w:w="12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jc w:val="center"/>
              <w:rPr>
                <w:rFonts w:ascii="新細明體" w:eastAsia="文鼎中明" w:hAnsi="新細明體"/>
                <w:spacing w:val="10"/>
                <w:sz w:val="36"/>
              </w:rPr>
            </w:pPr>
            <w:r w:rsidRPr="00B95CAF">
              <w:rPr>
                <w:rFonts w:ascii="新細明體" w:hAnsi="新細明體" w:hint="eastAsia"/>
              </w:rPr>
              <w:t>0</w:t>
            </w:r>
          </w:p>
        </w:tc>
        <w:tc>
          <w:tcPr>
            <w:tcW w:w="104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ind w:leftChars="-33" w:rightChars="-45" w:right="-108" w:hangingChars="33" w:hanging="79"/>
              <w:jc w:val="center"/>
              <w:rPr>
                <w:rFonts w:ascii="新細明體" w:eastAsia="文鼎中明" w:hAnsi="新細明體"/>
                <w:sz w:val="18"/>
              </w:rPr>
            </w:pPr>
            <w:r w:rsidRPr="00B95CAF">
              <w:rPr>
                <w:rFonts w:ascii="新細明體" w:hAnsi="新細明體" w:hint="eastAsia"/>
              </w:rPr>
              <w:t>0</w:t>
            </w:r>
          </w:p>
        </w:tc>
        <w:tc>
          <w:tcPr>
            <w:tcW w:w="13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jc w:val="center"/>
              <w:rPr>
                <w:rFonts w:ascii="新細明體" w:eastAsia="文鼎中明" w:hAnsi="新細明體"/>
                <w:spacing w:val="10"/>
                <w:sz w:val="36"/>
              </w:rPr>
            </w:pPr>
            <w:r w:rsidRPr="00B95CAF">
              <w:rPr>
                <w:rFonts w:ascii="新細明體" w:hAnsi="新細明體" w:hint="eastAsia"/>
              </w:rPr>
              <w:t>0</w:t>
            </w:r>
          </w:p>
        </w:tc>
        <w:tc>
          <w:tcPr>
            <w:tcW w:w="107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ind w:leftChars="-27" w:left="-53" w:rightChars="-45" w:right="-108" w:hangingChars="5" w:hanging="12"/>
              <w:jc w:val="center"/>
              <w:rPr>
                <w:rFonts w:ascii="新細明體" w:eastAsia="文鼎中明" w:hAnsi="新細明體"/>
                <w:spacing w:val="10"/>
                <w:sz w:val="36"/>
              </w:rPr>
            </w:pPr>
            <w:r w:rsidRPr="00B95CAF">
              <w:rPr>
                <w:rFonts w:ascii="新細明體" w:hAnsi="新細明體" w:hint="eastAsia"/>
              </w:rPr>
              <w:t>0</w:t>
            </w:r>
          </w:p>
        </w:tc>
        <w:tc>
          <w:tcPr>
            <w:tcW w:w="1750" w:type="dxa"/>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rsidR="004D7A63" w:rsidRDefault="004D7A63">
            <w:pPr>
              <w:spacing w:beforeLines="20" w:before="48" w:afterLines="20" w:after="48"/>
              <w:jc w:val="center"/>
              <w:rPr>
                <w:rFonts w:ascii="新細明體" w:eastAsia="文鼎中明" w:hAnsi="新細明體"/>
                <w:b/>
                <w:spacing w:val="10"/>
                <w:sz w:val="36"/>
              </w:rPr>
            </w:pPr>
          </w:p>
        </w:tc>
      </w:tr>
      <w:tr w:rsidR="005018A9" w:rsidRPr="00B95CAF" w:rsidTr="00135E68">
        <w:trPr>
          <w:trHeight w:val="20"/>
        </w:trPr>
        <w:tc>
          <w:tcPr>
            <w:tcW w:w="1190"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2E604B">
            <w:pPr>
              <w:ind w:leftChars="-35" w:left="26" w:rightChars="-46" w:right="-110" w:hangingChars="46" w:hanging="110"/>
              <w:jc w:val="center"/>
              <w:rPr>
                <w:rFonts w:ascii="新細明體" w:hAnsi="新細明體"/>
              </w:rPr>
            </w:pPr>
            <w:r w:rsidRPr="00B95CAF">
              <w:rPr>
                <w:rFonts w:ascii="新細明體" w:hAnsi="新細明體"/>
              </w:rPr>
              <w:t>董事</w:t>
            </w:r>
          </w:p>
        </w:tc>
        <w:tc>
          <w:tcPr>
            <w:tcW w:w="16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2C3F2E" w:rsidP="00672652">
            <w:pPr>
              <w:ind w:leftChars="-20" w:left="-48" w:rightChars="-20" w:right="-48"/>
              <w:jc w:val="center"/>
              <w:rPr>
                <w:rFonts w:ascii="新細明體" w:hAnsi="新細明體"/>
              </w:rPr>
            </w:pPr>
            <w:r w:rsidRPr="00B95CAF">
              <w:rPr>
                <w:rFonts w:ascii="新細明體" w:hAnsi="新細明體" w:hint="eastAsia"/>
              </w:rPr>
              <w:t>張鳳鳴</w:t>
            </w:r>
          </w:p>
        </w:tc>
        <w:tc>
          <w:tcPr>
            <w:tcW w:w="12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2E604B">
            <w:pPr>
              <w:jc w:val="center"/>
              <w:rPr>
                <w:rFonts w:ascii="新細明體" w:hAnsi="新細明體"/>
              </w:rPr>
            </w:pPr>
            <w:r w:rsidRPr="00B95CAF">
              <w:rPr>
                <w:rFonts w:ascii="新細明體" w:hAnsi="新細明體" w:hint="eastAsia"/>
              </w:rPr>
              <w:t>0</w:t>
            </w:r>
          </w:p>
          <w:p w:rsidR="002E604B" w:rsidRPr="00B95CAF" w:rsidRDefault="005018A9" w:rsidP="002E604B">
            <w:pPr>
              <w:jc w:val="center"/>
              <w:rPr>
                <w:rFonts w:ascii="新細明體" w:hAnsi="新細明體"/>
              </w:rPr>
            </w:pPr>
            <w:r w:rsidRPr="00B95CAF">
              <w:rPr>
                <w:rFonts w:ascii="新細明體" w:hAnsi="新細明體" w:hint="eastAsia"/>
              </w:rPr>
              <w:t>0</w:t>
            </w:r>
          </w:p>
        </w:tc>
        <w:tc>
          <w:tcPr>
            <w:tcW w:w="104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2E604B">
            <w:pPr>
              <w:jc w:val="center"/>
              <w:rPr>
                <w:rFonts w:ascii="新細明體" w:hAnsi="新細明體"/>
              </w:rPr>
            </w:pPr>
            <w:r w:rsidRPr="00B95CAF">
              <w:rPr>
                <w:rFonts w:ascii="新細明體" w:hAnsi="新細明體" w:hint="eastAsia"/>
              </w:rPr>
              <w:t>0</w:t>
            </w:r>
          </w:p>
          <w:p w:rsidR="002E604B" w:rsidRPr="00B95CAF" w:rsidRDefault="005018A9" w:rsidP="002E604B">
            <w:pPr>
              <w:jc w:val="center"/>
              <w:rPr>
                <w:rFonts w:ascii="新細明體" w:hAnsi="新細明體"/>
              </w:rPr>
            </w:pPr>
            <w:r w:rsidRPr="00B95CAF">
              <w:rPr>
                <w:rFonts w:ascii="新細明體" w:hAnsi="新細明體" w:hint="eastAsia"/>
              </w:rPr>
              <w:t>0</w:t>
            </w:r>
          </w:p>
        </w:tc>
        <w:tc>
          <w:tcPr>
            <w:tcW w:w="13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2E604B">
            <w:pPr>
              <w:jc w:val="center"/>
              <w:rPr>
                <w:rFonts w:ascii="新細明體" w:hAnsi="新細明體"/>
              </w:rPr>
            </w:pPr>
            <w:r w:rsidRPr="00B95CAF">
              <w:rPr>
                <w:rFonts w:ascii="新細明體" w:hAnsi="新細明體" w:hint="eastAsia"/>
              </w:rPr>
              <w:t>0</w:t>
            </w:r>
          </w:p>
          <w:p w:rsidR="002E604B" w:rsidRPr="00B95CAF" w:rsidRDefault="005018A9" w:rsidP="002E604B">
            <w:pPr>
              <w:jc w:val="center"/>
              <w:rPr>
                <w:rFonts w:ascii="新細明體" w:hAnsi="新細明體"/>
              </w:rPr>
            </w:pPr>
            <w:r w:rsidRPr="00B95CAF">
              <w:rPr>
                <w:rFonts w:ascii="新細明體" w:hAnsi="新細明體" w:hint="eastAsia"/>
              </w:rPr>
              <w:t>0</w:t>
            </w:r>
          </w:p>
        </w:tc>
        <w:tc>
          <w:tcPr>
            <w:tcW w:w="107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2E604B">
            <w:pPr>
              <w:ind w:leftChars="-27" w:left="-53" w:rightChars="-39" w:right="-94" w:hangingChars="5" w:hanging="12"/>
              <w:jc w:val="center"/>
              <w:rPr>
                <w:rFonts w:ascii="新細明體" w:hAnsi="新細明體"/>
              </w:rPr>
            </w:pPr>
            <w:r w:rsidRPr="00B95CAF">
              <w:rPr>
                <w:rFonts w:ascii="新細明體" w:hAnsi="新細明體" w:hint="eastAsia"/>
              </w:rPr>
              <w:t>0</w:t>
            </w:r>
          </w:p>
          <w:p w:rsidR="002E604B" w:rsidRPr="00B95CAF" w:rsidRDefault="005018A9" w:rsidP="002E604B">
            <w:pPr>
              <w:ind w:leftChars="-27" w:left="-53" w:rightChars="-39" w:right="-94" w:hangingChars="5" w:hanging="12"/>
              <w:jc w:val="center"/>
              <w:rPr>
                <w:rFonts w:ascii="新細明體" w:hAnsi="新細明體"/>
              </w:rPr>
            </w:pPr>
            <w:r w:rsidRPr="00B95CAF">
              <w:rPr>
                <w:rFonts w:ascii="新細明體" w:hAnsi="新細明體" w:hint="eastAsia"/>
              </w:rPr>
              <w:t>0</w:t>
            </w:r>
          </w:p>
        </w:tc>
        <w:tc>
          <w:tcPr>
            <w:tcW w:w="1750" w:type="dxa"/>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rsidR="002E604B" w:rsidRPr="00B95CAF" w:rsidRDefault="002E604B" w:rsidP="002E604B">
            <w:pPr>
              <w:spacing w:before="120"/>
              <w:jc w:val="center"/>
              <w:rPr>
                <w:rFonts w:ascii="新細明體" w:hAnsi="新細明體"/>
                <w:b/>
                <w:sz w:val="52"/>
              </w:rPr>
            </w:pPr>
          </w:p>
        </w:tc>
      </w:tr>
      <w:tr w:rsidR="005018A9" w:rsidRPr="00B95CAF" w:rsidTr="00135E68">
        <w:trPr>
          <w:trHeight w:val="20"/>
        </w:trPr>
        <w:tc>
          <w:tcPr>
            <w:tcW w:w="1190"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AA229D" w:rsidRDefault="005018A9" w:rsidP="002534AC">
            <w:pPr>
              <w:spacing w:beforeLines="20" w:before="48" w:afterLines="20" w:after="48"/>
              <w:ind w:leftChars="-35" w:left="26" w:rightChars="-46" w:right="-110" w:hangingChars="46" w:hanging="110"/>
              <w:jc w:val="center"/>
              <w:rPr>
                <w:rFonts w:ascii="新細明體" w:eastAsia="文鼎中明" w:hAnsi="新細明體"/>
                <w:sz w:val="18"/>
              </w:rPr>
            </w:pPr>
            <w:r w:rsidRPr="00B95CAF">
              <w:rPr>
                <w:rFonts w:ascii="新細明體" w:hAnsi="新細明體"/>
              </w:rPr>
              <w:t>董事</w:t>
            </w:r>
          </w:p>
        </w:tc>
        <w:tc>
          <w:tcPr>
            <w:tcW w:w="16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ind w:leftChars="-27" w:left="-36" w:right="-38" w:hanging="29"/>
              <w:rPr>
                <w:rFonts w:ascii="新細明體" w:eastAsia="文鼎中明" w:hAnsi="新細明體"/>
                <w:spacing w:val="10"/>
                <w:sz w:val="36"/>
              </w:rPr>
            </w:pPr>
            <w:r w:rsidRPr="00B95CAF">
              <w:rPr>
                <w:rFonts w:ascii="新細明體" w:hAnsi="新細明體" w:hint="eastAsia"/>
              </w:rPr>
              <w:t>開疆(股)公司代表人：方豪</w:t>
            </w:r>
          </w:p>
        </w:tc>
        <w:tc>
          <w:tcPr>
            <w:tcW w:w="12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2E604B">
            <w:pPr>
              <w:ind w:left="-39"/>
              <w:jc w:val="center"/>
              <w:rPr>
                <w:rFonts w:ascii="新細明體" w:hAnsi="新細明體"/>
              </w:rPr>
            </w:pPr>
            <w:r w:rsidRPr="00B95CAF">
              <w:rPr>
                <w:rFonts w:ascii="新細明體" w:hAnsi="新細明體" w:hint="eastAsia"/>
              </w:rPr>
              <w:t>0</w:t>
            </w:r>
          </w:p>
          <w:p w:rsidR="00AA229D" w:rsidRDefault="005018A9" w:rsidP="002534AC">
            <w:pPr>
              <w:spacing w:beforeLines="20" w:before="48" w:afterLines="20" w:after="48"/>
              <w:jc w:val="center"/>
              <w:rPr>
                <w:rFonts w:ascii="新細明體" w:eastAsia="文鼎中明" w:hAnsi="新細明體"/>
                <w:sz w:val="18"/>
              </w:rPr>
            </w:pPr>
            <w:r w:rsidRPr="00B95CAF">
              <w:rPr>
                <w:rFonts w:ascii="新細明體" w:hAnsi="新細明體" w:hint="eastAsia"/>
              </w:rPr>
              <w:t>0</w:t>
            </w:r>
          </w:p>
        </w:tc>
        <w:tc>
          <w:tcPr>
            <w:tcW w:w="104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2E604B">
            <w:pPr>
              <w:jc w:val="center"/>
              <w:rPr>
                <w:rFonts w:ascii="新細明體" w:hAnsi="新細明體"/>
              </w:rPr>
            </w:pPr>
            <w:r w:rsidRPr="00B95CAF">
              <w:rPr>
                <w:rFonts w:ascii="新細明體" w:hAnsi="新細明體" w:hint="eastAsia"/>
              </w:rPr>
              <w:t>0</w:t>
            </w:r>
          </w:p>
          <w:p w:rsidR="00AA229D" w:rsidRDefault="005018A9" w:rsidP="002534AC">
            <w:pPr>
              <w:spacing w:beforeLines="20" w:before="48" w:afterLines="20" w:after="48"/>
              <w:jc w:val="center"/>
              <w:rPr>
                <w:rFonts w:ascii="新細明體" w:eastAsia="文鼎中明" w:hAnsi="新細明體"/>
                <w:sz w:val="18"/>
              </w:rPr>
            </w:pPr>
            <w:r w:rsidRPr="00B95CAF">
              <w:rPr>
                <w:rFonts w:ascii="新細明體" w:hAnsi="新細明體" w:hint="eastAsia"/>
              </w:rPr>
              <w:t>0</w:t>
            </w:r>
          </w:p>
        </w:tc>
        <w:tc>
          <w:tcPr>
            <w:tcW w:w="13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2E604B">
            <w:pPr>
              <w:jc w:val="center"/>
              <w:rPr>
                <w:rFonts w:ascii="新細明體" w:hAnsi="新細明體"/>
              </w:rPr>
            </w:pPr>
            <w:r w:rsidRPr="00B95CAF">
              <w:rPr>
                <w:rFonts w:ascii="新細明體" w:hAnsi="新細明體" w:hint="eastAsia"/>
              </w:rPr>
              <w:t>0</w:t>
            </w:r>
          </w:p>
          <w:p w:rsidR="00AA229D" w:rsidRDefault="005018A9" w:rsidP="002534AC">
            <w:pPr>
              <w:spacing w:beforeLines="20" w:before="48" w:afterLines="20" w:after="48"/>
              <w:jc w:val="center"/>
              <w:rPr>
                <w:rFonts w:ascii="新細明體" w:eastAsia="文鼎中明" w:hAnsi="新細明體"/>
                <w:sz w:val="18"/>
              </w:rPr>
            </w:pPr>
            <w:r w:rsidRPr="00B95CAF">
              <w:rPr>
                <w:rFonts w:ascii="新細明體" w:hAnsi="新細明體" w:hint="eastAsia"/>
              </w:rPr>
              <w:t>0</w:t>
            </w:r>
          </w:p>
        </w:tc>
        <w:tc>
          <w:tcPr>
            <w:tcW w:w="107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2E604B">
            <w:pPr>
              <w:ind w:leftChars="-44" w:left="26" w:rightChars="-39" w:right="-94" w:hangingChars="55" w:hanging="132"/>
              <w:jc w:val="center"/>
              <w:rPr>
                <w:rFonts w:ascii="新細明體" w:hAnsi="新細明體"/>
              </w:rPr>
            </w:pPr>
            <w:r w:rsidRPr="00B95CAF">
              <w:rPr>
                <w:rFonts w:ascii="新細明體" w:hAnsi="新細明體" w:hint="eastAsia"/>
              </w:rPr>
              <w:t>0</w:t>
            </w:r>
          </w:p>
          <w:p w:rsidR="00AA229D" w:rsidRDefault="005018A9" w:rsidP="002534AC">
            <w:pPr>
              <w:spacing w:beforeLines="20" w:before="48" w:afterLines="20" w:after="48"/>
              <w:ind w:leftChars="-44" w:left="26" w:rightChars="-39" w:right="-94" w:hangingChars="55" w:hanging="132"/>
              <w:jc w:val="center"/>
              <w:rPr>
                <w:rFonts w:ascii="新細明體" w:eastAsia="文鼎中明" w:hAnsi="新細明體"/>
                <w:sz w:val="18"/>
              </w:rPr>
            </w:pPr>
            <w:r w:rsidRPr="00B95CAF">
              <w:rPr>
                <w:rFonts w:ascii="新細明體" w:hAnsi="新細明體" w:hint="eastAsia"/>
              </w:rPr>
              <w:t>0</w:t>
            </w:r>
          </w:p>
        </w:tc>
        <w:tc>
          <w:tcPr>
            <w:tcW w:w="1750" w:type="dxa"/>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rsidR="004D7A63" w:rsidRDefault="004D7A63">
            <w:pPr>
              <w:spacing w:beforeLines="20" w:before="48" w:afterLines="20" w:after="48"/>
              <w:jc w:val="center"/>
              <w:rPr>
                <w:rFonts w:ascii="新細明體" w:eastAsia="文鼎中明" w:hAnsi="新細明體"/>
                <w:b/>
                <w:spacing w:val="10"/>
                <w:sz w:val="36"/>
              </w:rPr>
            </w:pPr>
          </w:p>
        </w:tc>
      </w:tr>
      <w:tr w:rsidR="005018A9" w:rsidRPr="00B95CAF" w:rsidTr="00135E68">
        <w:trPr>
          <w:trHeight w:val="20"/>
        </w:trPr>
        <w:tc>
          <w:tcPr>
            <w:tcW w:w="1190"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AA229D" w:rsidRDefault="005018A9" w:rsidP="002534AC">
            <w:pPr>
              <w:spacing w:beforeLines="20" w:before="48" w:afterLines="20" w:after="48"/>
              <w:ind w:leftChars="-35" w:left="26" w:rightChars="-46" w:right="-110" w:hangingChars="46" w:hanging="110"/>
              <w:jc w:val="center"/>
              <w:rPr>
                <w:rFonts w:ascii="新細明體" w:eastAsia="文鼎中明" w:hAnsi="新細明體"/>
                <w:b/>
                <w:sz w:val="36"/>
              </w:rPr>
            </w:pPr>
            <w:r w:rsidRPr="00B95CAF">
              <w:rPr>
                <w:rFonts w:ascii="新細明體" w:hAnsi="新細明體"/>
              </w:rPr>
              <w:t>董事</w:t>
            </w:r>
          </w:p>
        </w:tc>
        <w:tc>
          <w:tcPr>
            <w:tcW w:w="16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2E604B">
            <w:pPr>
              <w:ind w:leftChars="-20" w:left="-48" w:rightChars="-20" w:right="-48"/>
              <w:rPr>
                <w:rFonts w:ascii="新細明體" w:hAnsi="新細明體"/>
              </w:rPr>
            </w:pPr>
            <w:r w:rsidRPr="00B95CAF">
              <w:rPr>
                <w:rFonts w:ascii="新細明體" w:hAnsi="新細明體" w:hint="eastAsia"/>
              </w:rPr>
              <w:t>坤昌投資</w:t>
            </w:r>
            <w:r w:rsidR="00135E68" w:rsidRPr="00B95CAF">
              <w:rPr>
                <w:rFonts w:ascii="新細明體" w:hAnsi="新細明體" w:hint="eastAsia"/>
              </w:rPr>
              <w:t>(</w:t>
            </w:r>
            <w:r w:rsidRPr="00B95CAF">
              <w:rPr>
                <w:rFonts w:ascii="新細明體" w:hAnsi="新細明體" w:hint="eastAsia"/>
              </w:rPr>
              <w:t>股</w:t>
            </w:r>
            <w:r w:rsidR="00135E68" w:rsidRPr="00B95CAF">
              <w:rPr>
                <w:rFonts w:ascii="新細明體" w:hAnsi="新細明體" w:hint="eastAsia"/>
              </w:rPr>
              <w:t>)</w:t>
            </w:r>
            <w:r w:rsidRPr="00B95CAF">
              <w:rPr>
                <w:rFonts w:ascii="新細明體" w:hAnsi="新細明體" w:hint="eastAsia"/>
              </w:rPr>
              <w:t>公司</w:t>
            </w:r>
          </w:p>
          <w:p w:rsidR="00AA229D" w:rsidRDefault="005018A9" w:rsidP="002534AC">
            <w:pPr>
              <w:spacing w:afterLines="20" w:after="48"/>
              <w:ind w:right="-40" w:hanging="91"/>
              <w:jc w:val="center"/>
              <w:rPr>
                <w:rFonts w:ascii="新細明體" w:eastAsia="文鼎中明" w:hAnsi="新細明體"/>
                <w:b/>
                <w:sz w:val="36"/>
              </w:rPr>
            </w:pPr>
            <w:r w:rsidRPr="00B95CAF">
              <w:rPr>
                <w:rFonts w:ascii="新細明體" w:hAnsi="新細明體" w:hint="eastAsia"/>
              </w:rPr>
              <w:t>代表人：</w:t>
            </w:r>
            <w:r w:rsidR="002C3F2E" w:rsidRPr="00B95CAF">
              <w:rPr>
                <w:rFonts w:ascii="新細明體" w:hAnsi="新細明體" w:hint="eastAsia"/>
              </w:rPr>
              <w:t>區光穎</w:t>
            </w:r>
          </w:p>
        </w:tc>
        <w:tc>
          <w:tcPr>
            <w:tcW w:w="12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2E604B">
            <w:pPr>
              <w:jc w:val="center"/>
              <w:rPr>
                <w:rFonts w:ascii="新細明體" w:hAnsi="新細明體"/>
              </w:rPr>
            </w:pPr>
            <w:r w:rsidRPr="00B95CAF">
              <w:rPr>
                <w:rFonts w:ascii="新細明體" w:hAnsi="新細明體" w:hint="eastAsia"/>
              </w:rPr>
              <w:t>0</w:t>
            </w:r>
          </w:p>
          <w:p w:rsidR="00AA229D" w:rsidRDefault="005018A9" w:rsidP="002534AC">
            <w:pPr>
              <w:spacing w:beforeLines="20" w:before="48" w:afterLines="20" w:after="48"/>
              <w:jc w:val="center"/>
              <w:rPr>
                <w:rFonts w:ascii="新細明體" w:eastAsia="文鼎中明" w:hAnsi="新細明體"/>
                <w:sz w:val="18"/>
              </w:rPr>
            </w:pPr>
            <w:r w:rsidRPr="00B95CAF">
              <w:rPr>
                <w:rFonts w:ascii="新細明體" w:hAnsi="新細明體" w:hint="eastAsia"/>
              </w:rPr>
              <w:t>0</w:t>
            </w:r>
          </w:p>
        </w:tc>
        <w:tc>
          <w:tcPr>
            <w:tcW w:w="104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2E604B">
            <w:pPr>
              <w:ind w:left="-39"/>
              <w:jc w:val="center"/>
              <w:rPr>
                <w:rFonts w:ascii="新細明體" w:hAnsi="新細明體"/>
              </w:rPr>
            </w:pPr>
            <w:r w:rsidRPr="00B95CAF">
              <w:rPr>
                <w:rFonts w:ascii="新細明體" w:hAnsi="新細明體" w:hint="eastAsia"/>
              </w:rPr>
              <w:t>0</w:t>
            </w:r>
          </w:p>
          <w:p w:rsidR="00AA229D" w:rsidRDefault="005018A9" w:rsidP="002534AC">
            <w:pPr>
              <w:spacing w:beforeLines="20" w:before="48" w:afterLines="20" w:after="48"/>
              <w:ind w:leftChars="-21" w:hangingChars="21" w:hanging="50"/>
              <w:jc w:val="center"/>
              <w:rPr>
                <w:rFonts w:ascii="新細明體" w:eastAsia="文鼎中明" w:hAnsi="新細明體"/>
                <w:sz w:val="18"/>
              </w:rPr>
            </w:pPr>
            <w:r w:rsidRPr="00B95CAF">
              <w:rPr>
                <w:rFonts w:ascii="新細明體" w:hAnsi="新細明體" w:hint="eastAsia"/>
              </w:rPr>
              <w:t>0</w:t>
            </w:r>
          </w:p>
        </w:tc>
        <w:tc>
          <w:tcPr>
            <w:tcW w:w="13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2E604B">
            <w:pPr>
              <w:ind w:left="-39"/>
              <w:jc w:val="center"/>
              <w:rPr>
                <w:rFonts w:ascii="新細明體" w:hAnsi="新細明體"/>
              </w:rPr>
            </w:pPr>
            <w:r w:rsidRPr="00B95CAF">
              <w:rPr>
                <w:rFonts w:ascii="新細明體" w:hAnsi="新細明體" w:hint="eastAsia"/>
              </w:rPr>
              <w:t>0</w:t>
            </w:r>
          </w:p>
          <w:p w:rsidR="00AA229D" w:rsidRDefault="005018A9" w:rsidP="002534AC">
            <w:pPr>
              <w:spacing w:beforeLines="20" w:before="48" w:afterLines="20" w:after="48"/>
              <w:ind w:leftChars="-21" w:hangingChars="21" w:hanging="50"/>
              <w:jc w:val="center"/>
              <w:rPr>
                <w:rFonts w:ascii="新細明體" w:eastAsia="文鼎中明" w:hAnsi="新細明體"/>
                <w:sz w:val="18"/>
              </w:rPr>
            </w:pPr>
            <w:r w:rsidRPr="00B95CAF">
              <w:rPr>
                <w:rFonts w:ascii="新細明體" w:hAnsi="新細明體" w:hint="eastAsia"/>
              </w:rPr>
              <w:t>0</w:t>
            </w:r>
          </w:p>
        </w:tc>
        <w:tc>
          <w:tcPr>
            <w:tcW w:w="107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2E604B">
            <w:pPr>
              <w:ind w:leftChars="-44" w:left="26" w:rightChars="-39" w:right="-94" w:hangingChars="55" w:hanging="132"/>
              <w:jc w:val="center"/>
              <w:rPr>
                <w:rFonts w:ascii="新細明體" w:hAnsi="新細明體"/>
              </w:rPr>
            </w:pPr>
            <w:r w:rsidRPr="00B95CAF">
              <w:rPr>
                <w:rFonts w:ascii="新細明體" w:hAnsi="新細明體" w:hint="eastAsia"/>
              </w:rPr>
              <w:t>0</w:t>
            </w:r>
          </w:p>
          <w:p w:rsidR="00AA229D" w:rsidRDefault="005018A9" w:rsidP="002534AC">
            <w:pPr>
              <w:spacing w:beforeLines="20" w:before="48" w:afterLines="20" w:after="48"/>
              <w:ind w:leftChars="-44" w:left="26" w:rightChars="-39" w:right="-94" w:hangingChars="55" w:hanging="132"/>
              <w:jc w:val="center"/>
              <w:rPr>
                <w:rFonts w:ascii="新細明體" w:eastAsia="文鼎中明" w:hAnsi="新細明體"/>
                <w:sz w:val="18"/>
              </w:rPr>
            </w:pPr>
            <w:r w:rsidRPr="00B95CAF">
              <w:rPr>
                <w:rFonts w:ascii="新細明體" w:hAnsi="新細明體" w:hint="eastAsia"/>
              </w:rPr>
              <w:t>0</w:t>
            </w:r>
          </w:p>
        </w:tc>
        <w:tc>
          <w:tcPr>
            <w:tcW w:w="1750" w:type="dxa"/>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rsidR="004D7A63" w:rsidRDefault="004D7A63">
            <w:pPr>
              <w:spacing w:beforeLines="20" w:before="48" w:afterLines="20" w:after="48"/>
              <w:ind w:leftChars="-33" w:left="47" w:hangingChars="33" w:hanging="126"/>
              <w:jc w:val="center"/>
              <w:rPr>
                <w:rFonts w:ascii="新細明體" w:eastAsia="文鼎中明" w:hAnsi="新細明體"/>
                <w:b/>
                <w:spacing w:val="10"/>
                <w:sz w:val="36"/>
              </w:rPr>
            </w:pPr>
          </w:p>
        </w:tc>
      </w:tr>
      <w:tr w:rsidR="005018A9" w:rsidRPr="00B95CAF" w:rsidTr="00135E68">
        <w:trPr>
          <w:trHeight w:val="20"/>
        </w:trPr>
        <w:tc>
          <w:tcPr>
            <w:tcW w:w="1190"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AA229D" w:rsidRDefault="005018A9" w:rsidP="002534AC">
            <w:pPr>
              <w:spacing w:beforeLines="20" w:before="48" w:afterLines="20" w:after="48"/>
              <w:ind w:leftChars="-35" w:left="26" w:rightChars="-46" w:right="-110" w:hangingChars="46" w:hanging="110"/>
              <w:jc w:val="center"/>
              <w:rPr>
                <w:rFonts w:ascii="新細明體" w:eastAsia="文鼎中明" w:hAnsi="新細明體"/>
                <w:spacing w:val="10"/>
                <w:sz w:val="22"/>
              </w:rPr>
            </w:pPr>
            <w:r w:rsidRPr="00B95CAF">
              <w:rPr>
                <w:rFonts w:ascii="新細明體" w:hAnsi="新細明體"/>
              </w:rPr>
              <w:t>獨立董事</w:t>
            </w:r>
          </w:p>
        </w:tc>
        <w:tc>
          <w:tcPr>
            <w:tcW w:w="16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2C3F2E">
            <w:pPr>
              <w:spacing w:beforeLines="20" w:before="48" w:afterLines="20" w:after="48"/>
              <w:ind w:right="-144" w:hanging="89"/>
              <w:jc w:val="center"/>
              <w:rPr>
                <w:rFonts w:ascii="新細明體" w:eastAsia="文鼎中明" w:hAnsi="新細明體"/>
                <w:spacing w:val="10"/>
                <w:sz w:val="22"/>
              </w:rPr>
            </w:pPr>
            <w:r w:rsidRPr="00B95CAF">
              <w:rPr>
                <w:rFonts w:ascii="新細明體" w:hAnsi="新細明體" w:hint="eastAsia"/>
              </w:rPr>
              <w:t>柳金堂</w:t>
            </w:r>
          </w:p>
        </w:tc>
        <w:tc>
          <w:tcPr>
            <w:tcW w:w="12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jc w:val="center"/>
              <w:rPr>
                <w:rFonts w:ascii="新細明體" w:eastAsia="文鼎中明" w:hAnsi="新細明體"/>
                <w:spacing w:val="10"/>
                <w:sz w:val="22"/>
              </w:rPr>
            </w:pPr>
            <w:r w:rsidRPr="00B95CAF">
              <w:rPr>
                <w:rFonts w:ascii="新細明體" w:hAnsi="新細明體" w:hint="eastAsia"/>
              </w:rPr>
              <w:t>0</w:t>
            </w:r>
          </w:p>
        </w:tc>
        <w:tc>
          <w:tcPr>
            <w:tcW w:w="104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jc w:val="center"/>
              <w:rPr>
                <w:rFonts w:ascii="新細明體" w:eastAsia="文鼎中明" w:hAnsi="新細明體"/>
                <w:spacing w:val="10"/>
                <w:sz w:val="22"/>
              </w:rPr>
            </w:pPr>
            <w:r w:rsidRPr="00B95CAF">
              <w:rPr>
                <w:rFonts w:ascii="新細明體" w:hAnsi="新細明體" w:hint="eastAsia"/>
              </w:rPr>
              <w:t>0</w:t>
            </w:r>
          </w:p>
        </w:tc>
        <w:tc>
          <w:tcPr>
            <w:tcW w:w="13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jc w:val="center"/>
              <w:rPr>
                <w:rFonts w:ascii="新細明體" w:eastAsia="文鼎中明" w:hAnsi="新細明體"/>
                <w:spacing w:val="10"/>
                <w:sz w:val="22"/>
              </w:rPr>
            </w:pPr>
            <w:r w:rsidRPr="00B95CAF">
              <w:rPr>
                <w:rFonts w:ascii="新細明體" w:hAnsi="新細明體" w:hint="eastAsia"/>
              </w:rPr>
              <w:t>0</w:t>
            </w:r>
          </w:p>
        </w:tc>
        <w:tc>
          <w:tcPr>
            <w:tcW w:w="107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ind w:leftChars="-44" w:left="26" w:rightChars="-39" w:right="-94" w:hangingChars="55" w:hanging="132"/>
              <w:jc w:val="center"/>
              <w:rPr>
                <w:rFonts w:ascii="新細明體" w:eastAsia="文鼎中明" w:hAnsi="新細明體"/>
                <w:spacing w:val="10"/>
                <w:sz w:val="22"/>
              </w:rPr>
            </w:pPr>
            <w:r w:rsidRPr="00B95CAF">
              <w:rPr>
                <w:rFonts w:ascii="新細明體" w:hAnsi="新細明體" w:hint="eastAsia"/>
              </w:rPr>
              <w:t>0</w:t>
            </w:r>
          </w:p>
        </w:tc>
        <w:tc>
          <w:tcPr>
            <w:tcW w:w="1750" w:type="dxa"/>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rsidR="004D7A63" w:rsidRDefault="004D7A63">
            <w:pPr>
              <w:spacing w:beforeLines="20" w:before="48" w:afterLines="20" w:after="48"/>
              <w:jc w:val="center"/>
              <w:rPr>
                <w:rFonts w:ascii="新細明體" w:eastAsia="文鼎中明" w:hAnsi="新細明體"/>
                <w:b/>
                <w:spacing w:val="10"/>
                <w:sz w:val="22"/>
              </w:rPr>
            </w:pPr>
          </w:p>
        </w:tc>
      </w:tr>
      <w:tr w:rsidR="005018A9" w:rsidRPr="00B95CAF" w:rsidTr="00135E68">
        <w:trPr>
          <w:trHeight w:val="20"/>
        </w:trPr>
        <w:tc>
          <w:tcPr>
            <w:tcW w:w="1190"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AA229D" w:rsidRDefault="005018A9" w:rsidP="002534AC">
            <w:pPr>
              <w:spacing w:beforeLines="20" w:before="48" w:afterLines="20" w:after="48"/>
              <w:ind w:leftChars="-35" w:left="26" w:rightChars="-46" w:right="-110" w:hangingChars="46" w:hanging="110"/>
              <w:jc w:val="center"/>
              <w:rPr>
                <w:rFonts w:ascii="新細明體" w:eastAsia="文鼎中明" w:hAnsi="新細明體"/>
                <w:spacing w:val="10"/>
                <w:sz w:val="22"/>
              </w:rPr>
            </w:pPr>
            <w:r w:rsidRPr="00B95CAF">
              <w:rPr>
                <w:rFonts w:ascii="新細明體" w:hAnsi="新細明體"/>
              </w:rPr>
              <w:t>獨立董事</w:t>
            </w:r>
          </w:p>
        </w:tc>
        <w:tc>
          <w:tcPr>
            <w:tcW w:w="16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2C3F2E">
            <w:pPr>
              <w:spacing w:beforeLines="20" w:before="48" w:afterLines="20" w:after="48"/>
              <w:ind w:right="-144" w:hanging="89"/>
              <w:jc w:val="center"/>
              <w:rPr>
                <w:rFonts w:ascii="新細明體" w:eastAsia="文鼎中明" w:hAnsi="新細明體"/>
                <w:spacing w:val="10"/>
                <w:sz w:val="22"/>
              </w:rPr>
            </w:pPr>
            <w:r w:rsidRPr="00B95CAF">
              <w:rPr>
                <w:rFonts w:ascii="新細明體" w:hAnsi="新細明體" w:hint="eastAsia"/>
              </w:rPr>
              <w:t>郭浩中</w:t>
            </w:r>
          </w:p>
        </w:tc>
        <w:tc>
          <w:tcPr>
            <w:tcW w:w="12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jc w:val="center"/>
              <w:rPr>
                <w:rFonts w:ascii="新細明體" w:eastAsia="文鼎中明" w:hAnsi="新細明體"/>
                <w:spacing w:val="10"/>
                <w:sz w:val="22"/>
              </w:rPr>
            </w:pPr>
            <w:r w:rsidRPr="00B95CAF">
              <w:rPr>
                <w:rFonts w:ascii="新細明體" w:hAnsi="新細明體" w:hint="eastAsia"/>
              </w:rPr>
              <w:t>0</w:t>
            </w:r>
          </w:p>
        </w:tc>
        <w:tc>
          <w:tcPr>
            <w:tcW w:w="104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jc w:val="center"/>
              <w:rPr>
                <w:rFonts w:ascii="新細明體" w:eastAsia="文鼎中明" w:hAnsi="新細明體"/>
                <w:spacing w:val="10"/>
                <w:sz w:val="22"/>
              </w:rPr>
            </w:pPr>
            <w:r w:rsidRPr="00B95CAF">
              <w:rPr>
                <w:rFonts w:ascii="新細明體" w:hAnsi="新細明體" w:hint="eastAsia"/>
              </w:rPr>
              <w:t>0</w:t>
            </w:r>
          </w:p>
        </w:tc>
        <w:tc>
          <w:tcPr>
            <w:tcW w:w="13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jc w:val="center"/>
              <w:rPr>
                <w:rFonts w:ascii="新細明體" w:eastAsia="文鼎中明" w:hAnsi="新細明體"/>
                <w:spacing w:val="10"/>
                <w:sz w:val="22"/>
              </w:rPr>
            </w:pPr>
            <w:r w:rsidRPr="00B95CAF">
              <w:rPr>
                <w:rFonts w:ascii="新細明體" w:hAnsi="新細明體" w:hint="eastAsia"/>
              </w:rPr>
              <w:t>0</w:t>
            </w:r>
          </w:p>
        </w:tc>
        <w:tc>
          <w:tcPr>
            <w:tcW w:w="107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ind w:leftChars="-44" w:left="26" w:rightChars="-39" w:right="-94" w:hangingChars="55" w:hanging="132"/>
              <w:jc w:val="center"/>
              <w:rPr>
                <w:rFonts w:ascii="新細明體" w:eastAsia="文鼎中明" w:hAnsi="新細明體"/>
                <w:spacing w:val="10"/>
                <w:sz w:val="22"/>
              </w:rPr>
            </w:pPr>
            <w:r w:rsidRPr="00B95CAF">
              <w:rPr>
                <w:rFonts w:ascii="新細明體" w:hAnsi="新細明體" w:hint="eastAsia"/>
              </w:rPr>
              <w:t>0</w:t>
            </w:r>
          </w:p>
        </w:tc>
        <w:tc>
          <w:tcPr>
            <w:tcW w:w="1750" w:type="dxa"/>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rsidR="004D7A63" w:rsidRDefault="004D7A63">
            <w:pPr>
              <w:spacing w:beforeLines="20" w:before="48" w:afterLines="20" w:after="48"/>
              <w:jc w:val="center"/>
              <w:rPr>
                <w:rFonts w:ascii="新細明體" w:eastAsia="文鼎中明" w:hAnsi="新細明體"/>
                <w:b/>
                <w:spacing w:val="10"/>
                <w:sz w:val="22"/>
              </w:rPr>
            </w:pPr>
          </w:p>
        </w:tc>
      </w:tr>
      <w:tr w:rsidR="005018A9" w:rsidRPr="00B95CAF" w:rsidTr="00135E68">
        <w:trPr>
          <w:trHeight w:val="20"/>
        </w:trPr>
        <w:tc>
          <w:tcPr>
            <w:tcW w:w="1190"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AA229D" w:rsidRDefault="005018A9" w:rsidP="002534AC">
            <w:pPr>
              <w:spacing w:beforeLines="20" w:before="48" w:afterLines="20" w:after="48"/>
              <w:ind w:leftChars="-35" w:left="26" w:rightChars="-46" w:right="-110" w:hangingChars="46" w:hanging="110"/>
              <w:jc w:val="center"/>
              <w:rPr>
                <w:rFonts w:ascii="新細明體" w:eastAsia="文鼎中明" w:hAnsi="新細明體"/>
                <w:spacing w:val="10"/>
                <w:sz w:val="22"/>
              </w:rPr>
            </w:pPr>
            <w:r w:rsidRPr="00B95CAF">
              <w:rPr>
                <w:rFonts w:ascii="新細明體" w:hAnsi="新細明體"/>
              </w:rPr>
              <w:t>獨立董事</w:t>
            </w:r>
          </w:p>
        </w:tc>
        <w:tc>
          <w:tcPr>
            <w:tcW w:w="16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2C3F2E">
            <w:pPr>
              <w:spacing w:beforeLines="20" w:before="48" w:afterLines="20" w:after="48"/>
              <w:ind w:right="-144" w:hanging="89"/>
              <w:jc w:val="center"/>
              <w:rPr>
                <w:rFonts w:ascii="新細明體" w:eastAsia="文鼎中明" w:hAnsi="新細明體"/>
                <w:spacing w:val="10"/>
                <w:sz w:val="22"/>
              </w:rPr>
            </w:pPr>
            <w:r w:rsidRPr="00B95CAF">
              <w:rPr>
                <w:rFonts w:ascii="新細明體" w:hAnsi="新細明體" w:hint="eastAsia"/>
              </w:rPr>
              <w:t>黎少倫</w:t>
            </w:r>
          </w:p>
        </w:tc>
        <w:tc>
          <w:tcPr>
            <w:tcW w:w="12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jc w:val="center"/>
              <w:rPr>
                <w:rFonts w:ascii="新細明體" w:eastAsia="文鼎中明" w:hAnsi="新細明體"/>
                <w:b/>
                <w:spacing w:val="10"/>
                <w:sz w:val="36"/>
              </w:rPr>
            </w:pPr>
            <w:r w:rsidRPr="00B95CAF">
              <w:rPr>
                <w:rFonts w:ascii="新細明體" w:hAnsi="新細明體" w:hint="eastAsia"/>
              </w:rPr>
              <w:t>0</w:t>
            </w:r>
          </w:p>
        </w:tc>
        <w:tc>
          <w:tcPr>
            <w:tcW w:w="104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jc w:val="center"/>
              <w:rPr>
                <w:rFonts w:ascii="新細明體" w:eastAsia="文鼎中明" w:hAnsi="新細明體"/>
                <w:b/>
                <w:spacing w:val="10"/>
                <w:sz w:val="36"/>
              </w:rPr>
            </w:pPr>
            <w:r w:rsidRPr="00B95CAF">
              <w:rPr>
                <w:rFonts w:ascii="新細明體" w:hAnsi="新細明體" w:hint="eastAsia"/>
              </w:rPr>
              <w:t>0</w:t>
            </w:r>
          </w:p>
        </w:tc>
        <w:tc>
          <w:tcPr>
            <w:tcW w:w="13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jc w:val="center"/>
              <w:rPr>
                <w:rFonts w:ascii="新細明體" w:eastAsia="文鼎中明" w:hAnsi="新細明體"/>
                <w:b/>
                <w:spacing w:val="10"/>
                <w:sz w:val="36"/>
              </w:rPr>
            </w:pPr>
            <w:r w:rsidRPr="00B95CAF">
              <w:rPr>
                <w:rFonts w:ascii="新細明體" w:hAnsi="新細明體" w:hint="eastAsia"/>
              </w:rPr>
              <w:t>0</w:t>
            </w:r>
          </w:p>
        </w:tc>
        <w:tc>
          <w:tcPr>
            <w:tcW w:w="107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ind w:leftChars="-44" w:left="26" w:rightChars="-39" w:right="-94" w:hangingChars="55" w:hanging="132"/>
              <w:jc w:val="center"/>
              <w:rPr>
                <w:rFonts w:ascii="新細明體" w:eastAsia="文鼎中明" w:hAnsi="新細明體"/>
                <w:b/>
                <w:spacing w:val="10"/>
                <w:sz w:val="36"/>
              </w:rPr>
            </w:pPr>
            <w:r w:rsidRPr="00B95CAF">
              <w:rPr>
                <w:rFonts w:ascii="新細明體" w:hAnsi="新細明體" w:hint="eastAsia"/>
              </w:rPr>
              <w:t>0</w:t>
            </w:r>
          </w:p>
        </w:tc>
        <w:tc>
          <w:tcPr>
            <w:tcW w:w="1750" w:type="dxa"/>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rsidR="004D7A63" w:rsidRDefault="004D7A63">
            <w:pPr>
              <w:spacing w:beforeLines="20" w:before="48" w:afterLines="20" w:after="48"/>
              <w:jc w:val="center"/>
              <w:rPr>
                <w:rFonts w:ascii="新細明體" w:eastAsia="文鼎中明" w:hAnsi="新細明體"/>
                <w:b/>
                <w:spacing w:val="10"/>
                <w:sz w:val="22"/>
              </w:rPr>
            </w:pPr>
          </w:p>
        </w:tc>
      </w:tr>
      <w:tr w:rsidR="005018A9" w:rsidRPr="00B95CAF" w:rsidTr="00135E68">
        <w:trPr>
          <w:trHeight w:val="475"/>
        </w:trPr>
        <w:tc>
          <w:tcPr>
            <w:tcW w:w="1190"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2E604B" w:rsidRPr="00B95CAF" w:rsidRDefault="005018A9" w:rsidP="00150476">
            <w:pPr>
              <w:spacing w:before="48" w:after="48"/>
              <w:ind w:leftChars="-35" w:left="26" w:rightChars="-46" w:right="-110" w:hangingChars="46" w:hanging="110"/>
              <w:jc w:val="center"/>
              <w:rPr>
                <w:rFonts w:ascii="新細明體" w:eastAsia="文鼎中明" w:hAnsi="新細明體"/>
                <w:spacing w:val="10"/>
                <w:sz w:val="22"/>
              </w:rPr>
            </w:pPr>
            <w:r w:rsidRPr="00B95CAF">
              <w:rPr>
                <w:rFonts w:ascii="新細明體" w:hAnsi="新細明體"/>
              </w:rPr>
              <w:t>經理人</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E604B" w:rsidRPr="00B95CAF" w:rsidRDefault="005018A9" w:rsidP="00150476">
            <w:pPr>
              <w:spacing w:before="48"/>
              <w:jc w:val="center"/>
              <w:rPr>
                <w:rFonts w:ascii="新細明體" w:eastAsia="文鼎中明" w:hAnsi="新細明體"/>
                <w:spacing w:val="10"/>
                <w:sz w:val="22"/>
              </w:rPr>
            </w:pPr>
            <w:r w:rsidRPr="00B95CAF">
              <w:rPr>
                <w:rFonts w:ascii="新細明體" w:hAnsi="新細明體" w:hint="eastAsia"/>
              </w:rPr>
              <w:t>石浩軍</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E604B" w:rsidRPr="00B95CAF" w:rsidRDefault="002C3F2E" w:rsidP="00672652">
            <w:pPr>
              <w:spacing w:before="48" w:after="48"/>
              <w:jc w:val="center"/>
              <w:rPr>
                <w:rFonts w:asciiTheme="minorEastAsia" w:eastAsiaTheme="minorEastAsia" w:hAnsiTheme="minorEastAsia"/>
                <w:spacing w:val="10"/>
              </w:rPr>
            </w:pPr>
            <w:r w:rsidRPr="00B95CAF">
              <w:rPr>
                <w:rFonts w:asciiTheme="minorEastAsia" w:eastAsiaTheme="minorEastAsia" w:hAnsiTheme="minorEastAsia"/>
                <w:spacing w:val="10"/>
              </w:rPr>
              <w:t>(50,000)</w:t>
            </w:r>
          </w:p>
        </w:tc>
        <w:tc>
          <w:tcPr>
            <w:tcW w:w="10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E604B" w:rsidRPr="00B95CAF" w:rsidRDefault="005018A9" w:rsidP="00150476">
            <w:pPr>
              <w:spacing w:before="48" w:after="48"/>
              <w:jc w:val="center"/>
              <w:rPr>
                <w:rFonts w:ascii="新細明體" w:eastAsia="文鼎中明" w:hAnsi="新細明體"/>
                <w:spacing w:val="10"/>
                <w:sz w:val="22"/>
              </w:rPr>
            </w:pPr>
            <w:r w:rsidRPr="00B95CAF">
              <w:rPr>
                <w:rFonts w:ascii="新細明體" w:hAnsi="新細明體" w:hint="eastAsia"/>
              </w:rPr>
              <w:t>0</w:t>
            </w:r>
          </w:p>
        </w:tc>
        <w:tc>
          <w:tcPr>
            <w:tcW w:w="1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E604B" w:rsidRPr="00B95CAF" w:rsidRDefault="00FD0E0B" w:rsidP="00150476">
            <w:pPr>
              <w:spacing w:before="48" w:after="48"/>
              <w:jc w:val="center"/>
              <w:rPr>
                <w:rFonts w:ascii="新細明體" w:eastAsia="文鼎中明" w:hAnsi="新細明體"/>
                <w:spacing w:val="10"/>
                <w:sz w:val="22"/>
              </w:rPr>
            </w:pPr>
            <w:r w:rsidRPr="00B95CAF">
              <w:rPr>
                <w:rFonts w:ascii="新細明體" w:hAnsi="新細明體" w:hint="eastAsia"/>
              </w:rPr>
              <w:t>0</w:t>
            </w:r>
          </w:p>
        </w:tc>
        <w:tc>
          <w:tcPr>
            <w:tcW w:w="10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E604B" w:rsidRPr="00B95CAF" w:rsidRDefault="005018A9" w:rsidP="00150476">
            <w:pPr>
              <w:spacing w:before="48" w:after="48"/>
              <w:ind w:leftChars="-44" w:left="26" w:rightChars="-39" w:right="-94" w:hangingChars="55" w:hanging="132"/>
              <w:jc w:val="center"/>
              <w:rPr>
                <w:rFonts w:ascii="新細明體" w:eastAsia="文鼎中明" w:hAnsi="新細明體"/>
                <w:spacing w:val="10"/>
                <w:sz w:val="22"/>
              </w:rPr>
            </w:pPr>
            <w:r w:rsidRPr="00B95CAF">
              <w:rPr>
                <w:rFonts w:ascii="新細明體" w:hAnsi="新細明體" w:hint="eastAsia"/>
              </w:rPr>
              <w:t>0</w:t>
            </w:r>
          </w:p>
        </w:tc>
        <w:tc>
          <w:tcPr>
            <w:tcW w:w="1750" w:type="dxa"/>
            <w:tcBorders>
              <w:top w:val="single" w:sz="8" w:space="0" w:color="auto"/>
              <w:left w:val="nil"/>
              <w:bottom w:val="single" w:sz="8" w:space="0" w:color="auto"/>
              <w:right w:val="single" w:sz="12" w:space="0" w:color="auto"/>
            </w:tcBorders>
            <w:tcMar>
              <w:top w:w="0" w:type="dxa"/>
              <w:left w:w="108" w:type="dxa"/>
              <w:bottom w:w="0" w:type="dxa"/>
              <w:right w:w="108" w:type="dxa"/>
            </w:tcMar>
            <w:vAlign w:val="center"/>
          </w:tcPr>
          <w:p w:rsidR="002E604B" w:rsidRPr="00B95CAF" w:rsidRDefault="002E604B" w:rsidP="00150476">
            <w:pPr>
              <w:spacing w:before="48" w:after="48"/>
              <w:jc w:val="center"/>
              <w:rPr>
                <w:rFonts w:ascii="新細明體" w:hAnsi="新細明體"/>
                <w:b/>
                <w:sz w:val="52"/>
              </w:rPr>
            </w:pPr>
          </w:p>
        </w:tc>
      </w:tr>
      <w:tr w:rsidR="005018A9" w:rsidRPr="00B95CAF" w:rsidTr="00135E68">
        <w:trPr>
          <w:trHeight w:val="20"/>
        </w:trPr>
        <w:tc>
          <w:tcPr>
            <w:tcW w:w="1190"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AA229D" w:rsidRDefault="005018A9" w:rsidP="002534AC">
            <w:pPr>
              <w:spacing w:beforeLines="20" w:before="48" w:afterLines="20" w:after="48"/>
              <w:ind w:leftChars="-35" w:left="26" w:rightChars="-46" w:right="-110" w:hangingChars="46" w:hanging="110"/>
              <w:jc w:val="center"/>
              <w:rPr>
                <w:rFonts w:ascii="新細明體" w:hAnsi="新細明體"/>
              </w:rPr>
            </w:pPr>
            <w:r w:rsidRPr="00B95CAF">
              <w:rPr>
                <w:rFonts w:ascii="新細明體" w:hAnsi="新細明體"/>
              </w:rPr>
              <w:t>經理人</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D7A63" w:rsidRDefault="005018A9">
            <w:pPr>
              <w:spacing w:beforeLines="20" w:before="48"/>
              <w:jc w:val="center"/>
              <w:rPr>
                <w:rFonts w:ascii="新細明體" w:eastAsia="文鼎中明" w:hAnsi="新細明體"/>
                <w:spacing w:val="10"/>
                <w:sz w:val="22"/>
              </w:rPr>
            </w:pPr>
            <w:r w:rsidRPr="00B95CAF">
              <w:rPr>
                <w:rFonts w:ascii="新細明體" w:hAnsi="新細明體" w:hint="eastAsia"/>
              </w:rPr>
              <w:t xml:space="preserve">BUDI </w:t>
            </w:r>
          </w:p>
          <w:p w:rsidR="005018A9" w:rsidRPr="00B95CAF" w:rsidRDefault="005018A9" w:rsidP="008C0A41">
            <w:pPr>
              <w:ind w:left="-91" w:right="-142"/>
              <w:jc w:val="center"/>
              <w:rPr>
                <w:rFonts w:ascii="新細明體" w:hAnsi="新細明體"/>
              </w:rPr>
            </w:pPr>
            <w:r w:rsidRPr="00B95CAF">
              <w:rPr>
                <w:rFonts w:ascii="新細明體" w:hAnsi="新細明體" w:hint="eastAsia"/>
              </w:rPr>
              <w:t>TJAHJONO</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A229D" w:rsidRDefault="005018A9" w:rsidP="002534AC">
            <w:pPr>
              <w:spacing w:beforeLines="20" w:before="48" w:afterLines="20" w:after="48"/>
              <w:jc w:val="center"/>
              <w:rPr>
                <w:rFonts w:ascii="新細明體" w:hAnsi="新細明體"/>
              </w:rPr>
            </w:pPr>
            <w:r w:rsidRPr="00B95CAF">
              <w:rPr>
                <w:rFonts w:ascii="新細明體" w:hAnsi="新細明體" w:hint="eastAsia"/>
              </w:rPr>
              <w:t>0</w:t>
            </w:r>
          </w:p>
        </w:tc>
        <w:tc>
          <w:tcPr>
            <w:tcW w:w="10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jc w:val="center"/>
              <w:rPr>
                <w:rFonts w:ascii="新細明體" w:eastAsia="文鼎中明" w:hAnsi="新細明體"/>
                <w:spacing w:val="10"/>
                <w:sz w:val="36"/>
              </w:rPr>
            </w:pPr>
            <w:r w:rsidRPr="00B95CAF">
              <w:rPr>
                <w:rFonts w:ascii="新細明體" w:hAnsi="新細明體" w:hint="eastAsia"/>
              </w:rPr>
              <w:t>0</w:t>
            </w:r>
          </w:p>
        </w:tc>
        <w:tc>
          <w:tcPr>
            <w:tcW w:w="1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jc w:val="center"/>
              <w:rPr>
                <w:rFonts w:ascii="新細明體" w:eastAsia="文鼎中明" w:hAnsi="新細明體"/>
                <w:spacing w:val="10"/>
                <w:sz w:val="36"/>
              </w:rPr>
            </w:pPr>
            <w:r w:rsidRPr="00B95CAF">
              <w:rPr>
                <w:rFonts w:ascii="新細明體" w:hAnsi="新細明體" w:hint="eastAsia"/>
              </w:rPr>
              <w:t>0</w:t>
            </w:r>
          </w:p>
        </w:tc>
        <w:tc>
          <w:tcPr>
            <w:tcW w:w="10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D7A63" w:rsidRDefault="005018A9">
            <w:pPr>
              <w:spacing w:beforeLines="20" w:before="48" w:afterLines="20" w:after="48"/>
              <w:ind w:leftChars="-44" w:left="26" w:rightChars="-39" w:right="-94" w:hangingChars="55" w:hanging="132"/>
              <w:jc w:val="center"/>
              <w:rPr>
                <w:rFonts w:ascii="新細明體" w:eastAsia="文鼎中明" w:hAnsi="新細明體"/>
                <w:spacing w:val="10"/>
                <w:sz w:val="36"/>
              </w:rPr>
            </w:pPr>
            <w:r w:rsidRPr="00B95CAF">
              <w:rPr>
                <w:rFonts w:ascii="新細明體" w:hAnsi="新細明體" w:hint="eastAsia"/>
              </w:rPr>
              <w:t>0</w:t>
            </w:r>
          </w:p>
        </w:tc>
        <w:tc>
          <w:tcPr>
            <w:tcW w:w="1750" w:type="dxa"/>
            <w:tcBorders>
              <w:top w:val="single" w:sz="8" w:space="0" w:color="auto"/>
              <w:left w:val="nil"/>
              <w:bottom w:val="single" w:sz="8" w:space="0" w:color="auto"/>
              <w:right w:val="single" w:sz="12" w:space="0" w:color="auto"/>
            </w:tcBorders>
            <w:tcMar>
              <w:top w:w="0" w:type="dxa"/>
              <w:left w:w="108" w:type="dxa"/>
              <w:bottom w:w="0" w:type="dxa"/>
              <w:right w:w="108" w:type="dxa"/>
            </w:tcMar>
            <w:vAlign w:val="center"/>
          </w:tcPr>
          <w:p w:rsidR="004D7A63" w:rsidRDefault="004D7A63">
            <w:pPr>
              <w:spacing w:beforeLines="20" w:before="48" w:afterLines="20" w:after="48"/>
              <w:jc w:val="center"/>
              <w:rPr>
                <w:rFonts w:ascii="新細明體" w:hAnsi="新細明體"/>
                <w:b/>
                <w:sz w:val="52"/>
              </w:rPr>
            </w:pPr>
          </w:p>
        </w:tc>
      </w:tr>
      <w:tr w:rsidR="005018A9" w:rsidRPr="00B95CAF" w:rsidTr="00135E68">
        <w:trPr>
          <w:trHeight w:val="227"/>
        </w:trPr>
        <w:tc>
          <w:tcPr>
            <w:tcW w:w="1190"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150476">
            <w:pPr>
              <w:spacing w:before="48" w:after="48"/>
              <w:ind w:leftChars="-35" w:left="26" w:rightChars="-46" w:right="-110" w:hangingChars="46" w:hanging="110"/>
              <w:jc w:val="center"/>
              <w:rPr>
                <w:rFonts w:ascii="新細明體" w:hAnsi="新細明體"/>
              </w:rPr>
            </w:pPr>
            <w:r w:rsidRPr="00B95CAF">
              <w:rPr>
                <w:rFonts w:ascii="新細明體" w:hAnsi="新細明體"/>
              </w:rPr>
              <w:t>經理人</w:t>
            </w:r>
          </w:p>
        </w:tc>
        <w:tc>
          <w:tcPr>
            <w:tcW w:w="16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150476">
            <w:pPr>
              <w:spacing w:before="48" w:after="48"/>
              <w:ind w:left="-89" w:right="-144" w:firstLine="1"/>
              <w:jc w:val="center"/>
              <w:rPr>
                <w:rFonts w:ascii="新細明體" w:eastAsia="文鼎中明" w:hAnsi="新細明體"/>
                <w:spacing w:val="10"/>
                <w:sz w:val="22"/>
              </w:rPr>
            </w:pPr>
            <w:r w:rsidRPr="00B95CAF">
              <w:rPr>
                <w:rFonts w:ascii="新細明體" w:hAnsi="新細明體" w:hint="eastAsia"/>
              </w:rPr>
              <w:t>李崇偉</w:t>
            </w:r>
          </w:p>
        </w:tc>
        <w:tc>
          <w:tcPr>
            <w:tcW w:w="12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2C3F2E" w:rsidP="00150476">
            <w:pPr>
              <w:spacing w:before="48" w:after="48"/>
              <w:jc w:val="center"/>
              <w:rPr>
                <w:rFonts w:ascii="新細明體" w:eastAsia="文鼎中明" w:hAnsi="新細明體"/>
                <w:spacing w:val="10"/>
                <w:sz w:val="22"/>
              </w:rPr>
            </w:pPr>
            <w:r w:rsidRPr="00B95CAF">
              <w:rPr>
                <w:rFonts w:ascii="新細明體" w:hAnsi="新細明體"/>
              </w:rPr>
              <w:t>(30,000)</w:t>
            </w:r>
          </w:p>
        </w:tc>
        <w:tc>
          <w:tcPr>
            <w:tcW w:w="104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150476">
            <w:pPr>
              <w:spacing w:before="48" w:after="48"/>
              <w:jc w:val="center"/>
              <w:rPr>
                <w:rFonts w:ascii="新細明體" w:hAnsi="新細明體"/>
              </w:rPr>
            </w:pPr>
            <w:r w:rsidRPr="00B95CAF">
              <w:rPr>
                <w:rFonts w:ascii="新細明體" w:hAnsi="新細明體" w:hint="eastAsia"/>
              </w:rPr>
              <w:t>0</w:t>
            </w:r>
          </w:p>
        </w:tc>
        <w:tc>
          <w:tcPr>
            <w:tcW w:w="13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2C3F2E" w:rsidP="00150476">
            <w:pPr>
              <w:spacing w:before="48" w:after="48"/>
              <w:jc w:val="center"/>
              <w:rPr>
                <w:rFonts w:ascii="新細明體" w:hAnsi="新細明體"/>
              </w:rPr>
            </w:pPr>
            <w:r w:rsidRPr="00B95CAF">
              <w:rPr>
                <w:rFonts w:ascii="新細明體" w:hAnsi="新細明體"/>
              </w:rPr>
              <w:t>0</w:t>
            </w:r>
          </w:p>
        </w:tc>
        <w:tc>
          <w:tcPr>
            <w:tcW w:w="107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150476">
            <w:pPr>
              <w:spacing w:before="48" w:after="48"/>
              <w:ind w:leftChars="-44" w:left="26" w:rightChars="-39" w:right="-94" w:hangingChars="55" w:hanging="132"/>
              <w:jc w:val="center"/>
              <w:rPr>
                <w:rFonts w:ascii="新細明體" w:hAnsi="新細明體"/>
              </w:rPr>
            </w:pPr>
            <w:r w:rsidRPr="00B95CAF">
              <w:rPr>
                <w:rFonts w:ascii="新細明體" w:hAnsi="新細明體" w:hint="eastAsia"/>
              </w:rPr>
              <w:t>0</w:t>
            </w:r>
          </w:p>
        </w:tc>
        <w:tc>
          <w:tcPr>
            <w:tcW w:w="1750" w:type="dxa"/>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rsidR="002E604B" w:rsidRPr="00B95CAF" w:rsidRDefault="002E604B" w:rsidP="00150476">
            <w:pPr>
              <w:spacing w:before="48" w:after="48"/>
              <w:jc w:val="center"/>
              <w:rPr>
                <w:rFonts w:ascii="新細明體" w:hAnsi="新細明體"/>
                <w:b/>
                <w:sz w:val="52"/>
              </w:rPr>
            </w:pPr>
          </w:p>
        </w:tc>
      </w:tr>
      <w:tr w:rsidR="005018A9" w:rsidRPr="00B95CAF" w:rsidTr="00135E68">
        <w:trPr>
          <w:trHeight w:val="20"/>
        </w:trPr>
        <w:tc>
          <w:tcPr>
            <w:tcW w:w="1190"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150476">
            <w:pPr>
              <w:spacing w:before="48" w:after="48"/>
              <w:ind w:leftChars="-35" w:left="26" w:rightChars="-46" w:right="-110" w:hangingChars="46" w:hanging="110"/>
              <w:jc w:val="center"/>
              <w:rPr>
                <w:rFonts w:ascii="新細明體" w:hAnsi="新細明體"/>
              </w:rPr>
            </w:pPr>
            <w:r w:rsidRPr="00B95CAF">
              <w:rPr>
                <w:rFonts w:ascii="新細明體" w:hAnsi="新細明體"/>
              </w:rPr>
              <w:t>經理人</w:t>
            </w:r>
          </w:p>
        </w:tc>
        <w:tc>
          <w:tcPr>
            <w:tcW w:w="16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401F" w:rsidP="00150476">
            <w:pPr>
              <w:spacing w:before="48" w:after="48"/>
              <w:ind w:left="-89" w:right="-144" w:firstLine="1"/>
              <w:jc w:val="center"/>
              <w:rPr>
                <w:rFonts w:ascii="新細明體" w:eastAsia="文鼎中明" w:hAnsi="新細明體"/>
                <w:spacing w:val="10"/>
                <w:sz w:val="22"/>
              </w:rPr>
            </w:pPr>
            <w:r w:rsidRPr="00B95CAF">
              <w:rPr>
                <w:rFonts w:ascii="新細明體" w:hAnsi="新細明體" w:hint="eastAsia"/>
              </w:rPr>
              <w:t>劉建弘</w:t>
            </w:r>
          </w:p>
        </w:tc>
        <w:tc>
          <w:tcPr>
            <w:tcW w:w="12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150476">
            <w:pPr>
              <w:spacing w:before="48" w:after="48"/>
              <w:jc w:val="center"/>
              <w:rPr>
                <w:rFonts w:ascii="新細明體" w:eastAsia="文鼎中明" w:hAnsi="新細明體"/>
                <w:spacing w:val="10"/>
                <w:sz w:val="22"/>
              </w:rPr>
            </w:pPr>
            <w:r w:rsidRPr="00B95CAF">
              <w:rPr>
                <w:rFonts w:ascii="新細明體" w:hAnsi="新細明體" w:hint="eastAsia"/>
              </w:rPr>
              <w:t>0</w:t>
            </w:r>
          </w:p>
        </w:tc>
        <w:tc>
          <w:tcPr>
            <w:tcW w:w="104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150476">
            <w:pPr>
              <w:spacing w:before="48" w:after="48"/>
              <w:jc w:val="center"/>
              <w:rPr>
                <w:rFonts w:ascii="新細明體" w:hAnsi="新細明體"/>
              </w:rPr>
            </w:pPr>
            <w:r w:rsidRPr="00B95CAF">
              <w:rPr>
                <w:rFonts w:ascii="新細明體" w:hAnsi="新細明體" w:hint="eastAsia"/>
              </w:rPr>
              <w:t>0</w:t>
            </w:r>
          </w:p>
        </w:tc>
        <w:tc>
          <w:tcPr>
            <w:tcW w:w="13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150476">
            <w:pPr>
              <w:spacing w:before="48" w:after="48"/>
              <w:jc w:val="center"/>
              <w:rPr>
                <w:rFonts w:ascii="新細明體" w:hAnsi="新細明體"/>
              </w:rPr>
            </w:pPr>
            <w:r w:rsidRPr="00B95CAF">
              <w:rPr>
                <w:rFonts w:ascii="新細明體" w:hAnsi="新細明體" w:hint="eastAsia"/>
              </w:rPr>
              <w:t>0</w:t>
            </w:r>
          </w:p>
        </w:tc>
        <w:tc>
          <w:tcPr>
            <w:tcW w:w="107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150476">
            <w:pPr>
              <w:spacing w:before="48" w:after="48"/>
              <w:ind w:leftChars="-44" w:left="26" w:rightChars="-39" w:right="-94" w:hangingChars="55" w:hanging="132"/>
              <w:jc w:val="center"/>
              <w:rPr>
                <w:rFonts w:ascii="新細明體" w:hAnsi="新細明體"/>
              </w:rPr>
            </w:pPr>
            <w:r w:rsidRPr="00B95CAF">
              <w:rPr>
                <w:rFonts w:ascii="新細明體" w:hAnsi="新細明體" w:hint="eastAsia"/>
              </w:rPr>
              <w:t>0</w:t>
            </w:r>
          </w:p>
        </w:tc>
        <w:tc>
          <w:tcPr>
            <w:tcW w:w="1750" w:type="dxa"/>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rsidR="002E604B" w:rsidRPr="00B95CAF" w:rsidRDefault="00672652" w:rsidP="00672652">
            <w:pPr>
              <w:spacing w:before="48" w:after="48"/>
              <w:jc w:val="center"/>
              <w:rPr>
                <w:rFonts w:ascii="新細明體" w:hAnsi="新細明體"/>
                <w:b/>
                <w:sz w:val="52"/>
              </w:rPr>
            </w:pPr>
            <w:r w:rsidRPr="00B95CAF">
              <w:rPr>
                <w:rFonts w:ascii="新細明體" w:hAnsi="新細明體"/>
              </w:rPr>
              <w:t>10</w:t>
            </w:r>
            <w:r w:rsidR="000E7582" w:rsidRPr="00B95CAF">
              <w:rPr>
                <w:rFonts w:ascii="新細明體" w:hAnsi="新細明體" w:hint="eastAsia"/>
              </w:rPr>
              <w:t>9</w:t>
            </w:r>
            <w:r w:rsidRPr="00B95CAF">
              <w:rPr>
                <w:rFonts w:ascii="新細明體" w:hAnsi="新細明體" w:hint="eastAsia"/>
              </w:rPr>
              <w:t>.08.31辭任</w:t>
            </w:r>
          </w:p>
        </w:tc>
      </w:tr>
      <w:tr w:rsidR="005018A9" w:rsidRPr="00B95CAF" w:rsidTr="00135E68">
        <w:trPr>
          <w:trHeight w:val="20"/>
        </w:trPr>
        <w:tc>
          <w:tcPr>
            <w:tcW w:w="1190"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150476">
            <w:pPr>
              <w:spacing w:before="48" w:after="48" w:line="240" w:lineRule="atLeast"/>
              <w:ind w:leftChars="-35" w:left="26" w:rightChars="-46" w:right="-110" w:hangingChars="46" w:hanging="110"/>
              <w:jc w:val="center"/>
              <w:rPr>
                <w:rFonts w:ascii="新細明體" w:hAnsi="新細明體"/>
              </w:rPr>
            </w:pPr>
            <w:r w:rsidRPr="00B95CAF">
              <w:rPr>
                <w:rFonts w:ascii="新細明體" w:hAnsi="新細明體"/>
              </w:rPr>
              <w:lastRenderedPageBreak/>
              <w:t>經理人</w:t>
            </w:r>
          </w:p>
        </w:tc>
        <w:tc>
          <w:tcPr>
            <w:tcW w:w="16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150476">
            <w:pPr>
              <w:spacing w:before="48" w:after="48" w:line="240" w:lineRule="atLeast"/>
              <w:ind w:left="-89" w:right="-144" w:firstLine="1"/>
              <w:jc w:val="center"/>
              <w:rPr>
                <w:rFonts w:ascii="新細明體" w:eastAsia="文鼎中明" w:hAnsi="新細明體"/>
                <w:spacing w:val="10"/>
                <w:sz w:val="22"/>
              </w:rPr>
            </w:pPr>
            <w:r w:rsidRPr="00B95CAF">
              <w:rPr>
                <w:rFonts w:ascii="新細明體" w:hAnsi="新細明體" w:hint="eastAsia"/>
              </w:rPr>
              <w:t>陳蓓怡</w:t>
            </w:r>
          </w:p>
        </w:tc>
        <w:tc>
          <w:tcPr>
            <w:tcW w:w="12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2C3F2E" w:rsidP="00150476">
            <w:pPr>
              <w:spacing w:before="48" w:after="48" w:line="240" w:lineRule="atLeast"/>
              <w:jc w:val="center"/>
              <w:rPr>
                <w:rFonts w:ascii="新細明體" w:eastAsia="文鼎中明" w:hAnsi="新細明體"/>
                <w:spacing w:val="10"/>
                <w:sz w:val="22"/>
              </w:rPr>
            </w:pPr>
            <w:r w:rsidRPr="00B95CAF">
              <w:rPr>
                <w:rFonts w:ascii="新細明體" w:hAnsi="新細明體"/>
              </w:rPr>
              <w:t>0</w:t>
            </w:r>
          </w:p>
        </w:tc>
        <w:tc>
          <w:tcPr>
            <w:tcW w:w="104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150476">
            <w:pPr>
              <w:spacing w:before="48" w:after="48" w:line="240" w:lineRule="atLeast"/>
              <w:jc w:val="center"/>
              <w:rPr>
                <w:rFonts w:ascii="新細明體" w:hAnsi="新細明體"/>
              </w:rPr>
            </w:pPr>
            <w:r w:rsidRPr="00B95CAF">
              <w:rPr>
                <w:rFonts w:ascii="新細明體" w:hAnsi="新細明體" w:hint="eastAsia"/>
              </w:rPr>
              <w:t>0</w:t>
            </w:r>
          </w:p>
        </w:tc>
        <w:tc>
          <w:tcPr>
            <w:tcW w:w="13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150476">
            <w:pPr>
              <w:spacing w:before="48" w:after="48" w:line="240" w:lineRule="atLeast"/>
              <w:jc w:val="center"/>
              <w:rPr>
                <w:rFonts w:ascii="新細明體" w:hAnsi="新細明體"/>
              </w:rPr>
            </w:pPr>
            <w:r w:rsidRPr="00B95CAF">
              <w:rPr>
                <w:rFonts w:ascii="新細明體" w:hAnsi="新細明體" w:hint="eastAsia"/>
              </w:rPr>
              <w:t>0</w:t>
            </w:r>
          </w:p>
        </w:tc>
        <w:tc>
          <w:tcPr>
            <w:tcW w:w="107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E604B" w:rsidRPr="00B95CAF" w:rsidRDefault="005018A9" w:rsidP="00150476">
            <w:pPr>
              <w:spacing w:before="48" w:after="48" w:line="240" w:lineRule="atLeast"/>
              <w:ind w:leftChars="-44" w:left="26" w:rightChars="-39" w:right="-94" w:hangingChars="55" w:hanging="132"/>
              <w:jc w:val="center"/>
              <w:rPr>
                <w:rFonts w:ascii="新細明體" w:hAnsi="新細明體"/>
              </w:rPr>
            </w:pPr>
            <w:r w:rsidRPr="00B95CAF">
              <w:rPr>
                <w:rFonts w:ascii="新細明體" w:hAnsi="新細明體" w:hint="eastAsia"/>
              </w:rPr>
              <w:t>0</w:t>
            </w:r>
          </w:p>
        </w:tc>
        <w:tc>
          <w:tcPr>
            <w:tcW w:w="1750" w:type="dxa"/>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rsidR="002E604B" w:rsidRPr="00B95CAF" w:rsidRDefault="002E604B" w:rsidP="00150476">
            <w:pPr>
              <w:spacing w:before="48" w:after="48" w:line="240" w:lineRule="atLeast"/>
              <w:jc w:val="center"/>
              <w:rPr>
                <w:rFonts w:ascii="新細明體" w:hAnsi="新細明體"/>
                <w:b/>
                <w:sz w:val="52"/>
              </w:rPr>
            </w:pPr>
          </w:p>
        </w:tc>
      </w:tr>
      <w:tr w:rsidR="008C0A41" w:rsidRPr="00B95CAF" w:rsidTr="00135E68">
        <w:trPr>
          <w:trHeight w:val="227"/>
        </w:trPr>
        <w:tc>
          <w:tcPr>
            <w:tcW w:w="1190"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AA229D" w:rsidRDefault="008C0A41" w:rsidP="002534AC">
            <w:pPr>
              <w:spacing w:beforeLines="20" w:before="48" w:afterLines="20" w:after="48"/>
              <w:ind w:leftChars="-35" w:left="26" w:rightChars="-46" w:right="-110" w:hangingChars="46" w:hanging="110"/>
              <w:jc w:val="center"/>
              <w:rPr>
                <w:rFonts w:ascii="新細明體" w:hAnsi="新細明體"/>
              </w:rPr>
            </w:pPr>
            <w:r w:rsidRPr="00B95CAF">
              <w:rPr>
                <w:rFonts w:ascii="新細明體" w:hAnsi="新細明體" w:hint="eastAsia"/>
              </w:rPr>
              <w:t>財</w:t>
            </w:r>
            <w:r w:rsidRPr="00B95CAF">
              <w:rPr>
                <w:rFonts w:ascii="新細明體" w:hAnsi="新細明體"/>
              </w:rPr>
              <w:t>會主管</w:t>
            </w:r>
          </w:p>
        </w:tc>
        <w:tc>
          <w:tcPr>
            <w:tcW w:w="16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8C0A41">
            <w:pPr>
              <w:spacing w:beforeLines="20" w:before="48" w:afterLines="20" w:after="48"/>
              <w:ind w:left="-89" w:right="-144" w:firstLine="1"/>
              <w:jc w:val="center"/>
              <w:rPr>
                <w:rFonts w:ascii="新細明體" w:hAnsi="新細明體"/>
              </w:rPr>
            </w:pPr>
            <w:r w:rsidRPr="00B95CAF">
              <w:rPr>
                <w:rFonts w:ascii="新細明體" w:hAnsi="新細明體" w:hint="eastAsia"/>
              </w:rPr>
              <w:t>徐秀鈴</w:t>
            </w:r>
          </w:p>
        </w:tc>
        <w:tc>
          <w:tcPr>
            <w:tcW w:w="12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8C0A41">
            <w:pPr>
              <w:spacing w:beforeLines="20" w:before="48" w:afterLines="20" w:after="48"/>
              <w:jc w:val="center"/>
              <w:rPr>
                <w:rFonts w:ascii="新細明體" w:hAnsi="新細明體"/>
              </w:rPr>
            </w:pPr>
            <w:r w:rsidRPr="00B95CAF">
              <w:rPr>
                <w:rFonts w:ascii="新細明體" w:hAnsi="新細明體" w:hint="eastAsia"/>
              </w:rPr>
              <w:t>0</w:t>
            </w:r>
          </w:p>
        </w:tc>
        <w:tc>
          <w:tcPr>
            <w:tcW w:w="104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8C0A41">
            <w:pPr>
              <w:spacing w:beforeLines="20" w:before="48" w:afterLines="20" w:after="48"/>
              <w:jc w:val="center"/>
              <w:rPr>
                <w:rFonts w:ascii="新細明體" w:hAnsi="新細明體"/>
              </w:rPr>
            </w:pPr>
            <w:r w:rsidRPr="00B95CAF">
              <w:rPr>
                <w:rFonts w:ascii="新細明體" w:hAnsi="新細明體" w:hint="eastAsia"/>
              </w:rPr>
              <w:t>0</w:t>
            </w:r>
          </w:p>
        </w:tc>
        <w:tc>
          <w:tcPr>
            <w:tcW w:w="13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8C0A41">
            <w:pPr>
              <w:spacing w:beforeLines="20" w:before="48" w:afterLines="20" w:after="48"/>
              <w:jc w:val="center"/>
              <w:rPr>
                <w:rFonts w:ascii="新細明體" w:hAnsi="新細明體"/>
              </w:rPr>
            </w:pPr>
            <w:r w:rsidRPr="00B95CAF">
              <w:rPr>
                <w:rFonts w:ascii="新細明體" w:hAnsi="新細明體" w:hint="eastAsia"/>
              </w:rPr>
              <w:t>0</w:t>
            </w:r>
          </w:p>
        </w:tc>
        <w:tc>
          <w:tcPr>
            <w:tcW w:w="107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D7A63" w:rsidRDefault="008C0A41">
            <w:pPr>
              <w:spacing w:beforeLines="20" w:before="48" w:afterLines="20" w:after="48"/>
              <w:ind w:leftChars="-44" w:left="26" w:rightChars="-39" w:right="-94" w:hangingChars="55" w:hanging="132"/>
              <w:jc w:val="center"/>
              <w:rPr>
                <w:rFonts w:ascii="新細明體" w:hAnsi="新細明體"/>
              </w:rPr>
            </w:pPr>
            <w:r w:rsidRPr="00B95CAF">
              <w:rPr>
                <w:rFonts w:ascii="新細明體" w:hAnsi="新細明體" w:hint="eastAsia"/>
              </w:rPr>
              <w:t>0</w:t>
            </w:r>
          </w:p>
        </w:tc>
        <w:tc>
          <w:tcPr>
            <w:tcW w:w="1750" w:type="dxa"/>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rsidR="004D7A63" w:rsidRDefault="004D7A63">
            <w:pPr>
              <w:spacing w:beforeLines="20" w:before="48" w:afterLines="20" w:after="48"/>
              <w:jc w:val="center"/>
              <w:rPr>
                <w:rFonts w:ascii="新細明體" w:hAnsi="新細明體"/>
                <w:b/>
                <w:sz w:val="52"/>
              </w:rPr>
            </w:pPr>
          </w:p>
        </w:tc>
      </w:tr>
      <w:tr w:rsidR="008C0A41" w:rsidRPr="00B95CAF" w:rsidTr="00135E68">
        <w:trPr>
          <w:trHeight w:val="341"/>
        </w:trPr>
        <w:tc>
          <w:tcPr>
            <w:tcW w:w="1190" w:type="dxa"/>
            <w:tcBorders>
              <w:top w:val="single" w:sz="4" w:space="0" w:color="auto"/>
              <w:left w:val="single" w:sz="12" w:space="0" w:color="auto"/>
              <w:bottom w:val="single" w:sz="12" w:space="0" w:color="auto"/>
              <w:right w:val="single" w:sz="8" w:space="0" w:color="auto"/>
            </w:tcBorders>
            <w:tcMar>
              <w:top w:w="0" w:type="dxa"/>
              <w:left w:w="108" w:type="dxa"/>
              <w:bottom w:w="0" w:type="dxa"/>
              <w:right w:w="108" w:type="dxa"/>
            </w:tcMar>
            <w:vAlign w:val="center"/>
          </w:tcPr>
          <w:p w:rsidR="00AA229D" w:rsidRDefault="008C0A41" w:rsidP="002534AC">
            <w:pPr>
              <w:spacing w:beforeLines="20" w:before="48" w:afterLines="20" w:after="48"/>
              <w:ind w:leftChars="-35" w:left="26" w:rightChars="-46" w:right="-110" w:hangingChars="46" w:hanging="110"/>
              <w:jc w:val="center"/>
              <w:rPr>
                <w:rFonts w:ascii="新細明體" w:hAnsi="新細明體"/>
              </w:rPr>
            </w:pPr>
            <w:r w:rsidRPr="00B95CAF">
              <w:rPr>
                <w:rFonts w:ascii="新細明體" w:hAnsi="新細明體" w:hint="eastAsia"/>
              </w:rPr>
              <w:t>公司治理</w:t>
            </w:r>
            <w:r w:rsidRPr="00B95CAF">
              <w:rPr>
                <w:rFonts w:ascii="新細明體" w:hAnsi="新細明體"/>
              </w:rPr>
              <w:t>主管</w:t>
            </w:r>
          </w:p>
        </w:tc>
        <w:tc>
          <w:tcPr>
            <w:tcW w:w="1694" w:type="dxa"/>
            <w:tcBorders>
              <w:top w:val="single" w:sz="4" w:space="0" w:color="auto"/>
              <w:left w:val="nil"/>
              <w:bottom w:val="single" w:sz="12" w:space="0" w:color="auto"/>
              <w:right w:val="single" w:sz="8" w:space="0" w:color="auto"/>
            </w:tcBorders>
            <w:tcMar>
              <w:top w:w="0" w:type="dxa"/>
              <w:left w:w="108" w:type="dxa"/>
              <w:bottom w:w="0" w:type="dxa"/>
              <w:right w:w="108" w:type="dxa"/>
            </w:tcMar>
            <w:vAlign w:val="center"/>
          </w:tcPr>
          <w:p w:rsidR="004D7A63" w:rsidRDefault="008C0A41">
            <w:pPr>
              <w:spacing w:beforeLines="20" w:before="48" w:afterLines="20" w:after="48"/>
              <w:ind w:left="-89" w:right="-144" w:firstLine="1"/>
              <w:jc w:val="center"/>
              <w:rPr>
                <w:rFonts w:ascii="新細明體" w:eastAsia="文鼎中明" w:hAnsi="新細明體"/>
                <w:spacing w:val="10"/>
                <w:sz w:val="22"/>
              </w:rPr>
            </w:pPr>
            <w:r w:rsidRPr="00B95CAF">
              <w:rPr>
                <w:rFonts w:ascii="新細明體" w:hAnsi="新細明體" w:hint="eastAsia"/>
              </w:rPr>
              <w:t>簡明輝</w:t>
            </w:r>
          </w:p>
        </w:tc>
        <w:tc>
          <w:tcPr>
            <w:tcW w:w="1246" w:type="dxa"/>
            <w:tcBorders>
              <w:top w:val="single" w:sz="4" w:space="0" w:color="auto"/>
              <w:left w:val="nil"/>
              <w:bottom w:val="single" w:sz="12" w:space="0" w:color="auto"/>
              <w:right w:val="single" w:sz="8" w:space="0" w:color="auto"/>
            </w:tcBorders>
            <w:tcMar>
              <w:top w:w="0" w:type="dxa"/>
              <w:left w:w="108" w:type="dxa"/>
              <w:bottom w:w="0" w:type="dxa"/>
              <w:right w:w="108" w:type="dxa"/>
            </w:tcMar>
            <w:vAlign w:val="center"/>
          </w:tcPr>
          <w:p w:rsidR="004D7A63" w:rsidRDefault="008C0A41">
            <w:pPr>
              <w:spacing w:beforeLines="20" w:before="48" w:afterLines="20" w:after="48"/>
              <w:jc w:val="center"/>
              <w:rPr>
                <w:rFonts w:ascii="新細明體" w:eastAsia="文鼎中明" w:hAnsi="新細明體"/>
                <w:spacing w:val="10"/>
                <w:sz w:val="22"/>
              </w:rPr>
            </w:pPr>
            <w:r w:rsidRPr="00B95CAF">
              <w:rPr>
                <w:rFonts w:ascii="新細明體" w:hAnsi="新細明體" w:hint="eastAsia"/>
              </w:rPr>
              <w:t>0</w:t>
            </w:r>
          </w:p>
        </w:tc>
        <w:tc>
          <w:tcPr>
            <w:tcW w:w="1049" w:type="dxa"/>
            <w:tcBorders>
              <w:top w:val="single" w:sz="4" w:space="0" w:color="auto"/>
              <w:left w:val="nil"/>
              <w:bottom w:val="single" w:sz="12" w:space="0" w:color="auto"/>
              <w:right w:val="single" w:sz="8" w:space="0" w:color="auto"/>
            </w:tcBorders>
            <w:tcMar>
              <w:top w:w="0" w:type="dxa"/>
              <w:left w:w="108" w:type="dxa"/>
              <w:bottom w:w="0" w:type="dxa"/>
              <w:right w:w="108" w:type="dxa"/>
            </w:tcMar>
            <w:vAlign w:val="center"/>
          </w:tcPr>
          <w:p w:rsidR="004D7A63" w:rsidRDefault="008C0A41">
            <w:pPr>
              <w:spacing w:beforeLines="20" w:before="48" w:afterLines="20" w:after="48"/>
              <w:jc w:val="center"/>
              <w:rPr>
                <w:rFonts w:ascii="新細明體" w:hAnsi="新細明體"/>
              </w:rPr>
            </w:pPr>
            <w:r w:rsidRPr="00B95CAF">
              <w:rPr>
                <w:rFonts w:ascii="新細明體" w:hAnsi="新細明體" w:hint="eastAsia"/>
              </w:rPr>
              <w:t>0</w:t>
            </w:r>
          </w:p>
        </w:tc>
        <w:tc>
          <w:tcPr>
            <w:tcW w:w="1302" w:type="dxa"/>
            <w:tcBorders>
              <w:top w:val="single" w:sz="4" w:space="0" w:color="auto"/>
              <w:left w:val="nil"/>
              <w:bottom w:val="single" w:sz="12" w:space="0" w:color="auto"/>
              <w:right w:val="single" w:sz="8" w:space="0" w:color="auto"/>
            </w:tcBorders>
            <w:tcMar>
              <w:top w:w="0" w:type="dxa"/>
              <w:left w:w="108" w:type="dxa"/>
              <w:bottom w:w="0" w:type="dxa"/>
              <w:right w:w="108" w:type="dxa"/>
            </w:tcMar>
            <w:vAlign w:val="center"/>
          </w:tcPr>
          <w:p w:rsidR="004D7A63" w:rsidRDefault="008C0A41">
            <w:pPr>
              <w:spacing w:beforeLines="20" w:before="48" w:afterLines="20" w:after="48"/>
              <w:jc w:val="center"/>
              <w:rPr>
                <w:rFonts w:ascii="新細明體" w:hAnsi="新細明體"/>
              </w:rPr>
            </w:pPr>
            <w:r w:rsidRPr="00B95CAF">
              <w:rPr>
                <w:rFonts w:ascii="新細明體" w:hAnsi="新細明體" w:hint="eastAsia"/>
              </w:rPr>
              <w:t>0</w:t>
            </w:r>
          </w:p>
        </w:tc>
        <w:tc>
          <w:tcPr>
            <w:tcW w:w="1078" w:type="dxa"/>
            <w:tcBorders>
              <w:top w:val="single" w:sz="4" w:space="0" w:color="auto"/>
              <w:left w:val="nil"/>
              <w:bottom w:val="single" w:sz="12" w:space="0" w:color="auto"/>
              <w:right w:val="single" w:sz="8" w:space="0" w:color="auto"/>
            </w:tcBorders>
            <w:tcMar>
              <w:top w:w="0" w:type="dxa"/>
              <w:left w:w="108" w:type="dxa"/>
              <w:bottom w:w="0" w:type="dxa"/>
              <w:right w:w="108" w:type="dxa"/>
            </w:tcMar>
            <w:vAlign w:val="center"/>
          </w:tcPr>
          <w:p w:rsidR="004D7A63" w:rsidRDefault="008C0A41">
            <w:pPr>
              <w:spacing w:beforeLines="20" w:before="48" w:afterLines="20" w:after="48"/>
              <w:ind w:leftChars="-44" w:left="26" w:rightChars="-39" w:right="-94" w:hangingChars="55" w:hanging="132"/>
              <w:jc w:val="center"/>
              <w:rPr>
                <w:rFonts w:ascii="新細明體" w:hAnsi="新細明體"/>
              </w:rPr>
            </w:pPr>
            <w:r w:rsidRPr="00B95CAF">
              <w:rPr>
                <w:rFonts w:ascii="新細明體" w:hAnsi="新細明體" w:hint="eastAsia"/>
              </w:rPr>
              <w:t>0</w:t>
            </w:r>
          </w:p>
        </w:tc>
        <w:tc>
          <w:tcPr>
            <w:tcW w:w="1750" w:type="dxa"/>
            <w:tcBorders>
              <w:top w:val="single" w:sz="4" w:space="0" w:color="auto"/>
              <w:left w:val="nil"/>
              <w:bottom w:val="single" w:sz="12" w:space="0" w:color="auto"/>
              <w:right w:val="single" w:sz="12" w:space="0" w:color="auto"/>
            </w:tcBorders>
            <w:tcMar>
              <w:top w:w="0" w:type="dxa"/>
              <w:left w:w="108" w:type="dxa"/>
              <w:bottom w:w="0" w:type="dxa"/>
              <w:right w:w="108" w:type="dxa"/>
            </w:tcMar>
            <w:vAlign w:val="center"/>
          </w:tcPr>
          <w:p w:rsidR="004D7A63" w:rsidRDefault="004D7A63">
            <w:pPr>
              <w:spacing w:beforeLines="20" w:before="48" w:afterLines="20" w:after="48"/>
              <w:ind w:leftChars="-43" w:rightChars="-39" w:right="-94" w:hangingChars="43" w:hanging="103"/>
              <w:jc w:val="center"/>
              <w:rPr>
                <w:rFonts w:ascii="新細明體" w:hAnsi="新細明體"/>
              </w:rPr>
            </w:pPr>
          </w:p>
        </w:tc>
      </w:tr>
    </w:tbl>
    <w:p w:rsidR="002E604B" w:rsidRPr="00B95CAF" w:rsidRDefault="00106E73" w:rsidP="002E604B">
      <w:pPr>
        <w:pStyle w:val="ab"/>
        <w:spacing w:before="120" w:line="240" w:lineRule="auto"/>
        <w:ind w:left="624" w:hanging="24"/>
        <w:jc w:val="both"/>
        <w:rPr>
          <w:rFonts w:ascii="新細明體" w:hAnsi="新細明體"/>
          <w:szCs w:val="24"/>
        </w:rPr>
      </w:pPr>
      <w:r w:rsidRPr="00B95CAF">
        <w:rPr>
          <w:rFonts w:ascii="新細明體" w:hAnsi="新細明體" w:hint="eastAsia"/>
          <w:szCs w:val="24"/>
        </w:rPr>
        <w:t>註1：持有公司股份總額超過百分之十股東應註明為大股東，並分別列示。</w:t>
      </w:r>
    </w:p>
    <w:p w:rsidR="00106E73" w:rsidRPr="00B95CAF" w:rsidRDefault="00106E73" w:rsidP="00AA34E8">
      <w:pPr>
        <w:pStyle w:val="ab"/>
        <w:spacing w:line="300" w:lineRule="exact"/>
        <w:ind w:left="624" w:hanging="23"/>
        <w:jc w:val="both"/>
        <w:rPr>
          <w:rFonts w:ascii="新細明體" w:hAnsi="新細明體"/>
          <w:szCs w:val="24"/>
        </w:rPr>
      </w:pPr>
      <w:r w:rsidRPr="00B95CAF">
        <w:rPr>
          <w:rFonts w:ascii="新細明體" w:hAnsi="新細明體" w:hint="eastAsia"/>
          <w:szCs w:val="24"/>
        </w:rPr>
        <w:t>註2：股權移轉或股權質押之相對人為關係人者，尚應填列下表。</w:t>
      </w:r>
    </w:p>
    <w:p w:rsidR="003C4DED" w:rsidRPr="00B95CAF" w:rsidRDefault="003C4DED" w:rsidP="00EB070F">
      <w:pPr>
        <w:pStyle w:val="ab"/>
        <w:spacing w:before="120" w:line="360" w:lineRule="exact"/>
        <w:ind w:left="624" w:hanging="24"/>
        <w:jc w:val="both"/>
        <w:rPr>
          <w:rFonts w:ascii="新細明體" w:hAnsi="新細明體"/>
          <w:szCs w:val="24"/>
        </w:rPr>
      </w:pPr>
    </w:p>
    <w:p w:rsidR="004B2991" w:rsidRPr="00B95CAF" w:rsidRDefault="004B2991" w:rsidP="004B2991">
      <w:pPr>
        <w:spacing w:line="360" w:lineRule="exact"/>
        <w:ind w:left="840" w:firstLineChars="150" w:firstLine="360"/>
        <w:rPr>
          <w:rFonts w:ascii="新細明體" w:hAnsi="新細明體"/>
        </w:rPr>
      </w:pPr>
      <w:r w:rsidRPr="00B95CAF">
        <w:rPr>
          <w:rFonts w:ascii="新細明體" w:hAnsi="新細明體" w:hint="eastAsia"/>
        </w:rPr>
        <w:t>(二)股權移轉</w:t>
      </w:r>
      <w:r w:rsidR="0047396C" w:rsidRPr="00B95CAF">
        <w:rPr>
          <w:rFonts w:ascii="新細明體" w:hAnsi="新細明體" w:hint="eastAsia"/>
        </w:rPr>
        <w:t>相對人為關係人者</w:t>
      </w:r>
      <w:r w:rsidRPr="00B95CAF">
        <w:rPr>
          <w:rFonts w:ascii="新細明體" w:hAnsi="新細明體" w:hint="eastAsia"/>
        </w:rPr>
        <w:t>資訊：無。</w:t>
      </w:r>
    </w:p>
    <w:p w:rsidR="00AA229D" w:rsidRDefault="000A1A5B" w:rsidP="002534AC">
      <w:pPr>
        <w:spacing w:beforeLines="100" w:before="240" w:afterLines="50" w:after="120" w:line="360" w:lineRule="exact"/>
        <w:ind w:leftChars="350" w:left="840" w:firstLineChars="150" w:firstLine="360"/>
        <w:rPr>
          <w:rFonts w:ascii="DFKaiShu-SB-Estd-BF-ETen-B5-H-I" w:hAnsi="DFKaiShu-SB-Estd-BF-ETen-B5-H-I" w:cs="DFKaiShu-SB-Estd-BF-ETen-B5-H-I"/>
        </w:rPr>
      </w:pPr>
      <w:r w:rsidRPr="00B95CAF">
        <w:rPr>
          <w:rFonts w:ascii="新細明體" w:hAnsi="新細明體" w:hint="eastAsia"/>
        </w:rPr>
        <w:t>(三)股權質押</w:t>
      </w:r>
      <w:r w:rsidR="0047396C" w:rsidRPr="00B95CAF">
        <w:rPr>
          <w:rFonts w:ascii="新細明體" w:hAnsi="新細明體" w:hint="eastAsia"/>
        </w:rPr>
        <w:t>相對人為關係人者</w:t>
      </w:r>
      <w:r w:rsidRPr="00B95CAF">
        <w:rPr>
          <w:rFonts w:ascii="新細明體" w:hAnsi="新細明體" w:hint="eastAsia"/>
        </w:rPr>
        <w:t>資訊：</w:t>
      </w:r>
      <w:r w:rsidR="0047396C" w:rsidRPr="00B95CAF">
        <w:rPr>
          <w:rFonts w:ascii="新細明體" w:hAnsi="新細明體" w:hint="eastAsia"/>
        </w:rPr>
        <w:t>無。</w:t>
      </w:r>
    </w:p>
    <w:p w:rsidR="005125F9" w:rsidRPr="00B95CAF" w:rsidRDefault="005125F9">
      <w:pPr>
        <w:spacing w:line="360" w:lineRule="exact"/>
        <w:rPr>
          <w:rFonts w:ascii="DFKaiShu-SB-Estd-BF-ETen-B5-H-I" w:hAnsi="DFKaiShu-SB-Estd-BF-ETen-B5-H-I" w:cs="DFKaiShu-SB-Estd-BF-ETen-B5-H-I"/>
        </w:rPr>
      </w:pPr>
    </w:p>
    <w:p w:rsidR="004B2991" w:rsidRPr="00B95CAF" w:rsidRDefault="00C92B65" w:rsidP="00BA41CE">
      <w:pPr>
        <w:pStyle w:val="ab"/>
        <w:spacing w:after="100" w:line="380" w:lineRule="exact"/>
        <w:ind w:leftChars="238" w:left="1146" w:hangingChars="205" w:hanging="575"/>
        <w:jc w:val="both"/>
        <w:rPr>
          <w:rFonts w:ascii="新細明體" w:hAnsi="新細明體"/>
          <w:b/>
          <w:sz w:val="28"/>
          <w:szCs w:val="28"/>
        </w:rPr>
      </w:pPr>
      <w:r w:rsidRPr="00B95CAF">
        <w:rPr>
          <w:rFonts w:ascii="新細明體" w:hAnsi="新細明體"/>
          <w:b/>
          <w:sz w:val="28"/>
          <w:szCs w:val="28"/>
        </w:rPr>
        <w:br w:type="page"/>
      </w:r>
      <w:r w:rsidR="00836D1D" w:rsidRPr="00B95CAF">
        <w:rPr>
          <w:rFonts w:ascii="新細明體" w:hAnsi="新細明體" w:hint="eastAsia"/>
          <w:b/>
          <w:sz w:val="28"/>
          <w:szCs w:val="28"/>
        </w:rPr>
        <w:lastRenderedPageBreak/>
        <w:t>八、</w:t>
      </w:r>
      <w:r w:rsidR="00EF4BBC" w:rsidRPr="00B95CAF">
        <w:rPr>
          <w:rFonts w:ascii="新細明體" w:hAnsi="新細明體" w:hint="eastAsia"/>
          <w:b/>
          <w:sz w:val="28"/>
          <w:szCs w:val="28"/>
        </w:rPr>
        <w:t>持股比例占前十</w:t>
      </w:r>
      <w:r w:rsidR="00DD50CC" w:rsidRPr="00B95CAF">
        <w:rPr>
          <w:rFonts w:ascii="新細明體" w:hAnsi="新細明體" w:hint="eastAsia"/>
          <w:b/>
          <w:sz w:val="28"/>
          <w:szCs w:val="28"/>
        </w:rPr>
        <w:t>名之</w:t>
      </w:r>
      <w:r w:rsidR="00EF4BBC" w:rsidRPr="00B95CAF">
        <w:rPr>
          <w:rFonts w:ascii="新細明體" w:hAnsi="新細明體" w:hint="eastAsia"/>
          <w:b/>
          <w:sz w:val="28"/>
          <w:szCs w:val="28"/>
        </w:rPr>
        <w:t>股東</w:t>
      </w:r>
      <w:r w:rsidR="00A218A9" w:rsidRPr="00B95CAF">
        <w:rPr>
          <w:rFonts w:ascii="新細明體" w:hAnsi="新細明體" w:hint="eastAsia"/>
          <w:b/>
          <w:sz w:val="28"/>
          <w:szCs w:val="28"/>
        </w:rPr>
        <w:t>，其相互</w:t>
      </w:r>
      <w:r w:rsidR="00EF4BBC" w:rsidRPr="00B95CAF">
        <w:rPr>
          <w:rFonts w:ascii="新細明體" w:hAnsi="新細明體" w:hint="eastAsia"/>
          <w:b/>
          <w:sz w:val="28"/>
          <w:szCs w:val="28"/>
        </w:rPr>
        <w:t>間</w:t>
      </w:r>
      <w:r w:rsidR="00A218A9" w:rsidRPr="00B95CAF">
        <w:rPr>
          <w:rFonts w:ascii="新細明體" w:hAnsi="新細明體" w:hint="eastAsia"/>
          <w:b/>
          <w:sz w:val="28"/>
          <w:szCs w:val="28"/>
        </w:rPr>
        <w:t>為</w:t>
      </w:r>
      <w:r w:rsidR="00EF4BBC" w:rsidRPr="00B95CAF">
        <w:rPr>
          <w:rFonts w:ascii="新細明體" w:hAnsi="新細明體" w:hint="eastAsia"/>
          <w:b/>
          <w:sz w:val="28"/>
          <w:szCs w:val="28"/>
        </w:rPr>
        <w:t>關係人</w:t>
      </w:r>
      <w:r w:rsidR="00A218A9" w:rsidRPr="00B95CAF">
        <w:rPr>
          <w:rFonts w:ascii="新細明體" w:hAnsi="新細明體" w:hint="eastAsia"/>
          <w:b/>
          <w:sz w:val="28"/>
          <w:szCs w:val="28"/>
        </w:rPr>
        <w:t>或為配偶、二親等以內之親屬</w:t>
      </w:r>
      <w:r w:rsidR="00EF4BBC" w:rsidRPr="00B95CAF">
        <w:rPr>
          <w:rFonts w:ascii="新細明體" w:hAnsi="新細明體" w:hint="eastAsia"/>
          <w:b/>
          <w:sz w:val="28"/>
          <w:szCs w:val="28"/>
        </w:rPr>
        <w:t>關係之資訊：</w:t>
      </w:r>
    </w:p>
    <w:p w:rsidR="006A0FBA" w:rsidRPr="00B95CAF" w:rsidRDefault="00903206" w:rsidP="006A0FBA">
      <w:pPr>
        <w:pStyle w:val="ab"/>
        <w:spacing w:line="380" w:lineRule="exact"/>
        <w:ind w:leftChars="238" w:left="981" w:rightChars="-295" w:right="-708" w:hangingChars="205" w:hanging="410"/>
        <w:jc w:val="right"/>
        <w:rPr>
          <w:rFonts w:ascii="新細明體" w:hAnsi="新細明體"/>
          <w:sz w:val="22"/>
          <w:szCs w:val="22"/>
        </w:rPr>
      </w:pPr>
      <w:r w:rsidRPr="00B95CAF">
        <w:rPr>
          <w:rFonts w:ascii="新細明體" w:hAnsi="新細明體"/>
          <w:sz w:val="20"/>
        </w:rPr>
        <w:t>1</w:t>
      </w:r>
      <w:r w:rsidR="00672652" w:rsidRPr="00B95CAF">
        <w:rPr>
          <w:rFonts w:ascii="新細明體" w:hAnsi="新細明體" w:hint="eastAsia"/>
          <w:sz w:val="20"/>
        </w:rPr>
        <w:t>1</w:t>
      </w:r>
      <w:r w:rsidRPr="00B95CAF">
        <w:rPr>
          <w:rFonts w:ascii="新細明體" w:hAnsi="新細明體"/>
          <w:sz w:val="20"/>
        </w:rPr>
        <w:t>0年</w:t>
      </w:r>
      <w:r w:rsidRPr="00B95CAF">
        <w:rPr>
          <w:rFonts w:ascii="新細明體" w:hAnsi="新細明體" w:hint="eastAsia"/>
          <w:sz w:val="20"/>
        </w:rPr>
        <w:t>4</w:t>
      </w:r>
      <w:r w:rsidRPr="00B95CAF">
        <w:rPr>
          <w:rFonts w:ascii="新細明體" w:hAnsi="新細明體"/>
          <w:sz w:val="20"/>
        </w:rPr>
        <w:t>月</w:t>
      </w:r>
      <w:r w:rsidR="000F7C66" w:rsidRPr="00B95CAF">
        <w:rPr>
          <w:rFonts w:ascii="新細明體" w:hAnsi="新細明體" w:hint="eastAsia"/>
          <w:sz w:val="20"/>
        </w:rPr>
        <w:t>2</w:t>
      </w:r>
      <w:r w:rsidR="00F76AD9" w:rsidRPr="00B95CAF">
        <w:rPr>
          <w:rFonts w:ascii="新細明體" w:hAnsi="新細明體" w:hint="eastAsia"/>
          <w:sz w:val="20"/>
        </w:rPr>
        <w:t>6</w:t>
      </w:r>
      <w:r w:rsidRPr="00B95CAF">
        <w:rPr>
          <w:rFonts w:ascii="新細明體" w:hAnsi="新細明體"/>
          <w:sz w:val="20"/>
        </w:rPr>
        <w:t>日</w:t>
      </w:r>
    </w:p>
    <w:tbl>
      <w:tblPr>
        <w:tblW w:w="9477" w:type="dxa"/>
        <w:tblInd w:w="40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1337"/>
        <w:gridCol w:w="1128"/>
        <w:gridCol w:w="785"/>
        <w:gridCol w:w="1048"/>
        <w:gridCol w:w="850"/>
        <w:gridCol w:w="709"/>
        <w:gridCol w:w="764"/>
        <w:gridCol w:w="938"/>
        <w:gridCol w:w="1092"/>
        <w:gridCol w:w="826"/>
      </w:tblGrid>
      <w:tr w:rsidR="00106E73" w:rsidRPr="00B95CAF" w:rsidTr="00B65C93">
        <w:trPr>
          <w:trHeight w:val="1299"/>
          <w:tblHeader/>
        </w:trPr>
        <w:tc>
          <w:tcPr>
            <w:tcW w:w="1337" w:type="dxa"/>
            <w:vMerge w:val="restart"/>
            <w:shd w:val="clear" w:color="auto" w:fill="auto"/>
            <w:vAlign w:val="center"/>
          </w:tcPr>
          <w:p w:rsidR="00106E73" w:rsidRPr="00B95CAF" w:rsidRDefault="00106E73" w:rsidP="00EB070F">
            <w:pPr>
              <w:spacing w:before="120" w:line="220" w:lineRule="exact"/>
              <w:jc w:val="center"/>
              <w:rPr>
                <w:rFonts w:ascii="新細明體" w:hAnsi="新細明體"/>
                <w:caps/>
                <w:sz w:val="22"/>
                <w:szCs w:val="22"/>
              </w:rPr>
            </w:pPr>
            <w:r w:rsidRPr="00B95CAF">
              <w:rPr>
                <w:rFonts w:ascii="新細明體" w:hAnsi="新細明體"/>
                <w:caps/>
                <w:sz w:val="22"/>
                <w:szCs w:val="22"/>
              </w:rPr>
              <w:t>姓名</w:t>
            </w:r>
          </w:p>
        </w:tc>
        <w:tc>
          <w:tcPr>
            <w:tcW w:w="1913" w:type="dxa"/>
            <w:gridSpan w:val="2"/>
            <w:shd w:val="clear" w:color="auto" w:fill="auto"/>
            <w:vAlign w:val="center"/>
          </w:tcPr>
          <w:p w:rsidR="00106E73" w:rsidRPr="00B95CAF" w:rsidRDefault="00106E73" w:rsidP="00EB070F">
            <w:pPr>
              <w:spacing w:before="120" w:line="240" w:lineRule="exact"/>
              <w:jc w:val="center"/>
              <w:rPr>
                <w:rFonts w:ascii="新細明體" w:hAnsi="新細明體"/>
                <w:caps/>
                <w:sz w:val="22"/>
                <w:szCs w:val="22"/>
              </w:rPr>
            </w:pPr>
            <w:r w:rsidRPr="00B95CAF">
              <w:rPr>
                <w:rFonts w:ascii="新細明體" w:hAnsi="新細明體"/>
                <w:caps/>
                <w:sz w:val="22"/>
                <w:szCs w:val="22"/>
              </w:rPr>
              <w:t>本人</w:t>
            </w:r>
          </w:p>
          <w:p w:rsidR="00106E73" w:rsidRPr="00B95CAF" w:rsidRDefault="00106E73" w:rsidP="00EB070F">
            <w:pPr>
              <w:spacing w:before="120" w:line="240" w:lineRule="exact"/>
              <w:jc w:val="center"/>
              <w:rPr>
                <w:rFonts w:ascii="新細明體" w:hAnsi="新細明體"/>
                <w:caps/>
                <w:sz w:val="22"/>
                <w:szCs w:val="22"/>
              </w:rPr>
            </w:pPr>
            <w:r w:rsidRPr="00B95CAF">
              <w:rPr>
                <w:rFonts w:ascii="新細明體" w:hAnsi="新細明體"/>
                <w:caps/>
                <w:sz w:val="22"/>
                <w:szCs w:val="22"/>
              </w:rPr>
              <w:t>持有股份</w:t>
            </w:r>
          </w:p>
        </w:tc>
        <w:tc>
          <w:tcPr>
            <w:tcW w:w="1898" w:type="dxa"/>
            <w:gridSpan w:val="2"/>
            <w:shd w:val="clear" w:color="auto" w:fill="auto"/>
            <w:vAlign w:val="center"/>
          </w:tcPr>
          <w:p w:rsidR="00AA229D" w:rsidRDefault="00106E73" w:rsidP="002534AC">
            <w:pPr>
              <w:spacing w:beforeLines="50" w:before="120" w:line="240" w:lineRule="exact"/>
              <w:ind w:rightChars="43" w:right="103"/>
              <w:jc w:val="center"/>
              <w:rPr>
                <w:rFonts w:ascii="新細明體" w:hAnsi="新細明體"/>
                <w:caps/>
                <w:sz w:val="22"/>
                <w:szCs w:val="22"/>
              </w:rPr>
            </w:pPr>
            <w:r w:rsidRPr="00B95CAF">
              <w:rPr>
                <w:rFonts w:ascii="新細明體" w:hAnsi="新細明體"/>
                <w:caps/>
                <w:sz w:val="22"/>
                <w:szCs w:val="22"/>
              </w:rPr>
              <w:t>配偶、未成年</w:t>
            </w:r>
          </w:p>
          <w:p w:rsidR="00106E73" w:rsidRPr="00B95CAF" w:rsidRDefault="00106E73" w:rsidP="004C70B6">
            <w:pPr>
              <w:spacing w:line="240" w:lineRule="exact"/>
              <w:ind w:rightChars="43" w:right="103"/>
              <w:jc w:val="center"/>
              <w:rPr>
                <w:rFonts w:ascii="新細明體" w:hAnsi="新細明體"/>
                <w:caps/>
                <w:sz w:val="22"/>
                <w:szCs w:val="22"/>
              </w:rPr>
            </w:pPr>
            <w:r w:rsidRPr="00B95CAF">
              <w:rPr>
                <w:rFonts w:ascii="新細明體" w:hAnsi="新細明體"/>
                <w:caps/>
                <w:sz w:val="22"/>
                <w:szCs w:val="22"/>
              </w:rPr>
              <w:t>子女持有股份</w:t>
            </w:r>
          </w:p>
        </w:tc>
        <w:tc>
          <w:tcPr>
            <w:tcW w:w="1473" w:type="dxa"/>
            <w:gridSpan w:val="2"/>
            <w:shd w:val="clear" w:color="auto" w:fill="auto"/>
            <w:vAlign w:val="center"/>
          </w:tcPr>
          <w:p w:rsidR="00AA229D" w:rsidRDefault="00106E73" w:rsidP="002534AC">
            <w:pPr>
              <w:spacing w:beforeLines="50" w:before="120" w:line="240" w:lineRule="exact"/>
              <w:ind w:leftChars="-24" w:left="-1" w:rightChars="-47" w:right="-113" w:hangingChars="26" w:hanging="57"/>
              <w:jc w:val="center"/>
              <w:rPr>
                <w:rFonts w:ascii="新細明體" w:hAnsi="新細明體"/>
                <w:caps/>
                <w:sz w:val="22"/>
                <w:szCs w:val="22"/>
              </w:rPr>
            </w:pPr>
            <w:r w:rsidRPr="00B95CAF">
              <w:rPr>
                <w:rFonts w:ascii="新細明體" w:hAnsi="新細明體"/>
                <w:caps/>
                <w:sz w:val="22"/>
                <w:szCs w:val="22"/>
              </w:rPr>
              <w:t>利用他人名義合計持有股份</w:t>
            </w:r>
          </w:p>
        </w:tc>
        <w:tc>
          <w:tcPr>
            <w:tcW w:w="2030" w:type="dxa"/>
            <w:gridSpan w:val="2"/>
            <w:shd w:val="clear" w:color="auto" w:fill="auto"/>
            <w:vAlign w:val="center"/>
          </w:tcPr>
          <w:p w:rsidR="004D7A63" w:rsidRDefault="004C70B6">
            <w:pPr>
              <w:spacing w:beforeLines="20" w:before="48" w:afterLines="20" w:after="48" w:line="240" w:lineRule="exact"/>
              <w:jc w:val="both"/>
              <w:rPr>
                <w:rFonts w:ascii="新細明體" w:eastAsia="文鼎中明" w:hAnsi="新細明體"/>
                <w:caps/>
                <w:spacing w:val="10"/>
                <w:sz w:val="22"/>
                <w:szCs w:val="22"/>
              </w:rPr>
            </w:pPr>
            <w:r w:rsidRPr="00B95CAF">
              <w:rPr>
                <w:rFonts w:ascii="新細明體" w:hAnsi="新細明體"/>
                <w:sz w:val="22"/>
                <w:szCs w:val="22"/>
              </w:rPr>
              <w:t>前十大股東相互間具有關係人或為配偶、二親等以內之親屬關係者，其名稱或姓名及關係</w:t>
            </w:r>
          </w:p>
        </w:tc>
        <w:tc>
          <w:tcPr>
            <w:tcW w:w="826" w:type="dxa"/>
            <w:shd w:val="clear" w:color="auto" w:fill="auto"/>
            <w:vAlign w:val="center"/>
          </w:tcPr>
          <w:p w:rsidR="00106E73" w:rsidRPr="00B95CAF" w:rsidRDefault="00106E73" w:rsidP="005D7E5A">
            <w:pPr>
              <w:spacing w:before="120" w:line="220" w:lineRule="exact"/>
              <w:ind w:leftChars="-46" w:rightChars="-36" w:right="-86" w:hangingChars="50" w:hanging="110"/>
              <w:jc w:val="center"/>
              <w:rPr>
                <w:rFonts w:ascii="新細明體" w:hAnsi="新細明體"/>
                <w:caps/>
                <w:sz w:val="22"/>
                <w:szCs w:val="22"/>
              </w:rPr>
            </w:pPr>
            <w:r w:rsidRPr="00B95CAF">
              <w:rPr>
                <w:rFonts w:ascii="新細明體" w:hAnsi="新細明體"/>
                <w:caps/>
                <w:sz w:val="22"/>
                <w:szCs w:val="22"/>
              </w:rPr>
              <w:t>備註</w:t>
            </w:r>
          </w:p>
        </w:tc>
      </w:tr>
      <w:tr w:rsidR="0041320C" w:rsidRPr="00B95CAF" w:rsidTr="00B65C93">
        <w:trPr>
          <w:trHeight w:val="749"/>
          <w:tblHeader/>
        </w:trPr>
        <w:tc>
          <w:tcPr>
            <w:tcW w:w="1337" w:type="dxa"/>
            <w:vMerge/>
            <w:shd w:val="clear" w:color="auto" w:fill="auto"/>
          </w:tcPr>
          <w:p w:rsidR="00106E73" w:rsidRPr="00B95CAF" w:rsidRDefault="00106E73" w:rsidP="00EB070F">
            <w:pPr>
              <w:spacing w:before="120" w:line="220" w:lineRule="exact"/>
              <w:rPr>
                <w:rFonts w:ascii="新細明體" w:hAnsi="新細明體"/>
                <w:sz w:val="22"/>
                <w:szCs w:val="22"/>
              </w:rPr>
            </w:pPr>
          </w:p>
        </w:tc>
        <w:tc>
          <w:tcPr>
            <w:tcW w:w="1128" w:type="dxa"/>
            <w:shd w:val="clear" w:color="auto" w:fill="auto"/>
            <w:vAlign w:val="center"/>
          </w:tcPr>
          <w:p w:rsidR="00106E73" w:rsidRPr="00B95CAF" w:rsidRDefault="00106E73" w:rsidP="00283905">
            <w:pPr>
              <w:spacing w:line="300" w:lineRule="exact"/>
              <w:jc w:val="center"/>
              <w:rPr>
                <w:rFonts w:ascii="新細明體" w:hAnsi="新細明體"/>
                <w:sz w:val="22"/>
                <w:szCs w:val="22"/>
              </w:rPr>
            </w:pPr>
            <w:r w:rsidRPr="00B95CAF">
              <w:rPr>
                <w:rFonts w:ascii="新細明體" w:hAnsi="新細明體"/>
                <w:sz w:val="22"/>
                <w:szCs w:val="22"/>
              </w:rPr>
              <w:t>股數</w:t>
            </w:r>
          </w:p>
        </w:tc>
        <w:tc>
          <w:tcPr>
            <w:tcW w:w="785" w:type="dxa"/>
            <w:shd w:val="clear" w:color="auto" w:fill="auto"/>
            <w:vAlign w:val="center"/>
          </w:tcPr>
          <w:p w:rsidR="0006622F" w:rsidRPr="00B95CAF" w:rsidRDefault="00106E73" w:rsidP="00283905">
            <w:pPr>
              <w:spacing w:line="300" w:lineRule="exact"/>
              <w:jc w:val="center"/>
              <w:rPr>
                <w:rFonts w:ascii="新細明體" w:hAnsi="新細明體"/>
                <w:sz w:val="22"/>
                <w:szCs w:val="22"/>
              </w:rPr>
            </w:pPr>
            <w:r w:rsidRPr="00B95CAF">
              <w:rPr>
                <w:rFonts w:ascii="新細明體" w:hAnsi="新細明體"/>
                <w:sz w:val="22"/>
                <w:szCs w:val="22"/>
              </w:rPr>
              <w:t>持股</w:t>
            </w:r>
          </w:p>
          <w:p w:rsidR="00106E73" w:rsidRPr="00B95CAF" w:rsidRDefault="00106E73" w:rsidP="00283905">
            <w:pPr>
              <w:spacing w:line="300" w:lineRule="exact"/>
              <w:jc w:val="center"/>
              <w:rPr>
                <w:rFonts w:ascii="新細明體" w:hAnsi="新細明體"/>
                <w:sz w:val="22"/>
                <w:szCs w:val="22"/>
              </w:rPr>
            </w:pPr>
            <w:r w:rsidRPr="00B95CAF">
              <w:rPr>
                <w:rFonts w:ascii="新細明體" w:hAnsi="新細明體"/>
                <w:sz w:val="22"/>
                <w:szCs w:val="22"/>
              </w:rPr>
              <w:t>比率</w:t>
            </w:r>
          </w:p>
        </w:tc>
        <w:tc>
          <w:tcPr>
            <w:tcW w:w="1048" w:type="dxa"/>
            <w:shd w:val="clear" w:color="auto" w:fill="auto"/>
            <w:vAlign w:val="center"/>
          </w:tcPr>
          <w:p w:rsidR="00106E73" w:rsidRPr="00B95CAF" w:rsidRDefault="00106E73" w:rsidP="00283905">
            <w:pPr>
              <w:spacing w:line="300" w:lineRule="exact"/>
              <w:jc w:val="center"/>
              <w:rPr>
                <w:rFonts w:ascii="新細明體" w:hAnsi="新細明體"/>
                <w:sz w:val="22"/>
                <w:szCs w:val="22"/>
              </w:rPr>
            </w:pPr>
            <w:r w:rsidRPr="00B95CAF">
              <w:rPr>
                <w:rFonts w:ascii="新細明體" w:hAnsi="新細明體"/>
                <w:sz w:val="22"/>
                <w:szCs w:val="22"/>
              </w:rPr>
              <w:t>股數</w:t>
            </w:r>
          </w:p>
        </w:tc>
        <w:tc>
          <w:tcPr>
            <w:tcW w:w="850" w:type="dxa"/>
            <w:shd w:val="clear" w:color="auto" w:fill="auto"/>
            <w:vAlign w:val="center"/>
          </w:tcPr>
          <w:p w:rsidR="00106E73" w:rsidRPr="00B95CAF" w:rsidRDefault="00106E73" w:rsidP="00283905">
            <w:pPr>
              <w:spacing w:line="300" w:lineRule="exact"/>
              <w:jc w:val="center"/>
              <w:rPr>
                <w:rFonts w:ascii="新細明體" w:hAnsi="新細明體"/>
                <w:sz w:val="22"/>
                <w:szCs w:val="22"/>
              </w:rPr>
            </w:pPr>
            <w:r w:rsidRPr="00B95CAF">
              <w:rPr>
                <w:rFonts w:ascii="新細明體" w:hAnsi="新細明體"/>
                <w:sz w:val="22"/>
                <w:szCs w:val="22"/>
              </w:rPr>
              <w:t>持股比率</w:t>
            </w:r>
          </w:p>
        </w:tc>
        <w:tc>
          <w:tcPr>
            <w:tcW w:w="709" w:type="dxa"/>
            <w:shd w:val="clear" w:color="auto" w:fill="auto"/>
            <w:vAlign w:val="center"/>
          </w:tcPr>
          <w:p w:rsidR="00106E73" w:rsidRPr="00B95CAF" w:rsidRDefault="00106E73" w:rsidP="00283905">
            <w:pPr>
              <w:spacing w:line="300" w:lineRule="exact"/>
              <w:jc w:val="center"/>
              <w:rPr>
                <w:rFonts w:ascii="新細明體" w:hAnsi="新細明體"/>
                <w:sz w:val="22"/>
                <w:szCs w:val="22"/>
              </w:rPr>
            </w:pPr>
            <w:r w:rsidRPr="00B95CAF">
              <w:rPr>
                <w:rFonts w:ascii="新細明體" w:hAnsi="新細明體"/>
                <w:sz w:val="22"/>
                <w:szCs w:val="22"/>
              </w:rPr>
              <w:t>股數</w:t>
            </w:r>
          </w:p>
        </w:tc>
        <w:tc>
          <w:tcPr>
            <w:tcW w:w="764" w:type="dxa"/>
            <w:shd w:val="clear" w:color="auto" w:fill="auto"/>
            <w:vAlign w:val="center"/>
          </w:tcPr>
          <w:p w:rsidR="00106E73" w:rsidRPr="00B95CAF" w:rsidRDefault="00106E73" w:rsidP="0006622F">
            <w:pPr>
              <w:spacing w:line="300" w:lineRule="exact"/>
              <w:ind w:rightChars="-27" w:right="-65"/>
              <w:jc w:val="center"/>
              <w:rPr>
                <w:rFonts w:ascii="新細明體" w:hAnsi="新細明體"/>
                <w:sz w:val="22"/>
                <w:szCs w:val="22"/>
              </w:rPr>
            </w:pPr>
            <w:r w:rsidRPr="00B95CAF">
              <w:rPr>
                <w:rFonts w:ascii="新細明體" w:hAnsi="新細明體"/>
                <w:sz w:val="22"/>
                <w:szCs w:val="22"/>
              </w:rPr>
              <w:t>持股比率</w:t>
            </w:r>
          </w:p>
        </w:tc>
        <w:tc>
          <w:tcPr>
            <w:tcW w:w="938" w:type="dxa"/>
            <w:shd w:val="clear" w:color="auto" w:fill="auto"/>
            <w:vAlign w:val="center"/>
          </w:tcPr>
          <w:p w:rsidR="00106E73" w:rsidRPr="00B95CAF" w:rsidRDefault="00106E73" w:rsidP="0006622F">
            <w:pPr>
              <w:spacing w:line="300" w:lineRule="exact"/>
              <w:ind w:leftChars="-74" w:left="-136" w:rightChars="-60" w:right="-144" w:hangingChars="19" w:hanging="42"/>
              <w:jc w:val="center"/>
              <w:rPr>
                <w:rFonts w:ascii="新細明體" w:hAnsi="新細明體"/>
                <w:sz w:val="22"/>
                <w:szCs w:val="22"/>
              </w:rPr>
            </w:pPr>
            <w:r w:rsidRPr="00B95CAF">
              <w:rPr>
                <w:rFonts w:ascii="新細明體" w:hAnsi="新細明體"/>
                <w:sz w:val="22"/>
                <w:szCs w:val="22"/>
              </w:rPr>
              <w:t>名稱</w:t>
            </w:r>
          </w:p>
          <w:p w:rsidR="00106E73" w:rsidRPr="00B95CAF" w:rsidRDefault="00106E73" w:rsidP="0006622F">
            <w:pPr>
              <w:spacing w:line="300" w:lineRule="exact"/>
              <w:ind w:leftChars="-68" w:left="-163" w:rightChars="-60" w:right="-144" w:firstLineChars="6" w:firstLine="13"/>
              <w:jc w:val="center"/>
              <w:rPr>
                <w:rFonts w:ascii="新細明體" w:hAnsi="新細明體"/>
                <w:sz w:val="22"/>
                <w:szCs w:val="22"/>
              </w:rPr>
            </w:pPr>
            <w:r w:rsidRPr="00B95CAF">
              <w:rPr>
                <w:rFonts w:ascii="新細明體" w:hAnsi="新細明體"/>
                <w:sz w:val="22"/>
                <w:szCs w:val="22"/>
              </w:rPr>
              <w:t>(或姓名)</w:t>
            </w:r>
          </w:p>
        </w:tc>
        <w:tc>
          <w:tcPr>
            <w:tcW w:w="1092" w:type="dxa"/>
            <w:shd w:val="clear" w:color="auto" w:fill="auto"/>
            <w:vAlign w:val="center"/>
          </w:tcPr>
          <w:p w:rsidR="00106E73" w:rsidRPr="00B95CAF" w:rsidRDefault="00106E73" w:rsidP="00283905">
            <w:pPr>
              <w:spacing w:line="300" w:lineRule="exact"/>
              <w:jc w:val="center"/>
              <w:rPr>
                <w:rFonts w:ascii="新細明體" w:hAnsi="新細明體"/>
                <w:sz w:val="22"/>
                <w:szCs w:val="22"/>
              </w:rPr>
            </w:pPr>
            <w:r w:rsidRPr="00B95CAF">
              <w:rPr>
                <w:rFonts w:ascii="新細明體" w:hAnsi="新細明體"/>
                <w:sz w:val="22"/>
                <w:szCs w:val="22"/>
              </w:rPr>
              <w:t>關係</w:t>
            </w:r>
          </w:p>
        </w:tc>
        <w:tc>
          <w:tcPr>
            <w:tcW w:w="826" w:type="dxa"/>
            <w:shd w:val="clear" w:color="auto" w:fill="auto"/>
            <w:vAlign w:val="center"/>
          </w:tcPr>
          <w:p w:rsidR="00106E73" w:rsidRPr="00B95CAF" w:rsidRDefault="00106E73" w:rsidP="00283905">
            <w:pPr>
              <w:spacing w:line="300" w:lineRule="exact"/>
              <w:jc w:val="center"/>
              <w:rPr>
                <w:rFonts w:ascii="新細明體" w:hAnsi="新細明體"/>
                <w:sz w:val="22"/>
                <w:szCs w:val="22"/>
              </w:rPr>
            </w:pPr>
          </w:p>
        </w:tc>
      </w:tr>
      <w:tr w:rsidR="0041320C" w:rsidRPr="00B95CAF" w:rsidTr="000F7C66">
        <w:trPr>
          <w:trHeight w:val="364"/>
        </w:trPr>
        <w:tc>
          <w:tcPr>
            <w:tcW w:w="1337" w:type="dxa"/>
            <w:shd w:val="clear" w:color="auto" w:fill="auto"/>
            <w:vAlign w:val="center"/>
          </w:tcPr>
          <w:p w:rsidR="0039528C" w:rsidRPr="00B95CAF" w:rsidRDefault="0039528C" w:rsidP="00D45D3C">
            <w:pPr>
              <w:pStyle w:val="10"/>
              <w:spacing w:before="0" w:line="280" w:lineRule="exact"/>
              <w:ind w:rightChars="-29" w:right="-70"/>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弘望投資股份有限公司</w:t>
            </w:r>
          </w:p>
        </w:tc>
        <w:tc>
          <w:tcPr>
            <w:tcW w:w="1128" w:type="dxa"/>
            <w:shd w:val="clear" w:color="auto" w:fill="auto"/>
            <w:vAlign w:val="center"/>
          </w:tcPr>
          <w:p w:rsidR="0039528C" w:rsidRPr="00B95CAF" w:rsidRDefault="0039528C" w:rsidP="00F76AD9">
            <w:pPr>
              <w:spacing w:line="280" w:lineRule="exact"/>
              <w:ind w:leftChars="-33" w:left="18" w:rightChars="-18" w:right="-43" w:hangingChars="44" w:hanging="97"/>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t>2</w:t>
            </w:r>
            <w:r w:rsidR="00F76AD9" w:rsidRPr="00B95CAF">
              <w:rPr>
                <w:rFonts w:asciiTheme="minorEastAsia" w:eastAsiaTheme="minorEastAsia" w:hAnsiTheme="minorEastAsia" w:hint="eastAsia"/>
                <w:sz w:val="22"/>
                <w:szCs w:val="22"/>
              </w:rPr>
              <w:t>5</w:t>
            </w:r>
            <w:r w:rsidRPr="00B95CAF">
              <w:rPr>
                <w:rFonts w:asciiTheme="minorEastAsia" w:eastAsiaTheme="minorEastAsia" w:hAnsiTheme="minorEastAsia" w:hint="eastAsia"/>
                <w:sz w:val="22"/>
                <w:szCs w:val="22"/>
              </w:rPr>
              <w:t>,</w:t>
            </w:r>
            <w:r w:rsidR="00F76AD9" w:rsidRPr="00B95CAF">
              <w:rPr>
                <w:rFonts w:asciiTheme="minorEastAsia" w:eastAsiaTheme="minorEastAsia" w:hAnsiTheme="minorEastAsia" w:hint="eastAsia"/>
                <w:sz w:val="22"/>
                <w:szCs w:val="22"/>
              </w:rPr>
              <w:t>050</w:t>
            </w:r>
            <w:r w:rsidRPr="00B95CAF">
              <w:rPr>
                <w:rFonts w:asciiTheme="minorEastAsia" w:eastAsiaTheme="minorEastAsia" w:hAnsiTheme="minorEastAsia" w:hint="eastAsia"/>
                <w:sz w:val="22"/>
                <w:szCs w:val="22"/>
              </w:rPr>
              <w:t>,</w:t>
            </w:r>
            <w:r w:rsidRPr="00B95CAF">
              <w:rPr>
                <w:rFonts w:asciiTheme="minorEastAsia" w:eastAsiaTheme="minorEastAsia" w:hAnsiTheme="minorEastAsia"/>
                <w:sz w:val="22"/>
                <w:szCs w:val="22"/>
              </w:rPr>
              <w:t>000</w:t>
            </w:r>
          </w:p>
        </w:tc>
        <w:tc>
          <w:tcPr>
            <w:tcW w:w="785" w:type="dxa"/>
            <w:shd w:val="clear" w:color="auto" w:fill="auto"/>
            <w:vAlign w:val="center"/>
          </w:tcPr>
          <w:p w:rsidR="0039528C" w:rsidRPr="00B95CAF" w:rsidRDefault="0039528C" w:rsidP="00F76AD9">
            <w:pPr>
              <w:spacing w:line="280" w:lineRule="exact"/>
              <w:ind w:leftChars="-33" w:left="18" w:rightChars="-39" w:right="-94" w:hangingChars="44" w:hanging="97"/>
              <w:jc w:val="righ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4.2</w:t>
            </w:r>
            <w:r w:rsidR="00F76AD9" w:rsidRPr="00B95CAF">
              <w:rPr>
                <w:rFonts w:asciiTheme="minorEastAsia" w:eastAsiaTheme="minorEastAsia" w:hAnsiTheme="minorEastAsia" w:hint="eastAsia"/>
                <w:sz w:val="22"/>
                <w:szCs w:val="22"/>
              </w:rPr>
              <w:t>7</w:t>
            </w:r>
            <w:r w:rsidRPr="00B95CAF">
              <w:rPr>
                <w:rFonts w:asciiTheme="minorEastAsia" w:eastAsiaTheme="minorEastAsia" w:hAnsiTheme="minorEastAsia" w:hint="eastAsia"/>
                <w:sz w:val="22"/>
                <w:szCs w:val="22"/>
              </w:rPr>
              <w:t>%</w:t>
            </w:r>
          </w:p>
        </w:tc>
        <w:tc>
          <w:tcPr>
            <w:tcW w:w="1048" w:type="dxa"/>
            <w:shd w:val="clear" w:color="auto" w:fill="auto"/>
            <w:vAlign w:val="center"/>
          </w:tcPr>
          <w:p w:rsidR="0039528C" w:rsidRPr="00B95CAF" w:rsidRDefault="0039528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850" w:type="dxa"/>
            <w:shd w:val="clear" w:color="auto" w:fill="auto"/>
            <w:vAlign w:val="center"/>
          </w:tcPr>
          <w:p w:rsidR="0039528C" w:rsidRPr="00B95CAF" w:rsidRDefault="0039528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09" w:type="dxa"/>
            <w:shd w:val="clear" w:color="auto" w:fill="auto"/>
            <w:vAlign w:val="center"/>
          </w:tcPr>
          <w:p w:rsidR="0039528C" w:rsidRPr="00B95CAF" w:rsidRDefault="0039528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64" w:type="dxa"/>
            <w:shd w:val="clear" w:color="auto" w:fill="auto"/>
            <w:vAlign w:val="center"/>
          </w:tcPr>
          <w:p w:rsidR="0039528C" w:rsidRPr="00B95CAF" w:rsidRDefault="0039528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938" w:type="dxa"/>
            <w:shd w:val="clear" w:color="auto" w:fill="auto"/>
            <w:vAlign w:val="center"/>
          </w:tcPr>
          <w:p w:rsidR="0039528C" w:rsidRPr="00B95CAF" w:rsidRDefault="0039528C" w:rsidP="00D45D3C">
            <w:pPr>
              <w:spacing w:line="280" w:lineRule="exact"/>
              <w:ind w:leftChars="-39" w:left="-81" w:rightChars="-43" w:right="-103" w:hangingChars="6" w:hanging="1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1092" w:type="dxa"/>
            <w:shd w:val="clear" w:color="auto" w:fill="auto"/>
            <w:vAlign w:val="center"/>
          </w:tcPr>
          <w:p w:rsidR="0039528C" w:rsidRPr="00B95CAF" w:rsidRDefault="0039528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826" w:type="dxa"/>
            <w:shd w:val="clear" w:color="auto" w:fill="auto"/>
            <w:vAlign w:val="center"/>
          </w:tcPr>
          <w:p w:rsidR="0039528C" w:rsidRPr="00B95CAF" w:rsidRDefault="0039528C" w:rsidP="00D45D3C">
            <w:pPr>
              <w:spacing w:line="280" w:lineRule="exact"/>
              <w:jc w:val="center"/>
              <w:rPr>
                <w:rFonts w:asciiTheme="minorEastAsia" w:eastAsiaTheme="minorEastAsia" w:hAnsiTheme="minorEastAsia"/>
                <w:sz w:val="22"/>
                <w:szCs w:val="22"/>
              </w:rPr>
            </w:pPr>
          </w:p>
        </w:tc>
      </w:tr>
      <w:tr w:rsidR="0041320C" w:rsidRPr="00B95CAF" w:rsidTr="000F7C66">
        <w:trPr>
          <w:trHeight w:val="364"/>
        </w:trPr>
        <w:tc>
          <w:tcPr>
            <w:tcW w:w="1337" w:type="dxa"/>
            <w:shd w:val="clear" w:color="auto" w:fill="auto"/>
            <w:vAlign w:val="center"/>
          </w:tcPr>
          <w:p w:rsidR="0039528C" w:rsidRPr="00B95CAF" w:rsidRDefault="0039528C" w:rsidP="00135E68">
            <w:pPr>
              <w:pStyle w:val="10"/>
              <w:spacing w:before="0" w:line="280" w:lineRule="exact"/>
              <w:ind w:rightChars="-29" w:right="-70"/>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弘望投資股份有限公司代表人：江素蘭</w:t>
            </w:r>
          </w:p>
        </w:tc>
        <w:tc>
          <w:tcPr>
            <w:tcW w:w="1128" w:type="dxa"/>
            <w:shd w:val="clear" w:color="auto" w:fill="auto"/>
            <w:vAlign w:val="center"/>
          </w:tcPr>
          <w:p w:rsidR="0039528C" w:rsidRPr="00B95CAF" w:rsidRDefault="0039528C" w:rsidP="00135E68">
            <w:pPr>
              <w:spacing w:line="280" w:lineRule="exact"/>
              <w:ind w:leftChars="-36" w:left="17" w:rightChars="-18" w:right="-43" w:hangingChars="47" w:hanging="10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85" w:type="dxa"/>
            <w:shd w:val="clear" w:color="auto" w:fill="auto"/>
            <w:vAlign w:val="center"/>
          </w:tcPr>
          <w:p w:rsidR="0039528C" w:rsidRPr="00B95CAF" w:rsidRDefault="0039528C" w:rsidP="00D45D3C">
            <w:pPr>
              <w:spacing w:line="280" w:lineRule="exact"/>
              <w:ind w:leftChars="-33" w:left="18" w:rightChars="-39" w:right="-94" w:hangingChars="44" w:hanging="97"/>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1048" w:type="dxa"/>
            <w:shd w:val="clear" w:color="auto" w:fill="auto"/>
            <w:vAlign w:val="center"/>
          </w:tcPr>
          <w:p w:rsidR="0039528C" w:rsidRPr="00B95CAF" w:rsidRDefault="0039528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850" w:type="dxa"/>
            <w:shd w:val="clear" w:color="auto" w:fill="auto"/>
            <w:vAlign w:val="center"/>
          </w:tcPr>
          <w:p w:rsidR="0039528C" w:rsidRPr="00B95CAF" w:rsidRDefault="0039528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09" w:type="dxa"/>
            <w:shd w:val="clear" w:color="auto" w:fill="auto"/>
            <w:vAlign w:val="center"/>
          </w:tcPr>
          <w:p w:rsidR="0039528C" w:rsidRPr="00B95CAF" w:rsidRDefault="0039528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64" w:type="dxa"/>
            <w:shd w:val="clear" w:color="auto" w:fill="auto"/>
            <w:vAlign w:val="center"/>
          </w:tcPr>
          <w:p w:rsidR="0039528C" w:rsidRPr="00B95CAF" w:rsidRDefault="0039528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938" w:type="dxa"/>
            <w:shd w:val="clear" w:color="auto" w:fill="auto"/>
            <w:vAlign w:val="center"/>
          </w:tcPr>
          <w:p w:rsidR="0039528C" w:rsidRPr="00B95CAF" w:rsidRDefault="0039528C" w:rsidP="00D45D3C">
            <w:pPr>
              <w:spacing w:line="280" w:lineRule="exact"/>
              <w:ind w:leftChars="-39" w:left="-81" w:rightChars="-43" w:right="-103" w:hangingChars="6" w:hanging="1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1092" w:type="dxa"/>
            <w:shd w:val="clear" w:color="auto" w:fill="auto"/>
            <w:vAlign w:val="center"/>
          </w:tcPr>
          <w:p w:rsidR="0039528C" w:rsidRPr="00B95CAF" w:rsidRDefault="0039528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826" w:type="dxa"/>
            <w:shd w:val="clear" w:color="auto" w:fill="auto"/>
            <w:vAlign w:val="center"/>
          </w:tcPr>
          <w:p w:rsidR="0039528C" w:rsidRPr="00B95CAF" w:rsidRDefault="0039528C" w:rsidP="00D45D3C">
            <w:pPr>
              <w:spacing w:line="280" w:lineRule="exact"/>
              <w:jc w:val="center"/>
              <w:rPr>
                <w:rFonts w:asciiTheme="minorEastAsia" w:eastAsiaTheme="minorEastAsia" w:hAnsiTheme="minorEastAsia"/>
                <w:sz w:val="22"/>
                <w:szCs w:val="22"/>
              </w:rPr>
            </w:pPr>
          </w:p>
        </w:tc>
      </w:tr>
      <w:tr w:rsidR="0002207C" w:rsidRPr="00B95CAF" w:rsidTr="000F7C66">
        <w:trPr>
          <w:trHeight w:val="364"/>
        </w:trPr>
        <w:tc>
          <w:tcPr>
            <w:tcW w:w="1337" w:type="dxa"/>
            <w:shd w:val="clear" w:color="auto" w:fill="auto"/>
            <w:vAlign w:val="center"/>
          </w:tcPr>
          <w:p w:rsidR="0002207C" w:rsidRPr="00B95CAF" w:rsidRDefault="002C3F2E" w:rsidP="00D52376">
            <w:pPr>
              <w:ind w:rightChars="-16" w:right="-38"/>
              <w:jc w:val="both"/>
              <w:rPr>
                <w:rFonts w:ascii="新細明體" w:hAnsi="新細明體"/>
                <w:sz w:val="22"/>
                <w:szCs w:val="22"/>
              </w:rPr>
            </w:pPr>
            <w:r w:rsidRPr="00B95CAF">
              <w:rPr>
                <w:rFonts w:ascii="新細明體" w:hAnsi="新細明體" w:hint="eastAsia"/>
                <w:sz w:val="22"/>
                <w:szCs w:val="22"/>
              </w:rPr>
              <w:t>新制勞工退休基金９６年第１次全權委託野村投資專戶</w:t>
            </w:r>
          </w:p>
        </w:tc>
        <w:tc>
          <w:tcPr>
            <w:tcW w:w="1128" w:type="dxa"/>
            <w:shd w:val="clear" w:color="auto" w:fill="auto"/>
            <w:vAlign w:val="center"/>
          </w:tcPr>
          <w:p w:rsidR="0002207C" w:rsidRPr="00B95CAF" w:rsidRDefault="002C3F2E" w:rsidP="0002207C">
            <w:pPr>
              <w:spacing w:line="280" w:lineRule="exact"/>
              <w:ind w:leftChars="-33" w:left="18" w:rightChars="-18" w:right="-43" w:hangingChars="44" w:hanging="97"/>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t>13,521,682</w:t>
            </w:r>
          </w:p>
        </w:tc>
        <w:tc>
          <w:tcPr>
            <w:tcW w:w="785" w:type="dxa"/>
            <w:shd w:val="clear" w:color="auto" w:fill="auto"/>
            <w:vAlign w:val="center"/>
          </w:tcPr>
          <w:p w:rsidR="0002207C" w:rsidRPr="00B95CAF" w:rsidRDefault="002C3F2E" w:rsidP="00F76AD9">
            <w:pPr>
              <w:spacing w:line="280" w:lineRule="exact"/>
              <w:ind w:leftChars="-33" w:left="18" w:rightChars="-39" w:right="-94" w:hangingChars="44" w:hanging="97"/>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t>2.31%</w:t>
            </w:r>
          </w:p>
        </w:tc>
        <w:tc>
          <w:tcPr>
            <w:tcW w:w="1048" w:type="dxa"/>
            <w:shd w:val="clear" w:color="auto" w:fill="auto"/>
            <w:vAlign w:val="center"/>
          </w:tcPr>
          <w:p w:rsidR="0002207C" w:rsidRPr="00B95CAF" w:rsidRDefault="002C3F2E"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850" w:type="dxa"/>
            <w:shd w:val="clear" w:color="auto" w:fill="auto"/>
            <w:vAlign w:val="center"/>
          </w:tcPr>
          <w:p w:rsidR="0002207C" w:rsidRPr="00B95CAF" w:rsidRDefault="002C3F2E"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709" w:type="dxa"/>
            <w:shd w:val="clear" w:color="auto" w:fill="auto"/>
            <w:vAlign w:val="center"/>
          </w:tcPr>
          <w:p w:rsidR="0002207C" w:rsidRPr="00B95CAF" w:rsidRDefault="002C3F2E"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764" w:type="dxa"/>
            <w:shd w:val="clear" w:color="auto" w:fill="auto"/>
            <w:vAlign w:val="center"/>
          </w:tcPr>
          <w:p w:rsidR="0002207C" w:rsidRPr="00B95CAF" w:rsidRDefault="002C3F2E"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938" w:type="dxa"/>
            <w:shd w:val="clear" w:color="auto" w:fill="auto"/>
            <w:vAlign w:val="center"/>
          </w:tcPr>
          <w:p w:rsidR="0002207C" w:rsidRPr="00B95CAF" w:rsidRDefault="002C3F2E" w:rsidP="00D45D3C">
            <w:pPr>
              <w:spacing w:line="280" w:lineRule="exact"/>
              <w:ind w:leftChars="-39" w:left="-81" w:rightChars="-43" w:right="-103" w:hangingChars="6" w:hanging="1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1092" w:type="dxa"/>
            <w:shd w:val="clear" w:color="auto" w:fill="auto"/>
            <w:vAlign w:val="center"/>
          </w:tcPr>
          <w:p w:rsidR="0002207C" w:rsidRPr="00B95CAF" w:rsidRDefault="002C3F2E"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826"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p>
        </w:tc>
      </w:tr>
      <w:tr w:rsidR="0002207C" w:rsidRPr="00B95CAF" w:rsidTr="000F7C66">
        <w:trPr>
          <w:trHeight w:val="364"/>
        </w:trPr>
        <w:tc>
          <w:tcPr>
            <w:tcW w:w="1337" w:type="dxa"/>
            <w:shd w:val="clear" w:color="auto" w:fill="auto"/>
            <w:vAlign w:val="center"/>
          </w:tcPr>
          <w:p w:rsidR="0002207C" w:rsidRPr="00B95CAF" w:rsidRDefault="0002207C" w:rsidP="00D52376">
            <w:pPr>
              <w:ind w:rightChars="-16" w:right="-38"/>
              <w:jc w:val="both"/>
              <w:rPr>
                <w:rFonts w:ascii="新細明體" w:hAnsi="新細明體"/>
                <w:sz w:val="22"/>
                <w:szCs w:val="22"/>
              </w:rPr>
            </w:pPr>
            <w:r w:rsidRPr="00B95CAF">
              <w:rPr>
                <w:rFonts w:ascii="新細明體" w:hAnsi="新細明體" w:hint="eastAsia"/>
                <w:sz w:val="22"/>
                <w:szCs w:val="22"/>
              </w:rPr>
              <w:t>南山人壽保險股份有限公司</w:t>
            </w:r>
          </w:p>
        </w:tc>
        <w:tc>
          <w:tcPr>
            <w:tcW w:w="1128" w:type="dxa"/>
            <w:shd w:val="clear" w:color="auto" w:fill="auto"/>
            <w:vAlign w:val="center"/>
          </w:tcPr>
          <w:p w:rsidR="0002207C" w:rsidRPr="00B95CAF" w:rsidRDefault="0002207C" w:rsidP="0002207C">
            <w:pPr>
              <w:spacing w:line="280" w:lineRule="exact"/>
              <w:ind w:leftChars="-33" w:left="18" w:rightChars="-18" w:right="-43" w:hangingChars="44" w:hanging="97"/>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t>13</w:t>
            </w:r>
            <w:r w:rsidR="008934E8" w:rsidRPr="00B95CAF">
              <w:rPr>
                <w:rFonts w:asciiTheme="minorEastAsia" w:eastAsiaTheme="minorEastAsia" w:hAnsiTheme="minorEastAsia" w:hint="eastAsia"/>
                <w:sz w:val="22"/>
                <w:szCs w:val="22"/>
              </w:rPr>
              <w:t>,</w:t>
            </w:r>
            <w:r w:rsidRPr="00B95CAF">
              <w:rPr>
                <w:rFonts w:asciiTheme="minorEastAsia" w:eastAsiaTheme="minorEastAsia" w:hAnsiTheme="minorEastAsia"/>
                <w:sz w:val="22"/>
                <w:szCs w:val="22"/>
              </w:rPr>
              <w:t>288</w:t>
            </w:r>
            <w:r w:rsidR="008934E8" w:rsidRPr="00B95CAF">
              <w:rPr>
                <w:rFonts w:asciiTheme="minorEastAsia" w:eastAsiaTheme="minorEastAsia" w:hAnsiTheme="minorEastAsia" w:hint="eastAsia"/>
                <w:sz w:val="22"/>
                <w:szCs w:val="22"/>
              </w:rPr>
              <w:t>,</w:t>
            </w:r>
            <w:r w:rsidRPr="00B95CAF">
              <w:rPr>
                <w:rFonts w:asciiTheme="minorEastAsia" w:eastAsiaTheme="minorEastAsia" w:hAnsiTheme="minorEastAsia"/>
                <w:sz w:val="22"/>
                <w:szCs w:val="22"/>
              </w:rPr>
              <w:t>000</w:t>
            </w:r>
          </w:p>
        </w:tc>
        <w:tc>
          <w:tcPr>
            <w:tcW w:w="785" w:type="dxa"/>
            <w:shd w:val="clear" w:color="auto" w:fill="auto"/>
            <w:vAlign w:val="center"/>
          </w:tcPr>
          <w:p w:rsidR="0002207C" w:rsidRPr="00B95CAF" w:rsidRDefault="0002207C" w:rsidP="00F76AD9">
            <w:pPr>
              <w:spacing w:line="280" w:lineRule="exact"/>
              <w:ind w:leftChars="-33" w:left="18" w:rightChars="-39" w:right="-94" w:hangingChars="44" w:hanging="97"/>
              <w:jc w:val="righ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2.27%</w:t>
            </w:r>
          </w:p>
        </w:tc>
        <w:tc>
          <w:tcPr>
            <w:tcW w:w="1048"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850"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09"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64"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938" w:type="dxa"/>
            <w:shd w:val="clear" w:color="auto" w:fill="auto"/>
            <w:vAlign w:val="center"/>
          </w:tcPr>
          <w:p w:rsidR="0002207C" w:rsidRPr="00B95CAF" w:rsidRDefault="0002207C" w:rsidP="00D45D3C">
            <w:pPr>
              <w:spacing w:line="280" w:lineRule="exact"/>
              <w:ind w:leftChars="-39" w:left="-81" w:rightChars="-43" w:right="-103" w:hangingChars="6" w:hanging="1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1092"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826"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p>
        </w:tc>
      </w:tr>
      <w:tr w:rsidR="0002207C" w:rsidRPr="00B95CAF" w:rsidTr="000F7C66">
        <w:trPr>
          <w:trHeight w:val="364"/>
        </w:trPr>
        <w:tc>
          <w:tcPr>
            <w:tcW w:w="1337" w:type="dxa"/>
            <w:shd w:val="clear" w:color="auto" w:fill="auto"/>
            <w:vAlign w:val="center"/>
          </w:tcPr>
          <w:p w:rsidR="008934E8" w:rsidRPr="00B95CAF" w:rsidRDefault="0002207C" w:rsidP="00D52376">
            <w:pPr>
              <w:ind w:rightChars="-16" w:right="-38"/>
              <w:jc w:val="both"/>
              <w:rPr>
                <w:rFonts w:ascii="新細明體" w:hAnsi="新細明體"/>
                <w:sz w:val="22"/>
                <w:szCs w:val="22"/>
              </w:rPr>
            </w:pPr>
            <w:r w:rsidRPr="00B95CAF">
              <w:rPr>
                <w:rFonts w:ascii="新細明體" w:hAnsi="新細明體" w:hint="eastAsia"/>
                <w:sz w:val="22"/>
                <w:szCs w:val="22"/>
              </w:rPr>
              <w:t>南山人壽保險股份有限公司</w:t>
            </w:r>
            <w:r w:rsidRPr="00B95CAF">
              <w:rPr>
                <w:rFonts w:asciiTheme="minorEastAsia" w:eastAsiaTheme="minorEastAsia" w:hAnsiTheme="minorEastAsia" w:hint="eastAsia"/>
                <w:sz w:val="22"/>
                <w:szCs w:val="22"/>
              </w:rPr>
              <w:t>代表人：</w:t>
            </w:r>
            <w:r w:rsidR="008934E8" w:rsidRPr="00B95CAF">
              <w:rPr>
                <w:rFonts w:asciiTheme="minorEastAsia" w:eastAsiaTheme="minorEastAsia" w:hAnsiTheme="minorEastAsia" w:hint="eastAsia"/>
                <w:sz w:val="22"/>
                <w:szCs w:val="22"/>
              </w:rPr>
              <w:t>陳</w:t>
            </w:r>
            <w:r w:rsidR="00D52376" w:rsidRPr="00B95CAF">
              <w:rPr>
                <w:rFonts w:asciiTheme="minorEastAsia" w:eastAsiaTheme="minorEastAsia" w:hAnsiTheme="minorEastAsia" w:hint="eastAsia"/>
                <w:sz w:val="22"/>
                <w:szCs w:val="22"/>
              </w:rPr>
              <w:t xml:space="preserve"> </w:t>
            </w:r>
            <w:r w:rsidR="008934E8" w:rsidRPr="00B95CAF">
              <w:rPr>
                <w:rFonts w:asciiTheme="minorEastAsia" w:eastAsiaTheme="minorEastAsia" w:hAnsiTheme="minorEastAsia" w:hint="eastAsia"/>
                <w:sz w:val="22"/>
                <w:szCs w:val="22"/>
              </w:rPr>
              <w:t>棠</w:t>
            </w:r>
          </w:p>
        </w:tc>
        <w:tc>
          <w:tcPr>
            <w:tcW w:w="1128" w:type="dxa"/>
            <w:shd w:val="clear" w:color="auto" w:fill="auto"/>
            <w:vAlign w:val="center"/>
          </w:tcPr>
          <w:p w:rsidR="0002207C" w:rsidRPr="00B95CAF" w:rsidRDefault="0002207C" w:rsidP="008934E8">
            <w:pPr>
              <w:spacing w:line="280" w:lineRule="exact"/>
              <w:ind w:leftChars="-33" w:left="18" w:rightChars="-18" w:right="-43" w:hangingChars="44" w:hanging="97"/>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85" w:type="dxa"/>
            <w:shd w:val="clear" w:color="auto" w:fill="auto"/>
            <w:vAlign w:val="center"/>
          </w:tcPr>
          <w:p w:rsidR="0002207C" w:rsidRPr="00B95CAF" w:rsidRDefault="0002207C" w:rsidP="008934E8">
            <w:pPr>
              <w:spacing w:line="280" w:lineRule="exact"/>
              <w:ind w:leftChars="-33" w:left="18" w:rightChars="-39" w:right="-94" w:hangingChars="44" w:hanging="97"/>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1048" w:type="dxa"/>
            <w:shd w:val="clear" w:color="auto" w:fill="auto"/>
            <w:vAlign w:val="center"/>
          </w:tcPr>
          <w:p w:rsidR="0002207C" w:rsidRPr="00B95CAF" w:rsidRDefault="0002207C" w:rsidP="008934E8">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850" w:type="dxa"/>
            <w:shd w:val="clear" w:color="auto" w:fill="auto"/>
            <w:vAlign w:val="center"/>
          </w:tcPr>
          <w:p w:rsidR="0002207C" w:rsidRPr="00B95CAF" w:rsidRDefault="0002207C" w:rsidP="008934E8">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09" w:type="dxa"/>
            <w:shd w:val="clear" w:color="auto" w:fill="auto"/>
            <w:vAlign w:val="center"/>
          </w:tcPr>
          <w:p w:rsidR="0002207C" w:rsidRPr="00B95CAF" w:rsidRDefault="0002207C" w:rsidP="008934E8">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64" w:type="dxa"/>
            <w:shd w:val="clear" w:color="auto" w:fill="auto"/>
            <w:vAlign w:val="center"/>
          </w:tcPr>
          <w:p w:rsidR="0002207C" w:rsidRPr="00B95CAF" w:rsidRDefault="0002207C" w:rsidP="008934E8">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938" w:type="dxa"/>
            <w:shd w:val="clear" w:color="auto" w:fill="auto"/>
            <w:vAlign w:val="center"/>
          </w:tcPr>
          <w:p w:rsidR="0002207C" w:rsidRPr="00B95CAF" w:rsidRDefault="0002207C" w:rsidP="008934E8">
            <w:pPr>
              <w:spacing w:line="280" w:lineRule="exact"/>
              <w:ind w:leftChars="-39" w:left="-81" w:rightChars="-43" w:right="-103" w:hangingChars="6" w:hanging="1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1092" w:type="dxa"/>
            <w:shd w:val="clear" w:color="auto" w:fill="auto"/>
            <w:vAlign w:val="center"/>
          </w:tcPr>
          <w:p w:rsidR="0002207C" w:rsidRPr="00B95CAF" w:rsidRDefault="0002207C" w:rsidP="008934E8">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826"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p>
        </w:tc>
      </w:tr>
      <w:tr w:rsidR="0002207C" w:rsidRPr="00B95CAF" w:rsidTr="000F7C66">
        <w:trPr>
          <w:trHeight w:val="404"/>
        </w:trPr>
        <w:tc>
          <w:tcPr>
            <w:tcW w:w="1337" w:type="dxa"/>
            <w:shd w:val="clear" w:color="auto" w:fill="auto"/>
            <w:vAlign w:val="center"/>
          </w:tcPr>
          <w:p w:rsidR="0002207C" w:rsidRPr="00B95CAF" w:rsidRDefault="0002207C" w:rsidP="00D45D3C">
            <w:pPr>
              <w:pStyle w:val="10"/>
              <w:spacing w:before="0" w:line="280" w:lineRule="exact"/>
              <w:ind w:rightChars="-29" w:right="-70"/>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威連科技股份有限公司</w:t>
            </w:r>
          </w:p>
        </w:tc>
        <w:tc>
          <w:tcPr>
            <w:tcW w:w="1128" w:type="dxa"/>
            <w:shd w:val="clear" w:color="auto" w:fill="auto"/>
            <w:vAlign w:val="center"/>
          </w:tcPr>
          <w:p w:rsidR="0002207C" w:rsidRPr="00B95CAF" w:rsidRDefault="0002207C" w:rsidP="00D45D3C">
            <w:pPr>
              <w:spacing w:line="280" w:lineRule="exact"/>
              <w:ind w:leftChars="-33" w:left="18" w:rightChars="-18" w:right="-43" w:hangingChars="44" w:hanging="97"/>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t>13</w:t>
            </w:r>
            <w:r w:rsidRPr="00B95CAF">
              <w:rPr>
                <w:rFonts w:asciiTheme="minorEastAsia" w:eastAsiaTheme="minorEastAsia" w:hAnsiTheme="minorEastAsia" w:hint="eastAsia"/>
                <w:sz w:val="22"/>
                <w:szCs w:val="22"/>
              </w:rPr>
              <w:t>,</w:t>
            </w:r>
            <w:r w:rsidRPr="00B95CAF">
              <w:rPr>
                <w:rFonts w:asciiTheme="minorEastAsia" w:eastAsiaTheme="minorEastAsia" w:hAnsiTheme="minorEastAsia"/>
                <w:sz w:val="22"/>
                <w:szCs w:val="22"/>
              </w:rPr>
              <w:t>114</w:t>
            </w:r>
            <w:r w:rsidRPr="00B95CAF">
              <w:rPr>
                <w:rFonts w:asciiTheme="minorEastAsia" w:eastAsiaTheme="minorEastAsia" w:hAnsiTheme="minorEastAsia" w:hint="eastAsia"/>
                <w:sz w:val="22"/>
                <w:szCs w:val="22"/>
              </w:rPr>
              <w:t>,</w:t>
            </w:r>
            <w:r w:rsidRPr="00B95CAF">
              <w:rPr>
                <w:rFonts w:asciiTheme="minorEastAsia" w:eastAsiaTheme="minorEastAsia" w:hAnsiTheme="minorEastAsia"/>
                <w:sz w:val="22"/>
                <w:szCs w:val="22"/>
              </w:rPr>
              <w:t>000</w:t>
            </w:r>
          </w:p>
        </w:tc>
        <w:tc>
          <w:tcPr>
            <w:tcW w:w="785" w:type="dxa"/>
            <w:shd w:val="clear" w:color="auto" w:fill="auto"/>
            <w:vAlign w:val="center"/>
          </w:tcPr>
          <w:p w:rsidR="0002207C" w:rsidRPr="00B95CAF" w:rsidRDefault="0002207C" w:rsidP="00D45D3C">
            <w:pPr>
              <w:spacing w:line="280" w:lineRule="exact"/>
              <w:ind w:leftChars="-33" w:left="18" w:rightChars="-39" w:right="-94" w:hangingChars="44" w:hanging="97"/>
              <w:jc w:val="righ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2.24%</w:t>
            </w:r>
          </w:p>
        </w:tc>
        <w:tc>
          <w:tcPr>
            <w:tcW w:w="1048"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850"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09"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64"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938" w:type="dxa"/>
            <w:shd w:val="clear" w:color="auto" w:fill="auto"/>
            <w:vAlign w:val="center"/>
          </w:tcPr>
          <w:p w:rsidR="0002207C" w:rsidRPr="00B95CAF" w:rsidRDefault="0002207C" w:rsidP="00D45D3C">
            <w:pPr>
              <w:spacing w:line="280" w:lineRule="exact"/>
              <w:ind w:leftChars="-39" w:left="-81" w:rightChars="-43" w:right="-103" w:hangingChars="6" w:hanging="1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1092"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826"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p>
        </w:tc>
      </w:tr>
      <w:tr w:rsidR="0002207C" w:rsidRPr="00B95CAF" w:rsidTr="000F7C66">
        <w:trPr>
          <w:trHeight w:val="404"/>
        </w:trPr>
        <w:tc>
          <w:tcPr>
            <w:tcW w:w="1337" w:type="dxa"/>
            <w:shd w:val="clear" w:color="auto" w:fill="auto"/>
            <w:vAlign w:val="center"/>
          </w:tcPr>
          <w:p w:rsidR="0002207C" w:rsidRPr="00B95CAF" w:rsidRDefault="0002207C" w:rsidP="00D45D3C">
            <w:pPr>
              <w:pStyle w:val="10"/>
              <w:spacing w:before="0" w:line="280" w:lineRule="exact"/>
              <w:ind w:rightChars="-29" w:right="-70"/>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威連科技股份有限公司代表人：江素蘭</w:t>
            </w:r>
          </w:p>
        </w:tc>
        <w:tc>
          <w:tcPr>
            <w:tcW w:w="1128" w:type="dxa"/>
            <w:shd w:val="clear" w:color="auto" w:fill="auto"/>
            <w:vAlign w:val="center"/>
          </w:tcPr>
          <w:p w:rsidR="0002207C" w:rsidRPr="00B95CAF" w:rsidRDefault="0002207C" w:rsidP="00D45D3C">
            <w:pPr>
              <w:spacing w:line="280" w:lineRule="exact"/>
              <w:ind w:leftChars="-33" w:left="18" w:rightChars="-18" w:right="-43" w:hangingChars="44" w:hanging="97"/>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85" w:type="dxa"/>
            <w:shd w:val="clear" w:color="auto" w:fill="auto"/>
            <w:vAlign w:val="center"/>
          </w:tcPr>
          <w:p w:rsidR="0002207C" w:rsidRPr="00B95CAF" w:rsidRDefault="0002207C" w:rsidP="00D45D3C">
            <w:pPr>
              <w:spacing w:line="280" w:lineRule="exact"/>
              <w:ind w:leftChars="-33" w:left="18" w:rightChars="-39" w:right="-94" w:hangingChars="44" w:hanging="97"/>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1048"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850"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09"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64"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938" w:type="dxa"/>
            <w:shd w:val="clear" w:color="auto" w:fill="auto"/>
            <w:vAlign w:val="center"/>
          </w:tcPr>
          <w:p w:rsidR="0002207C" w:rsidRPr="00B95CAF" w:rsidRDefault="0002207C" w:rsidP="00D45D3C">
            <w:pPr>
              <w:spacing w:line="280" w:lineRule="exact"/>
              <w:ind w:leftChars="-39" w:left="-81" w:rightChars="-43" w:right="-103" w:hangingChars="6" w:hanging="1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1092"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826"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p>
        </w:tc>
      </w:tr>
      <w:tr w:rsidR="0002207C" w:rsidRPr="00B95CAF" w:rsidTr="00AE7FB5">
        <w:trPr>
          <w:trHeight w:val="404"/>
        </w:trPr>
        <w:tc>
          <w:tcPr>
            <w:tcW w:w="1337" w:type="dxa"/>
            <w:shd w:val="clear" w:color="auto" w:fill="auto"/>
            <w:vAlign w:val="center"/>
          </w:tcPr>
          <w:p w:rsidR="0002207C" w:rsidRPr="00B95CAF" w:rsidRDefault="0002207C" w:rsidP="00D45D3C">
            <w:pPr>
              <w:pStyle w:val="10"/>
              <w:spacing w:before="0" w:line="280" w:lineRule="exact"/>
              <w:ind w:rightChars="-29" w:right="-70"/>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 xml:space="preserve">盧明光　　　　　　                    </w:t>
            </w:r>
          </w:p>
        </w:tc>
        <w:tc>
          <w:tcPr>
            <w:tcW w:w="1128" w:type="dxa"/>
            <w:shd w:val="clear" w:color="auto" w:fill="auto"/>
            <w:vAlign w:val="center"/>
          </w:tcPr>
          <w:p w:rsidR="0002207C" w:rsidRPr="00B95CAF" w:rsidRDefault="0002207C" w:rsidP="00080F36">
            <w:pPr>
              <w:spacing w:line="280" w:lineRule="exact"/>
              <w:ind w:leftChars="-33" w:left="18" w:rightChars="-18" w:right="-43" w:hangingChars="44" w:hanging="97"/>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t>1</w:t>
            </w:r>
            <w:r w:rsidRPr="00B95CAF">
              <w:rPr>
                <w:rFonts w:asciiTheme="minorEastAsia" w:eastAsiaTheme="minorEastAsia" w:hAnsiTheme="minorEastAsia" w:hint="eastAsia"/>
                <w:sz w:val="22"/>
                <w:szCs w:val="22"/>
              </w:rPr>
              <w:t>1</w:t>
            </w:r>
            <w:r w:rsidRPr="00B95CAF">
              <w:rPr>
                <w:rFonts w:asciiTheme="minorEastAsia" w:eastAsiaTheme="minorEastAsia" w:hAnsiTheme="minorEastAsia"/>
                <w:sz w:val="22"/>
                <w:szCs w:val="22"/>
              </w:rPr>
              <w:t>,</w:t>
            </w:r>
            <w:r w:rsidRPr="00B95CAF">
              <w:rPr>
                <w:rFonts w:asciiTheme="minorEastAsia" w:eastAsiaTheme="minorEastAsia" w:hAnsiTheme="minorEastAsia" w:hint="eastAsia"/>
                <w:sz w:val="22"/>
                <w:szCs w:val="22"/>
              </w:rPr>
              <w:t>400</w:t>
            </w:r>
            <w:r w:rsidRPr="00B95CAF">
              <w:rPr>
                <w:rFonts w:asciiTheme="minorEastAsia" w:eastAsiaTheme="minorEastAsia" w:hAnsiTheme="minorEastAsia"/>
                <w:sz w:val="22"/>
                <w:szCs w:val="22"/>
              </w:rPr>
              <w:t>,000</w:t>
            </w:r>
          </w:p>
        </w:tc>
        <w:tc>
          <w:tcPr>
            <w:tcW w:w="785" w:type="dxa"/>
            <w:shd w:val="clear" w:color="auto" w:fill="auto"/>
            <w:vAlign w:val="center"/>
          </w:tcPr>
          <w:p w:rsidR="0002207C" w:rsidRPr="00B95CAF" w:rsidRDefault="0002207C" w:rsidP="00080F36">
            <w:pPr>
              <w:spacing w:line="280" w:lineRule="exact"/>
              <w:ind w:leftChars="-33" w:left="18" w:rightChars="-39" w:right="-94" w:hangingChars="44" w:hanging="97"/>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t>1.</w:t>
            </w:r>
            <w:r w:rsidRPr="00B95CAF">
              <w:rPr>
                <w:rFonts w:asciiTheme="minorEastAsia" w:eastAsiaTheme="minorEastAsia" w:hAnsiTheme="minorEastAsia" w:hint="eastAsia"/>
                <w:sz w:val="22"/>
                <w:szCs w:val="22"/>
              </w:rPr>
              <w:t>94</w:t>
            </w:r>
            <w:r w:rsidRPr="00B95CAF">
              <w:rPr>
                <w:rFonts w:asciiTheme="minorEastAsia" w:eastAsiaTheme="minorEastAsia" w:hAnsiTheme="minorEastAsia"/>
                <w:sz w:val="22"/>
                <w:szCs w:val="22"/>
              </w:rPr>
              <w:t>%</w:t>
            </w:r>
          </w:p>
        </w:tc>
        <w:tc>
          <w:tcPr>
            <w:tcW w:w="1048" w:type="dxa"/>
            <w:shd w:val="clear" w:color="auto" w:fill="auto"/>
            <w:vAlign w:val="center"/>
          </w:tcPr>
          <w:p w:rsidR="0002207C" w:rsidRPr="00B95CAF" w:rsidRDefault="0002207C" w:rsidP="0002207C">
            <w:pPr>
              <w:spacing w:line="280" w:lineRule="exact"/>
              <w:ind w:rightChars="-21" w:right="-50"/>
              <w:jc w:val="righ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1,171</w:t>
            </w:r>
            <w:r w:rsidRPr="00B95CAF">
              <w:rPr>
                <w:rFonts w:asciiTheme="minorEastAsia" w:eastAsiaTheme="minorEastAsia" w:hAnsiTheme="minorEastAsia"/>
                <w:sz w:val="22"/>
                <w:szCs w:val="22"/>
              </w:rPr>
              <w:t>,6</w:t>
            </w:r>
            <w:r w:rsidRPr="00B95CAF">
              <w:rPr>
                <w:rFonts w:asciiTheme="minorEastAsia" w:eastAsiaTheme="minorEastAsia" w:hAnsiTheme="minorEastAsia" w:hint="eastAsia"/>
                <w:sz w:val="22"/>
                <w:szCs w:val="22"/>
              </w:rPr>
              <w:t>85</w:t>
            </w:r>
          </w:p>
        </w:tc>
        <w:tc>
          <w:tcPr>
            <w:tcW w:w="850" w:type="dxa"/>
            <w:shd w:val="clear" w:color="auto" w:fill="auto"/>
            <w:vAlign w:val="center"/>
          </w:tcPr>
          <w:p w:rsidR="0002207C" w:rsidRPr="00B95CAF" w:rsidRDefault="0002207C" w:rsidP="0002207C">
            <w:pPr>
              <w:spacing w:line="280" w:lineRule="exact"/>
              <w:ind w:rightChars="-23" w:right="-55"/>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t>0.</w:t>
            </w:r>
            <w:r w:rsidRPr="00B95CAF">
              <w:rPr>
                <w:rFonts w:asciiTheme="minorEastAsia" w:eastAsiaTheme="minorEastAsia" w:hAnsiTheme="minorEastAsia" w:hint="eastAsia"/>
                <w:sz w:val="22"/>
                <w:szCs w:val="22"/>
              </w:rPr>
              <w:t>20</w:t>
            </w:r>
            <w:r w:rsidRPr="00B95CAF">
              <w:rPr>
                <w:rFonts w:asciiTheme="minorEastAsia" w:eastAsiaTheme="minorEastAsia" w:hAnsiTheme="minorEastAsia"/>
                <w:sz w:val="22"/>
                <w:szCs w:val="22"/>
              </w:rPr>
              <w:t>%</w:t>
            </w:r>
          </w:p>
        </w:tc>
        <w:tc>
          <w:tcPr>
            <w:tcW w:w="709"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64"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938" w:type="dxa"/>
            <w:shd w:val="clear" w:color="auto" w:fill="auto"/>
            <w:vAlign w:val="center"/>
          </w:tcPr>
          <w:p w:rsidR="0002207C" w:rsidRPr="00B95CAF" w:rsidRDefault="0002207C" w:rsidP="00D45D3C">
            <w:pPr>
              <w:spacing w:line="280" w:lineRule="exact"/>
              <w:ind w:leftChars="-39" w:left="-81" w:rightChars="-43" w:right="-103" w:hangingChars="6" w:hanging="1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1092"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826"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p>
        </w:tc>
      </w:tr>
      <w:tr w:rsidR="0002207C" w:rsidRPr="00B95CAF" w:rsidTr="00AE7FB5">
        <w:trPr>
          <w:trHeight w:val="404"/>
        </w:trPr>
        <w:tc>
          <w:tcPr>
            <w:tcW w:w="1337" w:type="dxa"/>
            <w:shd w:val="clear" w:color="auto" w:fill="auto"/>
            <w:vAlign w:val="center"/>
          </w:tcPr>
          <w:p w:rsidR="0002207C" w:rsidRPr="00B95CAF" w:rsidRDefault="0002207C" w:rsidP="00D45D3C">
            <w:pPr>
              <w:pStyle w:val="10"/>
              <w:spacing w:before="0" w:line="280" w:lineRule="exact"/>
              <w:ind w:rightChars="-29" w:right="-70"/>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富邦人壽保險股份有限公司</w:t>
            </w:r>
          </w:p>
        </w:tc>
        <w:tc>
          <w:tcPr>
            <w:tcW w:w="1128" w:type="dxa"/>
            <w:shd w:val="clear" w:color="auto" w:fill="auto"/>
            <w:vAlign w:val="center"/>
          </w:tcPr>
          <w:p w:rsidR="0002207C" w:rsidRPr="00B95CAF" w:rsidRDefault="0002207C" w:rsidP="0002207C">
            <w:pPr>
              <w:spacing w:line="280" w:lineRule="exact"/>
              <w:ind w:leftChars="-33" w:left="18" w:rightChars="-18" w:right="-43" w:hangingChars="44" w:hanging="97"/>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t>10</w:t>
            </w:r>
            <w:r w:rsidRPr="00B95CAF">
              <w:rPr>
                <w:rFonts w:asciiTheme="minorEastAsia" w:eastAsiaTheme="minorEastAsia" w:hAnsiTheme="minorEastAsia" w:hint="eastAsia"/>
                <w:sz w:val="22"/>
                <w:szCs w:val="22"/>
              </w:rPr>
              <w:t>,</w:t>
            </w:r>
            <w:r w:rsidRPr="00B95CAF">
              <w:rPr>
                <w:rFonts w:asciiTheme="minorEastAsia" w:eastAsiaTheme="minorEastAsia" w:hAnsiTheme="minorEastAsia"/>
                <w:sz w:val="22"/>
                <w:szCs w:val="22"/>
              </w:rPr>
              <w:t>796</w:t>
            </w:r>
            <w:r w:rsidRPr="00B95CAF">
              <w:rPr>
                <w:rFonts w:asciiTheme="minorEastAsia" w:eastAsiaTheme="minorEastAsia" w:hAnsiTheme="minorEastAsia" w:hint="eastAsia"/>
                <w:sz w:val="22"/>
                <w:szCs w:val="22"/>
              </w:rPr>
              <w:t>,</w:t>
            </w:r>
            <w:r w:rsidRPr="00B95CAF">
              <w:rPr>
                <w:rFonts w:asciiTheme="minorEastAsia" w:eastAsiaTheme="minorEastAsia" w:hAnsiTheme="minorEastAsia"/>
                <w:sz w:val="22"/>
                <w:szCs w:val="22"/>
              </w:rPr>
              <w:t xml:space="preserve">000 </w:t>
            </w:r>
          </w:p>
        </w:tc>
        <w:tc>
          <w:tcPr>
            <w:tcW w:w="785" w:type="dxa"/>
            <w:shd w:val="clear" w:color="auto" w:fill="auto"/>
            <w:vAlign w:val="center"/>
          </w:tcPr>
          <w:p w:rsidR="0002207C" w:rsidRPr="00B95CAF" w:rsidRDefault="0002207C" w:rsidP="0002207C">
            <w:pPr>
              <w:spacing w:line="280" w:lineRule="exact"/>
              <w:ind w:leftChars="-33" w:left="18" w:rightChars="-39" w:right="-94" w:hangingChars="44" w:hanging="97"/>
              <w:jc w:val="righ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w:t>
            </w:r>
            <w:r w:rsidRPr="00B95CAF">
              <w:rPr>
                <w:rFonts w:asciiTheme="minorEastAsia" w:eastAsiaTheme="minorEastAsia" w:hAnsiTheme="minorEastAsia"/>
                <w:sz w:val="22"/>
                <w:szCs w:val="22"/>
              </w:rPr>
              <w:t>.</w:t>
            </w:r>
            <w:r w:rsidRPr="00B95CAF">
              <w:rPr>
                <w:rFonts w:asciiTheme="minorEastAsia" w:eastAsiaTheme="minorEastAsia" w:hAnsiTheme="minorEastAsia" w:hint="eastAsia"/>
                <w:sz w:val="22"/>
                <w:szCs w:val="22"/>
              </w:rPr>
              <w:t>84</w:t>
            </w:r>
            <w:r w:rsidRPr="00B95CAF">
              <w:rPr>
                <w:rFonts w:asciiTheme="minorEastAsia" w:eastAsiaTheme="minorEastAsia" w:hAnsiTheme="minorEastAsia"/>
                <w:sz w:val="22"/>
                <w:szCs w:val="22"/>
              </w:rPr>
              <w:t>%</w:t>
            </w:r>
          </w:p>
        </w:tc>
        <w:tc>
          <w:tcPr>
            <w:tcW w:w="1048"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850" w:type="dxa"/>
            <w:shd w:val="clear" w:color="auto" w:fill="auto"/>
            <w:vAlign w:val="center"/>
          </w:tcPr>
          <w:p w:rsidR="0002207C" w:rsidRPr="00B95CAF" w:rsidRDefault="0002207C" w:rsidP="00D46C0A">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09"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64"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938" w:type="dxa"/>
            <w:shd w:val="clear" w:color="auto" w:fill="auto"/>
            <w:vAlign w:val="center"/>
          </w:tcPr>
          <w:p w:rsidR="0002207C" w:rsidRPr="00B95CAF" w:rsidRDefault="0002207C" w:rsidP="00D45D3C">
            <w:pPr>
              <w:spacing w:line="280" w:lineRule="exact"/>
              <w:ind w:leftChars="-39" w:left="-81" w:rightChars="-43" w:right="-103" w:hangingChars="6" w:hanging="1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1092"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826"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p>
        </w:tc>
      </w:tr>
      <w:tr w:rsidR="0002207C" w:rsidRPr="00B95CAF" w:rsidTr="00AE7FB5">
        <w:trPr>
          <w:trHeight w:val="1510"/>
        </w:trPr>
        <w:tc>
          <w:tcPr>
            <w:tcW w:w="1337" w:type="dxa"/>
            <w:shd w:val="clear" w:color="auto" w:fill="auto"/>
            <w:vAlign w:val="center"/>
          </w:tcPr>
          <w:p w:rsidR="0002207C" w:rsidRPr="00B95CAF" w:rsidRDefault="0002207C" w:rsidP="00D45D3C">
            <w:pPr>
              <w:pStyle w:val="10"/>
              <w:spacing w:before="0" w:line="280" w:lineRule="exact"/>
              <w:ind w:rightChars="-29" w:right="-70"/>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富邦人壽保險股份有限公司代表人：蔡明興</w:t>
            </w:r>
          </w:p>
        </w:tc>
        <w:tc>
          <w:tcPr>
            <w:tcW w:w="1128" w:type="dxa"/>
            <w:shd w:val="clear" w:color="auto" w:fill="auto"/>
            <w:vAlign w:val="center"/>
          </w:tcPr>
          <w:p w:rsidR="0002207C" w:rsidRPr="00B95CAF" w:rsidRDefault="0002207C" w:rsidP="00D45D3C">
            <w:pPr>
              <w:spacing w:line="280" w:lineRule="exact"/>
              <w:ind w:leftChars="-33" w:left="18" w:rightChars="-18" w:right="-43" w:hangingChars="44" w:hanging="97"/>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85" w:type="dxa"/>
            <w:shd w:val="clear" w:color="auto" w:fill="auto"/>
            <w:vAlign w:val="center"/>
          </w:tcPr>
          <w:p w:rsidR="0002207C" w:rsidRPr="00B95CAF" w:rsidRDefault="0002207C" w:rsidP="00D45D3C">
            <w:pPr>
              <w:spacing w:line="280" w:lineRule="exact"/>
              <w:ind w:leftChars="-33" w:left="18" w:rightChars="-39" w:right="-94" w:hangingChars="44" w:hanging="97"/>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1048"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850"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09"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64"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938" w:type="dxa"/>
            <w:shd w:val="clear" w:color="auto" w:fill="auto"/>
            <w:vAlign w:val="center"/>
          </w:tcPr>
          <w:p w:rsidR="0002207C" w:rsidRPr="00B95CAF" w:rsidRDefault="0002207C" w:rsidP="00D45D3C">
            <w:pPr>
              <w:spacing w:line="280" w:lineRule="exact"/>
              <w:ind w:leftChars="-39" w:left="-81" w:rightChars="-43" w:right="-103" w:hangingChars="6" w:hanging="1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1092"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826"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p>
        </w:tc>
      </w:tr>
      <w:tr w:rsidR="0002207C" w:rsidRPr="00B95CAF" w:rsidTr="000F7C66">
        <w:trPr>
          <w:trHeight w:val="404"/>
        </w:trPr>
        <w:tc>
          <w:tcPr>
            <w:tcW w:w="1337" w:type="dxa"/>
            <w:shd w:val="clear" w:color="auto" w:fill="auto"/>
            <w:vAlign w:val="center"/>
          </w:tcPr>
          <w:p w:rsidR="0002207C" w:rsidRPr="00B95CAF" w:rsidRDefault="0002207C" w:rsidP="00D45D3C">
            <w:pPr>
              <w:pStyle w:val="10"/>
              <w:spacing w:before="0" w:line="280" w:lineRule="exact"/>
              <w:ind w:rightChars="-29" w:right="-70"/>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弘茂投資股份有限</w:t>
            </w:r>
            <w:r w:rsidRPr="00B95CAF">
              <w:rPr>
                <w:rFonts w:asciiTheme="minorEastAsia" w:eastAsiaTheme="minorEastAsia" w:hAnsiTheme="minorEastAsia" w:hint="eastAsia"/>
                <w:sz w:val="22"/>
                <w:szCs w:val="22"/>
              </w:rPr>
              <w:lastRenderedPageBreak/>
              <w:t xml:space="preserve">公司　</w:t>
            </w:r>
          </w:p>
        </w:tc>
        <w:tc>
          <w:tcPr>
            <w:tcW w:w="1128" w:type="dxa"/>
            <w:shd w:val="clear" w:color="auto" w:fill="auto"/>
            <w:vAlign w:val="center"/>
          </w:tcPr>
          <w:p w:rsidR="0002207C" w:rsidRPr="00B95CAF" w:rsidRDefault="0002207C" w:rsidP="00D45D3C">
            <w:pPr>
              <w:spacing w:line="280" w:lineRule="exact"/>
              <w:ind w:leftChars="-33" w:left="18" w:rightChars="-18" w:right="-43" w:hangingChars="44" w:hanging="97"/>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lastRenderedPageBreak/>
              <w:t xml:space="preserve">10,425,000 </w:t>
            </w:r>
          </w:p>
        </w:tc>
        <w:tc>
          <w:tcPr>
            <w:tcW w:w="785" w:type="dxa"/>
            <w:shd w:val="clear" w:color="auto" w:fill="auto"/>
            <w:vAlign w:val="center"/>
          </w:tcPr>
          <w:p w:rsidR="0002207C" w:rsidRPr="00B95CAF" w:rsidRDefault="0002207C" w:rsidP="00D45D3C">
            <w:pPr>
              <w:spacing w:line="280" w:lineRule="exact"/>
              <w:ind w:leftChars="-33" w:left="18" w:rightChars="-39" w:right="-94" w:hangingChars="44" w:hanging="97"/>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t>1.7</w:t>
            </w:r>
            <w:r w:rsidRPr="00B95CAF">
              <w:rPr>
                <w:rFonts w:asciiTheme="minorEastAsia" w:eastAsiaTheme="minorEastAsia" w:hAnsiTheme="minorEastAsia" w:hint="eastAsia"/>
                <w:sz w:val="22"/>
                <w:szCs w:val="22"/>
              </w:rPr>
              <w:t>8</w:t>
            </w:r>
            <w:r w:rsidRPr="00B95CAF">
              <w:rPr>
                <w:rFonts w:asciiTheme="minorEastAsia" w:eastAsiaTheme="minorEastAsia" w:hAnsiTheme="minorEastAsia"/>
                <w:sz w:val="22"/>
                <w:szCs w:val="22"/>
              </w:rPr>
              <w:t>%</w:t>
            </w:r>
          </w:p>
        </w:tc>
        <w:tc>
          <w:tcPr>
            <w:tcW w:w="1048"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850"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09"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64"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938" w:type="dxa"/>
            <w:shd w:val="clear" w:color="auto" w:fill="auto"/>
            <w:vAlign w:val="center"/>
          </w:tcPr>
          <w:p w:rsidR="0002207C" w:rsidRPr="00B95CAF" w:rsidRDefault="0002207C" w:rsidP="00D45D3C">
            <w:pPr>
              <w:spacing w:line="280" w:lineRule="exact"/>
              <w:ind w:leftChars="-39" w:left="-81" w:rightChars="-43" w:right="-103" w:hangingChars="6" w:hanging="1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1092"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826"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p>
        </w:tc>
      </w:tr>
      <w:tr w:rsidR="0002207C" w:rsidRPr="00B95CAF" w:rsidTr="000F7C66">
        <w:trPr>
          <w:trHeight w:val="404"/>
        </w:trPr>
        <w:tc>
          <w:tcPr>
            <w:tcW w:w="1337" w:type="dxa"/>
            <w:shd w:val="clear" w:color="auto" w:fill="auto"/>
            <w:vAlign w:val="center"/>
          </w:tcPr>
          <w:p w:rsidR="0002207C" w:rsidRPr="00B95CAF" w:rsidRDefault="0002207C" w:rsidP="00135E68">
            <w:pPr>
              <w:pStyle w:val="10"/>
              <w:spacing w:before="0" w:line="280" w:lineRule="exact"/>
              <w:ind w:rightChars="-23" w:right="-55"/>
              <w:jc w:val="both"/>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 xml:space="preserve">弘茂投資股份有限公司代表人：江素蘭 　</w:t>
            </w:r>
          </w:p>
        </w:tc>
        <w:tc>
          <w:tcPr>
            <w:tcW w:w="1128" w:type="dxa"/>
            <w:shd w:val="clear" w:color="auto" w:fill="auto"/>
            <w:vAlign w:val="center"/>
          </w:tcPr>
          <w:p w:rsidR="0002207C" w:rsidRPr="00B95CAF" w:rsidRDefault="0002207C" w:rsidP="00D45D3C">
            <w:pPr>
              <w:spacing w:line="280" w:lineRule="exact"/>
              <w:ind w:leftChars="-33" w:left="18" w:rightChars="-18" w:right="-43" w:hangingChars="44" w:hanging="97"/>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85" w:type="dxa"/>
            <w:shd w:val="clear" w:color="auto" w:fill="auto"/>
            <w:vAlign w:val="center"/>
          </w:tcPr>
          <w:p w:rsidR="0002207C" w:rsidRPr="00B95CAF" w:rsidRDefault="0002207C" w:rsidP="00D45D3C">
            <w:pPr>
              <w:spacing w:line="280" w:lineRule="exact"/>
              <w:ind w:leftChars="-33" w:left="18" w:rightChars="-39" w:right="-94" w:hangingChars="44" w:hanging="97"/>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1048"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850"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09"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64"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938" w:type="dxa"/>
            <w:shd w:val="clear" w:color="auto" w:fill="auto"/>
            <w:vAlign w:val="center"/>
          </w:tcPr>
          <w:p w:rsidR="0002207C" w:rsidRPr="00B95CAF" w:rsidRDefault="0002207C" w:rsidP="00D45D3C">
            <w:pPr>
              <w:spacing w:line="280" w:lineRule="exact"/>
              <w:ind w:leftChars="-39" w:left="-81" w:rightChars="-43" w:right="-103" w:hangingChars="6" w:hanging="1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1092"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826"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p>
        </w:tc>
      </w:tr>
      <w:tr w:rsidR="0002207C" w:rsidRPr="00B95CAF" w:rsidTr="00DB5A46">
        <w:trPr>
          <w:trHeight w:val="605"/>
        </w:trPr>
        <w:tc>
          <w:tcPr>
            <w:tcW w:w="1337" w:type="dxa"/>
            <w:shd w:val="clear" w:color="auto" w:fill="auto"/>
            <w:vAlign w:val="center"/>
          </w:tcPr>
          <w:p w:rsidR="0002207C" w:rsidRPr="00B95CAF" w:rsidRDefault="002C3F2E" w:rsidP="00D45D3C">
            <w:pPr>
              <w:pStyle w:val="10"/>
              <w:spacing w:before="0" w:line="280" w:lineRule="exact"/>
              <w:ind w:rightChars="-23" w:right="-55"/>
              <w:jc w:val="both"/>
              <w:rPr>
                <w:rFonts w:asciiTheme="minorEastAsia" w:eastAsiaTheme="minorEastAsia" w:hAnsiTheme="minorEastAsia"/>
                <w:sz w:val="22"/>
                <w:szCs w:val="22"/>
              </w:rPr>
            </w:pPr>
            <w:r w:rsidRPr="00B95CAF">
              <w:rPr>
                <w:rFonts w:ascii="新細明體" w:eastAsia="新細明體" w:hAnsi="新細明體" w:cs="新細明體" w:hint="eastAsia"/>
                <w:kern w:val="0"/>
                <w:sz w:val="22"/>
                <w:szCs w:val="22"/>
              </w:rPr>
              <w:t>美商摩根大通銀行託管ＪＰ摩根證券有限公司投資專戶</w:t>
            </w:r>
            <w:r w:rsidRPr="00B95CAF">
              <w:rPr>
                <w:rFonts w:asciiTheme="minorEastAsia" w:eastAsiaTheme="minorEastAsia" w:hAnsiTheme="minorEastAsia" w:hint="eastAsia"/>
                <w:sz w:val="22"/>
                <w:szCs w:val="22"/>
              </w:rPr>
              <w:t xml:space="preserve">　　　　　</w:t>
            </w:r>
            <w:r w:rsidRPr="00B95CAF">
              <w:rPr>
                <w:rFonts w:asciiTheme="minorEastAsia" w:eastAsiaTheme="minorEastAsia" w:hAnsiTheme="minorEastAsia"/>
                <w:sz w:val="22"/>
                <w:szCs w:val="22"/>
              </w:rPr>
              <w:t xml:space="preserve">                    </w:t>
            </w:r>
          </w:p>
        </w:tc>
        <w:tc>
          <w:tcPr>
            <w:tcW w:w="1128" w:type="dxa"/>
            <w:shd w:val="clear" w:color="auto" w:fill="auto"/>
            <w:vAlign w:val="center"/>
          </w:tcPr>
          <w:p w:rsidR="0002207C" w:rsidRPr="00B95CAF" w:rsidRDefault="002C3F2E" w:rsidP="0002207C">
            <w:pPr>
              <w:spacing w:line="280" w:lineRule="exact"/>
              <w:ind w:leftChars="-33" w:left="18" w:rightChars="-18" w:right="-43" w:hangingChars="44" w:hanging="97"/>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t xml:space="preserve">8,802,163 </w:t>
            </w:r>
          </w:p>
        </w:tc>
        <w:tc>
          <w:tcPr>
            <w:tcW w:w="785" w:type="dxa"/>
            <w:shd w:val="clear" w:color="auto" w:fill="auto"/>
            <w:vAlign w:val="center"/>
          </w:tcPr>
          <w:p w:rsidR="0002207C" w:rsidRPr="00B95CAF" w:rsidRDefault="002C3F2E" w:rsidP="0002207C">
            <w:pPr>
              <w:spacing w:line="280" w:lineRule="exact"/>
              <w:ind w:leftChars="-33" w:left="18" w:rightChars="-39" w:right="-94" w:hangingChars="44" w:hanging="97"/>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t>1.50%</w:t>
            </w:r>
          </w:p>
        </w:tc>
        <w:tc>
          <w:tcPr>
            <w:tcW w:w="1048" w:type="dxa"/>
            <w:shd w:val="clear" w:color="auto" w:fill="auto"/>
            <w:vAlign w:val="center"/>
          </w:tcPr>
          <w:p w:rsidR="0002207C" w:rsidRPr="00B95CAF" w:rsidRDefault="002C3F2E" w:rsidP="00135E68">
            <w:pPr>
              <w:spacing w:line="280" w:lineRule="exact"/>
              <w:ind w:rightChars="-21" w:right="-50"/>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850" w:type="dxa"/>
            <w:shd w:val="clear" w:color="auto" w:fill="auto"/>
            <w:vAlign w:val="center"/>
          </w:tcPr>
          <w:p w:rsidR="008934E8" w:rsidRPr="00B95CAF" w:rsidRDefault="002C3F2E">
            <w:pPr>
              <w:spacing w:line="280" w:lineRule="exact"/>
              <w:ind w:rightChars="-29" w:right="-70"/>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709" w:type="dxa"/>
            <w:shd w:val="clear" w:color="auto" w:fill="auto"/>
            <w:vAlign w:val="center"/>
          </w:tcPr>
          <w:p w:rsidR="0002207C" w:rsidRPr="00B95CAF" w:rsidRDefault="002C3F2E"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764" w:type="dxa"/>
            <w:shd w:val="clear" w:color="auto" w:fill="auto"/>
            <w:vAlign w:val="center"/>
          </w:tcPr>
          <w:p w:rsidR="0002207C" w:rsidRPr="00B95CAF" w:rsidRDefault="002C3F2E"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938" w:type="dxa"/>
            <w:shd w:val="clear" w:color="auto" w:fill="auto"/>
            <w:vAlign w:val="center"/>
          </w:tcPr>
          <w:p w:rsidR="0002207C" w:rsidRPr="00B95CAF" w:rsidRDefault="002C3F2E" w:rsidP="00D45D3C">
            <w:pPr>
              <w:spacing w:line="280" w:lineRule="exact"/>
              <w:ind w:leftChars="-39" w:left="-81" w:rightChars="-43" w:right="-103" w:hangingChars="6" w:hanging="1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1092" w:type="dxa"/>
            <w:shd w:val="clear" w:color="auto" w:fill="auto"/>
            <w:vAlign w:val="center"/>
          </w:tcPr>
          <w:p w:rsidR="0002207C" w:rsidRPr="00B95CAF" w:rsidRDefault="002C3F2E"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826"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p>
        </w:tc>
      </w:tr>
      <w:tr w:rsidR="0002207C" w:rsidRPr="00B95CAF" w:rsidTr="008934E8">
        <w:trPr>
          <w:trHeight w:val="404"/>
        </w:trPr>
        <w:tc>
          <w:tcPr>
            <w:tcW w:w="1337" w:type="dxa"/>
            <w:shd w:val="clear" w:color="auto" w:fill="auto"/>
          </w:tcPr>
          <w:p w:rsidR="0002207C" w:rsidRPr="00B95CAF" w:rsidRDefault="002C3F2E" w:rsidP="00D52376">
            <w:pPr>
              <w:ind w:rightChars="-16" w:right="-38"/>
              <w:jc w:val="both"/>
              <w:rPr>
                <w:rFonts w:ascii="新細明體" w:hAnsi="新細明體"/>
                <w:sz w:val="22"/>
                <w:szCs w:val="22"/>
              </w:rPr>
            </w:pPr>
            <w:r w:rsidRPr="00B95CAF">
              <w:rPr>
                <w:rFonts w:hint="eastAsia"/>
                <w:sz w:val="22"/>
                <w:szCs w:val="22"/>
              </w:rPr>
              <w:t>中國人壽保險股份有限公司</w:t>
            </w:r>
          </w:p>
        </w:tc>
        <w:tc>
          <w:tcPr>
            <w:tcW w:w="1128" w:type="dxa"/>
            <w:shd w:val="clear" w:color="auto" w:fill="auto"/>
            <w:vAlign w:val="center"/>
          </w:tcPr>
          <w:p w:rsidR="0002207C" w:rsidRPr="00B95CAF" w:rsidRDefault="002C3F2E" w:rsidP="0002207C">
            <w:pPr>
              <w:spacing w:line="280" w:lineRule="exact"/>
              <w:ind w:leftChars="-33" w:left="18" w:rightChars="-18" w:right="-43" w:hangingChars="44" w:hanging="97"/>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t>8,319,000</w:t>
            </w:r>
          </w:p>
        </w:tc>
        <w:tc>
          <w:tcPr>
            <w:tcW w:w="785" w:type="dxa"/>
            <w:shd w:val="clear" w:color="auto" w:fill="auto"/>
            <w:vAlign w:val="center"/>
          </w:tcPr>
          <w:p w:rsidR="0002207C" w:rsidRPr="00B95CAF" w:rsidRDefault="002C3F2E" w:rsidP="00080F36">
            <w:pPr>
              <w:spacing w:line="280" w:lineRule="exact"/>
              <w:ind w:leftChars="-33" w:left="18" w:rightChars="-39" w:right="-94" w:hangingChars="44" w:hanging="97"/>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t>1.42%</w:t>
            </w:r>
          </w:p>
        </w:tc>
        <w:tc>
          <w:tcPr>
            <w:tcW w:w="1048"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850"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709" w:type="dxa"/>
            <w:shd w:val="clear" w:color="auto" w:fill="auto"/>
            <w:vAlign w:val="center"/>
          </w:tcPr>
          <w:p w:rsidR="0002207C" w:rsidRPr="00B95CAF" w:rsidRDefault="002C3F2E"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764" w:type="dxa"/>
            <w:shd w:val="clear" w:color="auto" w:fill="auto"/>
            <w:vAlign w:val="center"/>
          </w:tcPr>
          <w:p w:rsidR="0002207C" w:rsidRPr="00B95CAF" w:rsidRDefault="002C3F2E"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938" w:type="dxa"/>
            <w:shd w:val="clear" w:color="auto" w:fill="auto"/>
            <w:vAlign w:val="center"/>
          </w:tcPr>
          <w:p w:rsidR="0002207C" w:rsidRPr="00B95CAF" w:rsidRDefault="002C3F2E" w:rsidP="00D45D3C">
            <w:pPr>
              <w:spacing w:line="280" w:lineRule="exact"/>
              <w:ind w:leftChars="-39" w:left="-81" w:rightChars="-43" w:right="-103" w:hangingChars="6" w:hanging="1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1092" w:type="dxa"/>
            <w:shd w:val="clear" w:color="auto" w:fill="auto"/>
            <w:vAlign w:val="center"/>
          </w:tcPr>
          <w:p w:rsidR="0002207C" w:rsidRPr="00B95CAF" w:rsidRDefault="002C3F2E" w:rsidP="00D45D3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826"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p>
        </w:tc>
      </w:tr>
      <w:tr w:rsidR="0002207C" w:rsidRPr="00B95CAF" w:rsidTr="008934E8">
        <w:trPr>
          <w:trHeight w:val="404"/>
        </w:trPr>
        <w:tc>
          <w:tcPr>
            <w:tcW w:w="1337" w:type="dxa"/>
            <w:shd w:val="clear" w:color="auto" w:fill="auto"/>
          </w:tcPr>
          <w:p w:rsidR="0002207C" w:rsidRPr="00B95CAF" w:rsidRDefault="002C3F2E" w:rsidP="00D52376">
            <w:pPr>
              <w:ind w:rightChars="-10" w:right="-24"/>
              <w:jc w:val="both"/>
              <w:rPr>
                <w:rFonts w:asciiTheme="minorEastAsia" w:eastAsiaTheme="minorEastAsia" w:hAnsiTheme="minorEastAsia"/>
                <w:sz w:val="22"/>
                <w:szCs w:val="22"/>
              </w:rPr>
            </w:pPr>
            <w:r w:rsidRPr="00B95CAF">
              <w:rPr>
                <w:rFonts w:hint="eastAsia"/>
                <w:sz w:val="22"/>
                <w:szCs w:val="22"/>
              </w:rPr>
              <w:t>中國人壽保險股份有限公司</w:t>
            </w:r>
            <w:r w:rsidRPr="00B95CAF">
              <w:rPr>
                <w:rFonts w:asciiTheme="minorEastAsia" w:eastAsiaTheme="minorEastAsia" w:hAnsiTheme="minorEastAsia" w:hint="eastAsia"/>
                <w:sz w:val="22"/>
                <w:szCs w:val="22"/>
              </w:rPr>
              <w:t>代表人：</w:t>
            </w:r>
            <w:r w:rsidR="008934E8" w:rsidRPr="00B95CAF">
              <w:rPr>
                <w:rFonts w:asciiTheme="minorEastAsia" w:eastAsiaTheme="minorEastAsia" w:hAnsiTheme="minorEastAsia" w:hint="eastAsia"/>
                <w:sz w:val="22"/>
                <w:szCs w:val="22"/>
              </w:rPr>
              <w:t>黃淑芬</w:t>
            </w:r>
          </w:p>
        </w:tc>
        <w:tc>
          <w:tcPr>
            <w:tcW w:w="1128" w:type="dxa"/>
            <w:shd w:val="clear" w:color="auto" w:fill="auto"/>
            <w:vAlign w:val="center"/>
          </w:tcPr>
          <w:p w:rsidR="008934E8" w:rsidRPr="00B95CAF" w:rsidRDefault="002C3F2E">
            <w:pPr>
              <w:spacing w:line="280" w:lineRule="exact"/>
              <w:ind w:leftChars="-33" w:left="18" w:rightChars="-18" w:right="-43" w:hangingChars="44" w:hanging="97"/>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785" w:type="dxa"/>
            <w:shd w:val="clear" w:color="auto" w:fill="auto"/>
            <w:vAlign w:val="center"/>
          </w:tcPr>
          <w:p w:rsidR="008934E8" w:rsidRPr="00B95CAF" w:rsidRDefault="002C3F2E">
            <w:pPr>
              <w:spacing w:line="280" w:lineRule="exact"/>
              <w:ind w:leftChars="-33" w:left="18" w:rightChars="-39" w:right="-94" w:hangingChars="44" w:hanging="97"/>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1048" w:type="dxa"/>
            <w:shd w:val="clear" w:color="auto" w:fill="auto"/>
            <w:vAlign w:val="center"/>
          </w:tcPr>
          <w:p w:rsidR="0002207C" w:rsidRPr="00B95CAF" w:rsidRDefault="002C3F2E" w:rsidP="0002207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850" w:type="dxa"/>
            <w:shd w:val="clear" w:color="auto" w:fill="auto"/>
            <w:vAlign w:val="center"/>
          </w:tcPr>
          <w:p w:rsidR="0002207C" w:rsidRPr="00B95CAF" w:rsidRDefault="002C3F2E" w:rsidP="0002207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709" w:type="dxa"/>
            <w:shd w:val="clear" w:color="auto" w:fill="auto"/>
            <w:vAlign w:val="center"/>
          </w:tcPr>
          <w:p w:rsidR="0002207C" w:rsidRPr="00B95CAF" w:rsidRDefault="002C3F2E" w:rsidP="0002207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764" w:type="dxa"/>
            <w:shd w:val="clear" w:color="auto" w:fill="auto"/>
            <w:vAlign w:val="center"/>
          </w:tcPr>
          <w:p w:rsidR="0002207C" w:rsidRPr="00B95CAF" w:rsidRDefault="002C3F2E" w:rsidP="0002207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938" w:type="dxa"/>
            <w:shd w:val="clear" w:color="auto" w:fill="auto"/>
            <w:vAlign w:val="center"/>
          </w:tcPr>
          <w:p w:rsidR="0002207C" w:rsidRPr="00B95CAF" w:rsidRDefault="002C3F2E" w:rsidP="0002207C">
            <w:pPr>
              <w:spacing w:line="280" w:lineRule="exact"/>
              <w:ind w:leftChars="-39" w:left="-81" w:rightChars="-43" w:right="-103" w:hangingChars="6" w:hanging="1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1092" w:type="dxa"/>
            <w:shd w:val="clear" w:color="auto" w:fill="auto"/>
            <w:vAlign w:val="center"/>
          </w:tcPr>
          <w:p w:rsidR="0002207C" w:rsidRPr="00B95CAF" w:rsidRDefault="002C3F2E" w:rsidP="0002207C">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826"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p>
        </w:tc>
      </w:tr>
      <w:tr w:rsidR="0002207C" w:rsidRPr="00B95CAF" w:rsidTr="000F7C66">
        <w:trPr>
          <w:trHeight w:val="404"/>
        </w:trPr>
        <w:tc>
          <w:tcPr>
            <w:tcW w:w="1337" w:type="dxa"/>
            <w:shd w:val="clear" w:color="auto" w:fill="auto"/>
            <w:vAlign w:val="center"/>
          </w:tcPr>
          <w:p w:rsidR="0002207C" w:rsidRPr="00B95CAF" w:rsidRDefault="002C3F2E" w:rsidP="00AE7FB5">
            <w:pPr>
              <w:rPr>
                <w:rFonts w:ascii="新細明體" w:hAnsi="新細明體"/>
                <w:sz w:val="22"/>
                <w:szCs w:val="22"/>
              </w:rPr>
            </w:pPr>
            <w:r w:rsidRPr="00B95CAF">
              <w:rPr>
                <w:rFonts w:ascii="新細明體" w:hAnsi="新細明體" w:hint="eastAsia"/>
                <w:sz w:val="22"/>
                <w:szCs w:val="22"/>
              </w:rPr>
              <w:t>張清照</w:t>
            </w:r>
          </w:p>
        </w:tc>
        <w:tc>
          <w:tcPr>
            <w:tcW w:w="1128" w:type="dxa"/>
            <w:shd w:val="clear" w:color="auto" w:fill="auto"/>
            <w:vAlign w:val="center"/>
          </w:tcPr>
          <w:p w:rsidR="0002207C" w:rsidRPr="00B95CAF" w:rsidRDefault="002C3F2E" w:rsidP="00D52376">
            <w:pPr>
              <w:spacing w:line="280" w:lineRule="exact"/>
              <w:ind w:leftChars="-33" w:left="18" w:rightChars="-18" w:right="-43" w:hangingChars="44" w:hanging="97"/>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t>7,900,000</w:t>
            </w:r>
          </w:p>
        </w:tc>
        <w:tc>
          <w:tcPr>
            <w:tcW w:w="785" w:type="dxa"/>
            <w:shd w:val="clear" w:color="auto" w:fill="auto"/>
            <w:vAlign w:val="center"/>
          </w:tcPr>
          <w:p w:rsidR="0002207C" w:rsidRPr="00B95CAF" w:rsidRDefault="002C3F2E" w:rsidP="00D52376">
            <w:pPr>
              <w:spacing w:line="280" w:lineRule="exact"/>
              <w:ind w:leftChars="-33" w:left="18" w:rightChars="-39" w:right="-94" w:hangingChars="44" w:hanging="97"/>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t>1.35%</w:t>
            </w:r>
          </w:p>
        </w:tc>
        <w:tc>
          <w:tcPr>
            <w:tcW w:w="1048" w:type="dxa"/>
            <w:shd w:val="clear" w:color="auto" w:fill="auto"/>
            <w:vAlign w:val="center"/>
          </w:tcPr>
          <w:p w:rsidR="0002207C" w:rsidRPr="00B95CAF" w:rsidRDefault="002C3F2E" w:rsidP="00080F36">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850" w:type="dxa"/>
            <w:shd w:val="clear" w:color="auto" w:fill="auto"/>
            <w:vAlign w:val="center"/>
          </w:tcPr>
          <w:p w:rsidR="0002207C" w:rsidRPr="00B95CAF" w:rsidRDefault="002C3F2E" w:rsidP="00080F36">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709" w:type="dxa"/>
            <w:shd w:val="clear" w:color="auto" w:fill="auto"/>
            <w:vAlign w:val="center"/>
          </w:tcPr>
          <w:p w:rsidR="0002207C" w:rsidRPr="00B95CAF" w:rsidRDefault="002C3F2E" w:rsidP="00080F36">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764" w:type="dxa"/>
            <w:shd w:val="clear" w:color="auto" w:fill="auto"/>
            <w:vAlign w:val="center"/>
          </w:tcPr>
          <w:p w:rsidR="0002207C" w:rsidRPr="00B95CAF" w:rsidRDefault="002C3F2E" w:rsidP="00080F36">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0</w:t>
            </w:r>
          </w:p>
        </w:tc>
        <w:tc>
          <w:tcPr>
            <w:tcW w:w="938" w:type="dxa"/>
            <w:shd w:val="clear" w:color="auto" w:fill="auto"/>
            <w:vAlign w:val="center"/>
          </w:tcPr>
          <w:p w:rsidR="0002207C" w:rsidRPr="00B95CAF" w:rsidRDefault="002C3F2E" w:rsidP="00080F36">
            <w:pPr>
              <w:spacing w:line="280" w:lineRule="exact"/>
              <w:ind w:leftChars="-39" w:left="-81" w:rightChars="-43" w:right="-103" w:hangingChars="6" w:hanging="13"/>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1092" w:type="dxa"/>
            <w:shd w:val="clear" w:color="auto" w:fill="auto"/>
            <w:vAlign w:val="center"/>
          </w:tcPr>
          <w:p w:rsidR="0002207C" w:rsidRPr="00B95CAF" w:rsidRDefault="002C3F2E" w:rsidP="00080F36">
            <w:pPr>
              <w:spacing w:line="28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w:t>
            </w:r>
          </w:p>
        </w:tc>
        <w:tc>
          <w:tcPr>
            <w:tcW w:w="826" w:type="dxa"/>
            <w:shd w:val="clear" w:color="auto" w:fill="auto"/>
            <w:vAlign w:val="center"/>
          </w:tcPr>
          <w:p w:rsidR="0002207C" w:rsidRPr="00B95CAF" w:rsidRDefault="0002207C" w:rsidP="00D45D3C">
            <w:pPr>
              <w:spacing w:line="280" w:lineRule="exact"/>
              <w:jc w:val="center"/>
              <w:rPr>
                <w:rFonts w:asciiTheme="minorEastAsia" w:eastAsiaTheme="minorEastAsia" w:hAnsiTheme="minorEastAsia"/>
                <w:sz w:val="22"/>
                <w:szCs w:val="22"/>
              </w:rPr>
            </w:pPr>
          </w:p>
        </w:tc>
      </w:tr>
    </w:tbl>
    <w:p w:rsidR="000F7C66" w:rsidRPr="00B95CAF" w:rsidRDefault="000F7C66" w:rsidP="00BA41CE">
      <w:pPr>
        <w:pStyle w:val="ab"/>
        <w:spacing w:after="100" w:line="360" w:lineRule="exact"/>
        <w:ind w:leftChars="238" w:left="1146" w:hangingChars="205" w:hanging="575"/>
        <w:jc w:val="both"/>
        <w:rPr>
          <w:rFonts w:ascii="新細明體" w:hAnsi="新細明體"/>
          <w:b/>
          <w:sz w:val="28"/>
          <w:szCs w:val="28"/>
        </w:rPr>
      </w:pPr>
    </w:p>
    <w:p w:rsidR="000F7C66" w:rsidRPr="00B95CAF" w:rsidRDefault="000F7C66" w:rsidP="00BA41CE">
      <w:pPr>
        <w:pStyle w:val="ab"/>
        <w:spacing w:after="100" w:line="360" w:lineRule="exact"/>
        <w:ind w:leftChars="238" w:left="1146" w:hangingChars="205" w:hanging="575"/>
        <w:jc w:val="both"/>
        <w:rPr>
          <w:rFonts w:ascii="新細明體" w:hAnsi="新細明體"/>
          <w:b/>
          <w:sz w:val="28"/>
          <w:szCs w:val="28"/>
        </w:rPr>
      </w:pPr>
    </w:p>
    <w:p w:rsidR="00D45D3C" w:rsidRPr="00B95CAF" w:rsidRDefault="00D45D3C" w:rsidP="00BA41CE">
      <w:pPr>
        <w:pStyle w:val="ab"/>
        <w:spacing w:after="100" w:line="360" w:lineRule="exact"/>
        <w:ind w:leftChars="238" w:left="1146" w:hangingChars="205" w:hanging="575"/>
        <w:jc w:val="both"/>
        <w:rPr>
          <w:rFonts w:ascii="新細明體" w:hAnsi="新細明體"/>
          <w:b/>
          <w:sz w:val="28"/>
          <w:szCs w:val="28"/>
        </w:rPr>
      </w:pPr>
    </w:p>
    <w:p w:rsidR="00D45D3C" w:rsidRPr="00B95CAF" w:rsidRDefault="00D45D3C" w:rsidP="00BA41CE">
      <w:pPr>
        <w:pStyle w:val="ab"/>
        <w:spacing w:after="100" w:line="360" w:lineRule="exact"/>
        <w:ind w:leftChars="238" w:left="1146" w:hangingChars="205" w:hanging="575"/>
        <w:jc w:val="both"/>
        <w:rPr>
          <w:rFonts w:ascii="新細明體" w:hAnsi="新細明體"/>
          <w:b/>
          <w:sz w:val="28"/>
          <w:szCs w:val="28"/>
        </w:rPr>
      </w:pPr>
    </w:p>
    <w:p w:rsidR="00271D92" w:rsidRPr="00B95CAF" w:rsidRDefault="00271D92" w:rsidP="00BA41CE">
      <w:pPr>
        <w:pStyle w:val="ab"/>
        <w:spacing w:after="100" w:line="360" w:lineRule="exact"/>
        <w:ind w:leftChars="238" w:left="1146" w:hangingChars="205" w:hanging="575"/>
        <w:jc w:val="both"/>
        <w:rPr>
          <w:rFonts w:ascii="新細明體" w:hAnsi="新細明體"/>
          <w:b/>
          <w:sz w:val="28"/>
          <w:szCs w:val="28"/>
        </w:rPr>
      </w:pPr>
    </w:p>
    <w:p w:rsidR="00D46C0A" w:rsidRPr="00B95CAF" w:rsidRDefault="00D46C0A" w:rsidP="00BA41CE">
      <w:pPr>
        <w:pStyle w:val="ab"/>
        <w:spacing w:after="100" w:line="360" w:lineRule="exact"/>
        <w:ind w:leftChars="238" w:left="1146" w:hangingChars="205" w:hanging="575"/>
        <w:jc w:val="both"/>
        <w:rPr>
          <w:rFonts w:ascii="新細明體" w:hAnsi="新細明體"/>
          <w:b/>
          <w:sz w:val="28"/>
          <w:szCs w:val="28"/>
        </w:rPr>
      </w:pPr>
    </w:p>
    <w:p w:rsidR="00D46C0A" w:rsidRPr="00B95CAF" w:rsidRDefault="00D46C0A" w:rsidP="00BA41CE">
      <w:pPr>
        <w:pStyle w:val="ab"/>
        <w:spacing w:after="100" w:line="360" w:lineRule="exact"/>
        <w:ind w:leftChars="238" w:left="1146" w:hangingChars="205" w:hanging="575"/>
        <w:jc w:val="both"/>
        <w:rPr>
          <w:rFonts w:ascii="新細明體" w:hAnsi="新細明體"/>
          <w:b/>
          <w:sz w:val="28"/>
          <w:szCs w:val="28"/>
        </w:rPr>
      </w:pPr>
    </w:p>
    <w:p w:rsidR="00D46C0A" w:rsidRPr="00B95CAF" w:rsidRDefault="00D46C0A" w:rsidP="00BA41CE">
      <w:pPr>
        <w:pStyle w:val="ab"/>
        <w:spacing w:after="100" w:line="360" w:lineRule="exact"/>
        <w:ind w:leftChars="238" w:left="1146" w:hangingChars="205" w:hanging="575"/>
        <w:jc w:val="both"/>
        <w:rPr>
          <w:rFonts w:ascii="新細明體" w:hAnsi="新細明體"/>
          <w:b/>
          <w:sz w:val="28"/>
          <w:szCs w:val="28"/>
        </w:rPr>
      </w:pPr>
    </w:p>
    <w:p w:rsidR="00D46C0A" w:rsidRPr="00B95CAF" w:rsidRDefault="00D46C0A" w:rsidP="00BA41CE">
      <w:pPr>
        <w:pStyle w:val="ab"/>
        <w:spacing w:after="100" w:line="360" w:lineRule="exact"/>
        <w:ind w:leftChars="238" w:left="1146" w:hangingChars="205" w:hanging="575"/>
        <w:jc w:val="both"/>
        <w:rPr>
          <w:rFonts w:ascii="新細明體" w:hAnsi="新細明體"/>
          <w:b/>
          <w:sz w:val="28"/>
          <w:szCs w:val="28"/>
        </w:rPr>
      </w:pPr>
    </w:p>
    <w:p w:rsidR="00A218A9" w:rsidRPr="00B95CAF" w:rsidRDefault="00A218A9" w:rsidP="00BA41CE">
      <w:pPr>
        <w:pStyle w:val="ab"/>
        <w:spacing w:after="100" w:line="360" w:lineRule="exact"/>
        <w:ind w:leftChars="238" w:left="1146" w:hangingChars="205" w:hanging="575"/>
        <w:jc w:val="both"/>
        <w:rPr>
          <w:rFonts w:ascii="新細明體" w:hAnsi="新細明體"/>
          <w:b/>
          <w:sz w:val="28"/>
          <w:szCs w:val="28"/>
        </w:rPr>
      </w:pPr>
    </w:p>
    <w:p w:rsidR="00271D92" w:rsidRPr="00B95CAF" w:rsidRDefault="00271D92" w:rsidP="00BA41CE">
      <w:pPr>
        <w:pStyle w:val="ab"/>
        <w:spacing w:after="100" w:line="360" w:lineRule="exact"/>
        <w:ind w:leftChars="238" w:left="1146" w:hangingChars="205" w:hanging="575"/>
        <w:jc w:val="both"/>
        <w:rPr>
          <w:rFonts w:ascii="新細明體" w:hAnsi="新細明體"/>
          <w:b/>
          <w:sz w:val="28"/>
          <w:szCs w:val="28"/>
        </w:rPr>
      </w:pPr>
    </w:p>
    <w:p w:rsidR="00CE2DE8" w:rsidRPr="00B95CAF" w:rsidRDefault="00CE2DE8" w:rsidP="00BA41CE">
      <w:pPr>
        <w:pStyle w:val="ab"/>
        <w:spacing w:after="100" w:line="360" w:lineRule="exact"/>
        <w:ind w:leftChars="238" w:left="1146" w:hangingChars="205" w:hanging="575"/>
        <w:jc w:val="both"/>
        <w:rPr>
          <w:rFonts w:ascii="新細明體" w:hAnsi="新細明體"/>
          <w:b/>
          <w:sz w:val="28"/>
          <w:szCs w:val="28"/>
        </w:rPr>
      </w:pPr>
    </w:p>
    <w:p w:rsidR="000F7C66" w:rsidRPr="00B95CAF" w:rsidRDefault="000F7C66" w:rsidP="00BA41CE">
      <w:pPr>
        <w:pStyle w:val="ab"/>
        <w:spacing w:after="100" w:line="360" w:lineRule="exact"/>
        <w:ind w:leftChars="238" w:left="1146" w:hangingChars="205" w:hanging="575"/>
        <w:jc w:val="both"/>
        <w:rPr>
          <w:rFonts w:ascii="新細明體" w:hAnsi="新細明體"/>
          <w:b/>
          <w:sz w:val="28"/>
          <w:szCs w:val="28"/>
        </w:rPr>
      </w:pPr>
    </w:p>
    <w:p w:rsidR="00116E73" w:rsidRPr="00B95CAF" w:rsidRDefault="00116E73" w:rsidP="00BA41CE">
      <w:pPr>
        <w:pStyle w:val="ab"/>
        <w:spacing w:after="100" w:line="360" w:lineRule="exact"/>
        <w:ind w:leftChars="238" w:left="1146" w:hangingChars="205" w:hanging="575"/>
        <w:jc w:val="both"/>
        <w:rPr>
          <w:rFonts w:ascii="新細明體" w:hAnsi="新細明體"/>
          <w:b/>
          <w:sz w:val="28"/>
          <w:szCs w:val="28"/>
        </w:rPr>
      </w:pPr>
    </w:p>
    <w:p w:rsidR="00836D1D" w:rsidRPr="00B95CAF" w:rsidRDefault="00951966" w:rsidP="00BA41CE">
      <w:pPr>
        <w:pStyle w:val="ab"/>
        <w:spacing w:after="100" w:line="360" w:lineRule="exact"/>
        <w:ind w:leftChars="238" w:left="1146" w:hangingChars="205" w:hanging="575"/>
        <w:jc w:val="both"/>
        <w:rPr>
          <w:rFonts w:ascii="新細明體" w:hAnsi="新細明體"/>
          <w:b/>
          <w:sz w:val="28"/>
          <w:szCs w:val="28"/>
        </w:rPr>
      </w:pPr>
      <w:r w:rsidRPr="00B95CAF">
        <w:rPr>
          <w:rFonts w:ascii="新細明體" w:hAnsi="新細明體" w:hint="eastAsia"/>
          <w:b/>
          <w:sz w:val="28"/>
          <w:szCs w:val="28"/>
        </w:rPr>
        <w:lastRenderedPageBreak/>
        <w:t>九、公司、公司之董事、監察人、經理人及公司直接或間接控制之事業對同一轉投資事業之持股數，並合併計算綜合持股比率：</w:t>
      </w:r>
    </w:p>
    <w:p w:rsidR="008953A5" w:rsidRPr="00B95CAF" w:rsidRDefault="00951966" w:rsidP="00271D92">
      <w:pPr>
        <w:pStyle w:val="ab"/>
        <w:spacing w:before="120" w:line="360" w:lineRule="exact"/>
        <w:ind w:left="624" w:right="-765" w:hanging="170"/>
        <w:jc w:val="right"/>
        <w:rPr>
          <w:rFonts w:ascii="新細明體"/>
          <w:szCs w:val="24"/>
        </w:rPr>
      </w:pPr>
      <w:r w:rsidRPr="00B95CAF">
        <w:rPr>
          <w:rFonts w:ascii="新細明體"/>
          <w:szCs w:val="24"/>
        </w:rPr>
        <w:t>10</w:t>
      </w:r>
      <w:r w:rsidR="001E48A8" w:rsidRPr="00B95CAF">
        <w:rPr>
          <w:rFonts w:ascii="新細明體" w:hint="eastAsia"/>
          <w:szCs w:val="24"/>
        </w:rPr>
        <w:t>9</w:t>
      </w:r>
      <w:r w:rsidRPr="00B95CAF">
        <w:rPr>
          <w:rFonts w:ascii="新細明體" w:hint="eastAsia"/>
          <w:szCs w:val="24"/>
        </w:rPr>
        <w:t>年12月31日單位：千股；%</w:t>
      </w:r>
    </w:p>
    <w:tbl>
      <w:tblPr>
        <w:tblW w:w="980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1417"/>
        <w:gridCol w:w="1134"/>
        <w:gridCol w:w="1407"/>
        <w:gridCol w:w="1232"/>
        <w:gridCol w:w="1207"/>
        <w:gridCol w:w="992"/>
      </w:tblGrid>
      <w:tr w:rsidR="00DB5111" w:rsidRPr="00B95CAF" w:rsidTr="00DB5111">
        <w:trPr>
          <w:trHeight w:val="1026"/>
        </w:trPr>
        <w:tc>
          <w:tcPr>
            <w:tcW w:w="2411" w:type="dxa"/>
            <w:vMerge w:val="restart"/>
            <w:vAlign w:val="center"/>
          </w:tcPr>
          <w:p w:rsidR="00DB5111" w:rsidRPr="00B95CAF" w:rsidRDefault="00DB5111" w:rsidP="008A7359">
            <w:pPr>
              <w:pStyle w:val="ab"/>
              <w:spacing w:before="120" w:line="240" w:lineRule="auto"/>
              <w:ind w:left="0" w:firstLine="0"/>
              <w:jc w:val="center"/>
              <w:rPr>
                <w:rFonts w:ascii="新細明體" w:hAnsi="新細明體"/>
                <w:sz w:val="22"/>
                <w:szCs w:val="22"/>
              </w:rPr>
            </w:pPr>
            <w:r w:rsidRPr="00B95CAF">
              <w:rPr>
                <w:rFonts w:ascii="新細明體" w:hAnsi="新細明體"/>
                <w:sz w:val="22"/>
                <w:szCs w:val="22"/>
              </w:rPr>
              <w:t>轉投資事業 (註1)</w:t>
            </w:r>
          </w:p>
        </w:tc>
        <w:tc>
          <w:tcPr>
            <w:tcW w:w="2551" w:type="dxa"/>
            <w:gridSpan w:val="2"/>
            <w:vAlign w:val="center"/>
          </w:tcPr>
          <w:p w:rsidR="00DB5111" w:rsidRPr="00B95CAF" w:rsidRDefault="00DB5111" w:rsidP="008A7359">
            <w:pPr>
              <w:pStyle w:val="ab"/>
              <w:spacing w:before="120" w:line="240" w:lineRule="auto"/>
              <w:ind w:left="0" w:firstLine="0"/>
              <w:jc w:val="center"/>
              <w:rPr>
                <w:rFonts w:ascii="新細明體" w:hAnsi="新細明體"/>
                <w:sz w:val="22"/>
                <w:szCs w:val="22"/>
              </w:rPr>
            </w:pPr>
            <w:r w:rsidRPr="00B95CAF">
              <w:rPr>
                <w:rFonts w:ascii="新細明體" w:hAnsi="新細明體"/>
                <w:sz w:val="22"/>
                <w:szCs w:val="22"/>
              </w:rPr>
              <w:t>本 公 司 投 資</w:t>
            </w:r>
          </w:p>
        </w:tc>
        <w:tc>
          <w:tcPr>
            <w:tcW w:w="2639" w:type="dxa"/>
            <w:gridSpan w:val="2"/>
            <w:vAlign w:val="center"/>
          </w:tcPr>
          <w:p w:rsidR="00DB5111" w:rsidRPr="00B95CAF" w:rsidRDefault="00DB5111" w:rsidP="008A7359">
            <w:pPr>
              <w:pStyle w:val="ab"/>
              <w:spacing w:line="240" w:lineRule="auto"/>
              <w:ind w:leftChars="-42" w:left="-101" w:rightChars="-21" w:right="-50" w:firstLineChars="6" w:firstLine="13"/>
              <w:jc w:val="center"/>
              <w:rPr>
                <w:rFonts w:ascii="新細明體" w:hAnsi="新細明體"/>
                <w:sz w:val="22"/>
                <w:szCs w:val="22"/>
              </w:rPr>
            </w:pPr>
            <w:r w:rsidRPr="00B95CAF">
              <w:rPr>
                <w:rFonts w:ascii="新細明體" w:hAnsi="新細明體"/>
                <w:sz w:val="22"/>
                <w:szCs w:val="22"/>
              </w:rPr>
              <w:t>董事、監察人、經理人及直接或間接控制事業之投資</w:t>
            </w:r>
          </w:p>
        </w:tc>
        <w:tc>
          <w:tcPr>
            <w:tcW w:w="2199" w:type="dxa"/>
            <w:gridSpan w:val="2"/>
            <w:vAlign w:val="center"/>
          </w:tcPr>
          <w:p w:rsidR="00DB5111" w:rsidRPr="00B95CAF" w:rsidRDefault="00DB5111" w:rsidP="008A7359">
            <w:pPr>
              <w:pStyle w:val="ab"/>
              <w:spacing w:before="120" w:line="240" w:lineRule="auto"/>
              <w:ind w:left="0" w:firstLine="0"/>
              <w:jc w:val="center"/>
              <w:rPr>
                <w:rFonts w:ascii="新細明體" w:hAnsi="新細明體"/>
                <w:sz w:val="22"/>
                <w:szCs w:val="22"/>
              </w:rPr>
            </w:pPr>
            <w:r w:rsidRPr="00B95CAF">
              <w:rPr>
                <w:rFonts w:ascii="新細明體" w:hAnsi="新細明體"/>
                <w:sz w:val="22"/>
                <w:szCs w:val="22"/>
              </w:rPr>
              <w:t>綜 合 投 資</w:t>
            </w:r>
          </w:p>
        </w:tc>
      </w:tr>
      <w:tr w:rsidR="00DB5111" w:rsidRPr="00B95CAF" w:rsidTr="00DB5111">
        <w:tc>
          <w:tcPr>
            <w:tcW w:w="2411" w:type="dxa"/>
            <w:vMerge/>
            <w:vAlign w:val="center"/>
          </w:tcPr>
          <w:p w:rsidR="00DB5111" w:rsidRPr="00B95CAF" w:rsidRDefault="00DB5111" w:rsidP="008A7359">
            <w:pPr>
              <w:pStyle w:val="ab"/>
              <w:spacing w:before="120" w:line="240" w:lineRule="auto"/>
              <w:ind w:left="0" w:firstLine="0"/>
              <w:jc w:val="center"/>
              <w:rPr>
                <w:rFonts w:ascii="新細明體" w:hAnsi="新細明體"/>
                <w:sz w:val="22"/>
                <w:szCs w:val="22"/>
              </w:rPr>
            </w:pPr>
          </w:p>
        </w:tc>
        <w:tc>
          <w:tcPr>
            <w:tcW w:w="1417" w:type="dxa"/>
            <w:vAlign w:val="center"/>
          </w:tcPr>
          <w:p w:rsidR="00DB5111" w:rsidRPr="00B95CAF" w:rsidRDefault="00DB5111" w:rsidP="008A7359">
            <w:pPr>
              <w:pStyle w:val="ab"/>
              <w:spacing w:line="240" w:lineRule="auto"/>
              <w:ind w:left="0" w:firstLine="0"/>
              <w:jc w:val="center"/>
              <w:rPr>
                <w:rFonts w:ascii="新細明體" w:hAnsi="新細明體"/>
                <w:sz w:val="22"/>
                <w:szCs w:val="22"/>
              </w:rPr>
            </w:pPr>
            <w:r w:rsidRPr="00B95CAF">
              <w:rPr>
                <w:rFonts w:ascii="新細明體" w:hAnsi="新細明體"/>
                <w:sz w:val="22"/>
                <w:szCs w:val="22"/>
              </w:rPr>
              <w:t>股 數</w:t>
            </w:r>
          </w:p>
        </w:tc>
        <w:tc>
          <w:tcPr>
            <w:tcW w:w="1134" w:type="dxa"/>
            <w:vAlign w:val="center"/>
          </w:tcPr>
          <w:p w:rsidR="00DB5111" w:rsidRPr="00B95CAF" w:rsidRDefault="00DB5111" w:rsidP="008A7359">
            <w:pPr>
              <w:pStyle w:val="ab"/>
              <w:spacing w:line="240" w:lineRule="auto"/>
              <w:ind w:left="0" w:firstLine="0"/>
              <w:jc w:val="center"/>
              <w:rPr>
                <w:rFonts w:ascii="新細明體" w:hAnsi="新細明體"/>
                <w:sz w:val="22"/>
                <w:szCs w:val="22"/>
              </w:rPr>
            </w:pPr>
            <w:r w:rsidRPr="00B95CAF">
              <w:rPr>
                <w:rFonts w:ascii="新細明體" w:hAnsi="新細明體"/>
                <w:sz w:val="22"/>
                <w:szCs w:val="22"/>
              </w:rPr>
              <w:t>持股</w:t>
            </w:r>
          </w:p>
          <w:p w:rsidR="00DB5111" w:rsidRPr="00B95CAF" w:rsidRDefault="00DB5111" w:rsidP="008A7359">
            <w:pPr>
              <w:pStyle w:val="ab"/>
              <w:spacing w:line="240" w:lineRule="auto"/>
              <w:ind w:left="0" w:firstLine="0"/>
              <w:jc w:val="center"/>
              <w:rPr>
                <w:rFonts w:ascii="新細明體" w:hAnsi="新細明體"/>
                <w:sz w:val="22"/>
                <w:szCs w:val="22"/>
              </w:rPr>
            </w:pPr>
            <w:r w:rsidRPr="00B95CAF">
              <w:rPr>
                <w:rFonts w:ascii="新細明體" w:hAnsi="新細明體"/>
                <w:sz w:val="22"/>
                <w:szCs w:val="22"/>
              </w:rPr>
              <w:t>比例</w:t>
            </w:r>
          </w:p>
        </w:tc>
        <w:tc>
          <w:tcPr>
            <w:tcW w:w="1407" w:type="dxa"/>
            <w:vAlign w:val="center"/>
          </w:tcPr>
          <w:p w:rsidR="00DB5111" w:rsidRPr="00B95CAF" w:rsidRDefault="00DB5111" w:rsidP="008A7359">
            <w:pPr>
              <w:pStyle w:val="ab"/>
              <w:spacing w:line="240" w:lineRule="auto"/>
              <w:ind w:left="0" w:firstLine="0"/>
              <w:jc w:val="center"/>
              <w:rPr>
                <w:rFonts w:ascii="新細明體" w:hAnsi="新細明體"/>
                <w:sz w:val="22"/>
                <w:szCs w:val="22"/>
              </w:rPr>
            </w:pPr>
            <w:r w:rsidRPr="00B95CAF">
              <w:rPr>
                <w:rFonts w:ascii="新細明體" w:hAnsi="新細明體"/>
                <w:sz w:val="22"/>
                <w:szCs w:val="22"/>
              </w:rPr>
              <w:t>股 數</w:t>
            </w:r>
          </w:p>
        </w:tc>
        <w:tc>
          <w:tcPr>
            <w:tcW w:w="1232" w:type="dxa"/>
            <w:vAlign w:val="center"/>
          </w:tcPr>
          <w:p w:rsidR="00DB5111" w:rsidRPr="00B95CAF" w:rsidRDefault="00DB5111" w:rsidP="008A7359">
            <w:pPr>
              <w:pStyle w:val="ab"/>
              <w:spacing w:line="240" w:lineRule="auto"/>
              <w:ind w:left="0" w:firstLine="0"/>
              <w:jc w:val="center"/>
              <w:rPr>
                <w:rFonts w:ascii="新細明體" w:hAnsi="新細明體"/>
                <w:sz w:val="22"/>
                <w:szCs w:val="22"/>
              </w:rPr>
            </w:pPr>
            <w:r w:rsidRPr="00B95CAF">
              <w:rPr>
                <w:rFonts w:ascii="新細明體" w:hAnsi="新細明體"/>
                <w:sz w:val="22"/>
                <w:szCs w:val="22"/>
              </w:rPr>
              <w:t>持股</w:t>
            </w:r>
          </w:p>
          <w:p w:rsidR="00DB5111" w:rsidRPr="00B95CAF" w:rsidRDefault="00DB5111" w:rsidP="008A7359">
            <w:pPr>
              <w:pStyle w:val="ab"/>
              <w:spacing w:line="240" w:lineRule="auto"/>
              <w:ind w:left="0" w:firstLine="0"/>
              <w:jc w:val="center"/>
              <w:rPr>
                <w:rFonts w:ascii="新細明體" w:hAnsi="新細明體"/>
                <w:sz w:val="22"/>
                <w:szCs w:val="22"/>
              </w:rPr>
            </w:pPr>
            <w:r w:rsidRPr="00B95CAF">
              <w:rPr>
                <w:rFonts w:ascii="新細明體" w:hAnsi="新細明體"/>
                <w:sz w:val="22"/>
                <w:szCs w:val="22"/>
              </w:rPr>
              <w:t>比例</w:t>
            </w:r>
          </w:p>
        </w:tc>
        <w:tc>
          <w:tcPr>
            <w:tcW w:w="1207" w:type="dxa"/>
            <w:vAlign w:val="center"/>
          </w:tcPr>
          <w:p w:rsidR="00DB5111" w:rsidRPr="00B95CAF" w:rsidRDefault="00DB5111" w:rsidP="008A7359">
            <w:pPr>
              <w:pStyle w:val="ab"/>
              <w:spacing w:line="240" w:lineRule="auto"/>
              <w:ind w:left="0" w:firstLine="0"/>
              <w:jc w:val="center"/>
              <w:rPr>
                <w:rFonts w:ascii="新細明體" w:hAnsi="新細明體"/>
                <w:sz w:val="22"/>
                <w:szCs w:val="22"/>
              </w:rPr>
            </w:pPr>
            <w:r w:rsidRPr="00B95CAF">
              <w:rPr>
                <w:rFonts w:ascii="新細明體" w:hAnsi="新細明體"/>
                <w:sz w:val="22"/>
                <w:szCs w:val="22"/>
              </w:rPr>
              <w:t>股 數</w:t>
            </w:r>
          </w:p>
        </w:tc>
        <w:tc>
          <w:tcPr>
            <w:tcW w:w="992" w:type="dxa"/>
            <w:vAlign w:val="center"/>
          </w:tcPr>
          <w:p w:rsidR="00DB5111" w:rsidRPr="00B95CAF" w:rsidRDefault="00DB5111" w:rsidP="008A7359">
            <w:pPr>
              <w:pStyle w:val="ab"/>
              <w:spacing w:line="240" w:lineRule="auto"/>
              <w:ind w:left="0" w:firstLine="0"/>
              <w:jc w:val="center"/>
              <w:rPr>
                <w:rFonts w:ascii="新細明體" w:hAnsi="新細明體"/>
                <w:sz w:val="22"/>
                <w:szCs w:val="22"/>
              </w:rPr>
            </w:pPr>
            <w:r w:rsidRPr="00B95CAF">
              <w:rPr>
                <w:rFonts w:ascii="新細明體" w:hAnsi="新細明體"/>
                <w:sz w:val="22"/>
                <w:szCs w:val="22"/>
              </w:rPr>
              <w:t>持股</w:t>
            </w:r>
          </w:p>
          <w:p w:rsidR="00DB5111" w:rsidRPr="00B95CAF" w:rsidRDefault="00DB5111" w:rsidP="008A7359">
            <w:pPr>
              <w:pStyle w:val="ab"/>
              <w:spacing w:line="240" w:lineRule="auto"/>
              <w:ind w:left="0" w:firstLine="0"/>
              <w:jc w:val="center"/>
              <w:rPr>
                <w:rFonts w:ascii="新細明體" w:hAnsi="新細明體"/>
                <w:sz w:val="22"/>
                <w:szCs w:val="22"/>
              </w:rPr>
            </w:pPr>
            <w:r w:rsidRPr="00B95CAF">
              <w:rPr>
                <w:rFonts w:ascii="新細明體" w:hAnsi="新細明體"/>
                <w:sz w:val="22"/>
                <w:szCs w:val="22"/>
              </w:rPr>
              <w:t>比例</w:t>
            </w:r>
          </w:p>
        </w:tc>
      </w:tr>
      <w:tr w:rsidR="00DB5111" w:rsidRPr="00B95CAF" w:rsidTr="00DB5111">
        <w:tc>
          <w:tcPr>
            <w:tcW w:w="2411" w:type="dxa"/>
            <w:vAlign w:val="center"/>
          </w:tcPr>
          <w:p w:rsidR="00DB5111" w:rsidRPr="00B95CAF" w:rsidRDefault="00DB5111" w:rsidP="008A7359">
            <w:pPr>
              <w:pStyle w:val="ab"/>
              <w:spacing w:line="240" w:lineRule="auto"/>
              <w:ind w:left="0" w:firstLine="0"/>
              <w:rPr>
                <w:rFonts w:ascii="新細明體" w:hAnsi="新細明體"/>
                <w:sz w:val="22"/>
                <w:szCs w:val="22"/>
              </w:rPr>
            </w:pPr>
            <w:r w:rsidRPr="00B95CAF">
              <w:rPr>
                <w:rFonts w:ascii="新細明體" w:hAnsi="新細明體"/>
                <w:sz w:val="22"/>
                <w:szCs w:val="22"/>
              </w:rPr>
              <w:t>Sino Silicon Technology Inc.</w:t>
            </w:r>
          </w:p>
        </w:tc>
        <w:tc>
          <w:tcPr>
            <w:tcW w:w="1417" w:type="dxa"/>
            <w:vAlign w:val="center"/>
          </w:tcPr>
          <w:p w:rsidR="00DB5111" w:rsidRPr="00B95CAF" w:rsidRDefault="00DB5111" w:rsidP="008A7359">
            <w:pPr>
              <w:pStyle w:val="ab"/>
              <w:spacing w:line="240" w:lineRule="auto"/>
              <w:ind w:left="0" w:firstLine="0"/>
              <w:jc w:val="right"/>
              <w:rPr>
                <w:rFonts w:ascii="新細明體" w:hAnsi="新細明體"/>
                <w:sz w:val="22"/>
                <w:szCs w:val="22"/>
              </w:rPr>
            </w:pPr>
            <w:r w:rsidRPr="00B95CAF">
              <w:rPr>
                <w:rFonts w:ascii="新細明體" w:hAnsi="新細明體"/>
                <w:sz w:val="22"/>
                <w:szCs w:val="22"/>
              </w:rPr>
              <w:t>48,526</w:t>
            </w:r>
          </w:p>
        </w:tc>
        <w:tc>
          <w:tcPr>
            <w:tcW w:w="1134" w:type="dxa"/>
            <w:vAlign w:val="center"/>
          </w:tcPr>
          <w:p w:rsidR="00DB5111" w:rsidRPr="00B95CAF" w:rsidRDefault="00DB5111" w:rsidP="008A7359">
            <w:pPr>
              <w:pStyle w:val="ab"/>
              <w:spacing w:line="240" w:lineRule="auto"/>
              <w:ind w:left="0" w:rightChars="-7" w:right="-17" w:firstLine="0"/>
              <w:jc w:val="right"/>
              <w:rPr>
                <w:rFonts w:ascii="新細明體" w:hAnsi="新細明體"/>
                <w:sz w:val="22"/>
                <w:szCs w:val="22"/>
              </w:rPr>
            </w:pPr>
            <w:r w:rsidRPr="00B95CAF">
              <w:rPr>
                <w:rFonts w:ascii="新細明體" w:hAnsi="新細明體"/>
                <w:sz w:val="22"/>
                <w:szCs w:val="22"/>
              </w:rPr>
              <w:t>100.00%</w:t>
            </w:r>
          </w:p>
        </w:tc>
        <w:tc>
          <w:tcPr>
            <w:tcW w:w="1407" w:type="dxa"/>
            <w:vAlign w:val="center"/>
          </w:tcPr>
          <w:p w:rsidR="00DB5111" w:rsidRPr="00B95CAF" w:rsidRDefault="00DB5111" w:rsidP="008A7359">
            <w:pPr>
              <w:pStyle w:val="ab"/>
              <w:spacing w:line="240" w:lineRule="auto"/>
              <w:ind w:left="0" w:firstLine="0"/>
              <w:jc w:val="center"/>
              <w:rPr>
                <w:rFonts w:ascii="新細明體" w:hAnsi="新細明體"/>
                <w:sz w:val="22"/>
                <w:szCs w:val="22"/>
              </w:rPr>
            </w:pPr>
            <w:r w:rsidRPr="00B95CAF">
              <w:rPr>
                <w:rFonts w:ascii="新細明體" w:hAnsi="新細明體"/>
                <w:sz w:val="22"/>
                <w:szCs w:val="22"/>
              </w:rPr>
              <w:t>－</w:t>
            </w:r>
          </w:p>
        </w:tc>
        <w:tc>
          <w:tcPr>
            <w:tcW w:w="1232" w:type="dxa"/>
            <w:vAlign w:val="center"/>
          </w:tcPr>
          <w:p w:rsidR="00DB5111" w:rsidRPr="00B95CAF" w:rsidRDefault="00DB5111" w:rsidP="008A7359">
            <w:pPr>
              <w:pStyle w:val="ab"/>
              <w:spacing w:line="240" w:lineRule="auto"/>
              <w:ind w:left="0" w:firstLine="0"/>
              <w:jc w:val="center"/>
              <w:rPr>
                <w:rFonts w:ascii="新細明體" w:hAnsi="新細明體"/>
                <w:sz w:val="22"/>
                <w:szCs w:val="22"/>
              </w:rPr>
            </w:pPr>
            <w:r w:rsidRPr="00B95CAF">
              <w:rPr>
                <w:rFonts w:ascii="新細明體" w:hAnsi="新細明體"/>
                <w:sz w:val="22"/>
                <w:szCs w:val="22"/>
              </w:rPr>
              <w:t>－</w:t>
            </w:r>
          </w:p>
        </w:tc>
        <w:tc>
          <w:tcPr>
            <w:tcW w:w="1207" w:type="dxa"/>
            <w:vAlign w:val="center"/>
          </w:tcPr>
          <w:p w:rsidR="00DB5111" w:rsidRPr="00B95CAF" w:rsidRDefault="00DB5111" w:rsidP="008A7359">
            <w:pPr>
              <w:pStyle w:val="ab"/>
              <w:spacing w:line="240" w:lineRule="auto"/>
              <w:ind w:left="0" w:rightChars="-10" w:right="-24" w:firstLine="0"/>
              <w:jc w:val="right"/>
              <w:rPr>
                <w:rFonts w:ascii="新細明體" w:hAnsi="新細明體"/>
                <w:sz w:val="22"/>
                <w:szCs w:val="22"/>
              </w:rPr>
            </w:pPr>
            <w:r w:rsidRPr="00B95CAF">
              <w:rPr>
                <w:rFonts w:ascii="新細明體" w:hAnsi="新細明體"/>
                <w:sz w:val="22"/>
                <w:szCs w:val="22"/>
              </w:rPr>
              <w:t>48,526</w:t>
            </w:r>
          </w:p>
        </w:tc>
        <w:tc>
          <w:tcPr>
            <w:tcW w:w="992" w:type="dxa"/>
            <w:vAlign w:val="center"/>
          </w:tcPr>
          <w:p w:rsidR="00DB5111" w:rsidRPr="00B95CAF" w:rsidRDefault="00DB5111" w:rsidP="008A7359">
            <w:pPr>
              <w:pStyle w:val="ab"/>
              <w:spacing w:line="240" w:lineRule="auto"/>
              <w:ind w:left="0" w:rightChars="-10" w:right="-24" w:firstLine="0"/>
              <w:jc w:val="right"/>
              <w:rPr>
                <w:rFonts w:ascii="新細明體" w:hAnsi="新細明體"/>
                <w:sz w:val="22"/>
                <w:szCs w:val="22"/>
              </w:rPr>
            </w:pPr>
            <w:r w:rsidRPr="00B95CAF">
              <w:rPr>
                <w:rFonts w:ascii="新細明體" w:hAnsi="新細明體"/>
                <w:sz w:val="22"/>
                <w:szCs w:val="22"/>
              </w:rPr>
              <w:t>100.00%</w:t>
            </w:r>
          </w:p>
        </w:tc>
      </w:tr>
      <w:tr w:rsidR="00DB5111" w:rsidRPr="00B95CAF" w:rsidTr="00DB5111">
        <w:trPr>
          <w:trHeight w:val="550"/>
        </w:trPr>
        <w:tc>
          <w:tcPr>
            <w:tcW w:w="2411" w:type="dxa"/>
            <w:vAlign w:val="center"/>
          </w:tcPr>
          <w:p w:rsidR="00DB5111" w:rsidRPr="00B95CAF" w:rsidRDefault="00DB5111" w:rsidP="008A7359">
            <w:pPr>
              <w:pStyle w:val="ab"/>
              <w:spacing w:line="240" w:lineRule="auto"/>
              <w:ind w:left="482" w:rightChars="-56" w:right="-134" w:hangingChars="219"/>
              <w:rPr>
                <w:rFonts w:ascii="新細明體" w:hAnsi="新細明體"/>
                <w:sz w:val="22"/>
                <w:szCs w:val="22"/>
              </w:rPr>
            </w:pPr>
            <w:r w:rsidRPr="00B95CAF">
              <w:rPr>
                <w:rFonts w:ascii="新細明體" w:hAnsi="新細明體"/>
                <w:sz w:val="22"/>
                <w:szCs w:val="22"/>
              </w:rPr>
              <w:t>環球晶圓(股)公司</w:t>
            </w:r>
          </w:p>
        </w:tc>
        <w:tc>
          <w:tcPr>
            <w:tcW w:w="1417" w:type="dxa"/>
            <w:vAlign w:val="center"/>
          </w:tcPr>
          <w:p w:rsidR="00DB5111" w:rsidRPr="00B95CAF" w:rsidRDefault="00DB5111" w:rsidP="008A7359">
            <w:pPr>
              <w:pStyle w:val="ab"/>
              <w:spacing w:line="240" w:lineRule="auto"/>
              <w:ind w:left="0" w:firstLine="0"/>
              <w:jc w:val="right"/>
              <w:rPr>
                <w:rFonts w:ascii="新細明體" w:hAnsi="新細明體"/>
                <w:sz w:val="22"/>
                <w:szCs w:val="22"/>
              </w:rPr>
            </w:pPr>
            <w:r w:rsidRPr="00B95CAF">
              <w:rPr>
                <w:rFonts w:ascii="新細明體" w:hAnsi="新細明體"/>
                <w:sz w:val="22"/>
                <w:szCs w:val="22"/>
              </w:rPr>
              <w:t xml:space="preserve"> 222,727</w:t>
            </w:r>
          </w:p>
        </w:tc>
        <w:tc>
          <w:tcPr>
            <w:tcW w:w="1134" w:type="dxa"/>
            <w:vAlign w:val="center"/>
          </w:tcPr>
          <w:p w:rsidR="00DB5111" w:rsidRPr="00B95CAF" w:rsidRDefault="00DB5111" w:rsidP="008A7359">
            <w:pPr>
              <w:pStyle w:val="ab"/>
              <w:spacing w:line="240" w:lineRule="auto"/>
              <w:ind w:left="0" w:rightChars="-7" w:right="-17" w:firstLine="0"/>
              <w:jc w:val="right"/>
              <w:rPr>
                <w:rFonts w:ascii="新細明體" w:hAnsi="新細明體"/>
                <w:sz w:val="22"/>
                <w:szCs w:val="22"/>
              </w:rPr>
            </w:pPr>
            <w:r w:rsidRPr="00B95CAF">
              <w:rPr>
                <w:rFonts w:ascii="新細明體" w:hAnsi="新細明體"/>
                <w:sz w:val="22"/>
                <w:szCs w:val="22"/>
              </w:rPr>
              <w:t>51.17%</w:t>
            </w:r>
          </w:p>
        </w:tc>
        <w:tc>
          <w:tcPr>
            <w:tcW w:w="1407" w:type="dxa"/>
            <w:vAlign w:val="center"/>
          </w:tcPr>
          <w:p w:rsidR="00DB5111" w:rsidRPr="00B95CAF" w:rsidRDefault="00DB5111" w:rsidP="008A7359">
            <w:pPr>
              <w:pStyle w:val="ab"/>
              <w:spacing w:line="240" w:lineRule="auto"/>
              <w:ind w:left="0" w:firstLine="0"/>
              <w:jc w:val="center"/>
              <w:rPr>
                <w:rFonts w:ascii="新細明體" w:hAnsi="新細明體"/>
                <w:sz w:val="22"/>
                <w:szCs w:val="22"/>
              </w:rPr>
            </w:pPr>
            <w:r w:rsidRPr="00B95CAF">
              <w:rPr>
                <w:rFonts w:ascii="新細明體" w:hAnsi="新細明體"/>
                <w:sz w:val="22"/>
                <w:szCs w:val="22"/>
              </w:rPr>
              <w:t>－</w:t>
            </w:r>
          </w:p>
        </w:tc>
        <w:tc>
          <w:tcPr>
            <w:tcW w:w="1232" w:type="dxa"/>
            <w:vAlign w:val="center"/>
          </w:tcPr>
          <w:p w:rsidR="00DB5111" w:rsidRPr="00B95CAF" w:rsidRDefault="00DB5111" w:rsidP="008A7359">
            <w:pPr>
              <w:pStyle w:val="ab"/>
              <w:spacing w:line="240" w:lineRule="auto"/>
              <w:ind w:left="0" w:firstLine="0"/>
              <w:jc w:val="center"/>
              <w:rPr>
                <w:rFonts w:ascii="新細明體" w:hAnsi="新細明體"/>
                <w:sz w:val="22"/>
                <w:szCs w:val="22"/>
              </w:rPr>
            </w:pPr>
            <w:r w:rsidRPr="00B95CAF">
              <w:rPr>
                <w:rFonts w:ascii="新細明體" w:hAnsi="新細明體"/>
                <w:sz w:val="22"/>
                <w:szCs w:val="22"/>
              </w:rPr>
              <w:t>－</w:t>
            </w:r>
          </w:p>
        </w:tc>
        <w:tc>
          <w:tcPr>
            <w:tcW w:w="1207" w:type="dxa"/>
            <w:vAlign w:val="center"/>
          </w:tcPr>
          <w:p w:rsidR="00DB5111" w:rsidRPr="00B95CAF" w:rsidRDefault="00DB5111" w:rsidP="008A7359">
            <w:pPr>
              <w:pStyle w:val="ab"/>
              <w:spacing w:line="240" w:lineRule="auto"/>
              <w:ind w:left="0" w:rightChars="-10" w:right="-24" w:firstLine="0"/>
              <w:jc w:val="right"/>
              <w:rPr>
                <w:rFonts w:ascii="新細明體" w:hAnsi="新細明體"/>
                <w:sz w:val="22"/>
                <w:szCs w:val="22"/>
              </w:rPr>
            </w:pPr>
            <w:r w:rsidRPr="00B95CAF">
              <w:rPr>
                <w:rFonts w:ascii="新細明體" w:hAnsi="新細明體"/>
                <w:sz w:val="22"/>
                <w:szCs w:val="22"/>
              </w:rPr>
              <w:t>222,727</w:t>
            </w:r>
          </w:p>
        </w:tc>
        <w:tc>
          <w:tcPr>
            <w:tcW w:w="992" w:type="dxa"/>
            <w:vAlign w:val="center"/>
          </w:tcPr>
          <w:p w:rsidR="00DB5111" w:rsidRPr="00B95CAF" w:rsidRDefault="00DB5111" w:rsidP="008A7359">
            <w:pPr>
              <w:pStyle w:val="ab"/>
              <w:spacing w:line="240" w:lineRule="auto"/>
              <w:ind w:left="0" w:rightChars="-10" w:right="-24" w:firstLine="0"/>
              <w:jc w:val="right"/>
              <w:rPr>
                <w:rFonts w:ascii="新細明體" w:hAnsi="新細明體"/>
                <w:sz w:val="22"/>
                <w:szCs w:val="22"/>
              </w:rPr>
            </w:pPr>
            <w:r w:rsidRPr="00B95CAF">
              <w:rPr>
                <w:rFonts w:ascii="新細明體" w:hAnsi="新細明體"/>
                <w:sz w:val="22"/>
                <w:szCs w:val="22"/>
              </w:rPr>
              <w:t>51.17%</w:t>
            </w:r>
          </w:p>
        </w:tc>
      </w:tr>
      <w:tr w:rsidR="00DB5111" w:rsidRPr="00B95CAF" w:rsidTr="00DB5111">
        <w:trPr>
          <w:trHeight w:val="550"/>
        </w:trPr>
        <w:tc>
          <w:tcPr>
            <w:tcW w:w="2411" w:type="dxa"/>
            <w:vAlign w:val="center"/>
          </w:tcPr>
          <w:p w:rsidR="00DB5111" w:rsidRPr="00B95CAF" w:rsidRDefault="00DB5111" w:rsidP="008A7359">
            <w:pPr>
              <w:autoSpaceDE w:val="0"/>
              <w:autoSpaceDN w:val="0"/>
              <w:ind w:rightChars="-15" w:right="-36"/>
              <w:textAlignment w:val="bottom"/>
              <w:rPr>
                <w:rFonts w:ascii="新細明體" w:hAnsi="新細明體"/>
                <w:sz w:val="22"/>
                <w:szCs w:val="22"/>
              </w:rPr>
            </w:pPr>
            <w:proofErr w:type="spellStart"/>
            <w:r w:rsidRPr="00B95CAF">
              <w:rPr>
                <w:rFonts w:ascii="新細明體" w:hAnsi="新細明體"/>
                <w:sz w:val="22"/>
                <w:szCs w:val="22"/>
              </w:rPr>
              <w:t>Aleo</w:t>
            </w:r>
            <w:r w:rsidRPr="00B95CAF">
              <w:rPr>
                <w:rFonts w:ascii="新細明體" w:hAnsi="新細明體" w:hint="eastAsia"/>
                <w:sz w:val="22"/>
                <w:szCs w:val="22"/>
              </w:rPr>
              <w:t>Solar</w:t>
            </w:r>
            <w:proofErr w:type="spellEnd"/>
            <w:r w:rsidRPr="00B95CAF">
              <w:rPr>
                <w:rFonts w:ascii="新細明體" w:hAnsi="新細明體"/>
                <w:sz w:val="22"/>
                <w:szCs w:val="22"/>
              </w:rPr>
              <w:t xml:space="preserve"> GmbH</w:t>
            </w:r>
          </w:p>
        </w:tc>
        <w:tc>
          <w:tcPr>
            <w:tcW w:w="1417" w:type="dxa"/>
            <w:vAlign w:val="center"/>
          </w:tcPr>
          <w:p w:rsidR="00DB5111" w:rsidRPr="00B95CAF" w:rsidRDefault="00DB5111" w:rsidP="008A7359">
            <w:pPr>
              <w:pStyle w:val="ab"/>
              <w:spacing w:line="240" w:lineRule="auto"/>
              <w:ind w:left="0" w:firstLine="0"/>
              <w:jc w:val="right"/>
              <w:rPr>
                <w:rFonts w:ascii="新細明體" w:hAnsi="新細明體"/>
                <w:sz w:val="22"/>
                <w:szCs w:val="22"/>
              </w:rPr>
            </w:pPr>
            <w:r w:rsidRPr="00B95CAF">
              <w:rPr>
                <w:rFonts w:ascii="新細明體" w:hAnsi="新細明體"/>
                <w:sz w:val="22"/>
                <w:szCs w:val="22"/>
              </w:rPr>
              <w:t>(註2)</w:t>
            </w:r>
          </w:p>
        </w:tc>
        <w:tc>
          <w:tcPr>
            <w:tcW w:w="1134" w:type="dxa"/>
            <w:vAlign w:val="center"/>
          </w:tcPr>
          <w:p w:rsidR="00DB5111" w:rsidRPr="00B95CAF" w:rsidRDefault="00DB5111" w:rsidP="008A7359">
            <w:pPr>
              <w:pStyle w:val="ab"/>
              <w:spacing w:line="240" w:lineRule="auto"/>
              <w:ind w:left="0" w:rightChars="-7" w:right="-17" w:firstLine="0"/>
              <w:jc w:val="right"/>
              <w:rPr>
                <w:rFonts w:ascii="新細明體" w:hAnsi="新細明體"/>
                <w:sz w:val="22"/>
                <w:szCs w:val="22"/>
              </w:rPr>
            </w:pPr>
            <w:r w:rsidRPr="00B95CAF">
              <w:rPr>
                <w:rFonts w:ascii="新細明體" w:hAnsi="新細明體"/>
                <w:sz w:val="22"/>
                <w:szCs w:val="22"/>
              </w:rPr>
              <w:t>100.00%</w:t>
            </w:r>
          </w:p>
        </w:tc>
        <w:tc>
          <w:tcPr>
            <w:tcW w:w="1407" w:type="dxa"/>
            <w:vAlign w:val="center"/>
          </w:tcPr>
          <w:p w:rsidR="00DB5111" w:rsidRPr="00B95CAF" w:rsidRDefault="00DB5111" w:rsidP="008A7359">
            <w:pPr>
              <w:jc w:val="center"/>
              <w:rPr>
                <w:rFonts w:ascii="新細明體" w:hAnsi="新細明體"/>
                <w:b/>
                <w:sz w:val="22"/>
                <w:szCs w:val="22"/>
              </w:rPr>
            </w:pPr>
            <w:r w:rsidRPr="00B95CAF">
              <w:rPr>
                <w:rFonts w:ascii="新細明體" w:hAnsi="新細明體"/>
                <w:b/>
                <w:sz w:val="22"/>
                <w:szCs w:val="22"/>
              </w:rPr>
              <w:t>－</w:t>
            </w:r>
          </w:p>
        </w:tc>
        <w:tc>
          <w:tcPr>
            <w:tcW w:w="1232" w:type="dxa"/>
            <w:vAlign w:val="center"/>
          </w:tcPr>
          <w:p w:rsidR="00DB5111" w:rsidRPr="00B95CAF" w:rsidRDefault="00DB5111" w:rsidP="008A7359">
            <w:pPr>
              <w:jc w:val="center"/>
              <w:rPr>
                <w:rFonts w:ascii="新細明體" w:hAnsi="新細明體"/>
                <w:b/>
                <w:sz w:val="22"/>
                <w:szCs w:val="22"/>
              </w:rPr>
            </w:pPr>
            <w:r w:rsidRPr="00B95CAF">
              <w:rPr>
                <w:rFonts w:ascii="新細明體" w:hAnsi="新細明體"/>
                <w:b/>
                <w:sz w:val="22"/>
                <w:szCs w:val="22"/>
              </w:rPr>
              <w:t>－</w:t>
            </w:r>
          </w:p>
        </w:tc>
        <w:tc>
          <w:tcPr>
            <w:tcW w:w="1207" w:type="dxa"/>
            <w:vAlign w:val="center"/>
          </w:tcPr>
          <w:p w:rsidR="00DB5111" w:rsidRPr="00B95CAF" w:rsidRDefault="00DB5111" w:rsidP="008A7359">
            <w:pPr>
              <w:ind w:rightChars="-10" w:right="-24"/>
              <w:jc w:val="right"/>
              <w:rPr>
                <w:rFonts w:ascii="新細明體" w:hAnsi="新細明體"/>
                <w:sz w:val="22"/>
                <w:szCs w:val="22"/>
              </w:rPr>
            </w:pPr>
            <w:r w:rsidRPr="00B95CAF">
              <w:rPr>
                <w:rFonts w:ascii="新細明體" w:hAnsi="新細明體"/>
                <w:sz w:val="22"/>
                <w:szCs w:val="22"/>
              </w:rPr>
              <w:t>(註2)</w:t>
            </w:r>
          </w:p>
        </w:tc>
        <w:tc>
          <w:tcPr>
            <w:tcW w:w="992" w:type="dxa"/>
            <w:vAlign w:val="center"/>
          </w:tcPr>
          <w:p w:rsidR="00DB5111" w:rsidRPr="00B95CAF" w:rsidRDefault="00DB5111" w:rsidP="008A7359">
            <w:pPr>
              <w:ind w:rightChars="-10" w:right="-24"/>
              <w:jc w:val="right"/>
              <w:rPr>
                <w:rFonts w:ascii="新細明體" w:hAnsi="新細明體"/>
                <w:sz w:val="22"/>
                <w:szCs w:val="22"/>
              </w:rPr>
            </w:pPr>
            <w:r w:rsidRPr="00B95CAF">
              <w:rPr>
                <w:rFonts w:ascii="新細明體" w:hAnsi="新細明體"/>
                <w:sz w:val="22"/>
                <w:szCs w:val="22"/>
              </w:rPr>
              <w:t>100.00%</w:t>
            </w:r>
          </w:p>
        </w:tc>
      </w:tr>
      <w:tr w:rsidR="00DB5111" w:rsidRPr="00B95CAF" w:rsidTr="00DB5111">
        <w:trPr>
          <w:trHeight w:val="550"/>
        </w:trPr>
        <w:tc>
          <w:tcPr>
            <w:tcW w:w="2411" w:type="dxa"/>
            <w:vAlign w:val="center"/>
          </w:tcPr>
          <w:p w:rsidR="00DB5111" w:rsidRPr="00B95CAF" w:rsidRDefault="00DB5111" w:rsidP="008A7359">
            <w:pPr>
              <w:autoSpaceDE w:val="0"/>
              <w:autoSpaceDN w:val="0"/>
              <w:ind w:rightChars="-15" w:right="-36"/>
              <w:textAlignment w:val="bottom"/>
              <w:rPr>
                <w:rFonts w:ascii="新細明體" w:hAnsi="新細明體"/>
                <w:sz w:val="22"/>
                <w:szCs w:val="22"/>
                <w:u w:color="000000" w:themeColor="text1"/>
              </w:rPr>
            </w:pPr>
            <w:r w:rsidRPr="00B95CAF">
              <w:rPr>
                <w:rFonts w:ascii="新細明體" w:hAnsi="新細明體"/>
                <w:sz w:val="22"/>
                <w:szCs w:val="22"/>
                <w:u w:color="000000" w:themeColor="text1"/>
              </w:rPr>
              <w:t>SAS Sunrise Inc.</w:t>
            </w:r>
          </w:p>
        </w:tc>
        <w:tc>
          <w:tcPr>
            <w:tcW w:w="1417" w:type="dxa"/>
            <w:vAlign w:val="center"/>
          </w:tcPr>
          <w:p w:rsidR="00DB5111" w:rsidRPr="00B95CAF" w:rsidRDefault="00DB5111" w:rsidP="008A7359">
            <w:pPr>
              <w:jc w:val="right"/>
              <w:rPr>
                <w:rFonts w:ascii="新細明體" w:hAnsi="新細明體"/>
                <w:sz w:val="22"/>
                <w:szCs w:val="22"/>
                <w:u w:color="000000" w:themeColor="text1"/>
              </w:rPr>
            </w:pPr>
            <w:r w:rsidRPr="00B95CAF">
              <w:rPr>
                <w:rFonts w:ascii="新細明體" w:hAnsi="新細明體"/>
                <w:sz w:val="22"/>
                <w:szCs w:val="22"/>
                <w:u w:color="000000" w:themeColor="text1"/>
              </w:rPr>
              <w:t xml:space="preserve"> 24,500</w:t>
            </w:r>
          </w:p>
        </w:tc>
        <w:tc>
          <w:tcPr>
            <w:tcW w:w="1134" w:type="dxa"/>
            <w:vAlign w:val="center"/>
          </w:tcPr>
          <w:p w:rsidR="00DB5111" w:rsidRPr="00B95CAF" w:rsidRDefault="00DB5111" w:rsidP="008A7359">
            <w:pPr>
              <w:ind w:rightChars="-7" w:right="-17"/>
              <w:jc w:val="right"/>
              <w:rPr>
                <w:rFonts w:ascii="新細明體" w:hAnsi="新細明體"/>
                <w:sz w:val="22"/>
                <w:szCs w:val="22"/>
                <w:u w:color="000000" w:themeColor="text1"/>
              </w:rPr>
            </w:pPr>
            <w:r w:rsidRPr="00B95CAF">
              <w:rPr>
                <w:rFonts w:ascii="新細明體" w:hAnsi="新細明體"/>
                <w:sz w:val="22"/>
                <w:szCs w:val="22"/>
                <w:u w:color="000000" w:themeColor="text1"/>
              </w:rPr>
              <w:t>100.00%</w:t>
            </w:r>
          </w:p>
        </w:tc>
        <w:tc>
          <w:tcPr>
            <w:tcW w:w="1407" w:type="dxa"/>
            <w:vAlign w:val="center"/>
          </w:tcPr>
          <w:p w:rsidR="00DB5111" w:rsidRPr="00B95CAF" w:rsidRDefault="00DB5111" w:rsidP="008A7359">
            <w:pPr>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232" w:type="dxa"/>
            <w:vAlign w:val="center"/>
          </w:tcPr>
          <w:p w:rsidR="00DB5111" w:rsidRPr="00B95CAF" w:rsidRDefault="00DB5111" w:rsidP="008A7359">
            <w:pPr>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207" w:type="dxa"/>
            <w:vAlign w:val="center"/>
          </w:tcPr>
          <w:p w:rsidR="00DB5111" w:rsidRPr="00B95CAF" w:rsidRDefault="00DB5111" w:rsidP="008A7359">
            <w:pPr>
              <w:ind w:rightChars="-10" w:right="-24"/>
              <w:jc w:val="right"/>
              <w:rPr>
                <w:rFonts w:ascii="新細明體" w:hAnsi="新細明體"/>
                <w:sz w:val="22"/>
                <w:szCs w:val="22"/>
                <w:u w:color="000000" w:themeColor="text1"/>
              </w:rPr>
            </w:pPr>
            <w:r w:rsidRPr="00B95CAF">
              <w:rPr>
                <w:rFonts w:ascii="新細明體" w:hAnsi="新細明體"/>
                <w:sz w:val="22"/>
                <w:szCs w:val="22"/>
                <w:u w:color="000000" w:themeColor="text1"/>
              </w:rPr>
              <w:t>24,500</w:t>
            </w:r>
          </w:p>
        </w:tc>
        <w:tc>
          <w:tcPr>
            <w:tcW w:w="992" w:type="dxa"/>
            <w:vAlign w:val="center"/>
          </w:tcPr>
          <w:p w:rsidR="00DB5111" w:rsidRPr="00B95CAF" w:rsidRDefault="00DB5111" w:rsidP="008A7359">
            <w:pPr>
              <w:ind w:rightChars="-10" w:right="-24"/>
              <w:jc w:val="right"/>
              <w:rPr>
                <w:rFonts w:ascii="新細明體" w:hAnsi="新細明體"/>
                <w:sz w:val="22"/>
                <w:szCs w:val="22"/>
                <w:u w:color="000000" w:themeColor="text1"/>
              </w:rPr>
            </w:pPr>
            <w:r w:rsidRPr="00B95CAF">
              <w:rPr>
                <w:rFonts w:ascii="新細明體" w:hAnsi="新細明體"/>
                <w:sz w:val="22"/>
                <w:szCs w:val="22"/>
                <w:u w:color="000000" w:themeColor="text1"/>
              </w:rPr>
              <w:t>100.00%</w:t>
            </w:r>
          </w:p>
        </w:tc>
      </w:tr>
      <w:tr w:rsidR="00DB5111" w:rsidRPr="00B95CAF" w:rsidTr="00DB5111">
        <w:trPr>
          <w:trHeight w:val="550"/>
        </w:trPr>
        <w:tc>
          <w:tcPr>
            <w:tcW w:w="2411" w:type="dxa"/>
            <w:vAlign w:val="center"/>
          </w:tcPr>
          <w:p w:rsidR="00DB5111" w:rsidRPr="00B95CAF" w:rsidRDefault="00FB5E7A" w:rsidP="008A7359">
            <w:pPr>
              <w:autoSpaceDE w:val="0"/>
              <w:autoSpaceDN w:val="0"/>
              <w:ind w:rightChars="-15" w:right="-36"/>
              <w:textAlignment w:val="bottom"/>
              <w:rPr>
                <w:rFonts w:ascii="新細明體" w:hAnsi="新細明體"/>
                <w:sz w:val="22"/>
                <w:szCs w:val="22"/>
              </w:rPr>
            </w:pPr>
            <w:r w:rsidRPr="00B95CAF">
              <w:rPr>
                <w:rFonts w:ascii="新細明體" w:hAnsi="新細明體" w:hint="eastAsia"/>
                <w:sz w:val="22"/>
                <w:szCs w:val="22"/>
                <w:u w:color="000000" w:themeColor="text1"/>
              </w:rPr>
              <w:t>中美鑫投資</w:t>
            </w:r>
            <w:r w:rsidR="00DB5111" w:rsidRPr="00B95CAF">
              <w:rPr>
                <w:rFonts w:ascii="新細明體" w:hAnsi="新細明體"/>
                <w:sz w:val="22"/>
                <w:szCs w:val="22"/>
                <w:u w:color="000000" w:themeColor="text1"/>
              </w:rPr>
              <w:t>(股)公司</w:t>
            </w:r>
          </w:p>
        </w:tc>
        <w:tc>
          <w:tcPr>
            <w:tcW w:w="1417" w:type="dxa"/>
            <w:vAlign w:val="center"/>
          </w:tcPr>
          <w:p w:rsidR="00DB5111" w:rsidRPr="00B95CAF" w:rsidRDefault="00DB5111" w:rsidP="008A7359">
            <w:pPr>
              <w:jc w:val="right"/>
              <w:rPr>
                <w:rFonts w:ascii="新細明體" w:hAnsi="新細明體"/>
                <w:sz w:val="22"/>
                <w:szCs w:val="22"/>
              </w:rPr>
            </w:pPr>
            <w:r w:rsidRPr="00B95CAF">
              <w:rPr>
                <w:rFonts w:ascii="新細明體" w:hAnsi="新細明體"/>
                <w:sz w:val="22"/>
                <w:szCs w:val="22"/>
                <w:u w:color="000000" w:themeColor="text1"/>
              </w:rPr>
              <w:t xml:space="preserve"> </w:t>
            </w:r>
            <w:r w:rsidR="00FB5E7A" w:rsidRPr="00B95CAF">
              <w:rPr>
                <w:rFonts w:ascii="新細明體" w:hAnsi="新細明體"/>
                <w:sz w:val="22"/>
                <w:szCs w:val="22"/>
                <w:u w:color="000000" w:themeColor="text1"/>
              </w:rPr>
              <w:t>25</w:t>
            </w:r>
            <w:r w:rsidRPr="00B95CAF">
              <w:rPr>
                <w:rFonts w:ascii="新細明體" w:hAnsi="新細明體"/>
                <w:sz w:val="22"/>
                <w:szCs w:val="22"/>
                <w:u w:color="000000" w:themeColor="text1"/>
              </w:rPr>
              <w:t>,000</w:t>
            </w:r>
          </w:p>
        </w:tc>
        <w:tc>
          <w:tcPr>
            <w:tcW w:w="1134" w:type="dxa"/>
            <w:vAlign w:val="center"/>
          </w:tcPr>
          <w:p w:rsidR="00DB5111" w:rsidRPr="00B95CAF" w:rsidRDefault="00DB5111" w:rsidP="008A7359">
            <w:pPr>
              <w:ind w:rightChars="-7" w:right="-17"/>
              <w:jc w:val="right"/>
              <w:rPr>
                <w:rFonts w:ascii="新細明體" w:hAnsi="新細明體"/>
                <w:sz w:val="22"/>
                <w:szCs w:val="22"/>
              </w:rPr>
            </w:pPr>
            <w:r w:rsidRPr="00B95CAF">
              <w:rPr>
                <w:rFonts w:ascii="新細明體" w:hAnsi="新細明體"/>
                <w:sz w:val="22"/>
                <w:szCs w:val="22"/>
                <w:u w:color="000000" w:themeColor="text1"/>
              </w:rPr>
              <w:t>100.00%</w:t>
            </w:r>
          </w:p>
        </w:tc>
        <w:tc>
          <w:tcPr>
            <w:tcW w:w="1407" w:type="dxa"/>
            <w:vAlign w:val="center"/>
          </w:tcPr>
          <w:p w:rsidR="00DB5111" w:rsidRPr="00B95CAF" w:rsidRDefault="00DB5111" w:rsidP="008A7359">
            <w:pPr>
              <w:jc w:val="center"/>
              <w:rPr>
                <w:rFonts w:ascii="新細明體" w:hAnsi="新細明體"/>
                <w:sz w:val="22"/>
                <w:szCs w:val="22"/>
              </w:rPr>
            </w:pPr>
            <w:r w:rsidRPr="00B95CAF">
              <w:rPr>
                <w:rFonts w:ascii="新細明體" w:hAnsi="新細明體"/>
                <w:sz w:val="22"/>
                <w:szCs w:val="22"/>
                <w:u w:color="000000" w:themeColor="text1"/>
              </w:rPr>
              <w:t>－</w:t>
            </w:r>
          </w:p>
        </w:tc>
        <w:tc>
          <w:tcPr>
            <w:tcW w:w="1232" w:type="dxa"/>
            <w:vAlign w:val="center"/>
          </w:tcPr>
          <w:p w:rsidR="00DB5111" w:rsidRPr="00B95CAF" w:rsidRDefault="00DB5111" w:rsidP="008A7359">
            <w:pPr>
              <w:jc w:val="center"/>
              <w:rPr>
                <w:rFonts w:ascii="新細明體" w:hAnsi="新細明體"/>
                <w:sz w:val="22"/>
                <w:szCs w:val="22"/>
              </w:rPr>
            </w:pPr>
            <w:r w:rsidRPr="00B95CAF">
              <w:rPr>
                <w:rFonts w:ascii="新細明體" w:hAnsi="新細明體"/>
                <w:sz w:val="22"/>
                <w:szCs w:val="22"/>
                <w:u w:color="000000" w:themeColor="text1"/>
              </w:rPr>
              <w:t>－</w:t>
            </w:r>
          </w:p>
        </w:tc>
        <w:tc>
          <w:tcPr>
            <w:tcW w:w="1207" w:type="dxa"/>
            <w:vAlign w:val="center"/>
          </w:tcPr>
          <w:p w:rsidR="00DB5111" w:rsidRPr="00B95CAF" w:rsidRDefault="00FB5E7A" w:rsidP="008A7359">
            <w:pPr>
              <w:ind w:rightChars="-10" w:right="-24"/>
              <w:jc w:val="right"/>
              <w:rPr>
                <w:rFonts w:ascii="新細明體" w:hAnsi="新細明體"/>
                <w:sz w:val="22"/>
                <w:szCs w:val="22"/>
              </w:rPr>
            </w:pPr>
            <w:r w:rsidRPr="00B95CAF">
              <w:rPr>
                <w:rFonts w:ascii="新細明體" w:hAnsi="新細明體" w:hint="eastAsia"/>
                <w:sz w:val="22"/>
                <w:szCs w:val="22"/>
                <w:u w:color="000000" w:themeColor="text1"/>
              </w:rPr>
              <w:t>25</w:t>
            </w:r>
            <w:r w:rsidR="00DB5111" w:rsidRPr="00B95CAF">
              <w:rPr>
                <w:rFonts w:ascii="新細明體" w:hAnsi="新細明體"/>
                <w:sz w:val="22"/>
                <w:szCs w:val="22"/>
                <w:u w:color="000000" w:themeColor="text1"/>
              </w:rPr>
              <w:t>,000</w:t>
            </w:r>
          </w:p>
        </w:tc>
        <w:tc>
          <w:tcPr>
            <w:tcW w:w="992" w:type="dxa"/>
            <w:vAlign w:val="center"/>
          </w:tcPr>
          <w:p w:rsidR="00DB5111" w:rsidRPr="00B95CAF" w:rsidRDefault="00DB5111" w:rsidP="008A7359">
            <w:pPr>
              <w:ind w:rightChars="-10" w:right="-24"/>
              <w:jc w:val="right"/>
              <w:rPr>
                <w:rFonts w:ascii="新細明體" w:hAnsi="新細明體"/>
                <w:sz w:val="22"/>
                <w:szCs w:val="22"/>
              </w:rPr>
            </w:pPr>
            <w:r w:rsidRPr="00B95CAF">
              <w:rPr>
                <w:rFonts w:ascii="新細明體" w:hAnsi="新細明體"/>
                <w:sz w:val="22"/>
                <w:szCs w:val="22"/>
                <w:u w:color="000000" w:themeColor="text1"/>
              </w:rPr>
              <w:t>100.00%</w:t>
            </w:r>
          </w:p>
        </w:tc>
      </w:tr>
      <w:tr w:rsidR="00DB5111" w:rsidRPr="00B95CAF" w:rsidDel="002E3EE1" w:rsidTr="00DB5111">
        <w:trPr>
          <w:trHeight w:val="550"/>
        </w:trPr>
        <w:tc>
          <w:tcPr>
            <w:tcW w:w="2411" w:type="dxa"/>
            <w:vAlign w:val="center"/>
          </w:tcPr>
          <w:p w:rsidR="00DB5111" w:rsidRPr="00B95CAF" w:rsidRDefault="00DB5111" w:rsidP="008A7359">
            <w:pPr>
              <w:pStyle w:val="ab"/>
              <w:spacing w:line="240" w:lineRule="auto"/>
              <w:ind w:left="482" w:rightChars="-56" w:right="-134" w:hangingChars="219"/>
              <w:rPr>
                <w:rFonts w:ascii="新細明體" w:hAnsi="新細明體"/>
                <w:sz w:val="22"/>
                <w:szCs w:val="22"/>
              </w:rPr>
            </w:pPr>
            <w:r w:rsidRPr="00B95CAF">
              <w:rPr>
                <w:rFonts w:ascii="新細明體" w:hAnsi="新細明體"/>
                <w:sz w:val="22"/>
                <w:szCs w:val="22"/>
                <w:u w:color="000000" w:themeColor="text1"/>
              </w:rPr>
              <w:t>兆遠科技(股)公司</w:t>
            </w:r>
          </w:p>
        </w:tc>
        <w:tc>
          <w:tcPr>
            <w:tcW w:w="1417" w:type="dxa"/>
            <w:vAlign w:val="center"/>
          </w:tcPr>
          <w:p w:rsidR="00DB5111" w:rsidRPr="00B95CAF" w:rsidRDefault="00DB5111" w:rsidP="008A7359">
            <w:pPr>
              <w:pStyle w:val="ab"/>
              <w:spacing w:line="240" w:lineRule="auto"/>
              <w:ind w:left="0" w:firstLine="0"/>
              <w:jc w:val="right"/>
              <w:rPr>
                <w:rFonts w:ascii="新細明體" w:hAnsi="新細明體"/>
                <w:sz w:val="22"/>
                <w:szCs w:val="22"/>
              </w:rPr>
            </w:pPr>
            <w:r w:rsidRPr="00B95CAF">
              <w:rPr>
                <w:rFonts w:ascii="新細明體" w:hAnsi="新細明體"/>
                <w:sz w:val="22"/>
                <w:szCs w:val="22"/>
                <w:u w:color="000000" w:themeColor="text1"/>
              </w:rPr>
              <w:t xml:space="preserve"> 86,923</w:t>
            </w:r>
          </w:p>
        </w:tc>
        <w:tc>
          <w:tcPr>
            <w:tcW w:w="1134" w:type="dxa"/>
            <w:vAlign w:val="center"/>
          </w:tcPr>
          <w:p w:rsidR="00DB5111" w:rsidRPr="00B95CAF" w:rsidDel="002E3EE1" w:rsidRDefault="00DB5111" w:rsidP="008A7359">
            <w:pPr>
              <w:pStyle w:val="ab"/>
              <w:spacing w:line="240" w:lineRule="auto"/>
              <w:ind w:left="0" w:rightChars="-7" w:right="-17" w:firstLine="0"/>
              <w:jc w:val="right"/>
              <w:rPr>
                <w:rFonts w:ascii="新細明體" w:hAnsi="新細明體"/>
                <w:sz w:val="22"/>
                <w:szCs w:val="22"/>
              </w:rPr>
            </w:pPr>
            <w:r w:rsidRPr="00B95CAF">
              <w:rPr>
                <w:rFonts w:ascii="新細明體" w:hAnsi="新細明體"/>
                <w:sz w:val="22"/>
                <w:szCs w:val="22"/>
                <w:u w:color="000000" w:themeColor="text1"/>
              </w:rPr>
              <w:t>41.93%</w:t>
            </w:r>
          </w:p>
        </w:tc>
        <w:tc>
          <w:tcPr>
            <w:tcW w:w="1407" w:type="dxa"/>
            <w:vAlign w:val="center"/>
          </w:tcPr>
          <w:p w:rsidR="00DB5111" w:rsidRPr="00B95CAF" w:rsidRDefault="00DB5111" w:rsidP="008A7359">
            <w:pPr>
              <w:pStyle w:val="ab"/>
              <w:spacing w:line="240" w:lineRule="auto"/>
              <w:ind w:left="0" w:firstLine="0"/>
              <w:jc w:val="center"/>
              <w:rPr>
                <w:rFonts w:ascii="新細明體" w:hAnsi="新細明體"/>
                <w:sz w:val="22"/>
                <w:szCs w:val="22"/>
              </w:rPr>
            </w:pPr>
            <w:r w:rsidRPr="00B95CAF">
              <w:rPr>
                <w:rFonts w:ascii="新細明體" w:hAnsi="新細明體"/>
                <w:sz w:val="22"/>
                <w:szCs w:val="22"/>
                <w:u w:color="000000" w:themeColor="text1"/>
              </w:rPr>
              <w:t>－</w:t>
            </w:r>
          </w:p>
        </w:tc>
        <w:tc>
          <w:tcPr>
            <w:tcW w:w="1232" w:type="dxa"/>
            <w:vAlign w:val="center"/>
          </w:tcPr>
          <w:p w:rsidR="00DB5111" w:rsidRPr="00B95CAF" w:rsidRDefault="00DB5111" w:rsidP="008A7359">
            <w:pPr>
              <w:pStyle w:val="ab"/>
              <w:spacing w:line="240" w:lineRule="auto"/>
              <w:ind w:left="0" w:firstLine="0"/>
              <w:jc w:val="center"/>
              <w:rPr>
                <w:rFonts w:ascii="新細明體" w:hAnsi="新細明體"/>
                <w:sz w:val="22"/>
                <w:szCs w:val="22"/>
              </w:rPr>
            </w:pPr>
            <w:r w:rsidRPr="00B95CAF">
              <w:rPr>
                <w:rFonts w:ascii="新細明體" w:hAnsi="新細明體"/>
                <w:sz w:val="22"/>
                <w:szCs w:val="22"/>
                <w:u w:color="000000" w:themeColor="text1"/>
              </w:rPr>
              <w:t>－</w:t>
            </w:r>
          </w:p>
        </w:tc>
        <w:tc>
          <w:tcPr>
            <w:tcW w:w="1207" w:type="dxa"/>
            <w:vAlign w:val="center"/>
          </w:tcPr>
          <w:p w:rsidR="00DB5111" w:rsidRPr="00B95CAF" w:rsidRDefault="00DB5111" w:rsidP="008A7359">
            <w:pPr>
              <w:pStyle w:val="ab"/>
              <w:spacing w:line="240" w:lineRule="auto"/>
              <w:ind w:left="0" w:rightChars="-10" w:right="-24" w:firstLine="0"/>
              <w:jc w:val="right"/>
              <w:rPr>
                <w:rFonts w:ascii="新細明體" w:hAnsi="新細明體"/>
                <w:sz w:val="22"/>
                <w:szCs w:val="22"/>
              </w:rPr>
            </w:pPr>
            <w:r w:rsidRPr="00B95CAF">
              <w:rPr>
                <w:rFonts w:ascii="新細明體" w:hAnsi="新細明體"/>
                <w:sz w:val="22"/>
                <w:szCs w:val="22"/>
                <w:u w:color="000000" w:themeColor="text1"/>
              </w:rPr>
              <w:t>86,923</w:t>
            </w:r>
          </w:p>
        </w:tc>
        <w:tc>
          <w:tcPr>
            <w:tcW w:w="992" w:type="dxa"/>
            <w:vAlign w:val="center"/>
          </w:tcPr>
          <w:p w:rsidR="00DB5111" w:rsidRPr="00B95CAF" w:rsidDel="002E3EE1" w:rsidRDefault="00DB5111" w:rsidP="008A7359">
            <w:pPr>
              <w:pStyle w:val="ab"/>
              <w:spacing w:line="240" w:lineRule="auto"/>
              <w:ind w:left="0" w:rightChars="-10" w:right="-24" w:firstLine="0"/>
              <w:jc w:val="right"/>
              <w:rPr>
                <w:rFonts w:ascii="新細明體" w:hAnsi="新細明體"/>
                <w:sz w:val="22"/>
                <w:szCs w:val="22"/>
              </w:rPr>
            </w:pPr>
            <w:r w:rsidRPr="00B95CAF">
              <w:rPr>
                <w:rFonts w:ascii="新細明體" w:hAnsi="新細明體"/>
                <w:sz w:val="22"/>
                <w:szCs w:val="22"/>
                <w:u w:color="000000" w:themeColor="text1"/>
              </w:rPr>
              <w:t>41.93%</w:t>
            </w:r>
          </w:p>
        </w:tc>
      </w:tr>
      <w:tr w:rsidR="00DB5111" w:rsidRPr="00B95CAF" w:rsidTr="00DB5111">
        <w:trPr>
          <w:trHeight w:val="550"/>
        </w:trPr>
        <w:tc>
          <w:tcPr>
            <w:tcW w:w="2411" w:type="dxa"/>
            <w:vAlign w:val="center"/>
          </w:tcPr>
          <w:p w:rsidR="00DB5111" w:rsidRPr="00B95CAF" w:rsidRDefault="00DB5111" w:rsidP="008A7359">
            <w:pPr>
              <w:pStyle w:val="ab"/>
              <w:spacing w:line="240" w:lineRule="auto"/>
              <w:ind w:left="0" w:rightChars="-56" w:right="-134" w:firstLineChars="5" w:firstLine="11"/>
              <w:rPr>
                <w:rFonts w:ascii="新細明體" w:hAnsi="新細明體"/>
                <w:sz w:val="22"/>
                <w:szCs w:val="22"/>
                <w:u w:color="000000" w:themeColor="text1"/>
              </w:rPr>
            </w:pPr>
            <w:r w:rsidRPr="00B95CAF">
              <w:rPr>
                <w:rFonts w:ascii="新細明體" w:hAnsi="新細明體"/>
                <w:sz w:val="22"/>
                <w:szCs w:val="22"/>
                <w:u w:color="000000" w:themeColor="text1"/>
              </w:rPr>
              <w:t>真美晶能源(股)公司</w:t>
            </w:r>
          </w:p>
        </w:tc>
        <w:tc>
          <w:tcPr>
            <w:tcW w:w="1417" w:type="dxa"/>
            <w:vAlign w:val="center"/>
          </w:tcPr>
          <w:p w:rsidR="00DB5111" w:rsidRPr="00B95CAF" w:rsidRDefault="00DB5111" w:rsidP="008A7359">
            <w:pPr>
              <w:pStyle w:val="ab"/>
              <w:spacing w:line="240" w:lineRule="auto"/>
              <w:ind w:left="0" w:firstLine="0"/>
              <w:jc w:val="right"/>
              <w:rPr>
                <w:rFonts w:ascii="新細明體" w:hAnsi="新細明體"/>
                <w:sz w:val="22"/>
                <w:szCs w:val="22"/>
                <w:u w:color="000000" w:themeColor="text1"/>
              </w:rPr>
            </w:pPr>
            <w:r w:rsidRPr="00B95CAF">
              <w:rPr>
                <w:rFonts w:ascii="新細明體" w:hAnsi="新細明體"/>
                <w:sz w:val="22"/>
                <w:szCs w:val="22"/>
                <w:u w:color="000000" w:themeColor="text1"/>
              </w:rPr>
              <w:t>7,452</w:t>
            </w:r>
          </w:p>
        </w:tc>
        <w:tc>
          <w:tcPr>
            <w:tcW w:w="1134" w:type="dxa"/>
            <w:vAlign w:val="center"/>
          </w:tcPr>
          <w:p w:rsidR="00DB5111" w:rsidRPr="00B95CAF" w:rsidRDefault="00DB5111" w:rsidP="008A7359">
            <w:pPr>
              <w:pStyle w:val="ab"/>
              <w:spacing w:line="240" w:lineRule="auto"/>
              <w:ind w:left="0" w:rightChars="-7" w:right="-17" w:firstLineChars="50" w:firstLine="110"/>
              <w:jc w:val="right"/>
              <w:rPr>
                <w:rFonts w:ascii="新細明體" w:hAnsi="新細明體"/>
                <w:sz w:val="22"/>
                <w:szCs w:val="22"/>
                <w:u w:color="000000" w:themeColor="text1"/>
              </w:rPr>
            </w:pPr>
            <w:r w:rsidRPr="00B95CAF">
              <w:rPr>
                <w:rFonts w:ascii="新細明體" w:hAnsi="新細明體"/>
                <w:sz w:val="22"/>
                <w:szCs w:val="22"/>
                <w:u w:color="000000" w:themeColor="text1"/>
              </w:rPr>
              <w:t>24.70%</w:t>
            </w:r>
          </w:p>
        </w:tc>
        <w:tc>
          <w:tcPr>
            <w:tcW w:w="1407" w:type="dxa"/>
            <w:vAlign w:val="center"/>
          </w:tcPr>
          <w:p w:rsidR="00DB5111" w:rsidRPr="00B95CAF" w:rsidRDefault="00DB5111" w:rsidP="008A7359">
            <w:pPr>
              <w:pStyle w:val="ab"/>
              <w:spacing w:line="240" w:lineRule="auto"/>
              <w:ind w:left="0" w:firstLine="0"/>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232" w:type="dxa"/>
            <w:vAlign w:val="center"/>
          </w:tcPr>
          <w:p w:rsidR="00DB5111" w:rsidRPr="00B95CAF" w:rsidRDefault="00DB5111" w:rsidP="008A7359">
            <w:pPr>
              <w:pStyle w:val="ab"/>
              <w:spacing w:line="240" w:lineRule="auto"/>
              <w:ind w:left="0" w:firstLine="0"/>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207" w:type="dxa"/>
            <w:vAlign w:val="center"/>
          </w:tcPr>
          <w:p w:rsidR="00DB5111" w:rsidRPr="00B95CAF" w:rsidRDefault="00DB5111" w:rsidP="008A7359">
            <w:pPr>
              <w:pStyle w:val="ab"/>
              <w:spacing w:line="240" w:lineRule="auto"/>
              <w:ind w:left="0" w:rightChars="-10" w:right="-24" w:firstLine="0"/>
              <w:jc w:val="right"/>
              <w:rPr>
                <w:rFonts w:ascii="新細明體" w:hAnsi="新細明體"/>
                <w:sz w:val="22"/>
                <w:szCs w:val="22"/>
                <w:u w:color="000000" w:themeColor="text1"/>
              </w:rPr>
            </w:pPr>
            <w:r w:rsidRPr="00B95CAF">
              <w:rPr>
                <w:rFonts w:ascii="新細明體" w:hAnsi="新細明體"/>
                <w:sz w:val="22"/>
                <w:szCs w:val="22"/>
                <w:u w:color="000000" w:themeColor="text1"/>
              </w:rPr>
              <w:t>7,452</w:t>
            </w:r>
          </w:p>
        </w:tc>
        <w:tc>
          <w:tcPr>
            <w:tcW w:w="992" w:type="dxa"/>
            <w:vAlign w:val="center"/>
          </w:tcPr>
          <w:p w:rsidR="00DB5111" w:rsidRPr="00B95CAF" w:rsidRDefault="00DB5111" w:rsidP="008A7359">
            <w:pPr>
              <w:pStyle w:val="ab"/>
              <w:spacing w:line="240" w:lineRule="auto"/>
              <w:ind w:left="0" w:rightChars="-10" w:right="-24" w:firstLine="0"/>
              <w:jc w:val="right"/>
              <w:rPr>
                <w:rFonts w:ascii="新細明體" w:hAnsi="新細明體"/>
                <w:sz w:val="22"/>
                <w:szCs w:val="22"/>
                <w:u w:color="000000" w:themeColor="text1"/>
              </w:rPr>
            </w:pPr>
            <w:r w:rsidRPr="00B95CAF">
              <w:rPr>
                <w:rFonts w:ascii="新細明體" w:hAnsi="新細明體"/>
                <w:sz w:val="22"/>
                <w:szCs w:val="22"/>
                <w:u w:color="000000" w:themeColor="text1"/>
              </w:rPr>
              <w:t>24.70%</w:t>
            </w:r>
          </w:p>
        </w:tc>
      </w:tr>
      <w:tr w:rsidR="00DB5111" w:rsidRPr="00B95CAF" w:rsidTr="00DB5111">
        <w:trPr>
          <w:trHeight w:val="454"/>
        </w:trPr>
        <w:tc>
          <w:tcPr>
            <w:tcW w:w="2411" w:type="dxa"/>
            <w:vAlign w:val="center"/>
          </w:tcPr>
          <w:p w:rsidR="00DB5111" w:rsidRPr="00B95CAF" w:rsidRDefault="00DB5111" w:rsidP="008A7359">
            <w:pPr>
              <w:autoSpaceDE w:val="0"/>
              <w:autoSpaceDN w:val="0"/>
              <w:ind w:rightChars="-15" w:right="-36"/>
              <w:textAlignment w:val="bottom"/>
              <w:rPr>
                <w:rFonts w:ascii="新細明體" w:hAnsi="新細明體"/>
                <w:sz w:val="22"/>
                <w:szCs w:val="22"/>
                <w:u w:color="000000" w:themeColor="text1"/>
              </w:rPr>
            </w:pPr>
            <w:r w:rsidRPr="00B95CAF">
              <w:rPr>
                <w:rFonts w:ascii="新細明體" w:hAnsi="新細明體"/>
                <w:sz w:val="22"/>
                <w:szCs w:val="22"/>
                <w:u w:color="000000" w:themeColor="text1"/>
              </w:rPr>
              <w:t>泰旭能源(股)公司</w:t>
            </w:r>
          </w:p>
        </w:tc>
        <w:tc>
          <w:tcPr>
            <w:tcW w:w="1417" w:type="dxa"/>
            <w:vAlign w:val="center"/>
          </w:tcPr>
          <w:p w:rsidR="00DB5111" w:rsidRPr="00B95CAF" w:rsidRDefault="00DB5111" w:rsidP="008A7359">
            <w:pPr>
              <w:jc w:val="right"/>
              <w:rPr>
                <w:rFonts w:ascii="新細明體" w:hAnsi="新細明體"/>
                <w:sz w:val="22"/>
                <w:szCs w:val="22"/>
                <w:u w:color="000000" w:themeColor="text1"/>
              </w:rPr>
            </w:pPr>
            <w:r w:rsidRPr="00B95CAF">
              <w:rPr>
                <w:rFonts w:ascii="新細明體" w:hAnsi="新細明體"/>
                <w:sz w:val="22"/>
                <w:szCs w:val="22"/>
                <w:u w:color="000000" w:themeColor="text1"/>
              </w:rPr>
              <w:t xml:space="preserve"> 45,000</w:t>
            </w:r>
          </w:p>
        </w:tc>
        <w:tc>
          <w:tcPr>
            <w:tcW w:w="1134" w:type="dxa"/>
            <w:vAlign w:val="center"/>
          </w:tcPr>
          <w:p w:rsidR="00DB5111" w:rsidRPr="00B95CAF" w:rsidRDefault="00DB5111" w:rsidP="008A7359">
            <w:pPr>
              <w:ind w:rightChars="-7" w:right="-17"/>
              <w:jc w:val="right"/>
              <w:rPr>
                <w:rFonts w:ascii="新細明體" w:hAnsi="新細明體"/>
                <w:sz w:val="22"/>
                <w:szCs w:val="22"/>
                <w:u w:color="000000" w:themeColor="text1"/>
              </w:rPr>
            </w:pPr>
            <w:r w:rsidRPr="00B95CAF">
              <w:rPr>
                <w:rFonts w:ascii="新細明體" w:hAnsi="新細明體"/>
                <w:sz w:val="22"/>
                <w:szCs w:val="22"/>
                <w:u w:color="000000" w:themeColor="text1"/>
              </w:rPr>
              <w:t>30.00%</w:t>
            </w:r>
          </w:p>
        </w:tc>
        <w:tc>
          <w:tcPr>
            <w:tcW w:w="1407" w:type="dxa"/>
            <w:vAlign w:val="center"/>
          </w:tcPr>
          <w:p w:rsidR="00DB5111" w:rsidRPr="00B95CAF" w:rsidRDefault="00DB5111" w:rsidP="008A7359">
            <w:pPr>
              <w:ind w:right="57"/>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232" w:type="dxa"/>
            <w:vAlign w:val="center"/>
          </w:tcPr>
          <w:p w:rsidR="00DB5111" w:rsidRPr="00B95CAF" w:rsidRDefault="00DB5111" w:rsidP="008A7359">
            <w:pPr>
              <w:ind w:right="57"/>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207" w:type="dxa"/>
            <w:vAlign w:val="center"/>
          </w:tcPr>
          <w:p w:rsidR="00DB5111" w:rsidRPr="00B95CAF" w:rsidRDefault="00DB5111" w:rsidP="008A7359">
            <w:pPr>
              <w:ind w:rightChars="-10" w:right="-24"/>
              <w:jc w:val="right"/>
              <w:rPr>
                <w:rFonts w:ascii="新細明體" w:hAnsi="新細明體"/>
                <w:sz w:val="22"/>
                <w:szCs w:val="22"/>
                <w:u w:color="000000" w:themeColor="text1"/>
              </w:rPr>
            </w:pPr>
            <w:r w:rsidRPr="00B95CAF">
              <w:rPr>
                <w:rFonts w:ascii="新細明體" w:hAnsi="新細明體"/>
                <w:sz w:val="22"/>
                <w:szCs w:val="22"/>
                <w:u w:color="000000" w:themeColor="text1"/>
              </w:rPr>
              <w:t>45,000</w:t>
            </w:r>
          </w:p>
        </w:tc>
        <w:tc>
          <w:tcPr>
            <w:tcW w:w="992" w:type="dxa"/>
            <w:vAlign w:val="center"/>
          </w:tcPr>
          <w:p w:rsidR="00DB5111" w:rsidRPr="00B95CAF" w:rsidRDefault="00DB5111" w:rsidP="008A7359">
            <w:pPr>
              <w:ind w:rightChars="-10" w:right="-24"/>
              <w:jc w:val="right"/>
              <w:rPr>
                <w:rFonts w:ascii="新細明體" w:hAnsi="新細明體"/>
                <w:sz w:val="22"/>
                <w:szCs w:val="22"/>
                <w:u w:color="000000" w:themeColor="text1"/>
              </w:rPr>
            </w:pPr>
            <w:r w:rsidRPr="00B95CAF">
              <w:rPr>
                <w:rFonts w:ascii="新細明體" w:hAnsi="新細明體"/>
                <w:sz w:val="22"/>
                <w:szCs w:val="22"/>
                <w:u w:color="000000" w:themeColor="text1"/>
              </w:rPr>
              <w:t>30.00%</w:t>
            </w:r>
          </w:p>
        </w:tc>
      </w:tr>
      <w:tr w:rsidR="00DB5111" w:rsidRPr="00B95CAF" w:rsidTr="00DB5111">
        <w:trPr>
          <w:trHeight w:val="454"/>
        </w:trPr>
        <w:tc>
          <w:tcPr>
            <w:tcW w:w="2411" w:type="dxa"/>
            <w:vAlign w:val="center"/>
          </w:tcPr>
          <w:p w:rsidR="00DB5111" w:rsidRPr="00B95CAF" w:rsidRDefault="00DB5111" w:rsidP="008A7359">
            <w:pPr>
              <w:autoSpaceDE w:val="0"/>
              <w:autoSpaceDN w:val="0"/>
              <w:ind w:rightChars="-15" w:right="-36"/>
              <w:textAlignment w:val="bottom"/>
              <w:rPr>
                <w:rFonts w:ascii="新細明體" w:hAnsi="新細明體"/>
                <w:sz w:val="22"/>
                <w:szCs w:val="22"/>
                <w:u w:color="000000" w:themeColor="text1"/>
              </w:rPr>
            </w:pPr>
            <w:r w:rsidRPr="00B95CAF">
              <w:rPr>
                <w:rFonts w:ascii="新細明體" w:hAnsi="新細明體"/>
                <w:sz w:val="22"/>
                <w:szCs w:val="22"/>
                <w:u w:color="000000" w:themeColor="text1"/>
              </w:rPr>
              <w:t>台灣特品化學(股)公司</w:t>
            </w:r>
          </w:p>
        </w:tc>
        <w:tc>
          <w:tcPr>
            <w:tcW w:w="1417" w:type="dxa"/>
            <w:vAlign w:val="center"/>
          </w:tcPr>
          <w:p w:rsidR="00DB5111" w:rsidRPr="00B95CAF" w:rsidRDefault="00DB5111" w:rsidP="008A7359">
            <w:pPr>
              <w:jc w:val="right"/>
              <w:rPr>
                <w:rFonts w:ascii="新細明體" w:hAnsi="新細明體"/>
                <w:sz w:val="22"/>
                <w:szCs w:val="22"/>
                <w:u w:color="000000" w:themeColor="text1"/>
              </w:rPr>
            </w:pPr>
            <w:r w:rsidRPr="00B95CAF">
              <w:rPr>
                <w:rFonts w:ascii="新細明體" w:hAnsi="新細明體"/>
                <w:sz w:val="22"/>
                <w:szCs w:val="22"/>
                <w:u w:color="000000" w:themeColor="text1"/>
              </w:rPr>
              <w:t xml:space="preserve"> 90,000</w:t>
            </w:r>
          </w:p>
        </w:tc>
        <w:tc>
          <w:tcPr>
            <w:tcW w:w="1134" w:type="dxa"/>
            <w:vAlign w:val="center"/>
          </w:tcPr>
          <w:p w:rsidR="00DB5111" w:rsidRPr="00B95CAF" w:rsidRDefault="00DB5111" w:rsidP="008A7359">
            <w:pPr>
              <w:ind w:rightChars="-7" w:right="-17"/>
              <w:jc w:val="right"/>
              <w:rPr>
                <w:rFonts w:ascii="新細明體" w:hAnsi="新細明體"/>
                <w:sz w:val="22"/>
                <w:szCs w:val="22"/>
                <w:u w:color="000000" w:themeColor="text1"/>
              </w:rPr>
            </w:pPr>
            <w:r w:rsidRPr="00B95CAF">
              <w:rPr>
                <w:rFonts w:ascii="新細明體" w:hAnsi="新細明體"/>
                <w:sz w:val="22"/>
                <w:szCs w:val="22"/>
                <w:u w:color="000000" w:themeColor="text1"/>
              </w:rPr>
              <w:t>30.93%</w:t>
            </w:r>
          </w:p>
        </w:tc>
        <w:tc>
          <w:tcPr>
            <w:tcW w:w="1407" w:type="dxa"/>
            <w:vAlign w:val="center"/>
          </w:tcPr>
          <w:p w:rsidR="00DB5111" w:rsidRPr="00B95CAF" w:rsidRDefault="00DB5111" w:rsidP="008A7359">
            <w:pPr>
              <w:ind w:right="57"/>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232" w:type="dxa"/>
            <w:vAlign w:val="center"/>
          </w:tcPr>
          <w:p w:rsidR="00DB5111" w:rsidRPr="00B95CAF" w:rsidRDefault="00DB5111" w:rsidP="008A7359">
            <w:pPr>
              <w:ind w:right="57"/>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207" w:type="dxa"/>
            <w:vAlign w:val="center"/>
          </w:tcPr>
          <w:p w:rsidR="00DB5111" w:rsidRPr="00B95CAF" w:rsidRDefault="00DB5111" w:rsidP="008A7359">
            <w:pPr>
              <w:ind w:rightChars="-10" w:right="-24"/>
              <w:jc w:val="right"/>
              <w:rPr>
                <w:rFonts w:ascii="新細明體" w:hAnsi="新細明體"/>
                <w:sz w:val="22"/>
                <w:szCs w:val="22"/>
                <w:u w:color="000000" w:themeColor="text1"/>
              </w:rPr>
            </w:pPr>
            <w:r w:rsidRPr="00B95CAF">
              <w:rPr>
                <w:rFonts w:ascii="新細明體" w:hAnsi="新細明體"/>
                <w:sz w:val="22"/>
                <w:szCs w:val="22"/>
                <w:u w:color="000000" w:themeColor="text1"/>
              </w:rPr>
              <w:t>90,000</w:t>
            </w:r>
          </w:p>
        </w:tc>
        <w:tc>
          <w:tcPr>
            <w:tcW w:w="992" w:type="dxa"/>
            <w:vAlign w:val="center"/>
          </w:tcPr>
          <w:p w:rsidR="00DB5111" w:rsidRPr="00B95CAF" w:rsidRDefault="00DB5111" w:rsidP="008A7359">
            <w:pPr>
              <w:ind w:rightChars="-10" w:right="-24"/>
              <w:jc w:val="right"/>
              <w:rPr>
                <w:rFonts w:ascii="新細明體" w:hAnsi="新細明體"/>
                <w:sz w:val="22"/>
                <w:szCs w:val="22"/>
                <w:u w:color="000000" w:themeColor="text1"/>
              </w:rPr>
            </w:pPr>
            <w:r w:rsidRPr="00B95CAF">
              <w:rPr>
                <w:rFonts w:ascii="新細明體" w:hAnsi="新細明體"/>
                <w:sz w:val="22"/>
                <w:szCs w:val="22"/>
                <w:u w:color="000000" w:themeColor="text1"/>
              </w:rPr>
              <w:t>30.93%</w:t>
            </w:r>
          </w:p>
        </w:tc>
      </w:tr>
      <w:tr w:rsidR="00FB5E7A" w:rsidRPr="00B95CAF" w:rsidTr="00DB5111">
        <w:trPr>
          <w:trHeight w:val="454"/>
        </w:trPr>
        <w:tc>
          <w:tcPr>
            <w:tcW w:w="2411" w:type="dxa"/>
            <w:vAlign w:val="center"/>
          </w:tcPr>
          <w:p w:rsidR="00FB5E7A" w:rsidRPr="00B95CAF" w:rsidRDefault="00FB5E7A" w:rsidP="00FB5E7A">
            <w:pPr>
              <w:autoSpaceDE w:val="0"/>
              <w:autoSpaceDN w:val="0"/>
              <w:ind w:rightChars="-15" w:right="-36"/>
              <w:textAlignment w:val="bottom"/>
              <w:rPr>
                <w:rFonts w:ascii="新細明體" w:hAnsi="新細明體"/>
                <w:sz w:val="22"/>
                <w:szCs w:val="22"/>
                <w:u w:color="000000" w:themeColor="text1"/>
              </w:rPr>
            </w:pPr>
            <w:r w:rsidRPr="00B95CAF">
              <w:rPr>
                <w:rFonts w:ascii="新細明體" w:hAnsi="新細明體" w:hint="eastAsia"/>
                <w:sz w:val="22"/>
                <w:szCs w:val="22"/>
                <w:u w:color="000000" w:themeColor="text1"/>
              </w:rPr>
              <w:t>宏捷科技股份有限公司</w:t>
            </w:r>
          </w:p>
        </w:tc>
        <w:tc>
          <w:tcPr>
            <w:tcW w:w="1417" w:type="dxa"/>
            <w:vAlign w:val="center"/>
          </w:tcPr>
          <w:p w:rsidR="00FB5E7A" w:rsidRPr="00B95CAF" w:rsidRDefault="00FB5E7A" w:rsidP="00FB5E7A">
            <w:pPr>
              <w:jc w:val="right"/>
              <w:rPr>
                <w:rFonts w:ascii="新細明體" w:hAnsi="新細明體"/>
                <w:sz w:val="22"/>
                <w:szCs w:val="22"/>
                <w:u w:color="000000" w:themeColor="text1"/>
              </w:rPr>
            </w:pPr>
            <w:r w:rsidRPr="00B95CAF">
              <w:rPr>
                <w:rFonts w:ascii="新細明體" w:hAnsi="新細明體" w:hint="eastAsia"/>
                <w:sz w:val="22"/>
                <w:szCs w:val="22"/>
                <w:u w:color="000000" w:themeColor="text1"/>
              </w:rPr>
              <w:t>45</w:t>
            </w:r>
            <w:r w:rsidRPr="00B95CAF">
              <w:rPr>
                <w:rFonts w:ascii="新細明體" w:hAnsi="新細明體"/>
                <w:sz w:val="22"/>
                <w:szCs w:val="22"/>
                <w:u w:color="000000" w:themeColor="text1"/>
              </w:rPr>
              <w:t>,</w:t>
            </w:r>
            <w:r w:rsidRPr="00B95CAF">
              <w:rPr>
                <w:rFonts w:ascii="新細明體" w:hAnsi="新細明體" w:hint="eastAsia"/>
                <w:sz w:val="22"/>
                <w:szCs w:val="22"/>
                <w:u w:color="000000" w:themeColor="text1"/>
              </w:rPr>
              <w:t>000</w:t>
            </w:r>
          </w:p>
        </w:tc>
        <w:tc>
          <w:tcPr>
            <w:tcW w:w="1134" w:type="dxa"/>
            <w:vAlign w:val="center"/>
          </w:tcPr>
          <w:p w:rsidR="00FB5E7A" w:rsidRPr="00B95CAF" w:rsidRDefault="00FB5E7A" w:rsidP="00FB5E7A">
            <w:pPr>
              <w:ind w:rightChars="-7" w:right="-17"/>
              <w:jc w:val="right"/>
              <w:rPr>
                <w:rFonts w:ascii="新細明體" w:hAnsi="新細明體"/>
                <w:sz w:val="22"/>
                <w:szCs w:val="22"/>
                <w:u w:color="000000" w:themeColor="text1"/>
              </w:rPr>
            </w:pPr>
            <w:r w:rsidRPr="00B95CAF">
              <w:rPr>
                <w:rFonts w:ascii="新細明體" w:hAnsi="新細明體" w:hint="eastAsia"/>
                <w:sz w:val="22"/>
                <w:szCs w:val="22"/>
                <w:u w:color="000000" w:themeColor="text1"/>
              </w:rPr>
              <w:t>2</w:t>
            </w:r>
            <w:r w:rsidRPr="00B95CAF">
              <w:rPr>
                <w:rFonts w:ascii="新細明體" w:hAnsi="新細明體"/>
                <w:sz w:val="22"/>
                <w:szCs w:val="22"/>
                <w:u w:color="000000" w:themeColor="text1"/>
              </w:rPr>
              <w:t>2.53%</w:t>
            </w:r>
          </w:p>
        </w:tc>
        <w:tc>
          <w:tcPr>
            <w:tcW w:w="1407" w:type="dxa"/>
            <w:vAlign w:val="center"/>
          </w:tcPr>
          <w:p w:rsidR="00FB5E7A" w:rsidRPr="00B95CAF" w:rsidRDefault="00FB5E7A" w:rsidP="00FB5E7A">
            <w:pPr>
              <w:ind w:right="57"/>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232" w:type="dxa"/>
            <w:vAlign w:val="center"/>
          </w:tcPr>
          <w:p w:rsidR="00FB5E7A" w:rsidRPr="00B95CAF" w:rsidRDefault="00FB5E7A" w:rsidP="00FB5E7A">
            <w:pPr>
              <w:ind w:right="57"/>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207" w:type="dxa"/>
            <w:vAlign w:val="center"/>
          </w:tcPr>
          <w:p w:rsidR="00FB5E7A" w:rsidRPr="00B95CAF" w:rsidRDefault="00FB5E7A" w:rsidP="00FB5E7A">
            <w:pPr>
              <w:ind w:rightChars="-10" w:right="-24"/>
              <w:jc w:val="right"/>
              <w:rPr>
                <w:rFonts w:ascii="新細明體" w:hAnsi="新細明體"/>
                <w:sz w:val="22"/>
                <w:szCs w:val="22"/>
                <w:u w:color="000000" w:themeColor="text1"/>
              </w:rPr>
            </w:pPr>
            <w:r w:rsidRPr="00B95CAF">
              <w:rPr>
                <w:rFonts w:ascii="新細明體" w:hAnsi="新細明體" w:hint="eastAsia"/>
                <w:sz w:val="22"/>
                <w:szCs w:val="22"/>
                <w:u w:color="000000" w:themeColor="text1"/>
              </w:rPr>
              <w:t>4</w:t>
            </w:r>
            <w:r w:rsidRPr="00B95CAF">
              <w:rPr>
                <w:rFonts w:ascii="新細明體" w:hAnsi="新細明體"/>
                <w:sz w:val="22"/>
                <w:szCs w:val="22"/>
                <w:u w:color="000000" w:themeColor="text1"/>
              </w:rPr>
              <w:t>5,000</w:t>
            </w:r>
          </w:p>
        </w:tc>
        <w:tc>
          <w:tcPr>
            <w:tcW w:w="992" w:type="dxa"/>
            <w:vAlign w:val="center"/>
          </w:tcPr>
          <w:p w:rsidR="00FB5E7A" w:rsidRPr="00B95CAF" w:rsidRDefault="00FB5E7A" w:rsidP="00FB5E7A">
            <w:pPr>
              <w:ind w:rightChars="-10" w:right="-24"/>
              <w:jc w:val="right"/>
              <w:rPr>
                <w:rFonts w:ascii="新細明體" w:hAnsi="新細明體"/>
                <w:sz w:val="22"/>
                <w:szCs w:val="22"/>
                <w:u w:color="000000" w:themeColor="text1"/>
              </w:rPr>
            </w:pPr>
            <w:r w:rsidRPr="00B95CAF">
              <w:rPr>
                <w:rFonts w:ascii="新細明體" w:hAnsi="新細明體" w:hint="eastAsia"/>
                <w:sz w:val="22"/>
                <w:szCs w:val="22"/>
                <w:u w:color="000000" w:themeColor="text1"/>
              </w:rPr>
              <w:t>2</w:t>
            </w:r>
            <w:r w:rsidRPr="00B95CAF">
              <w:rPr>
                <w:rFonts w:ascii="新細明體" w:hAnsi="新細明體"/>
                <w:sz w:val="22"/>
                <w:szCs w:val="22"/>
                <w:u w:color="000000" w:themeColor="text1"/>
              </w:rPr>
              <w:t>2.53%</w:t>
            </w:r>
          </w:p>
        </w:tc>
      </w:tr>
      <w:tr w:rsidR="00FB5E7A" w:rsidRPr="00B95CAF" w:rsidTr="00DB5111">
        <w:trPr>
          <w:trHeight w:val="454"/>
        </w:trPr>
        <w:tc>
          <w:tcPr>
            <w:tcW w:w="2411" w:type="dxa"/>
            <w:vAlign w:val="center"/>
          </w:tcPr>
          <w:p w:rsidR="00DB5111" w:rsidRPr="00B95CAF" w:rsidRDefault="00DB5111" w:rsidP="008A7359">
            <w:pPr>
              <w:autoSpaceDE w:val="0"/>
              <w:autoSpaceDN w:val="0"/>
              <w:ind w:rightChars="-15" w:right="-36"/>
              <w:textAlignment w:val="bottom"/>
              <w:rPr>
                <w:rFonts w:ascii="新細明體" w:hAnsi="新細明體"/>
                <w:sz w:val="22"/>
                <w:szCs w:val="22"/>
                <w:u w:color="000000" w:themeColor="text1"/>
              </w:rPr>
            </w:pPr>
            <w:r w:rsidRPr="00B95CAF">
              <w:rPr>
                <w:rFonts w:ascii="新細明體" w:hAnsi="新細明體"/>
                <w:sz w:val="22"/>
                <w:szCs w:val="22"/>
                <w:u w:color="000000" w:themeColor="text1"/>
              </w:rPr>
              <w:t>朋程科技(股)公司</w:t>
            </w:r>
          </w:p>
        </w:tc>
        <w:tc>
          <w:tcPr>
            <w:tcW w:w="1417" w:type="dxa"/>
            <w:vAlign w:val="center"/>
          </w:tcPr>
          <w:p w:rsidR="00DB5111" w:rsidRPr="00B95CAF" w:rsidRDefault="00DB5111" w:rsidP="008A7359">
            <w:pPr>
              <w:jc w:val="right"/>
              <w:rPr>
                <w:rFonts w:ascii="新細明體" w:hAnsi="新細明體"/>
                <w:sz w:val="22"/>
                <w:szCs w:val="22"/>
                <w:u w:color="000000" w:themeColor="text1"/>
              </w:rPr>
            </w:pPr>
            <w:r w:rsidRPr="00B95CAF">
              <w:rPr>
                <w:rFonts w:ascii="新細明體" w:hAnsi="新細明體"/>
                <w:sz w:val="22"/>
                <w:szCs w:val="22"/>
                <w:u w:color="000000" w:themeColor="text1"/>
              </w:rPr>
              <w:t xml:space="preserve"> 1</w:t>
            </w:r>
            <w:r w:rsidR="00FB5E7A" w:rsidRPr="00B95CAF">
              <w:rPr>
                <w:rFonts w:ascii="新細明體" w:hAnsi="新細明體" w:hint="eastAsia"/>
                <w:sz w:val="22"/>
                <w:szCs w:val="22"/>
                <w:u w:color="000000" w:themeColor="text1"/>
              </w:rPr>
              <w:t>9</w:t>
            </w:r>
            <w:r w:rsidRPr="00B95CAF">
              <w:rPr>
                <w:rFonts w:ascii="新細明體" w:hAnsi="新細明體"/>
                <w:sz w:val="22"/>
                <w:szCs w:val="22"/>
                <w:u w:color="000000" w:themeColor="text1"/>
              </w:rPr>
              <w:t>,</w:t>
            </w:r>
            <w:r w:rsidR="00FB5E7A" w:rsidRPr="00B95CAF">
              <w:rPr>
                <w:rFonts w:ascii="新細明體" w:hAnsi="新細明體" w:hint="eastAsia"/>
                <w:sz w:val="22"/>
                <w:szCs w:val="22"/>
                <w:u w:color="000000" w:themeColor="text1"/>
              </w:rPr>
              <w:t>499</w:t>
            </w:r>
          </w:p>
        </w:tc>
        <w:tc>
          <w:tcPr>
            <w:tcW w:w="1134" w:type="dxa"/>
            <w:vAlign w:val="center"/>
          </w:tcPr>
          <w:p w:rsidR="00DB5111" w:rsidRPr="00B95CAF" w:rsidRDefault="00FB5E7A" w:rsidP="008A7359">
            <w:pPr>
              <w:ind w:rightChars="-7" w:right="-17"/>
              <w:jc w:val="right"/>
              <w:rPr>
                <w:rFonts w:ascii="新細明體" w:hAnsi="新細明體"/>
                <w:sz w:val="22"/>
                <w:szCs w:val="22"/>
                <w:u w:color="000000" w:themeColor="text1"/>
              </w:rPr>
            </w:pPr>
            <w:r w:rsidRPr="00B95CAF">
              <w:rPr>
                <w:rFonts w:ascii="新細明體" w:hAnsi="新細明體" w:hint="eastAsia"/>
                <w:sz w:val="22"/>
                <w:szCs w:val="22"/>
                <w:u w:color="000000" w:themeColor="text1"/>
              </w:rPr>
              <w:t>2</w:t>
            </w:r>
            <w:r w:rsidR="00DB5111" w:rsidRPr="00B95CAF">
              <w:rPr>
                <w:rFonts w:ascii="新細明體" w:hAnsi="新細明體"/>
                <w:sz w:val="22"/>
                <w:szCs w:val="22"/>
                <w:u w:color="000000" w:themeColor="text1"/>
              </w:rPr>
              <w:t>1.</w:t>
            </w:r>
            <w:r w:rsidRPr="00B95CAF">
              <w:rPr>
                <w:rFonts w:ascii="新細明體" w:hAnsi="新細明體" w:hint="eastAsia"/>
                <w:sz w:val="22"/>
                <w:szCs w:val="22"/>
                <w:u w:color="000000" w:themeColor="text1"/>
              </w:rPr>
              <w:t>31</w:t>
            </w:r>
            <w:r w:rsidR="00DB5111" w:rsidRPr="00B95CAF">
              <w:rPr>
                <w:rFonts w:ascii="新細明體" w:hAnsi="新細明體"/>
                <w:sz w:val="22"/>
                <w:szCs w:val="22"/>
                <w:u w:color="000000" w:themeColor="text1"/>
              </w:rPr>
              <w:t>%</w:t>
            </w:r>
          </w:p>
        </w:tc>
        <w:tc>
          <w:tcPr>
            <w:tcW w:w="1407" w:type="dxa"/>
            <w:vAlign w:val="center"/>
          </w:tcPr>
          <w:p w:rsidR="00DB5111" w:rsidRPr="00B95CAF" w:rsidRDefault="00DB5111" w:rsidP="008A7359">
            <w:pPr>
              <w:ind w:right="57"/>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232" w:type="dxa"/>
            <w:vAlign w:val="center"/>
          </w:tcPr>
          <w:p w:rsidR="00DB5111" w:rsidRPr="00B95CAF" w:rsidRDefault="00DB5111" w:rsidP="008A7359">
            <w:pPr>
              <w:ind w:right="57"/>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207" w:type="dxa"/>
            <w:vAlign w:val="center"/>
          </w:tcPr>
          <w:p w:rsidR="00DB5111" w:rsidRPr="00B95CAF" w:rsidRDefault="00DB5111" w:rsidP="008A7359">
            <w:pPr>
              <w:ind w:rightChars="-10" w:right="-24"/>
              <w:jc w:val="right"/>
              <w:rPr>
                <w:rFonts w:ascii="新細明體" w:hAnsi="新細明體"/>
                <w:sz w:val="22"/>
                <w:szCs w:val="22"/>
                <w:u w:color="000000" w:themeColor="text1"/>
              </w:rPr>
            </w:pPr>
            <w:r w:rsidRPr="00B95CAF">
              <w:rPr>
                <w:rFonts w:ascii="新細明體" w:hAnsi="新細明體"/>
                <w:sz w:val="22"/>
                <w:szCs w:val="22"/>
                <w:u w:color="000000" w:themeColor="text1"/>
              </w:rPr>
              <w:t>1</w:t>
            </w:r>
            <w:r w:rsidR="00FB5E7A" w:rsidRPr="00B95CAF">
              <w:rPr>
                <w:rFonts w:ascii="新細明體" w:hAnsi="新細明體" w:hint="eastAsia"/>
                <w:sz w:val="22"/>
                <w:szCs w:val="22"/>
                <w:u w:color="000000" w:themeColor="text1"/>
              </w:rPr>
              <w:t>9</w:t>
            </w:r>
            <w:r w:rsidRPr="00B95CAF">
              <w:rPr>
                <w:rFonts w:ascii="新細明體" w:hAnsi="新細明體"/>
                <w:sz w:val="22"/>
                <w:szCs w:val="22"/>
                <w:u w:color="000000" w:themeColor="text1"/>
              </w:rPr>
              <w:t>,</w:t>
            </w:r>
            <w:r w:rsidR="00FB5E7A" w:rsidRPr="00B95CAF">
              <w:rPr>
                <w:rFonts w:ascii="新細明體" w:hAnsi="新細明體" w:hint="eastAsia"/>
                <w:sz w:val="22"/>
                <w:szCs w:val="22"/>
                <w:u w:color="000000" w:themeColor="text1"/>
              </w:rPr>
              <w:t>499</w:t>
            </w:r>
          </w:p>
        </w:tc>
        <w:tc>
          <w:tcPr>
            <w:tcW w:w="992" w:type="dxa"/>
            <w:vAlign w:val="center"/>
          </w:tcPr>
          <w:p w:rsidR="00DB5111" w:rsidRPr="00B95CAF" w:rsidRDefault="00FB5E7A" w:rsidP="008A7359">
            <w:pPr>
              <w:ind w:rightChars="-10" w:right="-24"/>
              <w:jc w:val="right"/>
              <w:rPr>
                <w:rFonts w:ascii="新細明體" w:hAnsi="新細明體"/>
                <w:sz w:val="22"/>
                <w:szCs w:val="22"/>
                <w:u w:color="000000" w:themeColor="text1"/>
              </w:rPr>
            </w:pPr>
            <w:r w:rsidRPr="00B95CAF">
              <w:rPr>
                <w:rFonts w:ascii="新細明體" w:hAnsi="新細明體" w:hint="eastAsia"/>
                <w:sz w:val="22"/>
                <w:szCs w:val="22"/>
                <w:u w:color="000000" w:themeColor="text1"/>
              </w:rPr>
              <w:t>2</w:t>
            </w:r>
            <w:r w:rsidR="00DB5111" w:rsidRPr="00B95CAF">
              <w:rPr>
                <w:rFonts w:ascii="新細明體" w:hAnsi="新細明體"/>
                <w:sz w:val="22"/>
                <w:szCs w:val="22"/>
                <w:u w:color="000000" w:themeColor="text1"/>
              </w:rPr>
              <w:t>1.</w:t>
            </w:r>
            <w:r w:rsidRPr="00B95CAF">
              <w:rPr>
                <w:rFonts w:ascii="新細明體" w:hAnsi="新細明體" w:hint="eastAsia"/>
                <w:sz w:val="22"/>
                <w:szCs w:val="22"/>
                <w:u w:color="000000" w:themeColor="text1"/>
              </w:rPr>
              <w:t>31</w:t>
            </w:r>
            <w:r w:rsidR="00DB5111" w:rsidRPr="00B95CAF">
              <w:rPr>
                <w:rFonts w:ascii="新細明體" w:hAnsi="新細明體"/>
                <w:sz w:val="22"/>
                <w:szCs w:val="22"/>
                <w:u w:color="000000" w:themeColor="text1"/>
              </w:rPr>
              <w:t>%</w:t>
            </w:r>
          </w:p>
        </w:tc>
      </w:tr>
      <w:tr w:rsidR="00FB1579" w:rsidRPr="00B95CAF" w:rsidTr="00DB5111">
        <w:trPr>
          <w:trHeight w:val="454"/>
        </w:trPr>
        <w:tc>
          <w:tcPr>
            <w:tcW w:w="2411" w:type="dxa"/>
            <w:vAlign w:val="center"/>
          </w:tcPr>
          <w:p w:rsidR="00FB1579" w:rsidRPr="00B95CAF" w:rsidRDefault="00FB1579" w:rsidP="008A7359">
            <w:pPr>
              <w:autoSpaceDE w:val="0"/>
              <w:autoSpaceDN w:val="0"/>
              <w:ind w:rightChars="-15" w:right="-36"/>
              <w:textAlignment w:val="bottom"/>
              <w:rPr>
                <w:rFonts w:ascii="新細明體" w:hAnsi="新細明體"/>
                <w:sz w:val="22"/>
                <w:szCs w:val="22"/>
              </w:rPr>
            </w:pPr>
            <w:r w:rsidRPr="00B95CAF">
              <w:rPr>
                <w:rFonts w:ascii="新細明體" w:hAnsi="新細明體"/>
                <w:sz w:val="22"/>
                <w:szCs w:val="22"/>
                <w:u w:color="000000" w:themeColor="text1"/>
              </w:rPr>
              <w:t>旭仁能源(股)公司</w:t>
            </w:r>
          </w:p>
        </w:tc>
        <w:tc>
          <w:tcPr>
            <w:tcW w:w="1417" w:type="dxa"/>
            <w:vAlign w:val="center"/>
          </w:tcPr>
          <w:p w:rsidR="00FB1579" w:rsidRPr="00B95CAF" w:rsidRDefault="00FB1579" w:rsidP="00EB218C">
            <w:pPr>
              <w:ind w:rightChars="-10" w:right="-24"/>
              <w:jc w:val="right"/>
              <w:rPr>
                <w:rFonts w:ascii="新細明體" w:hAnsi="新細明體"/>
                <w:sz w:val="22"/>
                <w:szCs w:val="22"/>
              </w:rPr>
            </w:pPr>
            <w:r w:rsidRPr="00B95CAF">
              <w:rPr>
                <w:rFonts w:ascii="新細明體" w:hAnsi="新細明體"/>
                <w:sz w:val="22"/>
                <w:szCs w:val="22"/>
                <w:u w:color="000000" w:themeColor="text1"/>
              </w:rPr>
              <w:t>1,500</w:t>
            </w:r>
          </w:p>
        </w:tc>
        <w:tc>
          <w:tcPr>
            <w:tcW w:w="1134" w:type="dxa"/>
            <w:vAlign w:val="center"/>
          </w:tcPr>
          <w:p w:rsidR="00FB1579" w:rsidRPr="00B95CAF" w:rsidRDefault="00FB1579" w:rsidP="00EB218C">
            <w:pPr>
              <w:jc w:val="right"/>
              <w:rPr>
                <w:rFonts w:ascii="新細明體" w:hAnsi="新細明體"/>
                <w:sz w:val="22"/>
                <w:szCs w:val="22"/>
              </w:rPr>
            </w:pPr>
            <w:r w:rsidRPr="00B95CAF">
              <w:rPr>
                <w:rFonts w:ascii="新細明體" w:hAnsi="新細明體"/>
                <w:sz w:val="22"/>
                <w:szCs w:val="22"/>
                <w:u w:color="000000" w:themeColor="text1"/>
              </w:rPr>
              <w:t>100.00%</w:t>
            </w:r>
          </w:p>
        </w:tc>
        <w:tc>
          <w:tcPr>
            <w:tcW w:w="1407" w:type="dxa"/>
            <w:vAlign w:val="center"/>
          </w:tcPr>
          <w:p w:rsidR="00FB1579" w:rsidRPr="00B95CAF" w:rsidRDefault="00FB1579" w:rsidP="00EB218C">
            <w:pPr>
              <w:ind w:right="57"/>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232" w:type="dxa"/>
            <w:vAlign w:val="center"/>
          </w:tcPr>
          <w:p w:rsidR="00FB1579" w:rsidRPr="00B95CAF" w:rsidRDefault="00FB1579" w:rsidP="00EB218C">
            <w:pPr>
              <w:ind w:right="57"/>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207" w:type="dxa"/>
            <w:vAlign w:val="center"/>
          </w:tcPr>
          <w:p w:rsidR="00FB1579" w:rsidRPr="00B95CAF" w:rsidRDefault="00FB1579" w:rsidP="008A7359">
            <w:pPr>
              <w:ind w:rightChars="-10" w:right="-24"/>
              <w:jc w:val="right"/>
              <w:rPr>
                <w:rFonts w:ascii="新細明體" w:hAnsi="新細明體"/>
                <w:sz w:val="22"/>
                <w:szCs w:val="22"/>
              </w:rPr>
            </w:pPr>
            <w:r w:rsidRPr="00B95CAF">
              <w:rPr>
                <w:rFonts w:ascii="新細明體" w:hAnsi="新細明體"/>
                <w:sz w:val="22"/>
                <w:szCs w:val="22"/>
                <w:u w:color="000000" w:themeColor="text1"/>
              </w:rPr>
              <w:t>1,500</w:t>
            </w:r>
          </w:p>
        </w:tc>
        <w:tc>
          <w:tcPr>
            <w:tcW w:w="992" w:type="dxa"/>
            <w:vAlign w:val="center"/>
          </w:tcPr>
          <w:p w:rsidR="00FB1579" w:rsidRPr="00B95CAF" w:rsidRDefault="00FB1579" w:rsidP="008A7359">
            <w:pPr>
              <w:ind w:rightChars="-10" w:right="-24"/>
              <w:jc w:val="right"/>
              <w:rPr>
                <w:rFonts w:ascii="新細明體" w:hAnsi="新細明體"/>
                <w:sz w:val="22"/>
                <w:szCs w:val="22"/>
              </w:rPr>
            </w:pPr>
            <w:r w:rsidRPr="00B95CAF">
              <w:rPr>
                <w:rFonts w:ascii="新細明體" w:hAnsi="新細明體"/>
                <w:sz w:val="22"/>
                <w:szCs w:val="22"/>
                <w:u w:color="000000" w:themeColor="text1"/>
              </w:rPr>
              <w:t>100.00%</w:t>
            </w:r>
          </w:p>
        </w:tc>
      </w:tr>
      <w:tr w:rsidR="00DB5111" w:rsidRPr="00B95CAF" w:rsidTr="00DB5111">
        <w:trPr>
          <w:trHeight w:val="454"/>
        </w:trPr>
        <w:tc>
          <w:tcPr>
            <w:tcW w:w="2411" w:type="dxa"/>
            <w:vAlign w:val="center"/>
          </w:tcPr>
          <w:p w:rsidR="00DB5111" w:rsidRPr="00B95CAF" w:rsidRDefault="00DB5111" w:rsidP="008A7359">
            <w:pPr>
              <w:autoSpaceDE w:val="0"/>
              <w:autoSpaceDN w:val="0"/>
              <w:ind w:rightChars="-15" w:right="-36"/>
              <w:textAlignment w:val="bottom"/>
              <w:rPr>
                <w:rFonts w:ascii="新細明體" w:hAnsi="新細明體"/>
                <w:sz w:val="22"/>
                <w:szCs w:val="22"/>
                <w:u w:color="000000" w:themeColor="text1"/>
              </w:rPr>
            </w:pPr>
            <w:r w:rsidRPr="00B95CAF">
              <w:rPr>
                <w:rFonts w:ascii="新細明體" w:hAnsi="新細明體"/>
                <w:sz w:val="22"/>
                <w:szCs w:val="22"/>
                <w:u w:color="000000" w:themeColor="text1"/>
              </w:rPr>
              <w:t>SAS Sunrise Pte. Ltd.</w:t>
            </w:r>
          </w:p>
        </w:tc>
        <w:tc>
          <w:tcPr>
            <w:tcW w:w="1417" w:type="dxa"/>
            <w:vAlign w:val="center"/>
          </w:tcPr>
          <w:p w:rsidR="00DB5111" w:rsidRPr="00B95CAF" w:rsidRDefault="00DB5111" w:rsidP="008A7359">
            <w:pPr>
              <w:ind w:rightChars="-25" w:right="-60"/>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134" w:type="dxa"/>
            <w:vAlign w:val="center"/>
          </w:tcPr>
          <w:p w:rsidR="00DB5111" w:rsidRPr="00B95CAF" w:rsidRDefault="00DB5111" w:rsidP="008A7359">
            <w:pPr>
              <w:ind w:rightChars="-7" w:right="-17"/>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407" w:type="dxa"/>
            <w:vAlign w:val="center"/>
          </w:tcPr>
          <w:p w:rsidR="00DB5111" w:rsidRPr="00B95CAF" w:rsidRDefault="00FB5E7A" w:rsidP="008A7359">
            <w:pPr>
              <w:ind w:rightChars="-10" w:right="-24"/>
              <w:jc w:val="right"/>
              <w:rPr>
                <w:rFonts w:ascii="新細明體" w:hAnsi="新細明體"/>
                <w:sz w:val="22"/>
                <w:szCs w:val="22"/>
                <w:u w:color="000000" w:themeColor="text1"/>
              </w:rPr>
            </w:pPr>
            <w:r w:rsidRPr="00B95CAF">
              <w:rPr>
                <w:rFonts w:ascii="新細明體" w:hAnsi="新細明體" w:hint="eastAsia"/>
                <w:sz w:val="22"/>
                <w:szCs w:val="22"/>
                <w:u w:color="000000" w:themeColor="text1"/>
              </w:rPr>
              <w:t>18</w:t>
            </w:r>
            <w:r w:rsidR="00DB5111" w:rsidRPr="00B95CAF">
              <w:rPr>
                <w:rFonts w:ascii="新細明體" w:hAnsi="新細明體"/>
                <w:sz w:val="22"/>
                <w:szCs w:val="22"/>
                <w:u w:color="000000" w:themeColor="text1"/>
              </w:rPr>
              <w:t>,</w:t>
            </w:r>
            <w:r w:rsidRPr="00B95CAF">
              <w:rPr>
                <w:rFonts w:ascii="新細明體" w:hAnsi="新細明體" w:hint="eastAsia"/>
                <w:sz w:val="22"/>
                <w:szCs w:val="22"/>
                <w:u w:color="000000" w:themeColor="text1"/>
              </w:rPr>
              <w:t>165</w:t>
            </w:r>
          </w:p>
        </w:tc>
        <w:tc>
          <w:tcPr>
            <w:tcW w:w="1232" w:type="dxa"/>
            <w:vAlign w:val="center"/>
          </w:tcPr>
          <w:p w:rsidR="00DB5111" w:rsidRPr="00B95CAF" w:rsidRDefault="00DB5111" w:rsidP="008A7359">
            <w:pPr>
              <w:jc w:val="right"/>
              <w:rPr>
                <w:rFonts w:ascii="新細明體" w:hAnsi="新細明體"/>
                <w:sz w:val="22"/>
                <w:szCs w:val="22"/>
                <w:u w:color="000000" w:themeColor="text1"/>
              </w:rPr>
            </w:pPr>
            <w:r w:rsidRPr="00B95CAF">
              <w:rPr>
                <w:rFonts w:ascii="新細明體" w:hAnsi="新細明體"/>
                <w:sz w:val="22"/>
                <w:szCs w:val="22"/>
                <w:u w:color="000000" w:themeColor="text1"/>
              </w:rPr>
              <w:t>100.00%</w:t>
            </w:r>
          </w:p>
        </w:tc>
        <w:tc>
          <w:tcPr>
            <w:tcW w:w="1207" w:type="dxa"/>
            <w:vAlign w:val="center"/>
          </w:tcPr>
          <w:p w:rsidR="00DB5111" w:rsidRPr="00B95CAF" w:rsidRDefault="00FB5E7A" w:rsidP="008A7359">
            <w:pPr>
              <w:ind w:rightChars="-10" w:right="-24"/>
              <w:jc w:val="right"/>
              <w:rPr>
                <w:rFonts w:ascii="新細明體" w:hAnsi="新細明體"/>
                <w:sz w:val="22"/>
                <w:szCs w:val="22"/>
                <w:u w:color="000000" w:themeColor="text1"/>
              </w:rPr>
            </w:pPr>
            <w:r w:rsidRPr="00B95CAF">
              <w:rPr>
                <w:rFonts w:ascii="新細明體" w:hAnsi="新細明體" w:hint="eastAsia"/>
                <w:sz w:val="22"/>
                <w:szCs w:val="22"/>
                <w:u w:color="000000" w:themeColor="text1"/>
              </w:rPr>
              <w:t>18</w:t>
            </w:r>
            <w:r w:rsidR="00DB5111" w:rsidRPr="00B95CAF">
              <w:rPr>
                <w:rFonts w:ascii="新細明體" w:hAnsi="新細明體"/>
                <w:sz w:val="22"/>
                <w:szCs w:val="22"/>
                <w:u w:color="000000" w:themeColor="text1"/>
              </w:rPr>
              <w:t>,</w:t>
            </w:r>
            <w:r w:rsidRPr="00B95CAF">
              <w:rPr>
                <w:rFonts w:ascii="新細明體" w:hAnsi="新細明體" w:hint="eastAsia"/>
                <w:sz w:val="22"/>
                <w:szCs w:val="22"/>
                <w:u w:color="000000" w:themeColor="text1"/>
              </w:rPr>
              <w:t>165</w:t>
            </w:r>
          </w:p>
        </w:tc>
        <w:tc>
          <w:tcPr>
            <w:tcW w:w="992" w:type="dxa"/>
            <w:vAlign w:val="center"/>
          </w:tcPr>
          <w:p w:rsidR="00DB5111" w:rsidRPr="00B95CAF" w:rsidRDefault="00DB5111" w:rsidP="008A7359">
            <w:pPr>
              <w:ind w:rightChars="-10" w:right="-24"/>
              <w:jc w:val="right"/>
              <w:rPr>
                <w:rFonts w:ascii="新細明體" w:hAnsi="新細明體"/>
                <w:sz w:val="22"/>
                <w:szCs w:val="22"/>
                <w:u w:color="000000" w:themeColor="text1"/>
              </w:rPr>
            </w:pPr>
            <w:r w:rsidRPr="00B95CAF">
              <w:rPr>
                <w:rFonts w:ascii="新細明體" w:hAnsi="新細明體"/>
                <w:sz w:val="22"/>
                <w:szCs w:val="22"/>
                <w:u w:color="000000" w:themeColor="text1"/>
              </w:rPr>
              <w:t>100.00%</w:t>
            </w:r>
          </w:p>
        </w:tc>
      </w:tr>
      <w:tr w:rsidR="00DB5111" w:rsidRPr="00B95CAF" w:rsidTr="00DB5111">
        <w:trPr>
          <w:trHeight w:val="454"/>
        </w:trPr>
        <w:tc>
          <w:tcPr>
            <w:tcW w:w="2411" w:type="dxa"/>
            <w:vAlign w:val="center"/>
          </w:tcPr>
          <w:p w:rsidR="00DB5111" w:rsidRPr="00B95CAF" w:rsidRDefault="00DB5111" w:rsidP="008A7359">
            <w:pPr>
              <w:autoSpaceDE w:val="0"/>
              <w:autoSpaceDN w:val="0"/>
              <w:ind w:rightChars="-15" w:right="-36"/>
              <w:textAlignment w:val="bottom"/>
              <w:rPr>
                <w:rFonts w:ascii="新細明體" w:hAnsi="新細明體"/>
                <w:sz w:val="22"/>
                <w:szCs w:val="22"/>
                <w:u w:color="000000" w:themeColor="text1"/>
              </w:rPr>
            </w:pPr>
            <w:r w:rsidRPr="00B95CAF">
              <w:rPr>
                <w:rFonts w:ascii="新細明體" w:hAnsi="新細明體"/>
                <w:sz w:val="22"/>
                <w:szCs w:val="22"/>
                <w:u w:color="000000" w:themeColor="text1"/>
              </w:rPr>
              <w:t>AMLED International Systems Inc.</w:t>
            </w:r>
          </w:p>
        </w:tc>
        <w:tc>
          <w:tcPr>
            <w:tcW w:w="1417" w:type="dxa"/>
            <w:vAlign w:val="center"/>
          </w:tcPr>
          <w:p w:rsidR="00DB5111" w:rsidRPr="00B95CAF" w:rsidRDefault="00DB5111" w:rsidP="008A7359">
            <w:pPr>
              <w:ind w:rightChars="-25" w:right="-60"/>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134" w:type="dxa"/>
            <w:vAlign w:val="center"/>
          </w:tcPr>
          <w:p w:rsidR="00DB5111" w:rsidRPr="00B95CAF" w:rsidRDefault="00DB5111" w:rsidP="008A7359">
            <w:pPr>
              <w:ind w:rightChars="-7" w:right="-17"/>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407" w:type="dxa"/>
            <w:vAlign w:val="center"/>
          </w:tcPr>
          <w:p w:rsidR="00DB5111" w:rsidRPr="00B95CAF" w:rsidRDefault="00DB5111" w:rsidP="008A7359">
            <w:pPr>
              <w:ind w:rightChars="-10" w:right="-24"/>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232" w:type="dxa"/>
            <w:vAlign w:val="center"/>
          </w:tcPr>
          <w:p w:rsidR="00DB5111" w:rsidRPr="00B95CAF" w:rsidRDefault="00DB5111" w:rsidP="008A7359">
            <w:pPr>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207" w:type="dxa"/>
            <w:vAlign w:val="center"/>
          </w:tcPr>
          <w:p w:rsidR="00DB5111" w:rsidRPr="00B95CAF" w:rsidRDefault="00DB5111" w:rsidP="008A7359">
            <w:pPr>
              <w:ind w:rightChars="-10" w:right="-24"/>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992" w:type="dxa"/>
            <w:vAlign w:val="center"/>
          </w:tcPr>
          <w:p w:rsidR="00DB5111" w:rsidRPr="00B95CAF" w:rsidRDefault="00DB5111" w:rsidP="008A7359">
            <w:pPr>
              <w:ind w:rightChars="-10" w:right="-24"/>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r>
      <w:tr w:rsidR="00DB5111" w:rsidRPr="00B95CAF" w:rsidTr="00DB5111">
        <w:trPr>
          <w:trHeight w:val="454"/>
        </w:trPr>
        <w:tc>
          <w:tcPr>
            <w:tcW w:w="2411" w:type="dxa"/>
            <w:vAlign w:val="center"/>
          </w:tcPr>
          <w:p w:rsidR="00DB5111" w:rsidRPr="00B95CAF" w:rsidRDefault="00DB5111" w:rsidP="008A7359">
            <w:pPr>
              <w:autoSpaceDE w:val="0"/>
              <w:autoSpaceDN w:val="0"/>
              <w:ind w:rightChars="-15" w:right="-36"/>
              <w:textAlignment w:val="bottom"/>
              <w:rPr>
                <w:rFonts w:ascii="新細明體" w:hAnsi="新細明體"/>
                <w:sz w:val="22"/>
                <w:szCs w:val="22"/>
                <w:u w:color="000000" w:themeColor="text1"/>
              </w:rPr>
            </w:pPr>
            <w:r w:rsidRPr="00B95CAF">
              <w:rPr>
                <w:rFonts w:ascii="新細明體" w:hAnsi="新細明體"/>
                <w:sz w:val="22"/>
                <w:szCs w:val="22"/>
                <w:u w:color="000000" w:themeColor="text1"/>
              </w:rPr>
              <w:t>Sulu Electric Power and Light Inc.</w:t>
            </w:r>
          </w:p>
        </w:tc>
        <w:tc>
          <w:tcPr>
            <w:tcW w:w="1417" w:type="dxa"/>
            <w:vAlign w:val="center"/>
          </w:tcPr>
          <w:p w:rsidR="00DB5111" w:rsidRPr="00B95CAF" w:rsidRDefault="00DB5111" w:rsidP="008A7359">
            <w:pPr>
              <w:ind w:rightChars="-25" w:right="-60"/>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134" w:type="dxa"/>
            <w:vAlign w:val="center"/>
          </w:tcPr>
          <w:p w:rsidR="00DB5111" w:rsidRPr="00B95CAF" w:rsidRDefault="00DB5111" w:rsidP="008A7359">
            <w:pPr>
              <w:ind w:rightChars="-7" w:right="-17"/>
              <w:jc w:val="center"/>
              <w:rPr>
                <w:rFonts w:ascii="新細明體" w:hAnsi="新細明體"/>
                <w:sz w:val="22"/>
                <w:szCs w:val="22"/>
                <w:u w:color="000000" w:themeColor="text1"/>
              </w:rPr>
            </w:pPr>
            <w:r w:rsidRPr="00B95CAF">
              <w:rPr>
                <w:rFonts w:ascii="新細明體" w:hAnsi="新細明體"/>
                <w:sz w:val="22"/>
                <w:szCs w:val="22"/>
                <w:u w:color="000000" w:themeColor="text1"/>
              </w:rPr>
              <w:t>－</w:t>
            </w:r>
          </w:p>
        </w:tc>
        <w:tc>
          <w:tcPr>
            <w:tcW w:w="1407" w:type="dxa"/>
            <w:vAlign w:val="center"/>
          </w:tcPr>
          <w:p w:rsidR="00DB5111" w:rsidRPr="00B95CAF" w:rsidRDefault="00DB5111" w:rsidP="008A7359">
            <w:pPr>
              <w:ind w:rightChars="-10" w:right="-24"/>
              <w:jc w:val="right"/>
              <w:rPr>
                <w:rFonts w:ascii="新細明體" w:hAnsi="新細明體"/>
                <w:sz w:val="22"/>
                <w:szCs w:val="22"/>
                <w:u w:color="000000" w:themeColor="text1"/>
              </w:rPr>
            </w:pPr>
            <w:r w:rsidRPr="00B95CAF">
              <w:rPr>
                <w:rFonts w:ascii="新細明體" w:hAnsi="新細明體"/>
                <w:sz w:val="22"/>
                <w:szCs w:val="22"/>
                <w:u w:color="000000" w:themeColor="text1"/>
              </w:rPr>
              <w:t>892,500</w:t>
            </w:r>
          </w:p>
        </w:tc>
        <w:tc>
          <w:tcPr>
            <w:tcW w:w="1232" w:type="dxa"/>
            <w:vAlign w:val="center"/>
          </w:tcPr>
          <w:p w:rsidR="00DB5111" w:rsidRPr="00B95CAF" w:rsidRDefault="00DB5111" w:rsidP="008A7359">
            <w:pPr>
              <w:jc w:val="right"/>
              <w:rPr>
                <w:rFonts w:ascii="新細明體" w:hAnsi="新細明體"/>
                <w:sz w:val="22"/>
                <w:szCs w:val="22"/>
                <w:u w:color="000000" w:themeColor="text1"/>
              </w:rPr>
            </w:pPr>
            <w:r w:rsidRPr="00B95CAF">
              <w:rPr>
                <w:rFonts w:ascii="新細明體" w:hAnsi="新細明體"/>
                <w:sz w:val="22"/>
                <w:szCs w:val="22"/>
                <w:u w:color="000000" w:themeColor="text1"/>
              </w:rPr>
              <w:t>85.00%</w:t>
            </w:r>
          </w:p>
        </w:tc>
        <w:tc>
          <w:tcPr>
            <w:tcW w:w="1207" w:type="dxa"/>
            <w:vAlign w:val="center"/>
          </w:tcPr>
          <w:p w:rsidR="00DB5111" w:rsidRPr="00B95CAF" w:rsidRDefault="00DB5111" w:rsidP="008A7359">
            <w:pPr>
              <w:ind w:rightChars="-10" w:right="-24"/>
              <w:jc w:val="right"/>
              <w:rPr>
                <w:rFonts w:ascii="新細明體" w:hAnsi="新細明體"/>
                <w:sz w:val="22"/>
                <w:szCs w:val="22"/>
                <w:u w:color="000000" w:themeColor="text1"/>
              </w:rPr>
            </w:pPr>
            <w:r w:rsidRPr="00B95CAF">
              <w:rPr>
                <w:rFonts w:ascii="新細明體" w:hAnsi="新細明體"/>
                <w:sz w:val="22"/>
                <w:szCs w:val="22"/>
                <w:u w:color="000000" w:themeColor="text1"/>
              </w:rPr>
              <w:t>892,500</w:t>
            </w:r>
          </w:p>
        </w:tc>
        <w:tc>
          <w:tcPr>
            <w:tcW w:w="992" w:type="dxa"/>
            <w:vAlign w:val="center"/>
          </w:tcPr>
          <w:p w:rsidR="00DB5111" w:rsidRPr="00B95CAF" w:rsidRDefault="00DB5111" w:rsidP="008A7359">
            <w:pPr>
              <w:ind w:rightChars="-10" w:right="-24"/>
              <w:jc w:val="right"/>
              <w:rPr>
                <w:rFonts w:ascii="新細明體" w:hAnsi="新細明體"/>
                <w:sz w:val="22"/>
                <w:szCs w:val="22"/>
                <w:u w:color="000000" w:themeColor="text1"/>
              </w:rPr>
            </w:pPr>
            <w:r w:rsidRPr="00B95CAF">
              <w:rPr>
                <w:rFonts w:ascii="新細明體" w:hAnsi="新細明體"/>
                <w:sz w:val="22"/>
                <w:szCs w:val="22"/>
                <w:u w:color="000000" w:themeColor="text1"/>
              </w:rPr>
              <w:t>85.00%</w:t>
            </w:r>
          </w:p>
        </w:tc>
      </w:tr>
      <w:tr w:rsidR="00DB5111" w:rsidRPr="00B95CAF" w:rsidTr="00DB5111">
        <w:trPr>
          <w:trHeight w:val="454"/>
        </w:trPr>
        <w:tc>
          <w:tcPr>
            <w:tcW w:w="2411" w:type="dxa"/>
            <w:tcBorders>
              <w:bottom w:val="single" w:sz="4" w:space="0" w:color="auto"/>
            </w:tcBorders>
            <w:vAlign w:val="center"/>
          </w:tcPr>
          <w:p w:rsidR="00DB5111" w:rsidRPr="00B95CAF" w:rsidRDefault="00DB5111" w:rsidP="008A7359">
            <w:pPr>
              <w:tabs>
                <w:tab w:val="left" w:pos="960"/>
                <w:tab w:val="left" w:pos="1920"/>
                <w:tab w:val="left" w:pos="3092"/>
                <w:tab w:val="left" w:pos="3840"/>
                <w:tab w:val="left" w:pos="4800"/>
                <w:tab w:val="left" w:pos="5760"/>
                <w:tab w:val="left" w:pos="6720"/>
                <w:tab w:val="left" w:pos="7680"/>
                <w:tab w:val="left" w:pos="8640"/>
                <w:tab w:val="left" w:pos="9600"/>
                <w:tab w:val="left" w:pos="10560"/>
              </w:tabs>
              <w:autoSpaceDE w:val="0"/>
              <w:autoSpaceDN w:val="0"/>
              <w:ind w:rightChars="50" w:right="120"/>
              <w:textAlignment w:val="bottom"/>
              <w:rPr>
                <w:rFonts w:ascii="新細明體" w:hAnsi="新細明體"/>
                <w:sz w:val="22"/>
                <w:szCs w:val="22"/>
              </w:rPr>
            </w:pPr>
            <w:proofErr w:type="spellStart"/>
            <w:r w:rsidRPr="00B95CAF">
              <w:rPr>
                <w:rFonts w:ascii="新細明體" w:hAnsi="新細明體"/>
                <w:sz w:val="22"/>
                <w:szCs w:val="22"/>
              </w:rPr>
              <w:t>Aleo</w:t>
            </w:r>
            <w:proofErr w:type="spellEnd"/>
            <w:r w:rsidRPr="00B95CAF">
              <w:rPr>
                <w:rFonts w:ascii="新細明體" w:hAnsi="新細明體"/>
                <w:sz w:val="22"/>
                <w:szCs w:val="22"/>
              </w:rPr>
              <w:t xml:space="preserve"> Solar </w:t>
            </w:r>
            <w:proofErr w:type="spellStart"/>
            <w:r w:rsidRPr="00B95CAF">
              <w:rPr>
                <w:rFonts w:ascii="新細明體" w:hAnsi="新細明體"/>
                <w:sz w:val="22"/>
                <w:szCs w:val="22"/>
              </w:rPr>
              <w:t>Distribuzione</w:t>
            </w:r>
            <w:proofErr w:type="spellEnd"/>
            <w:r w:rsidRPr="00B95CAF">
              <w:rPr>
                <w:rFonts w:ascii="新細明體" w:hAnsi="新細明體"/>
                <w:sz w:val="22"/>
                <w:szCs w:val="22"/>
              </w:rPr>
              <w:t xml:space="preserve"> Italia </w:t>
            </w:r>
            <w:proofErr w:type="spellStart"/>
            <w:r w:rsidRPr="00B95CAF">
              <w:rPr>
                <w:rFonts w:ascii="新細明體" w:hAnsi="新細明體"/>
                <w:sz w:val="22"/>
                <w:szCs w:val="22"/>
              </w:rPr>
              <w:t>S.r.l</w:t>
            </w:r>
            <w:proofErr w:type="spellEnd"/>
          </w:p>
        </w:tc>
        <w:tc>
          <w:tcPr>
            <w:tcW w:w="1417" w:type="dxa"/>
            <w:tcBorders>
              <w:bottom w:val="single" w:sz="4" w:space="0" w:color="auto"/>
            </w:tcBorders>
            <w:vAlign w:val="center"/>
          </w:tcPr>
          <w:p w:rsidR="00DB5111" w:rsidRPr="00B95CAF" w:rsidRDefault="00DB5111" w:rsidP="008A7359">
            <w:pPr>
              <w:ind w:rightChars="-25" w:right="-60"/>
              <w:jc w:val="center"/>
              <w:rPr>
                <w:rFonts w:ascii="新細明體" w:hAnsi="新細明體"/>
                <w:sz w:val="22"/>
                <w:szCs w:val="22"/>
              </w:rPr>
            </w:pPr>
            <w:r w:rsidRPr="00B95CAF">
              <w:rPr>
                <w:rFonts w:ascii="新細明體" w:hAnsi="新細明體"/>
                <w:sz w:val="22"/>
                <w:szCs w:val="22"/>
              </w:rPr>
              <w:t>－</w:t>
            </w:r>
          </w:p>
        </w:tc>
        <w:tc>
          <w:tcPr>
            <w:tcW w:w="1134" w:type="dxa"/>
            <w:tcBorders>
              <w:bottom w:val="single" w:sz="4" w:space="0" w:color="auto"/>
            </w:tcBorders>
            <w:vAlign w:val="center"/>
          </w:tcPr>
          <w:p w:rsidR="00DB5111" w:rsidRPr="00B95CAF" w:rsidRDefault="00DB5111" w:rsidP="008A7359">
            <w:pPr>
              <w:ind w:rightChars="-7" w:right="-17"/>
              <w:jc w:val="center"/>
              <w:rPr>
                <w:rFonts w:ascii="新細明體" w:hAnsi="新細明體"/>
                <w:sz w:val="22"/>
                <w:szCs w:val="22"/>
              </w:rPr>
            </w:pPr>
            <w:r w:rsidRPr="00B95CAF">
              <w:rPr>
                <w:rFonts w:ascii="新細明體" w:hAnsi="新細明體"/>
                <w:sz w:val="22"/>
                <w:szCs w:val="22"/>
              </w:rPr>
              <w:t>－</w:t>
            </w:r>
          </w:p>
        </w:tc>
        <w:tc>
          <w:tcPr>
            <w:tcW w:w="1407" w:type="dxa"/>
            <w:tcBorders>
              <w:bottom w:val="single" w:sz="4" w:space="0" w:color="auto"/>
            </w:tcBorders>
            <w:vAlign w:val="center"/>
          </w:tcPr>
          <w:p w:rsidR="00DB5111" w:rsidRPr="00B95CAF" w:rsidRDefault="00DB5111" w:rsidP="008A7359">
            <w:pPr>
              <w:ind w:rightChars="-10" w:right="-24"/>
              <w:jc w:val="right"/>
              <w:rPr>
                <w:rFonts w:ascii="新細明體" w:hAnsi="新細明體"/>
                <w:sz w:val="22"/>
                <w:szCs w:val="22"/>
              </w:rPr>
            </w:pPr>
            <w:r w:rsidRPr="00B95CAF">
              <w:rPr>
                <w:rFonts w:ascii="新細明體" w:hAnsi="新細明體"/>
                <w:sz w:val="22"/>
                <w:szCs w:val="22"/>
              </w:rPr>
              <w:t>(註2)</w:t>
            </w:r>
          </w:p>
        </w:tc>
        <w:tc>
          <w:tcPr>
            <w:tcW w:w="1232" w:type="dxa"/>
            <w:tcBorders>
              <w:bottom w:val="single" w:sz="4" w:space="0" w:color="auto"/>
            </w:tcBorders>
            <w:vAlign w:val="center"/>
          </w:tcPr>
          <w:p w:rsidR="00DB5111" w:rsidRPr="00B95CAF" w:rsidRDefault="00DB5111" w:rsidP="008A7359">
            <w:pPr>
              <w:jc w:val="right"/>
              <w:rPr>
                <w:rFonts w:ascii="新細明體" w:hAnsi="新細明體"/>
                <w:sz w:val="22"/>
                <w:szCs w:val="22"/>
              </w:rPr>
            </w:pPr>
            <w:r w:rsidRPr="00B95CAF">
              <w:rPr>
                <w:rFonts w:ascii="新細明體" w:hAnsi="新細明體"/>
                <w:sz w:val="22"/>
                <w:szCs w:val="22"/>
              </w:rPr>
              <w:t>100.00%</w:t>
            </w:r>
          </w:p>
        </w:tc>
        <w:tc>
          <w:tcPr>
            <w:tcW w:w="1207" w:type="dxa"/>
            <w:tcBorders>
              <w:bottom w:val="single" w:sz="4" w:space="0" w:color="auto"/>
            </w:tcBorders>
            <w:vAlign w:val="center"/>
          </w:tcPr>
          <w:p w:rsidR="00DB5111" w:rsidRPr="00B95CAF" w:rsidRDefault="00DB5111" w:rsidP="008A7359">
            <w:pPr>
              <w:ind w:rightChars="-10" w:right="-24"/>
              <w:jc w:val="right"/>
              <w:rPr>
                <w:rFonts w:ascii="新細明體" w:hAnsi="新細明體"/>
                <w:sz w:val="22"/>
                <w:szCs w:val="22"/>
              </w:rPr>
            </w:pPr>
            <w:r w:rsidRPr="00B95CAF">
              <w:rPr>
                <w:rFonts w:ascii="新細明體" w:hAnsi="新細明體"/>
                <w:sz w:val="22"/>
                <w:szCs w:val="22"/>
              </w:rPr>
              <w:t>(註2)</w:t>
            </w:r>
          </w:p>
        </w:tc>
        <w:tc>
          <w:tcPr>
            <w:tcW w:w="992" w:type="dxa"/>
            <w:tcBorders>
              <w:bottom w:val="single" w:sz="4" w:space="0" w:color="auto"/>
            </w:tcBorders>
            <w:vAlign w:val="center"/>
          </w:tcPr>
          <w:p w:rsidR="00DB5111" w:rsidRPr="00B95CAF" w:rsidRDefault="00DB5111" w:rsidP="008A7359">
            <w:pPr>
              <w:ind w:rightChars="-10" w:right="-24"/>
              <w:jc w:val="right"/>
              <w:rPr>
                <w:rFonts w:ascii="新細明體" w:hAnsi="新細明體"/>
                <w:sz w:val="22"/>
                <w:szCs w:val="22"/>
              </w:rPr>
            </w:pPr>
            <w:r w:rsidRPr="00B95CAF">
              <w:rPr>
                <w:rFonts w:ascii="新細明體" w:hAnsi="新細明體"/>
                <w:sz w:val="22"/>
                <w:szCs w:val="22"/>
              </w:rPr>
              <w:t>100.00%</w:t>
            </w:r>
          </w:p>
        </w:tc>
      </w:tr>
    </w:tbl>
    <w:p w:rsidR="002A6DBF" w:rsidRPr="00B95CAF" w:rsidRDefault="00951966" w:rsidP="002A6DBF">
      <w:pPr>
        <w:ind w:left="1470" w:hanging="1484"/>
        <w:rPr>
          <w:rFonts w:asciiTheme="minorEastAsia" w:eastAsiaTheme="minorEastAsia" w:hAnsiTheme="minorEastAsia"/>
        </w:rPr>
      </w:pPr>
      <w:r w:rsidRPr="00B95CAF">
        <w:rPr>
          <w:rFonts w:asciiTheme="minorEastAsia" w:eastAsiaTheme="minorEastAsia" w:hAnsiTheme="minorEastAsia" w:hint="eastAsia"/>
        </w:rPr>
        <w:t>註</w:t>
      </w:r>
      <w:r w:rsidRPr="00B95CAF">
        <w:rPr>
          <w:rFonts w:asciiTheme="minorEastAsia" w:eastAsiaTheme="minorEastAsia" w:hAnsiTheme="minorEastAsia"/>
        </w:rPr>
        <w:t>1：係公司採用權益法之投資。</w:t>
      </w:r>
    </w:p>
    <w:p w:rsidR="002A6DBF" w:rsidRPr="00B95CAF" w:rsidRDefault="00951966" w:rsidP="002A6DBF">
      <w:pPr>
        <w:ind w:left="1470" w:hanging="1484"/>
        <w:rPr>
          <w:rFonts w:asciiTheme="minorEastAsia" w:eastAsiaTheme="minorEastAsia" w:hAnsiTheme="minorEastAsia"/>
        </w:rPr>
      </w:pPr>
      <w:r w:rsidRPr="00B95CAF">
        <w:rPr>
          <w:rFonts w:asciiTheme="minorEastAsia" w:eastAsiaTheme="minorEastAsia" w:hAnsiTheme="minorEastAsia" w:hint="eastAsia"/>
        </w:rPr>
        <w:t>註</w:t>
      </w:r>
      <w:r w:rsidRPr="00B95CAF">
        <w:rPr>
          <w:rFonts w:asciiTheme="minorEastAsia" w:eastAsiaTheme="minorEastAsia" w:hAnsiTheme="minorEastAsia"/>
        </w:rPr>
        <w:t>2：為有限公司，故無股數。</w:t>
      </w:r>
    </w:p>
    <w:p w:rsidR="00210291" w:rsidRPr="00B95CAF" w:rsidRDefault="00210291" w:rsidP="00F070B4">
      <w:pPr>
        <w:pStyle w:val="ab"/>
        <w:spacing w:before="120" w:line="360" w:lineRule="exact"/>
        <w:ind w:left="624" w:right="-619" w:hanging="170"/>
        <w:jc w:val="right"/>
        <w:rPr>
          <w:rFonts w:ascii="新細明體"/>
          <w:szCs w:val="24"/>
        </w:rPr>
      </w:pPr>
    </w:p>
    <w:p w:rsidR="0092637E" w:rsidRPr="00B95CAF" w:rsidRDefault="0092637E" w:rsidP="00F070B4">
      <w:pPr>
        <w:pStyle w:val="ab"/>
        <w:spacing w:before="120" w:line="360" w:lineRule="exact"/>
        <w:ind w:left="624" w:right="-619" w:hanging="170"/>
        <w:jc w:val="right"/>
        <w:rPr>
          <w:rFonts w:ascii="新細明體"/>
          <w:szCs w:val="24"/>
        </w:rPr>
      </w:pPr>
    </w:p>
    <w:p w:rsidR="0092637E" w:rsidRPr="00B95CAF" w:rsidRDefault="0092637E" w:rsidP="00F070B4">
      <w:pPr>
        <w:pStyle w:val="ab"/>
        <w:spacing w:before="120" w:line="360" w:lineRule="exact"/>
        <w:ind w:left="624" w:right="-619" w:hanging="170"/>
        <w:jc w:val="right"/>
        <w:rPr>
          <w:rFonts w:ascii="新細明體"/>
          <w:szCs w:val="24"/>
        </w:rPr>
      </w:pPr>
    </w:p>
    <w:p w:rsidR="00FB5E7A" w:rsidRPr="00B95CAF" w:rsidRDefault="00FB5E7A" w:rsidP="00F070B4">
      <w:pPr>
        <w:pStyle w:val="ab"/>
        <w:spacing w:before="120" w:line="360" w:lineRule="exact"/>
        <w:ind w:left="624" w:right="-619" w:hanging="170"/>
        <w:jc w:val="right"/>
        <w:rPr>
          <w:rFonts w:ascii="新細明體"/>
          <w:szCs w:val="24"/>
        </w:rPr>
      </w:pPr>
    </w:p>
    <w:p w:rsidR="00FB5E7A" w:rsidRPr="00B95CAF" w:rsidRDefault="00FB5E7A" w:rsidP="00F070B4">
      <w:pPr>
        <w:pStyle w:val="ab"/>
        <w:spacing w:before="120" w:line="360" w:lineRule="exact"/>
        <w:ind w:left="624" w:right="-619" w:hanging="170"/>
        <w:jc w:val="right"/>
        <w:rPr>
          <w:rFonts w:ascii="新細明體"/>
          <w:szCs w:val="24"/>
        </w:rPr>
      </w:pPr>
    </w:p>
    <w:p w:rsidR="008A7359" w:rsidRPr="00B95CAF" w:rsidRDefault="008A7359" w:rsidP="00F070B4">
      <w:pPr>
        <w:pStyle w:val="ab"/>
        <w:spacing w:before="120" w:line="360" w:lineRule="exact"/>
        <w:ind w:left="624" w:right="-619" w:hanging="170"/>
        <w:jc w:val="right"/>
        <w:rPr>
          <w:rFonts w:ascii="新細明體"/>
          <w:szCs w:val="24"/>
        </w:rPr>
      </w:pPr>
    </w:p>
    <w:p w:rsidR="00483FC1" w:rsidRPr="00B95CAF" w:rsidRDefault="00483FC1" w:rsidP="00271D92">
      <w:pPr>
        <w:pStyle w:val="ab"/>
        <w:spacing w:before="120" w:line="360" w:lineRule="exact"/>
        <w:ind w:left="624" w:right="-751" w:hanging="170"/>
        <w:jc w:val="right"/>
        <w:rPr>
          <w:rFonts w:ascii="新細明體"/>
          <w:szCs w:val="24"/>
        </w:rPr>
      </w:pPr>
      <w:r w:rsidRPr="00B95CAF">
        <w:rPr>
          <w:rFonts w:ascii="新細明體" w:hint="eastAsia"/>
          <w:szCs w:val="24"/>
        </w:rPr>
        <w:t>10</w:t>
      </w:r>
      <w:r w:rsidR="00750900" w:rsidRPr="00B95CAF">
        <w:rPr>
          <w:rFonts w:ascii="新細明體" w:hint="eastAsia"/>
          <w:szCs w:val="24"/>
        </w:rPr>
        <w:t>9</w:t>
      </w:r>
      <w:r w:rsidRPr="00B95CAF">
        <w:rPr>
          <w:rFonts w:ascii="新細明體" w:hint="eastAsia"/>
          <w:szCs w:val="24"/>
        </w:rPr>
        <w:t>年12月31日  單位：千股；%</w:t>
      </w:r>
    </w:p>
    <w:tbl>
      <w:tblPr>
        <w:tblW w:w="9796" w:type="dxa"/>
        <w:tblInd w:w="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400"/>
        <w:gridCol w:w="960"/>
        <w:gridCol w:w="960"/>
        <w:gridCol w:w="1033"/>
        <w:gridCol w:w="1033"/>
        <w:gridCol w:w="1205"/>
        <w:gridCol w:w="1205"/>
      </w:tblGrid>
      <w:tr w:rsidR="00750900" w:rsidRPr="00B95CAF" w:rsidTr="00750900">
        <w:trPr>
          <w:trHeight w:val="915"/>
        </w:trPr>
        <w:tc>
          <w:tcPr>
            <w:tcW w:w="3400" w:type="dxa"/>
            <w:vMerge w:val="restart"/>
            <w:shd w:val="clear" w:color="auto" w:fill="auto"/>
            <w:vAlign w:val="center"/>
            <w:hideMark/>
          </w:tcPr>
          <w:p w:rsidR="00750900" w:rsidRPr="00B95CAF" w:rsidRDefault="00750900" w:rsidP="00750900">
            <w:pPr>
              <w:spacing w:line="360" w:lineRule="exact"/>
              <w:jc w:val="center"/>
              <w:rPr>
                <w:rFonts w:ascii="新細明體" w:hAnsi="新細明體"/>
                <w:bCs/>
                <w:sz w:val="22"/>
                <w:szCs w:val="22"/>
              </w:rPr>
            </w:pPr>
            <w:r w:rsidRPr="00B95CAF">
              <w:rPr>
                <w:rFonts w:ascii="新細明體" w:hAnsi="新細明體" w:hint="eastAsia"/>
                <w:bCs/>
                <w:sz w:val="22"/>
                <w:szCs w:val="22"/>
              </w:rPr>
              <w:t>轉投資事業</w:t>
            </w:r>
            <w:r w:rsidRPr="00B95CAF">
              <w:rPr>
                <w:rFonts w:ascii="新細明體" w:hAnsi="新細明體"/>
                <w:bCs/>
                <w:sz w:val="22"/>
                <w:szCs w:val="22"/>
              </w:rPr>
              <w:t>(</w:t>
            </w:r>
            <w:r w:rsidRPr="00B95CAF">
              <w:rPr>
                <w:rFonts w:ascii="新細明體" w:hAnsi="新細明體" w:hint="eastAsia"/>
                <w:bCs/>
                <w:sz w:val="22"/>
                <w:szCs w:val="22"/>
              </w:rPr>
              <w:t>註</w:t>
            </w:r>
            <w:r w:rsidRPr="00B95CAF">
              <w:rPr>
                <w:rFonts w:ascii="新細明體" w:hAnsi="新細明體"/>
                <w:bCs/>
                <w:sz w:val="22"/>
                <w:szCs w:val="22"/>
              </w:rPr>
              <w:t>1)</w:t>
            </w:r>
          </w:p>
        </w:tc>
        <w:tc>
          <w:tcPr>
            <w:tcW w:w="1920" w:type="dxa"/>
            <w:gridSpan w:val="2"/>
            <w:shd w:val="clear" w:color="auto" w:fill="auto"/>
            <w:vAlign w:val="center"/>
            <w:hideMark/>
          </w:tcPr>
          <w:p w:rsidR="00750900" w:rsidRPr="00B95CAF" w:rsidRDefault="00750900" w:rsidP="00750900">
            <w:pPr>
              <w:spacing w:line="360" w:lineRule="exact"/>
              <w:jc w:val="center"/>
              <w:rPr>
                <w:rFonts w:ascii="新細明體" w:hAnsi="新細明體"/>
                <w:bCs/>
                <w:sz w:val="22"/>
                <w:szCs w:val="22"/>
              </w:rPr>
            </w:pPr>
            <w:r w:rsidRPr="00B95CAF">
              <w:rPr>
                <w:rFonts w:ascii="新細明體" w:hAnsi="新細明體" w:hint="eastAsia"/>
                <w:bCs/>
                <w:sz w:val="22"/>
                <w:szCs w:val="22"/>
              </w:rPr>
              <w:t>本公司投資</w:t>
            </w:r>
          </w:p>
        </w:tc>
        <w:tc>
          <w:tcPr>
            <w:tcW w:w="2066" w:type="dxa"/>
            <w:gridSpan w:val="2"/>
            <w:shd w:val="clear" w:color="auto" w:fill="auto"/>
            <w:vAlign w:val="center"/>
            <w:hideMark/>
          </w:tcPr>
          <w:p w:rsidR="00750900" w:rsidRPr="00B95CAF" w:rsidRDefault="00750900" w:rsidP="00750900">
            <w:pPr>
              <w:spacing w:line="360" w:lineRule="exact"/>
              <w:rPr>
                <w:rFonts w:ascii="新細明體" w:hAnsi="新細明體"/>
                <w:bCs/>
                <w:sz w:val="22"/>
                <w:szCs w:val="22"/>
              </w:rPr>
            </w:pPr>
            <w:r w:rsidRPr="00B95CAF">
              <w:rPr>
                <w:rFonts w:ascii="新細明體" w:hAnsi="新細明體" w:hint="eastAsia"/>
                <w:bCs/>
                <w:sz w:val="22"/>
                <w:szCs w:val="22"/>
              </w:rPr>
              <w:t>董事、監察人、經理人及直接或間接控制事業之投資</w:t>
            </w:r>
          </w:p>
        </w:tc>
        <w:tc>
          <w:tcPr>
            <w:tcW w:w="2410" w:type="dxa"/>
            <w:gridSpan w:val="2"/>
            <w:shd w:val="clear" w:color="auto" w:fill="auto"/>
            <w:vAlign w:val="center"/>
            <w:hideMark/>
          </w:tcPr>
          <w:p w:rsidR="00750900" w:rsidRPr="00B95CAF" w:rsidRDefault="00750900" w:rsidP="00750900">
            <w:pPr>
              <w:spacing w:line="360" w:lineRule="exact"/>
              <w:jc w:val="center"/>
              <w:rPr>
                <w:rFonts w:ascii="新細明體" w:hAnsi="新細明體"/>
                <w:bCs/>
                <w:sz w:val="22"/>
                <w:szCs w:val="22"/>
              </w:rPr>
            </w:pPr>
            <w:r w:rsidRPr="00B95CAF">
              <w:rPr>
                <w:rFonts w:ascii="新細明體" w:hAnsi="新細明體" w:hint="eastAsia"/>
                <w:bCs/>
                <w:sz w:val="22"/>
                <w:szCs w:val="22"/>
              </w:rPr>
              <w:t>綜合投資</w:t>
            </w:r>
          </w:p>
        </w:tc>
      </w:tr>
      <w:tr w:rsidR="00750900" w:rsidRPr="00B95CAF" w:rsidTr="00750900">
        <w:trPr>
          <w:trHeight w:val="285"/>
        </w:trPr>
        <w:tc>
          <w:tcPr>
            <w:tcW w:w="3400" w:type="dxa"/>
            <w:vMerge/>
            <w:shd w:val="clear" w:color="auto" w:fill="auto"/>
            <w:vAlign w:val="center"/>
            <w:hideMark/>
          </w:tcPr>
          <w:p w:rsidR="00750900" w:rsidRPr="00B95CAF" w:rsidRDefault="00750900" w:rsidP="00750900">
            <w:pPr>
              <w:spacing w:line="360" w:lineRule="exact"/>
              <w:jc w:val="center"/>
              <w:rPr>
                <w:rFonts w:ascii="新細明體" w:hAnsi="新細明體"/>
                <w:bCs/>
                <w:sz w:val="22"/>
                <w:szCs w:val="22"/>
              </w:rPr>
            </w:pPr>
          </w:p>
        </w:tc>
        <w:tc>
          <w:tcPr>
            <w:tcW w:w="960" w:type="dxa"/>
            <w:shd w:val="clear" w:color="auto" w:fill="auto"/>
            <w:vAlign w:val="center"/>
            <w:hideMark/>
          </w:tcPr>
          <w:p w:rsidR="00750900" w:rsidRPr="00B95CAF" w:rsidRDefault="00750900" w:rsidP="00D52376">
            <w:pPr>
              <w:spacing w:line="400" w:lineRule="exact"/>
              <w:jc w:val="center"/>
              <w:rPr>
                <w:rFonts w:ascii="新細明體" w:hAnsi="新細明體"/>
                <w:bCs/>
                <w:sz w:val="22"/>
                <w:szCs w:val="22"/>
              </w:rPr>
            </w:pPr>
            <w:r w:rsidRPr="00B95CAF">
              <w:rPr>
                <w:rFonts w:ascii="新細明體" w:hAnsi="新細明體" w:hint="eastAsia"/>
                <w:bCs/>
                <w:sz w:val="22"/>
                <w:szCs w:val="22"/>
              </w:rPr>
              <w:t>股　　數</w:t>
            </w:r>
          </w:p>
        </w:tc>
        <w:tc>
          <w:tcPr>
            <w:tcW w:w="960" w:type="dxa"/>
            <w:shd w:val="clear" w:color="auto" w:fill="auto"/>
            <w:vAlign w:val="center"/>
            <w:hideMark/>
          </w:tcPr>
          <w:p w:rsidR="00750900" w:rsidRPr="00B95CAF" w:rsidRDefault="00750900" w:rsidP="00D52376">
            <w:pPr>
              <w:spacing w:line="400" w:lineRule="exact"/>
              <w:jc w:val="center"/>
              <w:rPr>
                <w:rFonts w:ascii="新細明體" w:hAnsi="新細明體"/>
                <w:bCs/>
                <w:sz w:val="22"/>
                <w:szCs w:val="22"/>
              </w:rPr>
            </w:pPr>
            <w:r w:rsidRPr="00B95CAF">
              <w:rPr>
                <w:rFonts w:ascii="新細明體" w:hAnsi="新細明體" w:hint="eastAsia"/>
                <w:bCs/>
                <w:sz w:val="22"/>
                <w:szCs w:val="22"/>
              </w:rPr>
              <w:t>持股比率</w:t>
            </w:r>
          </w:p>
        </w:tc>
        <w:tc>
          <w:tcPr>
            <w:tcW w:w="1033" w:type="dxa"/>
            <w:shd w:val="clear" w:color="auto" w:fill="auto"/>
            <w:vAlign w:val="center"/>
            <w:hideMark/>
          </w:tcPr>
          <w:p w:rsidR="00750900" w:rsidRPr="00B95CAF" w:rsidRDefault="00750900" w:rsidP="00D52376">
            <w:pPr>
              <w:spacing w:line="400" w:lineRule="exact"/>
              <w:jc w:val="center"/>
              <w:rPr>
                <w:rFonts w:ascii="新細明體" w:hAnsi="新細明體"/>
                <w:bCs/>
                <w:sz w:val="22"/>
                <w:szCs w:val="22"/>
              </w:rPr>
            </w:pPr>
            <w:r w:rsidRPr="00B95CAF">
              <w:rPr>
                <w:rFonts w:ascii="新細明體" w:hAnsi="新細明體" w:hint="eastAsia"/>
                <w:bCs/>
                <w:sz w:val="22"/>
                <w:szCs w:val="22"/>
              </w:rPr>
              <w:t>股數</w:t>
            </w:r>
          </w:p>
        </w:tc>
        <w:tc>
          <w:tcPr>
            <w:tcW w:w="1033" w:type="dxa"/>
            <w:shd w:val="clear" w:color="auto" w:fill="auto"/>
            <w:vAlign w:val="center"/>
            <w:hideMark/>
          </w:tcPr>
          <w:p w:rsidR="00750900" w:rsidRPr="00B95CAF" w:rsidRDefault="00750900" w:rsidP="00D52376">
            <w:pPr>
              <w:spacing w:line="400" w:lineRule="exact"/>
              <w:jc w:val="center"/>
              <w:rPr>
                <w:rFonts w:ascii="新細明體" w:hAnsi="新細明體"/>
                <w:bCs/>
                <w:sz w:val="22"/>
                <w:szCs w:val="22"/>
              </w:rPr>
            </w:pPr>
            <w:r w:rsidRPr="00B95CAF">
              <w:rPr>
                <w:rFonts w:ascii="新細明體" w:hAnsi="新細明體" w:hint="eastAsia"/>
                <w:bCs/>
                <w:sz w:val="22"/>
                <w:szCs w:val="22"/>
              </w:rPr>
              <w:t>持股比例</w:t>
            </w:r>
          </w:p>
        </w:tc>
        <w:tc>
          <w:tcPr>
            <w:tcW w:w="1205" w:type="dxa"/>
            <w:shd w:val="clear" w:color="auto" w:fill="auto"/>
            <w:vAlign w:val="center"/>
            <w:hideMark/>
          </w:tcPr>
          <w:p w:rsidR="00750900" w:rsidRPr="00B95CAF" w:rsidRDefault="00750900" w:rsidP="00D52376">
            <w:pPr>
              <w:spacing w:line="400" w:lineRule="exact"/>
              <w:jc w:val="center"/>
              <w:rPr>
                <w:rFonts w:ascii="新細明體" w:hAnsi="新細明體"/>
                <w:bCs/>
                <w:sz w:val="22"/>
                <w:szCs w:val="22"/>
              </w:rPr>
            </w:pPr>
            <w:r w:rsidRPr="00B95CAF">
              <w:rPr>
                <w:rFonts w:ascii="新細明體" w:hAnsi="新細明體" w:hint="eastAsia"/>
                <w:bCs/>
                <w:sz w:val="22"/>
                <w:szCs w:val="22"/>
              </w:rPr>
              <w:t>股　　數</w:t>
            </w:r>
          </w:p>
        </w:tc>
        <w:tc>
          <w:tcPr>
            <w:tcW w:w="1205" w:type="dxa"/>
            <w:shd w:val="clear" w:color="auto" w:fill="auto"/>
            <w:vAlign w:val="center"/>
            <w:hideMark/>
          </w:tcPr>
          <w:p w:rsidR="00750900" w:rsidRPr="00B95CAF" w:rsidRDefault="00750900" w:rsidP="00D52376">
            <w:pPr>
              <w:spacing w:line="400" w:lineRule="exact"/>
              <w:jc w:val="center"/>
              <w:rPr>
                <w:rFonts w:ascii="新細明體" w:hAnsi="新細明體"/>
                <w:bCs/>
                <w:sz w:val="22"/>
                <w:szCs w:val="22"/>
              </w:rPr>
            </w:pPr>
            <w:r w:rsidRPr="00B95CAF">
              <w:rPr>
                <w:rFonts w:ascii="新細明體" w:hAnsi="新細明體" w:hint="eastAsia"/>
                <w:bCs/>
                <w:sz w:val="22"/>
                <w:szCs w:val="22"/>
              </w:rPr>
              <w:t>持股比率</w:t>
            </w:r>
          </w:p>
        </w:tc>
      </w:tr>
      <w:tr w:rsidR="00B30A41" w:rsidRPr="00B95CAF" w:rsidTr="00750900">
        <w:trPr>
          <w:trHeight w:val="285"/>
        </w:trPr>
        <w:tc>
          <w:tcPr>
            <w:tcW w:w="3400" w:type="dxa"/>
            <w:shd w:val="clear" w:color="auto" w:fill="auto"/>
            <w:noWrap/>
            <w:vAlign w:val="center"/>
            <w:hideMark/>
          </w:tcPr>
          <w:p w:rsidR="00B30A41" w:rsidRPr="00B95CAF" w:rsidRDefault="00B30A41" w:rsidP="00D52376">
            <w:pPr>
              <w:spacing w:line="400" w:lineRule="exact"/>
              <w:rPr>
                <w:rFonts w:ascii="新細明體" w:hAnsi="新細明體"/>
                <w:sz w:val="22"/>
                <w:szCs w:val="22"/>
              </w:rPr>
            </w:pPr>
            <w:proofErr w:type="spellStart"/>
            <w:r w:rsidRPr="00B95CAF">
              <w:rPr>
                <w:rFonts w:ascii="新細明體" w:hAnsi="新細明體"/>
                <w:sz w:val="22"/>
                <w:szCs w:val="22"/>
              </w:rPr>
              <w:t>GlobalWafers</w:t>
            </w:r>
            <w:proofErr w:type="spellEnd"/>
            <w:r w:rsidRPr="00B95CAF">
              <w:rPr>
                <w:rFonts w:ascii="新細明體" w:hAnsi="新細明體"/>
                <w:sz w:val="22"/>
                <w:szCs w:val="22"/>
              </w:rPr>
              <w:t xml:space="preserve"> Inc.</w:t>
            </w:r>
          </w:p>
        </w:tc>
        <w:tc>
          <w:tcPr>
            <w:tcW w:w="960" w:type="dxa"/>
            <w:shd w:val="clear" w:color="auto" w:fill="auto"/>
            <w:noWrap/>
            <w:hideMark/>
          </w:tcPr>
          <w:p w:rsidR="00B30A41" w:rsidRPr="00B95CAF" w:rsidRDefault="00B30A41" w:rsidP="00EB218C">
            <w:pPr>
              <w:spacing w:line="400" w:lineRule="exact"/>
              <w:jc w:val="center"/>
            </w:pPr>
            <w:r w:rsidRPr="00B95CAF">
              <w:rPr>
                <w:rFonts w:ascii="新細明體" w:hAnsi="新細明體"/>
                <w:sz w:val="22"/>
                <w:szCs w:val="22"/>
              </w:rPr>
              <w:t>－</w:t>
            </w:r>
          </w:p>
        </w:tc>
        <w:tc>
          <w:tcPr>
            <w:tcW w:w="960" w:type="dxa"/>
            <w:shd w:val="clear" w:color="auto" w:fill="auto"/>
            <w:noWrap/>
            <w:hideMark/>
          </w:tcPr>
          <w:p w:rsidR="00B30A41" w:rsidRPr="00B95CAF" w:rsidRDefault="00B30A41" w:rsidP="00EB218C">
            <w:pPr>
              <w:spacing w:line="400" w:lineRule="exact"/>
              <w:jc w:val="center"/>
            </w:pPr>
            <w:r w:rsidRPr="00B95CAF">
              <w:rPr>
                <w:rFonts w:ascii="新細明體" w:hAnsi="新細明體"/>
                <w:sz w:val="22"/>
                <w:szCs w:val="22"/>
              </w:rPr>
              <w:t>－</w:t>
            </w:r>
          </w:p>
        </w:tc>
        <w:tc>
          <w:tcPr>
            <w:tcW w:w="1033" w:type="dxa"/>
            <w:shd w:val="clear" w:color="auto" w:fill="auto"/>
            <w:noWrap/>
            <w:hideMark/>
          </w:tcPr>
          <w:p w:rsidR="00B30A41" w:rsidRPr="00B95CAF" w:rsidRDefault="00B30A41" w:rsidP="00EB218C">
            <w:pPr>
              <w:spacing w:line="400" w:lineRule="exact"/>
              <w:jc w:val="right"/>
              <w:rPr>
                <w:rFonts w:ascii="新細明體" w:hAnsi="新細明體"/>
                <w:sz w:val="22"/>
                <w:szCs w:val="22"/>
              </w:rPr>
            </w:pPr>
            <w:r w:rsidRPr="00B95CAF">
              <w:rPr>
                <w:rFonts w:ascii="新細明體" w:hAnsi="新細明體" w:hint="eastAsia"/>
                <w:sz w:val="22"/>
                <w:szCs w:val="22"/>
              </w:rPr>
              <w:t>0.01</w:t>
            </w:r>
          </w:p>
        </w:tc>
        <w:tc>
          <w:tcPr>
            <w:tcW w:w="1033" w:type="dxa"/>
            <w:shd w:val="clear" w:color="auto" w:fill="auto"/>
            <w:noWrap/>
            <w:hideMark/>
          </w:tcPr>
          <w:p w:rsidR="00B30A41" w:rsidRPr="00B95CAF" w:rsidRDefault="00B30A41" w:rsidP="00EB218C">
            <w:pPr>
              <w:spacing w:line="400" w:lineRule="exact"/>
              <w:jc w:val="right"/>
              <w:rPr>
                <w:rFonts w:ascii="新細明體" w:hAnsi="新細明體"/>
                <w:sz w:val="22"/>
                <w:szCs w:val="22"/>
              </w:rPr>
            </w:pPr>
            <w:r w:rsidRPr="00B95CAF">
              <w:rPr>
                <w:rFonts w:ascii="新細明體" w:hAnsi="新細明體"/>
                <w:sz w:val="22"/>
                <w:szCs w:val="22"/>
              </w:rPr>
              <w:t>100.00%</w:t>
            </w:r>
          </w:p>
        </w:tc>
        <w:tc>
          <w:tcPr>
            <w:tcW w:w="1205" w:type="dxa"/>
            <w:shd w:val="clear" w:color="auto" w:fill="auto"/>
            <w:noWrap/>
            <w:hideMark/>
          </w:tcPr>
          <w:p w:rsidR="00B30A41" w:rsidRPr="00B95CAF" w:rsidRDefault="00B30A41" w:rsidP="00D52376">
            <w:pPr>
              <w:spacing w:line="400" w:lineRule="exact"/>
              <w:jc w:val="right"/>
              <w:rPr>
                <w:rFonts w:ascii="新細明體" w:hAnsi="新細明體"/>
                <w:sz w:val="22"/>
                <w:szCs w:val="22"/>
              </w:rPr>
            </w:pPr>
            <w:r w:rsidRPr="00B95CAF">
              <w:rPr>
                <w:rFonts w:ascii="新細明體" w:hAnsi="新細明體" w:hint="eastAsia"/>
                <w:sz w:val="22"/>
                <w:szCs w:val="22"/>
              </w:rPr>
              <w:t>0.01</w:t>
            </w:r>
          </w:p>
        </w:tc>
        <w:tc>
          <w:tcPr>
            <w:tcW w:w="1205" w:type="dxa"/>
            <w:shd w:val="clear" w:color="auto" w:fill="auto"/>
            <w:noWrap/>
            <w:hideMark/>
          </w:tcPr>
          <w:p w:rsidR="00B30A41" w:rsidRPr="00B95CAF" w:rsidRDefault="00B30A41" w:rsidP="00D52376">
            <w:pPr>
              <w:spacing w:line="400" w:lineRule="exact"/>
              <w:jc w:val="right"/>
              <w:rPr>
                <w:rFonts w:ascii="新細明體" w:hAnsi="新細明體"/>
                <w:sz w:val="22"/>
                <w:szCs w:val="22"/>
              </w:rPr>
            </w:pPr>
            <w:r w:rsidRPr="00B95CAF">
              <w:rPr>
                <w:rFonts w:ascii="新細明體" w:hAnsi="新細明體"/>
                <w:sz w:val="22"/>
                <w:szCs w:val="22"/>
              </w:rPr>
              <w:t>100.00%</w:t>
            </w:r>
          </w:p>
        </w:tc>
      </w:tr>
      <w:tr w:rsidR="00B30A41" w:rsidRPr="00B95CAF" w:rsidTr="00750900">
        <w:trPr>
          <w:trHeight w:val="285"/>
        </w:trPr>
        <w:tc>
          <w:tcPr>
            <w:tcW w:w="3400" w:type="dxa"/>
            <w:shd w:val="clear" w:color="auto" w:fill="auto"/>
            <w:noWrap/>
            <w:vAlign w:val="center"/>
            <w:hideMark/>
          </w:tcPr>
          <w:p w:rsidR="00B30A41" w:rsidRPr="00B95CAF" w:rsidRDefault="00B30A41" w:rsidP="00D52376">
            <w:pPr>
              <w:spacing w:line="400" w:lineRule="exact"/>
              <w:rPr>
                <w:rFonts w:ascii="新細明體" w:hAnsi="新細明體"/>
                <w:sz w:val="22"/>
                <w:szCs w:val="22"/>
              </w:rPr>
            </w:pPr>
            <w:proofErr w:type="spellStart"/>
            <w:r w:rsidRPr="00B95CAF">
              <w:rPr>
                <w:rFonts w:ascii="新細明體" w:hAnsi="新細明體"/>
                <w:sz w:val="22"/>
                <w:szCs w:val="22"/>
              </w:rPr>
              <w:t>GlobalSemiconductor</w:t>
            </w:r>
            <w:proofErr w:type="spellEnd"/>
            <w:r w:rsidRPr="00B95CAF">
              <w:rPr>
                <w:rFonts w:ascii="新細明體" w:hAnsi="新細明體"/>
                <w:sz w:val="22"/>
                <w:szCs w:val="22"/>
              </w:rPr>
              <w:t xml:space="preserve"> Inc. </w:t>
            </w:r>
          </w:p>
        </w:tc>
        <w:tc>
          <w:tcPr>
            <w:tcW w:w="960" w:type="dxa"/>
            <w:shd w:val="clear" w:color="auto" w:fill="auto"/>
            <w:noWrap/>
            <w:hideMark/>
          </w:tcPr>
          <w:p w:rsidR="00B30A41" w:rsidRPr="00B95CAF" w:rsidRDefault="00B30A41" w:rsidP="00EB218C">
            <w:pPr>
              <w:spacing w:line="400" w:lineRule="exact"/>
              <w:jc w:val="center"/>
            </w:pPr>
            <w:r w:rsidRPr="00B95CAF">
              <w:rPr>
                <w:rFonts w:ascii="新細明體" w:hAnsi="新細明體"/>
                <w:sz w:val="22"/>
                <w:szCs w:val="22"/>
              </w:rPr>
              <w:t>－</w:t>
            </w:r>
          </w:p>
        </w:tc>
        <w:tc>
          <w:tcPr>
            <w:tcW w:w="960" w:type="dxa"/>
            <w:shd w:val="clear" w:color="auto" w:fill="auto"/>
            <w:noWrap/>
            <w:hideMark/>
          </w:tcPr>
          <w:p w:rsidR="00B30A41" w:rsidRPr="00B95CAF" w:rsidRDefault="00B30A41" w:rsidP="00EB218C">
            <w:pPr>
              <w:spacing w:line="400" w:lineRule="exact"/>
              <w:jc w:val="center"/>
            </w:pPr>
            <w:r w:rsidRPr="00B95CAF">
              <w:rPr>
                <w:rFonts w:ascii="新細明體" w:hAnsi="新細明體"/>
                <w:sz w:val="22"/>
                <w:szCs w:val="22"/>
              </w:rPr>
              <w:t>－</w:t>
            </w:r>
          </w:p>
        </w:tc>
        <w:tc>
          <w:tcPr>
            <w:tcW w:w="1033" w:type="dxa"/>
            <w:shd w:val="clear" w:color="auto" w:fill="auto"/>
            <w:noWrap/>
            <w:hideMark/>
          </w:tcPr>
          <w:p w:rsidR="00B30A41" w:rsidRPr="00B95CAF" w:rsidRDefault="00B30A41" w:rsidP="00EB218C">
            <w:pPr>
              <w:spacing w:line="400" w:lineRule="exact"/>
              <w:jc w:val="right"/>
              <w:rPr>
                <w:rFonts w:ascii="新細明體" w:hAnsi="新細明體"/>
                <w:sz w:val="22"/>
                <w:szCs w:val="22"/>
              </w:rPr>
            </w:pPr>
            <w:r w:rsidRPr="00B95CAF">
              <w:rPr>
                <w:rFonts w:ascii="新細明體" w:hAnsi="新細明體"/>
                <w:sz w:val="22"/>
                <w:szCs w:val="22"/>
              </w:rPr>
              <w:t>25,000</w:t>
            </w:r>
          </w:p>
        </w:tc>
        <w:tc>
          <w:tcPr>
            <w:tcW w:w="1033" w:type="dxa"/>
            <w:shd w:val="clear" w:color="auto" w:fill="auto"/>
            <w:noWrap/>
            <w:hideMark/>
          </w:tcPr>
          <w:p w:rsidR="00B30A41" w:rsidRPr="00B95CAF" w:rsidRDefault="00B30A41" w:rsidP="00EB218C">
            <w:pPr>
              <w:spacing w:line="400" w:lineRule="exact"/>
              <w:jc w:val="right"/>
              <w:rPr>
                <w:rFonts w:ascii="新細明體" w:hAnsi="新細明體"/>
                <w:sz w:val="22"/>
                <w:szCs w:val="22"/>
              </w:rPr>
            </w:pPr>
            <w:r w:rsidRPr="00B95CAF">
              <w:rPr>
                <w:rFonts w:ascii="新細明體" w:hAnsi="新細明體"/>
                <w:sz w:val="22"/>
                <w:szCs w:val="22"/>
              </w:rPr>
              <w:t>100.00%</w:t>
            </w:r>
          </w:p>
        </w:tc>
        <w:tc>
          <w:tcPr>
            <w:tcW w:w="1205" w:type="dxa"/>
            <w:shd w:val="clear" w:color="auto" w:fill="auto"/>
            <w:noWrap/>
            <w:hideMark/>
          </w:tcPr>
          <w:p w:rsidR="00B30A41" w:rsidRPr="00B95CAF" w:rsidRDefault="00B30A41" w:rsidP="00D52376">
            <w:pPr>
              <w:spacing w:line="400" w:lineRule="exact"/>
              <w:jc w:val="right"/>
              <w:rPr>
                <w:rFonts w:ascii="新細明體" w:hAnsi="新細明體"/>
                <w:sz w:val="22"/>
                <w:szCs w:val="22"/>
              </w:rPr>
            </w:pPr>
            <w:r w:rsidRPr="00B95CAF">
              <w:rPr>
                <w:rFonts w:ascii="新細明體" w:hAnsi="新細明體"/>
                <w:sz w:val="22"/>
                <w:szCs w:val="22"/>
              </w:rPr>
              <w:t>25,000</w:t>
            </w:r>
          </w:p>
        </w:tc>
        <w:tc>
          <w:tcPr>
            <w:tcW w:w="1205" w:type="dxa"/>
            <w:shd w:val="clear" w:color="auto" w:fill="auto"/>
            <w:noWrap/>
            <w:hideMark/>
          </w:tcPr>
          <w:p w:rsidR="00B30A41" w:rsidRPr="00B95CAF" w:rsidRDefault="00B30A41" w:rsidP="00D52376">
            <w:pPr>
              <w:spacing w:line="400" w:lineRule="exact"/>
              <w:jc w:val="right"/>
              <w:rPr>
                <w:rFonts w:ascii="新細明體" w:hAnsi="新細明體"/>
                <w:sz w:val="22"/>
                <w:szCs w:val="22"/>
              </w:rPr>
            </w:pPr>
            <w:r w:rsidRPr="00B95CAF">
              <w:rPr>
                <w:rFonts w:ascii="新細明體" w:hAnsi="新細明體"/>
                <w:sz w:val="22"/>
                <w:szCs w:val="22"/>
              </w:rPr>
              <w:t>100.00%</w:t>
            </w:r>
          </w:p>
        </w:tc>
      </w:tr>
      <w:tr w:rsidR="00B30A41" w:rsidRPr="00B95CAF" w:rsidTr="00750900">
        <w:trPr>
          <w:trHeight w:val="283"/>
        </w:trPr>
        <w:tc>
          <w:tcPr>
            <w:tcW w:w="3400" w:type="dxa"/>
            <w:shd w:val="clear" w:color="auto" w:fill="auto"/>
            <w:noWrap/>
            <w:vAlign w:val="center"/>
            <w:hideMark/>
          </w:tcPr>
          <w:p w:rsidR="00B30A41" w:rsidRPr="00B95CAF" w:rsidRDefault="00B30A41" w:rsidP="00D52376">
            <w:pPr>
              <w:spacing w:line="400" w:lineRule="exact"/>
              <w:rPr>
                <w:rFonts w:ascii="新細明體" w:hAnsi="新細明體"/>
                <w:sz w:val="22"/>
                <w:szCs w:val="22"/>
              </w:rPr>
            </w:pPr>
            <w:proofErr w:type="spellStart"/>
            <w:r w:rsidRPr="00B95CAF">
              <w:rPr>
                <w:rFonts w:ascii="新細明體" w:hAnsi="新細明體"/>
                <w:sz w:val="22"/>
                <w:szCs w:val="22"/>
              </w:rPr>
              <w:t>GlobalWafers</w:t>
            </w:r>
            <w:proofErr w:type="spellEnd"/>
            <w:r w:rsidRPr="00B95CAF">
              <w:rPr>
                <w:rFonts w:ascii="新細明體" w:hAnsi="新細明體"/>
                <w:sz w:val="22"/>
                <w:szCs w:val="22"/>
              </w:rPr>
              <w:t xml:space="preserve"> Japan Co., Ltd.</w:t>
            </w:r>
          </w:p>
        </w:tc>
        <w:tc>
          <w:tcPr>
            <w:tcW w:w="960" w:type="dxa"/>
            <w:shd w:val="clear" w:color="auto" w:fill="auto"/>
            <w:noWrap/>
            <w:hideMark/>
          </w:tcPr>
          <w:p w:rsidR="00B30A41" w:rsidRPr="00B95CAF" w:rsidRDefault="00B30A41" w:rsidP="00EB218C">
            <w:pPr>
              <w:spacing w:line="400" w:lineRule="exact"/>
              <w:jc w:val="center"/>
            </w:pPr>
            <w:r w:rsidRPr="00B95CAF">
              <w:rPr>
                <w:rFonts w:ascii="新細明體" w:hAnsi="新細明體"/>
                <w:sz w:val="22"/>
                <w:szCs w:val="22"/>
              </w:rPr>
              <w:t>－</w:t>
            </w:r>
          </w:p>
        </w:tc>
        <w:tc>
          <w:tcPr>
            <w:tcW w:w="960" w:type="dxa"/>
            <w:shd w:val="clear" w:color="auto" w:fill="auto"/>
            <w:noWrap/>
            <w:hideMark/>
          </w:tcPr>
          <w:p w:rsidR="00B30A41" w:rsidRPr="00B95CAF" w:rsidRDefault="00B30A41" w:rsidP="00EB218C">
            <w:pPr>
              <w:spacing w:line="400" w:lineRule="exact"/>
              <w:jc w:val="center"/>
            </w:pPr>
            <w:r w:rsidRPr="00B95CAF">
              <w:rPr>
                <w:rFonts w:ascii="新細明體" w:hAnsi="新細明體"/>
                <w:sz w:val="22"/>
                <w:szCs w:val="22"/>
              </w:rPr>
              <w:t>－</w:t>
            </w:r>
          </w:p>
        </w:tc>
        <w:tc>
          <w:tcPr>
            <w:tcW w:w="1033" w:type="dxa"/>
            <w:shd w:val="clear" w:color="auto" w:fill="auto"/>
            <w:noWrap/>
            <w:hideMark/>
          </w:tcPr>
          <w:p w:rsidR="00B30A41" w:rsidRPr="00B95CAF" w:rsidRDefault="00B30A41" w:rsidP="00EB218C">
            <w:pPr>
              <w:spacing w:line="400" w:lineRule="exact"/>
              <w:jc w:val="right"/>
              <w:rPr>
                <w:rFonts w:ascii="新細明體" w:hAnsi="新細明體"/>
                <w:sz w:val="22"/>
                <w:szCs w:val="22"/>
              </w:rPr>
            </w:pPr>
            <w:r w:rsidRPr="00B95CAF">
              <w:rPr>
                <w:rFonts w:ascii="新細明體" w:hAnsi="新細明體" w:hint="eastAsia"/>
                <w:sz w:val="22"/>
                <w:szCs w:val="22"/>
              </w:rPr>
              <w:t>128</w:t>
            </w:r>
          </w:p>
        </w:tc>
        <w:tc>
          <w:tcPr>
            <w:tcW w:w="1033" w:type="dxa"/>
            <w:shd w:val="clear" w:color="auto" w:fill="auto"/>
            <w:noWrap/>
            <w:hideMark/>
          </w:tcPr>
          <w:p w:rsidR="00B30A41" w:rsidRPr="00B95CAF" w:rsidRDefault="00B30A41" w:rsidP="00EB218C">
            <w:pPr>
              <w:spacing w:line="400" w:lineRule="exact"/>
              <w:jc w:val="right"/>
              <w:rPr>
                <w:rFonts w:ascii="新細明體" w:hAnsi="新細明體"/>
                <w:sz w:val="22"/>
                <w:szCs w:val="22"/>
              </w:rPr>
            </w:pPr>
            <w:r w:rsidRPr="00B95CAF">
              <w:rPr>
                <w:rFonts w:ascii="新細明體" w:hAnsi="新細明體"/>
                <w:sz w:val="22"/>
                <w:szCs w:val="22"/>
              </w:rPr>
              <w:t>100.00%</w:t>
            </w:r>
          </w:p>
        </w:tc>
        <w:tc>
          <w:tcPr>
            <w:tcW w:w="1205" w:type="dxa"/>
            <w:shd w:val="clear" w:color="auto" w:fill="auto"/>
            <w:noWrap/>
            <w:hideMark/>
          </w:tcPr>
          <w:p w:rsidR="00B30A41" w:rsidRPr="00B95CAF" w:rsidRDefault="00B30A41" w:rsidP="00D52376">
            <w:pPr>
              <w:spacing w:line="400" w:lineRule="exact"/>
              <w:jc w:val="right"/>
              <w:rPr>
                <w:rFonts w:ascii="新細明體" w:hAnsi="新細明體"/>
                <w:sz w:val="22"/>
                <w:szCs w:val="22"/>
              </w:rPr>
            </w:pPr>
            <w:r w:rsidRPr="00B95CAF">
              <w:rPr>
                <w:rFonts w:ascii="新細明體" w:hAnsi="新細明體" w:hint="eastAsia"/>
                <w:sz w:val="22"/>
                <w:szCs w:val="22"/>
              </w:rPr>
              <w:t>128</w:t>
            </w:r>
          </w:p>
        </w:tc>
        <w:tc>
          <w:tcPr>
            <w:tcW w:w="1205" w:type="dxa"/>
            <w:shd w:val="clear" w:color="auto" w:fill="auto"/>
            <w:noWrap/>
            <w:hideMark/>
          </w:tcPr>
          <w:p w:rsidR="00B30A41" w:rsidRPr="00B95CAF" w:rsidRDefault="00B30A41" w:rsidP="00D52376">
            <w:pPr>
              <w:spacing w:line="400" w:lineRule="exact"/>
              <w:jc w:val="right"/>
              <w:rPr>
                <w:rFonts w:ascii="新細明體" w:hAnsi="新細明體"/>
                <w:sz w:val="22"/>
                <w:szCs w:val="22"/>
              </w:rPr>
            </w:pPr>
            <w:r w:rsidRPr="00B95CAF">
              <w:rPr>
                <w:rFonts w:ascii="新細明體" w:hAnsi="新細明體"/>
                <w:sz w:val="22"/>
                <w:szCs w:val="22"/>
              </w:rPr>
              <w:t>100.00%</w:t>
            </w:r>
          </w:p>
        </w:tc>
      </w:tr>
      <w:tr w:rsidR="00B30A41" w:rsidRPr="00B95CAF" w:rsidTr="00750900">
        <w:trPr>
          <w:trHeight w:val="285"/>
        </w:trPr>
        <w:tc>
          <w:tcPr>
            <w:tcW w:w="3400" w:type="dxa"/>
            <w:shd w:val="clear" w:color="auto" w:fill="auto"/>
            <w:noWrap/>
            <w:vAlign w:val="center"/>
            <w:hideMark/>
          </w:tcPr>
          <w:p w:rsidR="00B30A41" w:rsidRPr="00B95CAF" w:rsidRDefault="00B30A41" w:rsidP="00D52376">
            <w:pPr>
              <w:spacing w:line="400" w:lineRule="exact"/>
              <w:rPr>
                <w:rFonts w:ascii="新細明體" w:hAnsi="新細明體"/>
                <w:sz w:val="22"/>
                <w:szCs w:val="22"/>
              </w:rPr>
            </w:pPr>
            <w:proofErr w:type="spellStart"/>
            <w:r w:rsidRPr="00B95CAF">
              <w:rPr>
                <w:rFonts w:ascii="新細明體" w:hAnsi="新細明體"/>
                <w:sz w:val="22"/>
                <w:szCs w:val="22"/>
              </w:rPr>
              <w:t>GWafers</w:t>
            </w:r>
            <w:proofErr w:type="spellEnd"/>
            <w:r w:rsidRPr="00B95CAF">
              <w:rPr>
                <w:rFonts w:ascii="新細明體" w:hAnsi="新細明體"/>
                <w:sz w:val="22"/>
                <w:szCs w:val="22"/>
              </w:rPr>
              <w:t xml:space="preserve"> Singapore Pte. Ltd.</w:t>
            </w:r>
          </w:p>
        </w:tc>
        <w:tc>
          <w:tcPr>
            <w:tcW w:w="960" w:type="dxa"/>
            <w:shd w:val="clear" w:color="auto" w:fill="auto"/>
            <w:noWrap/>
            <w:hideMark/>
          </w:tcPr>
          <w:p w:rsidR="00B30A41" w:rsidRPr="00B95CAF" w:rsidRDefault="00B30A41" w:rsidP="00EB218C">
            <w:pPr>
              <w:spacing w:line="400" w:lineRule="exact"/>
              <w:jc w:val="center"/>
            </w:pPr>
            <w:r w:rsidRPr="00B95CAF">
              <w:rPr>
                <w:rFonts w:ascii="新細明體" w:hAnsi="新細明體"/>
                <w:sz w:val="22"/>
                <w:szCs w:val="22"/>
              </w:rPr>
              <w:t>－</w:t>
            </w:r>
          </w:p>
        </w:tc>
        <w:tc>
          <w:tcPr>
            <w:tcW w:w="960" w:type="dxa"/>
            <w:shd w:val="clear" w:color="auto" w:fill="auto"/>
            <w:noWrap/>
            <w:hideMark/>
          </w:tcPr>
          <w:p w:rsidR="00B30A41" w:rsidRPr="00B95CAF" w:rsidRDefault="00B30A41" w:rsidP="00EB218C">
            <w:pPr>
              <w:spacing w:line="400" w:lineRule="exact"/>
              <w:jc w:val="center"/>
            </w:pPr>
            <w:r w:rsidRPr="00B95CAF">
              <w:rPr>
                <w:rFonts w:ascii="新細明體" w:hAnsi="新細明體"/>
                <w:sz w:val="22"/>
                <w:szCs w:val="22"/>
              </w:rPr>
              <w:t>－</w:t>
            </w:r>
          </w:p>
        </w:tc>
        <w:tc>
          <w:tcPr>
            <w:tcW w:w="1033" w:type="dxa"/>
            <w:shd w:val="clear" w:color="auto" w:fill="auto"/>
            <w:noWrap/>
            <w:hideMark/>
          </w:tcPr>
          <w:p w:rsidR="00B30A41" w:rsidRPr="00B95CAF" w:rsidRDefault="00B30A41" w:rsidP="00EB218C">
            <w:pPr>
              <w:spacing w:line="400" w:lineRule="exact"/>
              <w:jc w:val="right"/>
              <w:rPr>
                <w:rFonts w:ascii="新細明體" w:hAnsi="新細明體"/>
                <w:sz w:val="22"/>
                <w:szCs w:val="22"/>
              </w:rPr>
            </w:pPr>
            <w:r w:rsidRPr="00B95CAF">
              <w:rPr>
                <w:rFonts w:ascii="新細明體" w:hAnsi="新細明體" w:hint="eastAsia"/>
                <w:sz w:val="22"/>
                <w:szCs w:val="22"/>
              </w:rPr>
              <w:t>541,674</w:t>
            </w:r>
          </w:p>
        </w:tc>
        <w:tc>
          <w:tcPr>
            <w:tcW w:w="1033" w:type="dxa"/>
            <w:shd w:val="clear" w:color="auto" w:fill="auto"/>
            <w:noWrap/>
            <w:hideMark/>
          </w:tcPr>
          <w:p w:rsidR="00B30A41" w:rsidRPr="00B95CAF" w:rsidRDefault="00B30A41" w:rsidP="00EB218C">
            <w:pPr>
              <w:spacing w:line="400" w:lineRule="exact"/>
              <w:jc w:val="right"/>
              <w:rPr>
                <w:rFonts w:ascii="新細明體" w:hAnsi="新細明體"/>
                <w:sz w:val="22"/>
                <w:szCs w:val="22"/>
              </w:rPr>
            </w:pPr>
            <w:r w:rsidRPr="00B95CAF">
              <w:rPr>
                <w:rFonts w:ascii="新細明體" w:hAnsi="新細明體" w:hint="eastAsia"/>
                <w:sz w:val="22"/>
                <w:szCs w:val="22"/>
              </w:rPr>
              <w:t>100.00</w:t>
            </w:r>
            <w:r w:rsidRPr="00B95CAF">
              <w:rPr>
                <w:rFonts w:ascii="新細明體" w:hAnsi="新細明體"/>
                <w:sz w:val="22"/>
                <w:szCs w:val="22"/>
              </w:rPr>
              <w:t>%</w:t>
            </w:r>
          </w:p>
        </w:tc>
        <w:tc>
          <w:tcPr>
            <w:tcW w:w="1205" w:type="dxa"/>
            <w:shd w:val="clear" w:color="auto" w:fill="auto"/>
            <w:noWrap/>
            <w:hideMark/>
          </w:tcPr>
          <w:p w:rsidR="00B30A41" w:rsidRPr="00B95CAF" w:rsidRDefault="00B30A41" w:rsidP="00D52376">
            <w:pPr>
              <w:spacing w:line="400" w:lineRule="exact"/>
              <w:jc w:val="right"/>
              <w:rPr>
                <w:rFonts w:ascii="新細明體" w:hAnsi="新細明體"/>
                <w:sz w:val="22"/>
                <w:szCs w:val="22"/>
              </w:rPr>
            </w:pPr>
            <w:r w:rsidRPr="00B95CAF">
              <w:rPr>
                <w:rFonts w:ascii="新細明體" w:hAnsi="新細明體" w:hint="eastAsia"/>
                <w:sz w:val="22"/>
                <w:szCs w:val="22"/>
              </w:rPr>
              <w:t>541,674</w:t>
            </w:r>
          </w:p>
        </w:tc>
        <w:tc>
          <w:tcPr>
            <w:tcW w:w="1205" w:type="dxa"/>
            <w:shd w:val="clear" w:color="auto" w:fill="auto"/>
            <w:noWrap/>
            <w:hideMark/>
          </w:tcPr>
          <w:p w:rsidR="00B30A41" w:rsidRPr="00B95CAF" w:rsidRDefault="00B30A41" w:rsidP="00D52376">
            <w:pPr>
              <w:spacing w:line="400" w:lineRule="exact"/>
              <w:jc w:val="right"/>
              <w:rPr>
                <w:rFonts w:ascii="新細明體" w:hAnsi="新細明體"/>
                <w:sz w:val="22"/>
                <w:szCs w:val="22"/>
              </w:rPr>
            </w:pPr>
            <w:r w:rsidRPr="00B95CAF">
              <w:rPr>
                <w:rFonts w:ascii="新細明體" w:hAnsi="新細明體"/>
                <w:sz w:val="22"/>
                <w:szCs w:val="22"/>
              </w:rPr>
              <w:t>100.00%</w:t>
            </w:r>
          </w:p>
        </w:tc>
      </w:tr>
      <w:tr w:rsidR="00B30A41" w:rsidRPr="00B95CAF" w:rsidTr="00EB218C">
        <w:trPr>
          <w:trHeight w:val="283"/>
        </w:trPr>
        <w:tc>
          <w:tcPr>
            <w:tcW w:w="3400" w:type="dxa"/>
            <w:shd w:val="clear" w:color="auto" w:fill="auto"/>
            <w:noWrap/>
            <w:vAlign w:val="center"/>
            <w:hideMark/>
          </w:tcPr>
          <w:p w:rsidR="00B30A41" w:rsidRPr="00B95CAF" w:rsidRDefault="00B30A41" w:rsidP="00D52376">
            <w:pPr>
              <w:spacing w:line="400" w:lineRule="exact"/>
              <w:rPr>
                <w:rFonts w:ascii="新細明體" w:hAnsi="新細明體"/>
                <w:sz w:val="22"/>
                <w:szCs w:val="22"/>
              </w:rPr>
            </w:pPr>
            <w:r w:rsidRPr="00B95CAF">
              <w:rPr>
                <w:rFonts w:ascii="新細明體" w:hAnsi="新細明體" w:hint="eastAsia"/>
                <w:sz w:val="22"/>
                <w:szCs w:val="22"/>
              </w:rPr>
              <w:t>旭愛能源股份有限公司</w:t>
            </w:r>
          </w:p>
        </w:tc>
        <w:tc>
          <w:tcPr>
            <w:tcW w:w="960" w:type="dxa"/>
            <w:shd w:val="clear" w:color="auto" w:fill="auto"/>
            <w:noWrap/>
            <w:hideMark/>
          </w:tcPr>
          <w:p w:rsidR="00B30A41" w:rsidRPr="00B95CAF" w:rsidRDefault="00B30A41" w:rsidP="00EB218C">
            <w:pPr>
              <w:spacing w:line="400" w:lineRule="exact"/>
              <w:jc w:val="center"/>
            </w:pPr>
            <w:r w:rsidRPr="00B95CAF">
              <w:rPr>
                <w:rFonts w:ascii="新細明體" w:hAnsi="新細明體"/>
                <w:sz w:val="22"/>
                <w:szCs w:val="22"/>
              </w:rPr>
              <w:t>－</w:t>
            </w:r>
          </w:p>
        </w:tc>
        <w:tc>
          <w:tcPr>
            <w:tcW w:w="960" w:type="dxa"/>
            <w:shd w:val="clear" w:color="auto" w:fill="auto"/>
            <w:noWrap/>
            <w:hideMark/>
          </w:tcPr>
          <w:p w:rsidR="00B30A41" w:rsidRPr="00B95CAF" w:rsidRDefault="00B30A41" w:rsidP="00EB218C">
            <w:pPr>
              <w:spacing w:line="400" w:lineRule="exact"/>
              <w:jc w:val="center"/>
            </w:pPr>
            <w:r w:rsidRPr="00B95CAF">
              <w:rPr>
                <w:rFonts w:ascii="新細明體" w:hAnsi="新細明體"/>
                <w:sz w:val="22"/>
                <w:szCs w:val="22"/>
              </w:rPr>
              <w:t>－</w:t>
            </w:r>
          </w:p>
        </w:tc>
        <w:tc>
          <w:tcPr>
            <w:tcW w:w="1033" w:type="dxa"/>
            <w:shd w:val="clear" w:color="auto" w:fill="auto"/>
            <w:noWrap/>
          </w:tcPr>
          <w:p w:rsidR="00B30A41" w:rsidRPr="00B95CAF" w:rsidRDefault="00B30A41" w:rsidP="00EB218C">
            <w:pPr>
              <w:spacing w:line="400" w:lineRule="exact"/>
              <w:jc w:val="right"/>
              <w:rPr>
                <w:rFonts w:ascii="新細明體" w:hAnsi="新細明體"/>
                <w:sz w:val="22"/>
                <w:szCs w:val="22"/>
              </w:rPr>
            </w:pPr>
            <w:r w:rsidRPr="00B95CAF">
              <w:rPr>
                <w:rFonts w:ascii="新細明體" w:hAnsi="新細明體" w:hint="eastAsia"/>
                <w:sz w:val="22"/>
                <w:szCs w:val="22"/>
              </w:rPr>
              <w:t>104,500</w:t>
            </w:r>
          </w:p>
        </w:tc>
        <w:tc>
          <w:tcPr>
            <w:tcW w:w="1033" w:type="dxa"/>
            <w:shd w:val="clear" w:color="auto" w:fill="auto"/>
            <w:noWrap/>
            <w:hideMark/>
          </w:tcPr>
          <w:p w:rsidR="00B30A41" w:rsidRPr="00B95CAF" w:rsidRDefault="00B30A41" w:rsidP="00EB218C">
            <w:pPr>
              <w:spacing w:line="400" w:lineRule="exact"/>
              <w:jc w:val="right"/>
              <w:rPr>
                <w:rFonts w:ascii="新細明體" w:hAnsi="新細明體"/>
                <w:sz w:val="22"/>
                <w:szCs w:val="22"/>
              </w:rPr>
            </w:pPr>
            <w:r w:rsidRPr="00B95CAF">
              <w:rPr>
                <w:rFonts w:ascii="新細明體" w:hAnsi="新細明體" w:hint="eastAsia"/>
                <w:sz w:val="22"/>
                <w:szCs w:val="22"/>
              </w:rPr>
              <w:t>100.00</w:t>
            </w:r>
            <w:r w:rsidRPr="00B95CAF">
              <w:rPr>
                <w:rFonts w:ascii="新細明體" w:hAnsi="新細明體"/>
                <w:sz w:val="22"/>
                <w:szCs w:val="22"/>
              </w:rPr>
              <w:t>%</w:t>
            </w:r>
          </w:p>
        </w:tc>
        <w:tc>
          <w:tcPr>
            <w:tcW w:w="1205" w:type="dxa"/>
            <w:shd w:val="clear" w:color="auto" w:fill="auto"/>
            <w:noWrap/>
            <w:hideMark/>
          </w:tcPr>
          <w:p w:rsidR="00B30A41" w:rsidRPr="00B95CAF" w:rsidRDefault="00B30A41" w:rsidP="00D52376">
            <w:pPr>
              <w:spacing w:line="400" w:lineRule="exact"/>
              <w:jc w:val="right"/>
              <w:rPr>
                <w:rFonts w:ascii="新細明體" w:hAnsi="新細明體"/>
                <w:sz w:val="22"/>
                <w:szCs w:val="22"/>
              </w:rPr>
            </w:pPr>
            <w:r w:rsidRPr="00B95CAF">
              <w:rPr>
                <w:rFonts w:ascii="新細明體" w:hAnsi="新細明體" w:hint="eastAsia"/>
                <w:sz w:val="22"/>
                <w:szCs w:val="22"/>
              </w:rPr>
              <w:t>104,500</w:t>
            </w:r>
          </w:p>
        </w:tc>
        <w:tc>
          <w:tcPr>
            <w:tcW w:w="1205" w:type="dxa"/>
            <w:shd w:val="clear" w:color="auto" w:fill="auto"/>
            <w:noWrap/>
            <w:hideMark/>
          </w:tcPr>
          <w:p w:rsidR="00B30A41" w:rsidRPr="00B95CAF" w:rsidRDefault="00B30A41" w:rsidP="00D52376">
            <w:pPr>
              <w:spacing w:line="400" w:lineRule="exact"/>
              <w:jc w:val="right"/>
              <w:rPr>
                <w:rFonts w:ascii="新細明體" w:hAnsi="新細明體"/>
                <w:sz w:val="22"/>
                <w:szCs w:val="22"/>
              </w:rPr>
            </w:pPr>
            <w:r w:rsidRPr="00B95CAF">
              <w:rPr>
                <w:rFonts w:ascii="新細明體" w:hAnsi="新細明體" w:hint="eastAsia"/>
                <w:sz w:val="22"/>
                <w:szCs w:val="22"/>
              </w:rPr>
              <w:t>100.00</w:t>
            </w:r>
            <w:r w:rsidRPr="00B95CAF">
              <w:rPr>
                <w:rFonts w:ascii="新細明體" w:hAnsi="新細明體"/>
                <w:sz w:val="22"/>
                <w:szCs w:val="22"/>
              </w:rPr>
              <w:t>%</w:t>
            </w:r>
          </w:p>
        </w:tc>
      </w:tr>
      <w:tr w:rsidR="00B30A41" w:rsidRPr="00B95CAF" w:rsidTr="00EB218C">
        <w:trPr>
          <w:trHeight w:val="283"/>
        </w:trPr>
        <w:tc>
          <w:tcPr>
            <w:tcW w:w="3400" w:type="dxa"/>
            <w:shd w:val="clear" w:color="auto" w:fill="auto"/>
            <w:noWrap/>
            <w:vAlign w:val="center"/>
            <w:hideMark/>
          </w:tcPr>
          <w:p w:rsidR="00B30A41" w:rsidRPr="00B95CAF" w:rsidRDefault="00B30A41" w:rsidP="00D52376">
            <w:pPr>
              <w:spacing w:line="400" w:lineRule="exact"/>
              <w:rPr>
                <w:rFonts w:ascii="新細明體" w:hAnsi="新細明體"/>
                <w:sz w:val="22"/>
                <w:szCs w:val="22"/>
              </w:rPr>
            </w:pPr>
            <w:r w:rsidRPr="00B95CAF">
              <w:rPr>
                <w:rFonts w:ascii="新細明體" w:hAnsi="新細明體" w:hint="eastAsia"/>
                <w:sz w:val="22"/>
                <w:szCs w:val="22"/>
              </w:rPr>
              <w:t>旭信電力股份有限公司</w:t>
            </w:r>
          </w:p>
        </w:tc>
        <w:tc>
          <w:tcPr>
            <w:tcW w:w="960" w:type="dxa"/>
            <w:shd w:val="clear" w:color="auto" w:fill="auto"/>
            <w:noWrap/>
            <w:hideMark/>
          </w:tcPr>
          <w:p w:rsidR="00B30A41" w:rsidRPr="00B95CAF" w:rsidRDefault="00B30A41" w:rsidP="00EB218C">
            <w:pPr>
              <w:spacing w:line="400" w:lineRule="exact"/>
              <w:jc w:val="center"/>
            </w:pPr>
            <w:r w:rsidRPr="00B95CAF">
              <w:rPr>
                <w:rFonts w:ascii="新細明體" w:hAnsi="新細明體"/>
                <w:sz w:val="22"/>
                <w:szCs w:val="22"/>
              </w:rPr>
              <w:t>－</w:t>
            </w:r>
          </w:p>
        </w:tc>
        <w:tc>
          <w:tcPr>
            <w:tcW w:w="960" w:type="dxa"/>
            <w:shd w:val="clear" w:color="auto" w:fill="auto"/>
            <w:noWrap/>
            <w:hideMark/>
          </w:tcPr>
          <w:p w:rsidR="00B30A41" w:rsidRPr="00B95CAF" w:rsidRDefault="00B30A41" w:rsidP="00EB218C">
            <w:pPr>
              <w:spacing w:line="400" w:lineRule="exact"/>
              <w:jc w:val="center"/>
            </w:pPr>
            <w:r w:rsidRPr="00B95CAF">
              <w:rPr>
                <w:rFonts w:ascii="新細明體" w:hAnsi="新細明體"/>
                <w:sz w:val="22"/>
                <w:szCs w:val="22"/>
              </w:rPr>
              <w:t>－</w:t>
            </w:r>
          </w:p>
        </w:tc>
        <w:tc>
          <w:tcPr>
            <w:tcW w:w="1033" w:type="dxa"/>
            <w:shd w:val="clear" w:color="auto" w:fill="auto"/>
            <w:noWrap/>
          </w:tcPr>
          <w:p w:rsidR="00B30A41" w:rsidRPr="00B95CAF" w:rsidRDefault="00B30A41" w:rsidP="00EB218C">
            <w:pPr>
              <w:spacing w:line="400" w:lineRule="exact"/>
              <w:jc w:val="right"/>
              <w:rPr>
                <w:rFonts w:ascii="新細明體" w:hAnsi="新細明體"/>
                <w:sz w:val="22"/>
                <w:szCs w:val="22"/>
              </w:rPr>
            </w:pPr>
            <w:r w:rsidRPr="00B95CAF">
              <w:rPr>
                <w:rFonts w:ascii="新細明體" w:hAnsi="新細明體" w:hint="eastAsia"/>
                <w:sz w:val="22"/>
                <w:szCs w:val="22"/>
              </w:rPr>
              <w:t>12,200</w:t>
            </w:r>
          </w:p>
        </w:tc>
        <w:tc>
          <w:tcPr>
            <w:tcW w:w="1033" w:type="dxa"/>
            <w:shd w:val="clear" w:color="auto" w:fill="auto"/>
            <w:noWrap/>
            <w:hideMark/>
          </w:tcPr>
          <w:p w:rsidR="00B30A41" w:rsidRPr="00B95CAF" w:rsidRDefault="00B30A41" w:rsidP="00EB218C">
            <w:pPr>
              <w:spacing w:line="400" w:lineRule="exact"/>
              <w:jc w:val="right"/>
              <w:rPr>
                <w:rFonts w:ascii="新細明體" w:hAnsi="新細明體"/>
                <w:sz w:val="22"/>
                <w:szCs w:val="22"/>
              </w:rPr>
            </w:pPr>
            <w:r w:rsidRPr="00B95CAF">
              <w:rPr>
                <w:rFonts w:ascii="新細明體" w:hAnsi="新細明體" w:hint="eastAsia"/>
                <w:sz w:val="22"/>
                <w:szCs w:val="22"/>
              </w:rPr>
              <w:t>100.00</w:t>
            </w:r>
            <w:r w:rsidRPr="00B95CAF">
              <w:rPr>
                <w:rFonts w:ascii="新細明體" w:hAnsi="新細明體"/>
                <w:sz w:val="22"/>
                <w:szCs w:val="22"/>
              </w:rPr>
              <w:t>%</w:t>
            </w:r>
          </w:p>
        </w:tc>
        <w:tc>
          <w:tcPr>
            <w:tcW w:w="1205" w:type="dxa"/>
            <w:shd w:val="clear" w:color="auto" w:fill="auto"/>
            <w:noWrap/>
            <w:hideMark/>
          </w:tcPr>
          <w:p w:rsidR="00B30A41" w:rsidRPr="00B95CAF" w:rsidRDefault="00B30A41" w:rsidP="00D52376">
            <w:pPr>
              <w:spacing w:line="400" w:lineRule="exact"/>
              <w:jc w:val="right"/>
              <w:rPr>
                <w:rFonts w:ascii="新細明體" w:hAnsi="新細明體"/>
                <w:sz w:val="22"/>
                <w:szCs w:val="22"/>
              </w:rPr>
            </w:pPr>
            <w:r w:rsidRPr="00B95CAF">
              <w:rPr>
                <w:rFonts w:ascii="新細明體" w:hAnsi="新細明體" w:hint="eastAsia"/>
                <w:sz w:val="22"/>
                <w:szCs w:val="22"/>
              </w:rPr>
              <w:t>12,200</w:t>
            </w:r>
          </w:p>
        </w:tc>
        <w:tc>
          <w:tcPr>
            <w:tcW w:w="1205" w:type="dxa"/>
            <w:shd w:val="clear" w:color="auto" w:fill="auto"/>
            <w:noWrap/>
            <w:hideMark/>
          </w:tcPr>
          <w:p w:rsidR="00B30A41" w:rsidRPr="00B95CAF" w:rsidRDefault="00B30A41" w:rsidP="00D52376">
            <w:pPr>
              <w:spacing w:line="400" w:lineRule="exact"/>
              <w:jc w:val="right"/>
              <w:rPr>
                <w:rFonts w:ascii="新細明體" w:hAnsi="新細明體"/>
                <w:sz w:val="22"/>
                <w:szCs w:val="22"/>
              </w:rPr>
            </w:pPr>
            <w:r w:rsidRPr="00B95CAF">
              <w:rPr>
                <w:rFonts w:ascii="新細明體" w:hAnsi="新細明體" w:hint="eastAsia"/>
                <w:sz w:val="22"/>
                <w:szCs w:val="22"/>
              </w:rPr>
              <w:t>100.00</w:t>
            </w:r>
            <w:r w:rsidRPr="00B95CAF">
              <w:rPr>
                <w:rFonts w:ascii="新細明體" w:hAnsi="新細明體"/>
                <w:sz w:val="22"/>
                <w:szCs w:val="22"/>
              </w:rPr>
              <w:t>%</w:t>
            </w:r>
          </w:p>
        </w:tc>
      </w:tr>
      <w:tr w:rsidR="00B30A41" w:rsidRPr="00B95CAF" w:rsidTr="00EB218C">
        <w:trPr>
          <w:trHeight w:val="283"/>
        </w:trPr>
        <w:tc>
          <w:tcPr>
            <w:tcW w:w="3400" w:type="dxa"/>
            <w:shd w:val="clear" w:color="auto" w:fill="auto"/>
            <w:noWrap/>
            <w:vAlign w:val="center"/>
            <w:hideMark/>
          </w:tcPr>
          <w:p w:rsidR="00B30A41" w:rsidRPr="00B95CAF" w:rsidRDefault="00B30A41" w:rsidP="00D52376">
            <w:pPr>
              <w:spacing w:line="400" w:lineRule="exact"/>
              <w:rPr>
                <w:rFonts w:ascii="新細明體" w:hAnsi="新細明體"/>
                <w:sz w:val="22"/>
                <w:szCs w:val="22"/>
              </w:rPr>
            </w:pPr>
            <w:r w:rsidRPr="00B95CAF">
              <w:rPr>
                <w:rFonts w:ascii="新細明體" w:hAnsi="新細明體" w:hint="eastAsia"/>
                <w:sz w:val="22"/>
                <w:szCs w:val="22"/>
              </w:rPr>
              <w:t>寰球鑫投資股份有限公司</w:t>
            </w:r>
          </w:p>
        </w:tc>
        <w:tc>
          <w:tcPr>
            <w:tcW w:w="960" w:type="dxa"/>
            <w:shd w:val="clear" w:color="auto" w:fill="auto"/>
            <w:noWrap/>
            <w:hideMark/>
          </w:tcPr>
          <w:p w:rsidR="00B30A41" w:rsidRPr="00B95CAF" w:rsidRDefault="00B30A41" w:rsidP="00EB218C">
            <w:pPr>
              <w:spacing w:line="400" w:lineRule="exact"/>
              <w:jc w:val="center"/>
            </w:pPr>
            <w:r w:rsidRPr="00B95CAF">
              <w:rPr>
                <w:rFonts w:ascii="新細明體" w:hAnsi="新細明體"/>
                <w:sz w:val="22"/>
                <w:szCs w:val="22"/>
              </w:rPr>
              <w:t>－</w:t>
            </w:r>
          </w:p>
        </w:tc>
        <w:tc>
          <w:tcPr>
            <w:tcW w:w="960" w:type="dxa"/>
            <w:shd w:val="clear" w:color="auto" w:fill="auto"/>
            <w:noWrap/>
            <w:hideMark/>
          </w:tcPr>
          <w:p w:rsidR="00B30A41" w:rsidRPr="00B95CAF" w:rsidRDefault="00B30A41" w:rsidP="00EB218C">
            <w:pPr>
              <w:spacing w:line="400" w:lineRule="exact"/>
              <w:jc w:val="center"/>
            </w:pPr>
            <w:r w:rsidRPr="00B95CAF">
              <w:rPr>
                <w:rFonts w:ascii="新細明體" w:hAnsi="新細明體"/>
                <w:sz w:val="22"/>
                <w:szCs w:val="22"/>
              </w:rPr>
              <w:t>－</w:t>
            </w:r>
          </w:p>
        </w:tc>
        <w:tc>
          <w:tcPr>
            <w:tcW w:w="1033" w:type="dxa"/>
            <w:shd w:val="clear" w:color="auto" w:fill="auto"/>
            <w:noWrap/>
          </w:tcPr>
          <w:p w:rsidR="00B30A41" w:rsidRPr="00B95CAF" w:rsidRDefault="00B30A41" w:rsidP="00EB218C">
            <w:pPr>
              <w:spacing w:line="400" w:lineRule="exact"/>
              <w:jc w:val="right"/>
              <w:rPr>
                <w:rFonts w:ascii="新細明體" w:hAnsi="新細明體"/>
                <w:sz w:val="22"/>
                <w:szCs w:val="22"/>
              </w:rPr>
            </w:pPr>
            <w:r w:rsidRPr="00B95CAF">
              <w:rPr>
                <w:rFonts w:ascii="新細明體" w:hAnsi="新細明體" w:hint="eastAsia"/>
                <w:sz w:val="22"/>
                <w:szCs w:val="22"/>
              </w:rPr>
              <w:t>25,000</w:t>
            </w:r>
          </w:p>
        </w:tc>
        <w:tc>
          <w:tcPr>
            <w:tcW w:w="1033" w:type="dxa"/>
            <w:shd w:val="clear" w:color="auto" w:fill="auto"/>
            <w:noWrap/>
            <w:hideMark/>
          </w:tcPr>
          <w:p w:rsidR="00B30A41" w:rsidRPr="00B95CAF" w:rsidRDefault="00B30A41" w:rsidP="00EB218C">
            <w:pPr>
              <w:spacing w:line="400" w:lineRule="exact"/>
              <w:jc w:val="right"/>
              <w:rPr>
                <w:rFonts w:ascii="新細明體" w:hAnsi="新細明體"/>
                <w:sz w:val="22"/>
                <w:szCs w:val="22"/>
              </w:rPr>
            </w:pPr>
            <w:r w:rsidRPr="00B95CAF">
              <w:rPr>
                <w:rFonts w:ascii="新細明體" w:hAnsi="新細明體" w:hint="eastAsia"/>
                <w:sz w:val="22"/>
                <w:szCs w:val="22"/>
              </w:rPr>
              <w:t>100.00</w:t>
            </w:r>
            <w:r w:rsidRPr="00B95CAF">
              <w:rPr>
                <w:rFonts w:ascii="新細明體" w:hAnsi="新細明體"/>
                <w:sz w:val="22"/>
                <w:szCs w:val="22"/>
              </w:rPr>
              <w:t>%</w:t>
            </w:r>
          </w:p>
        </w:tc>
        <w:tc>
          <w:tcPr>
            <w:tcW w:w="1205" w:type="dxa"/>
            <w:shd w:val="clear" w:color="auto" w:fill="auto"/>
            <w:noWrap/>
            <w:hideMark/>
          </w:tcPr>
          <w:p w:rsidR="00B30A41" w:rsidRPr="00B95CAF" w:rsidRDefault="00B30A41" w:rsidP="00D52376">
            <w:pPr>
              <w:spacing w:line="400" w:lineRule="exact"/>
              <w:jc w:val="right"/>
              <w:rPr>
                <w:rFonts w:ascii="新細明體" w:hAnsi="新細明體"/>
                <w:sz w:val="22"/>
                <w:szCs w:val="22"/>
              </w:rPr>
            </w:pPr>
            <w:r w:rsidRPr="00B95CAF">
              <w:rPr>
                <w:rFonts w:ascii="新細明體" w:hAnsi="新細明體" w:hint="eastAsia"/>
                <w:sz w:val="22"/>
                <w:szCs w:val="22"/>
              </w:rPr>
              <w:t>25,000</w:t>
            </w:r>
          </w:p>
        </w:tc>
        <w:tc>
          <w:tcPr>
            <w:tcW w:w="1205" w:type="dxa"/>
            <w:shd w:val="clear" w:color="auto" w:fill="auto"/>
            <w:noWrap/>
            <w:hideMark/>
          </w:tcPr>
          <w:p w:rsidR="00B30A41" w:rsidRPr="00B95CAF" w:rsidRDefault="00B30A41" w:rsidP="00D52376">
            <w:pPr>
              <w:spacing w:line="400" w:lineRule="exact"/>
              <w:jc w:val="right"/>
              <w:rPr>
                <w:rFonts w:ascii="新細明體" w:hAnsi="新細明體"/>
                <w:sz w:val="22"/>
                <w:szCs w:val="22"/>
              </w:rPr>
            </w:pPr>
            <w:r w:rsidRPr="00B95CAF">
              <w:rPr>
                <w:rFonts w:ascii="新細明體" w:hAnsi="新細明體" w:hint="eastAsia"/>
                <w:sz w:val="22"/>
                <w:szCs w:val="22"/>
              </w:rPr>
              <w:t>100.00</w:t>
            </w:r>
            <w:r w:rsidRPr="00B95CAF">
              <w:rPr>
                <w:rFonts w:ascii="新細明體" w:hAnsi="新細明體"/>
                <w:sz w:val="22"/>
                <w:szCs w:val="22"/>
              </w:rPr>
              <w:t>%</w:t>
            </w:r>
          </w:p>
        </w:tc>
      </w:tr>
      <w:tr w:rsidR="00B30A41" w:rsidRPr="00B95CAF" w:rsidTr="00750900">
        <w:trPr>
          <w:trHeight w:val="283"/>
        </w:trPr>
        <w:tc>
          <w:tcPr>
            <w:tcW w:w="3400" w:type="dxa"/>
            <w:shd w:val="clear" w:color="auto" w:fill="auto"/>
            <w:noWrap/>
            <w:vAlign w:val="center"/>
            <w:hideMark/>
          </w:tcPr>
          <w:p w:rsidR="00B30A41" w:rsidRPr="00B95CAF" w:rsidRDefault="00B30A41" w:rsidP="00D52376">
            <w:pPr>
              <w:spacing w:line="400" w:lineRule="exact"/>
              <w:rPr>
                <w:rFonts w:ascii="新細明體" w:hAnsi="新細明體"/>
                <w:sz w:val="22"/>
                <w:szCs w:val="22"/>
              </w:rPr>
            </w:pPr>
            <w:r w:rsidRPr="00B95CAF">
              <w:rPr>
                <w:rFonts w:ascii="新細明體" w:hAnsi="新細明體" w:hint="eastAsia"/>
                <w:sz w:val="22"/>
                <w:szCs w:val="22"/>
              </w:rPr>
              <w:t>弘望投資股份有限公司</w:t>
            </w:r>
          </w:p>
        </w:tc>
        <w:tc>
          <w:tcPr>
            <w:tcW w:w="960" w:type="dxa"/>
            <w:shd w:val="clear" w:color="auto" w:fill="auto"/>
            <w:noWrap/>
            <w:hideMark/>
          </w:tcPr>
          <w:p w:rsidR="00B30A41" w:rsidRPr="00B95CAF" w:rsidRDefault="00B30A41" w:rsidP="00EB218C">
            <w:pPr>
              <w:spacing w:line="400" w:lineRule="exact"/>
              <w:jc w:val="center"/>
            </w:pPr>
            <w:r w:rsidRPr="00B95CAF">
              <w:rPr>
                <w:rFonts w:ascii="新細明體" w:hAnsi="新細明體"/>
                <w:sz w:val="22"/>
                <w:szCs w:val="22"/>
              </w:rPr>
              <w:t>－</w:t>
            </w:r>
          </w:p>
        </w:tc>
        <w:tc>
          <w:tcPr>
            <w:tcW w:w="960" w:type="dxa"/>
            <w:shd w:val="clear" w:color="auto" w:fill="auto"/>
            <w:noWrap/>
            <w:hideMark/>
          </w:tcPr>
          <w:p w:rsidR="00B30A41" w:rsidRPr="00B95CAF" w:rsidRDefault="00B30A41" w:rsidP="00EB218C">
            <w:pPr>
              <w:spacing w:line="400" w:lineRule="exact"/>
              <w:jc w:val="center"/>
            </w:pPr>
            <w:r w:rsidRPr="00B95CAF">
              <w:rPr>
                <w:rFonts w:ascii="新細明體" w:hAnsi="新細明體"/>
                <w:sz w:val="22"/>
                <w:szCs w:val="22"/>
              </w:rPr>
              <w:t>－</w:t>
            </w:r>
          </w:p>
        </w:tc>
        <w:tc>
          <w:tcPr>
            <w:tcW w:w="1033" w:type="dxa"/>
            <w:shd w:val="clear" w:color="auto" w:fill="auto"/>
            <w:noWrap/>
          </w:tcPr>
          <w:p w:rsidR="00B30A41" w:rsidRPr="00B95CAF" w:rsidRDefault="00B30A41" w:rsidP="00EB218C">
            <w:pPr>
              <w:spacing w:line="400" w:lineRule="exact"/>
              <w:jc w:val="right"/>
              <w:rPr>
                <w:rFonts w:ascii="新細明體" w:hAnsi="新細明體"/>
                <w:sz w:val="22"/>
                <w:szCs w:val="22"/>
              </w:rPr>
            </w:pPr>
            <w:r w:rsidRPr="00B95CAF">
              <w:rPr>
                <w:rFonts w:ascii="新細明體" w:hAnsi="新細明體" w:hint="eastAsia"/>
                <w:sz w:val="22"/>
                <w:szCs w:val="22"/>
              </w:rPr>
              <w:t>30,976</w:t>
            </w:r>
          </w:p>
        </w:tc>
        <w:tc>
          <w:tcPr>
            <w:tcW w:w="1033" w:type="dxa"/>
            <w:shd w:val="clear" w:color="auto" w:fill="auto"/>
            <w:noWrap/>
            <w:hideMark/>
          </w:tcPr>
          <w:p w:rsidR="00B30A41" w:rsidRPr="00B95CAF" w:rsidRDefault="00B30A41" w:rsidP="00EB218C">
            <w:pPr>
              <w:spacing w:line="400" w:lineRule="exact"/>
              <w:jc w:val="right"/>
              <w:rPr>
                <w:rFonts w:ascii="新細明體" w:hAnsi="新細明體"/>
                <w:sz w:val="22"/>
                <w:szCs w:val="22"/>
              </w:rPr>
            </w:pPr>
            <w:r w:rsidRPr="00B95CAF">
              <w:rPr>
                <w:rFonts w:ascii="新細明體" w:hAnsi="新細明體" w:hint="eastAsia"/>
                <w:sz w:val="22"/>
                <w:szCs w:val="22"/>
              </w:rPr>
              <w:t>30.98</w:t>
            </w:r>
            <w:r w:rsidRPr="00B95CAF">
              <w:rPr>
                <w:rFonts w:ascii="新細明體" w:hAnsi="新細明體"/>
                <w:sz w:val="22"/>
                <w:szCs w:val="22"/>
              </w:rPr>
              <w:t>%</w:t>
            </w:r>
          </w:p>
        </w:tc>
        <w:tc>
          <w:tcPr>
            <w:tcW w:w="1205" w:type="dxa"/>
            <w:shd w:val="clear" w:color="auto" w:fill="auto"/>
            <w:noWrap/>
            <w:hideMark/>
          </w:tcPr>
          <w:p w:rsidR="00B30A41" w:rsidRPr="00B95CAF" w:rsidRDefault="00B30A41" w:rsidP="00D52376">
            <w:pPr>
              <w:spacing w:line="400" w:lineRule="exact"/>
              <w:jc w:val="right"/>
              <w:rPr>
                <w:rFonts w:ascii="新細明體" w:hAnsi="新細明體"/>
                <w:sz w:val="22"/>
                <w:szCs w:val="22"/>
              </w:rPr>
            </w:pPr>
            <w:r w:rsidRPr="00B95CAF">
              <w:rPr>
                <w:rFonts w:ascii="新細明體" w:hAnsi="新細明體" w:hint="eastAsia"/>
                <w:sz w:val="22"/>
                <w:szCs w:val="22"/>
              </w:rPr>
              <w:t>30,976</w:t>
            </w:r>
          </w:p>
        </w:tc>
        <w:tc>
          <w:tcPr>
            <w:tcW w:w="1205" w:type="dxa"/>
            <w:shd w:val="clear" w:color="auto" w:fill="auto"/>
            <w:noWrap/>
            <w:hideMark/>
          </w:tcPr>
          <w:p w:rsidR="00B30A41" w:rsidRPr="00B95CAF" w:rsidRDefault="00B30A41" w:rsidP="00D52376">
            <w:pPr>
              <w:spacing w:line="400" w:lineRule="exact"/>
              <w:jc w:val="right"/>
              <w:rPr>
                <w:rFonts w:ascii="新細明體" w:hAnsi="新細明體"/>
                <w:sz w:val="22"/>
                <w:szCs w:val="22"/>
              </w:rPr>
            </w:pPr>
            <w:r w:rsidRPr="00B95CAF">
              <w:rPr>
                <w:rFonts w:ascii="新細明體" w:hAnsi="新細明體" w:hint="eastAsia"/>
                <w:sz w:val="22"/>
                <w:szCs w:val="22"/>
              </w:rPr>
              <w:t>30.98</w:t>
            </w:r>
            <w:r w:rsidRPr="00B95CAF">
              <w:rPr>
                <w:rFonts w:ascii="新細明體" w:hAnsi="新細明體"/>
                <w:sz w:val="22"/>
                <w:szCs w:val="22"/>
              </w:rPr>
              <w:t>%</w:t>
            </w:r>
          </w:p>
        </w:tc>
      </w:tr>
      <w:tr w:rsidR="00750900" w:rsidRPr="00B95CAF" w:rsidTr="00750900">
        <w:trPr>
          <w:trHeight w:val="285"/>
        </w:trPr>
        <w:tc>
          <w:tcPr>
            <w:tcW w:w="3400" w:type="dxa"/>
            <w:shd w:val="clear" w:color="auto" w:fill="auto"/>
            <w:noWrap/>
            <w:vAlign w:val="center"/>
            <w:hideMark/>
          </w:tcPr>
          <w:p w:rsidR="00750900" w:rsidRPr="00B95CAF" w:rsidRDefault="00750900" w:rsidP="00D52376">
            <w:pPr>
              <w:spacing w:line="400" w:lineRule="exact"/>
              <w:rPr>
                <w:rFonts w:ascii="新細明體" w:hAnsi="新細明體"/>
                <w:sz w:val="22"/>
                <w:szCs w:val="22"/>
              </w:rPr>
            </w:pPr>
            <w:r w:rsidRPr="00B95CAF">
              <w:rPr>
                <w:rFonts w:ascii="新細明體" w:hAnsi="新細明體" w:hint="eastAsia"/>
                <w:sz w:val="22"/>
                <w:szCs w:val="22"/>
              </w:rPr>
              <w:t>昆山中辰矽晶有限公司</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w:t>
            </w:r>
            <w:r w:rsidRPr="00B95CAF">
              <w:rPr>
                <w:rFonts w:ascii="新細明體" w:hAnsi="新細明體" w:hint="eastAsia"/>
                <w:sz w:val="22"/>
                <w:szCs w:val="22"/>
              </w:rPr>
              <w:t>註</w:t>
            </w:r>
            <w:r w:rsidRPr="00B95CAF">
              <w:rPr>
                <w:rFonts w:ascii="新細明體" w:hAnsi="新細明體"/>
                <w:sz w:val="22"/>
                <w:szCs w:val="22"/>
              </w:rPr>
              <w:t>2)</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w:t>
            </w:r>
            <w:r w:rsidRPr="00B95CAF">
              <w:rPr>
                <w:rFonts w:ascii="新細明體" w:hAnsi="新細明體" w:hint="eastAsia"/>
                <w:sz w:val="22"/>
                <w:szCs w:val="22"/>
              </w:rPr>
              <w:t>註</w:t>
            </w:r>
            <w:r w:rsidRPr="00B95CAF">
              <w:rPr>
                <w:rFonts w:ascii="新細明體" w:hAnsi="新細明體"/>
                <w:sz w:val="22"/>
                <w:szCs w:val="22"/>
              </w:rPr>
              <w:t>2)</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r>
      <w:tr w:rsidR="00750900" w:rsidRPr="00B95CAF" w:rsidTr="00750900">
        <w:trPr>
          <w:trHeight w:val="236"/>
        </w:trPr>
        <w:tc>
          <w:tcPr>
            <w:tcW w:w="3400" w:type="dxa"/>
            <w:shd w:val="clear" w:color="auto" w:fill="auto"/>
            <w:noWrap/>
            <w:vAlign w:val="center"/>
            <w:hideMark/>
          </w:tcPr>
          <w:p w:rsidR="00750900" w:rsidRPr="00B95CAF" w:rsidRDefault="00750900" w:rsidP="00D52376">
            <w:pPr>
              <w:spacing w:line="400" w:lineRule="exact"/>
              <w:rPr>
                <w:rFonts w:ascii="新細明體" w:hAnsi="新細明體"/>
                <w:sz w:val="22"/>
                <w:szCs w:val="22"/>
              </w:rPr>
            </w:pPr>
            <w:r w:rsidRPr="00B95CAF">
              <w:rPr>
                <w:rFonts w:ascii="新細明體" w:hAnsi="新細明體"/>
                <w:sz w:val="22"/>
                <w:szCs w:val="22"/>
              </w:rPr>
              <w:t>MEMC Japan Ltd.</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hint="eastAsia"/>
                <w:sz w:val="22"/>
                <w:szCs w:val="22"/>
              </w:rPr>
              <w:t>750</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hint="eastAsia"/>
                <w:sz w:val="22"/>
                <w:szCs w:val="22"/>
              </w:rPr>
              <w:t>750</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r>
      <w:tr w:rsidR="00750900" w:rsidRPr="00B95CAF" w:rsidTr="00750900">
        <w:trPr>
          <w:trHeight w:val="283"/>
        </w:trPr>
        <w:tc>
          <w:tcPr>
            <w:tcW w:w="3400" w:type="dxa"/>
            <w:shd w:val="clear" w:color="auto" w:fill="auto"/>
            <w:noWrap/>
            <w:vAlign w:val="center"/>
            <w:hideMark/>
          </w:tcPr>
          <w:p w:rsidR="00750900" w:rsidRPr="00B95CAF" w:rsidRDefault="00750900" w:rsidP="00D52376">
            <w:pPr>
              <w:spacing w:line="400" w:lineRule="exact"/>
              <w:rPr>
                <w:rFonts w:ascii="新細明體" w:hAnsi="新細明體"/>
                <w:sz w:val="22"/>
                <w:szCs w:val="22"/>
              </w:rPr>
            </w:pPr>
            <w:proofErr w:type="spellStart"/>
            <w:r w:rsidRPr="00B95CAF">
              <w:rPr>
                <w:rFonts w:ascii="新細明體" w:hAnsi="新細明體"/>
                <w:sz w:val="22"/>
                <w:szCs w:val="22"/>
              </w:rPr>
              <w:t>TopsilGlobalWafers</w:t>
            </w:r>
            <w:proofErr w:type="spellEnd"/>
            <w:r w:rsidRPr="00B95CAF">
              <w:rPr>
                <w:rFonts w:ascii="新細明體" w:hAnsi="新細明體"/>
                <w:sz w:val="22"/>
                <w:szCs w:val="22"/>
              </w:rPr>
              <w:t xml:space="preserve"> A/S</w:t>
            </w:r>
          </w:p>
        </w:tc>
        <w:tc>
          <w:tcPr>
            <w:tcW w:w="960" w:type="dxa"/>
            <w:shd w:val="clear" w:color="auto" w:fill="auto"/>
            <w:noWrap/>
          </w:tcPr>
          <w:p w:rsidR="00750900" w:rsidRPr="00B95CAF" w:rsidRDefault="00750900" w:rsidP="00D52376">
            <w:pPr>
              <w:spacing w:line="400" w:lineRule="exact"/>
              <w:jc w:val="center"/>
            </w:pPr>
            <w:r w:rsidRPr="00B95CAF">
              <w:rPr>
                <w:rFonts w:ascii="新細明體" w:hAnsi="新細明體"/>
                <w:sz w:val="22"/>
                <w:szCs w:val="22"/>
              </w:rPr>
              <w:t>－</w:t>
            </w:r>
          </w:p>
        </w:tc>
        <w:tc>
          <w:tcPr>
            <w:tcW w:w="960" w:type="dxa"/>
            <w:shd w:val="clear" w:color="auto" w:fill="auto"/>
            <w:noWrap/>
          </w:tcPr>
          <w:p w:rsidR="00750900" w:rsidRPr="00B95CAF" w:rsidRDefault="00750900" w:rsidP="00D52376">
            <w:pPr>
              <w:spacing w:line="400" w:lineRule="exact"/>
              <w:jc w:val="center"/>
            </w:pPr>
            <w:r w:rsidRPr="00B95CAF">
              <w:rPr>
                <w:rFonts w:ascii="新細明體" w:hAnsi="新細明體"/>
                <w:sz w:val="22"/>
                <w:szCs w:val="22"/>
              </w:rPr>
              <w:t>－</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w:t>
            </w:r>
          </w:p>
        </w:tc>
        <w:tc>
          <w:tcPr>
            <w:tcW w:w="1033" w:type="dxa"/>
            <w:shd w:val="clear" w:color="auto" w:fill="auto"/>
            <w:noWrap/>
            <w:hideMark/>
          </w:tcPr>
          <w:p w:rsidR="00750900" w:rsidRPr="00B95CAF" w:rsidRDefault="00750900" w:rsidP="00D52376">
            <w:pPr>
              <w:spacing w:line="400" w:lineRule="exact"/>
              <w:jc w:val="center"/>
              <w:rPr>
                <w:rFonts w:ascii="新細明體" w:hAnsi="新細明體"/>
                <w:sz w:val="22"/>
                <w:szCs w:val="22"/>
              </w:rPr>
            </w:pPr>
            <w:r w:rsidRPr="00B95CAF">
              <w:rPr>
                <w:rFonts w:ascii="新細明體" w:hAnsi="新細明體"/>
                <w:sz w:val="22"/>
                <w:szCs w:val="22"/>
              </w:rPr>
              <w:t>100.00%</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r>
      <w:tr w:rsidR="00750900" w:rsidRPr="00B95CAF" w:rsidTr="00750900">
        <w:trPr>
          <w:trHeight w:val="282"/>
        </w:trPr>
        <w:tc>
          <w:tcPr>
            <w:tcW w:w="3400" w:type="dxa"/>
            <w:shd w:val="clear" w:color="auto" w:fill="auto"/>
            <w:noWrap/>
            <w:vAlign w:val="center"/>
            <w:hideMark/>
          </w:tcPr>
          <w:p w:rsidR="00750900" w:rsidRPr="00B95CAF" w:rsidRDefault="00750900" w:rsidP="00D52376">
            <w:pPr>
              <w:spacing w:line="400" w:lineRule="exact"/>
              <w:rPr>
                <w:rFonts w:ascii="新細明體" w:hAnsi="新細明體"/>
                <w:sz w:val="22"/>
                <w:szCs w:val="22"/>
              </w:rPr>
            </w:pPr>
            <w:proofErr w:type="spellStart"/>
            <w:r w:rsidRPr="00B95CAF">
              <w:rPr>
                <w:rFonts w:ascii="新細明體" w:hAnsi="新細明體"/>
                <w:sz w:val="22"/>
                <w:szCs w:val="22"/>
              </w:rPr>
              <w:t>Topsil</w:t>
            </w:r>
            <w:proofErr w:type="spellEnd"/>
            <w:r w:rsidRPr="00B95CAF">
              <w:rPr>
                <w:rFonts w:ascii="新細明體" w:hAnsi="新細明體"/>
                <w:sz w:val="22"/>
                <w:szCs w:val="22"/>
              </w:rPr>
              <w:t xml:space="preserve"> Semiconductor </w:t>
            </w:r>
            <w:proofErr w:type="spellStart"/>
            <w:r w:rsidRPr="00B95CAF">
              <w:rPr>
                <w:rFonts w:ascii="新細明體" w:hAnsi="新細明體"/>
                <w:sz w:val="22"/>
                <w:szCs w:val="22"/>
              </w:rPr>
              <w:t>sp</w:t>
            </w:r>
            <w:proofErr w:type="spellEnd"/>
            <w:r w:rsidRPr="00B95CAF">
              <w:rPr>
                <w:rFonts w:ascii="新細明體" w:hAnsi="新細明體"/>
                <w:sz w:val="22"/>
                <w:szCs w:val="22"/>
              </w:rPr>
              <w:t xml:space="preserve"> z </w:t>
            </w:r>
            <w:proofErr w:type="spellStart"/>
            <w:r w:rsidRPr="00B95CAF">
              <w:rPr>
                <w:rFonts w:ascii="新細明體" w:hAnsi="新細明體"/>
                <w:sz w:val="22"/>
                <w:szCs w:val="22"/>
              </w:rPr>
              <w:t>o.o</w:t>
            </w:r>
            <w:proofErr w:type="spellEnd"/>
            <w:r w:rsidRPr="00B95CAF">
              <w:rPr>
                <w:rFonts w:ascii="新細明體" w:hAnsi="新細明體"/>
                <w:sz w:val="22"/>
                <w:szCs w:val="22"/>
              </w:rPr>
              <w:t xml:space="preserve">. </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hint="eastAsia"/>
                <w:sz w:val="22"/>
                <w:szCs w:val="22"/>
              </w:rPr>
              <w:t>0.</w:t>
            </w:r>
            <w:r w:rsidRPr="00B95CAF">
              <w:rPr>
                <w:rFonts w:ascii="新細明體" w:hAnsi="新細明體"/>
                <w:sz w:val="22"/>
                <w:szCs w:val="22"/>
              </w:rPr>
              <w:t>1</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hint="eastAsia"/>
                <w:sz w:val="22"/>
                <w:szCs w:val="22"/>
              </w:rPr>
              <w:t>0.</w:t>
            </w:r>
            <w:r w:rsidRPr="00B95CAF">
              <w:rPr>
                <w:rFonts w:ascii="新細明體" w:hAnsi="新細明體"/>
                <w:sz w:val="22"/>
                <w:szCs w:val="22"/>
              </w:rPr>
              <w:t>1</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r>
      <w:tr w:rsidR="00750900" w:rsidRPr="00B95CAF" w:rsidTr="00750900">
        <w:trPr>
          <w:trHeight w:val="285"/>
        </w:trPr>
        <w:tc>
          <w:tcPr>
            <w:tcW w:w="3400" w:type="dxa"/>
            <w:shd w:val="clear" w:color="auto" w:fill="auto"/>
            <w:noWrap/>
            <w:vAlign w:val="center"/>
            <w:hideMark/>
          </w:tcPr>
          <w:p w:rsidR="00750900" w:rsidRPr="00B95CAF" w:rsidRDefault="00750900" w:rsidP="00D52376">
            <w:pPr>
              <w:spacing w:line="400" w:lineRule="exact"/>
              <w:rPr>
                <w:rFonts w:ascii="新細明體" w:hAnsi="新細明體"/>
                <w:sz w:val="22"/>
                <w:szCs w:val="22"/>
              </w:rPr>
            </w:pPr>
            <w:proofErr w:type="spellStart"/>
            <w:r w:rsidRPr="00B95CAF">
              <w:rPr>
                <w:rFonts w:ascii="新細明體" w:hAnsi="新細明體"/>
                <w:sz w:val="22"/>
                <w:szCs w:val="22"/>
              </w:rPr>
              <w:t>GlobalWafers</w:t>
            </w:r>
            <w:proofErr w:type="spellEnd"/>
            <w:r w:rsidRPr="00B95CAF">
              <w:rPr>
                <w:rFonts w:ascii="新細明體" w:hAnsi="新細明體"/>
                <w:sz w:val="22"/>
                <w:szCs w:val="22"/>
              </w:rPr>
              <w:t xml:space="preserve"> Singapore Pte. Ltd.</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hint="eastAsia"/>
                <w:sz w:val="22"/>
                <w:szCs w:val="22"/>
              </w:rPr>
              <w:t>299,445</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hint="eastAsia"/>
                <w:sz w:val="22"/>
                <w:szCs w:val="22"/>
              </w:rPr>
              <w:t>299,445</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r>
      <w:tr w:rsidR="00750900" w:rsidRPr="00B95CAF" w:rsidTr="00750900">
        <w:trPr>
          <w:trHeight w:val="285"/>
        </w:trPr>
        <w:tc>
          <w:tcPr>
            <w:tcW w:w="3400" w:type="dxa"/>
            <w:shd w:val="clear" w:color="auto" w:fill="auto"/>
            <w:noWrap/>
            <w:vAlign w:val="center"/>
            <w:hideMark/>
          </w:tcPr>
          <w:p w:rsidR="00750900" w:rsidRPr="00B95CAF" w:rsidRDefault="00750900" w:rsidP="00D52376">
            <w:pPr>
              <w:spacing w:line="400" w:lineRule="exact"/>
              <w:rPr>
                <w:rFonts w:ascii="新細明體" w:hAnsi="新細明體"/>
                <w:sz w:val="22"/>
                <w:szCs w:val="22"/>
              </w:rPr>
            </w:pPr>
            <w:proofErr w:type="spellStart"/>
            <w:r w:rsidRPr="00B95CAF">
              <w:rPr>
                <w:rFonts w:ascii="新細明體" w:hAnsi="新細明體" w:hint="eastAsia"/>
                <w:sz w:val="22"/>
                <w:szCs w:val="22"/>
              </w:rPr>
              <w:t>GlobalWafers</w:t>
            </w:r>
            <w:proofErr w:type="spellEnd"/>
            <w:r w:rsidRPr="00B95CAF">
              <w:rPr>
                <w:rFonts w:ascii="新細明體" w:hAnsi="新細明體" w:hint="eastAsia"/>
                <w:sz w:val="22"/>
                <w:szCs w:val="22"/>
              </w:rPr>
              <w:t xml:space="preserve"> B.V.</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0.1</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0.1</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r>
      <w:tr w:rsidR="00750900" w:rsidRPr="00B95CAF" w:rsidTr="00750900">
        <w:trPr>
          <w:trHeight w:val="255"/>
        </w:trPr>
        <w:tc>
          <w:tcPr>
            <w:tcW w:w="3400" w:type="dxa"/>
            <w:shd w:val="clear" w:color="auto" w:fill="auto"/>
            <w:noWrap/>
            <w:vAlign w:val="center"/>
            <w:hideMark/>
          </w:tcPr>
          <w:p w:rsidR="00750900" w:rsidRPr="00B95CAF" w:rsidRDefault="00750900" w:rsidP="00D52376">
            <w:pPr>
              <w:spacing w:line="400" w:lineRule="exact"/>
              <w:rPr>
                <w:rFonts w:ascii="新細明體" w:hAnsi="新細明體"/>
                <w:sz w:val="22"/>
                <w:szCs w:val="22"/>
              </w:rPr>
            </w:pPr>
            <w:r w:rsidRPr="00B95CAF">
              <w:rPr>
                <w:rFonts w:ascii="新細明體" w:hAnsi="新細明體"/>
                <w:sz w:val="22"/>
                <w:szCs w:val="22"/>
              </w:rPr>
              <w:t>MEMC Electronic Materials S</w:t>
            </w:r>
            <w:r w:rsidRPr="00B95CAF">
              <w:rPr>
                <w:rFonts w:ascii="新細明體" w:hAnsi="新細明體" w:hint="eastAsia"/>
                <w:sz w:val="22"/>
                <w:szCs w:val="22"/>
              </w:rPr>
              <w:t>.</w:t>
            </w:r>
            <w:r w:rsidRPr="00B95CAF">
              <w:rPr>
                <w:rFonts w:ascii="新細明體" w:hAnsi="新細明體"/>
                <w:sz w:val="22"/>
                <w:szCs w:val="22"/>
              </w:rPr>
              <w:t>p</w:t>
            </w:r>
            <w:r w:rsidRPr="00B95CAF">
              <w:rPr>
                <w:rFonts w:ascii="新細明體" w:hAnsi="新細明體" w:hint="eastAsia"/>
                <w:sz w:val="22"/>
                <w:szCs w:val="22"/>
              </w:rPr>
              <w:t>.</w:t>
            </w:r>
            <w:r w:rsidRPr="00B95CAF">
              <w:rPr>
                <w:rFonts w:ascii="新細明體" w:hAnsi="新細明體"/>
                <w:sz w:val="22"/>
                <w:szCs w:val="22"/>
              </w:rPr>
              <w:t>A</w:t>
            </w:r>
            <w:r w:rsidRPr="00B95CAF">
              <w:rPr>
                <w:rFonts w:ascii="新細明體" w:hAnsi="新細明體" w:hint="eastAsia"/>
                <w:sz w:val="22"/>
                <w:szCs w:val="22"/>
              </w:rPr>
              <w:t>.</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65,000</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65,000</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r>
      <w:tr w:rsidR="00750900" w:rsidRPr="00B95CAF" w:rsidTr="00750900">
        <w:trPr>
          <w:trHeight w:val="285"/>
        </w:trPr>
        <w:tc>
          <w:tcPr>
            <w:tcW w:w="3400" w:type="dxa"/>
            <w:shd w:val="clear" w:color="auto" w:fill="auto"/>
            <w:noWrap/>
            <w:vAlign w:val="center"/>
            <w:hideMark/>
          </w:tcPr>
          <w:p w:rsidR="00750900" w:rsidRPr="00B95CAF" w:rsidRDefault="00750900" w:rsidP="00D52376">
            <w:pPr>
              <w:spacing w:line="400" w:lineRule="exact"/>
              <w:rPr>
                <w:rFonts w:ascii="新細明體" w:hAnsi="新細明體"/>
                <w:sz w:val="22"/>
                <w:szCs w:val="22"/>
              </w:rPr>
            </w:pPr>
            <w:r w:rsidRPr="00B95CAF">
              <w:rPr>
                <w:rFonts w:ascii="新細明體" w:hAnsi="新細明體"/>
                <w:sz w:val="22"/>
                <w:szCs w:val="22"/>
              </w:rPr>
              <w:t xml:space="preserve">MEMC Electronic Materials France </w:t>
            </w:r>
            <w:proofErr w:type="spellStart"/>
            <w:r w:rsidRPr="00B95CAF">
              <w:rPr>
                <w:rFonts w:ascii="新細明體" w:hAnsi="新細明體"/>
                <w:sz w:val="22"/>
                <w:szCs w:val="22"/>
              </w:rPr>
              <w:t>SarL</w:t>
            </w:r>
            <w:proofErr w:type="spellEnd"/>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0.5</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0.5</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r>
      <w:tr w:rsidR="00750900" w:rsidRPr="00B95CAF" w:rsidTr="00750900">
        <w:trPr>
          <w:trHeight w:val="285"/>
        </w:trPr>
        <w:tc>
          <w:tcPr>
            <w:tcW w:w="3400" w:type="dxa"/>
            <w:shd w:val="clear" w:color="auto" w:fill="auto"/>
            <w:noWrap/>
            <w:vAlign w:val="center"/>
            <w:hideMark/>
          </w:tcPr>
          <w:p w:rsidR="00750900" w:rsidRPr="00B95CAF" w:rsidRDefault="00750900" w:rsidP="00D52376">
            <w:pPr>
              <w:spacing w:line="400" w:lineRule="exact"/>
              <w:rPr>
                <w:rFonts w:ascii="新細明體" w:hAnsi="新細明體"/>
                <w:sz w:val="22"/>
                <w:szCs w:val="22"/>
              </w:rPr>
            </w:pPr>
            <w:r w:rsidRPr="00B95CAF">
              <w:rPr>
                <w:rFonts w:ascii="新細明體" w:hAnsi="新細明體"/>
                <w:sz w:val="22"/>
                <w:szCs w:val="22"/>
              </w:rPr>
              <w:t>MEMC Electronic Materials GmbH</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0.002</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0.002</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r>
      <w:tr w:rsidR="00750900" w:rsidRPr="00B95CAF" w:rsidTr="00750900">
        <w:trPr>
          <w:trHeight w:val="309"/>
        </w:trPr>
        <w:tc>
          <w:tcPr>
            <w:tcW w:w="3400" w:type="dxa"/>
            <w:shd w:val="clear" w:color="auto" w:fill="auto"/>
            <w:noWrap/>
            <w:vAlign w:val="center"/>
            <w:hideMark/>
          </w:tcPr>
          <w:p w:rsidR="00750900" w:rsidRPr="00B95CAF" w:rsidRDefault="00750900" w:rsidP="00D52376">
            <w:pPr>
              <w:spacing w:line="400" w:lineRule="exact"/>
              <w:rPr>
                <w:rFonts w:ascii="新細明體" w:hAnsi="新細明體"/>
                <w:sz w:val="22"/>
                <w:szCs w:val="22"/>
              </w:rPr>
            </w:pPr>
            <w:r w:rsidRPr="00B95CAF">
              <w:rPr>
                <w:rFonts w:ascii="新細明體" w:hAnsi="新細明體"/>
                <w:sz w:val="22"/>
                <w:szCs w:val="22"/>
              </w:rPr>
              <w:t>MEMC Korea Company</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hint="eastAsia"/>
                <w:sz w:val="22"/>
                <w:szCs w:val="22"/>
              </w:rPr>
              <w:t>25,200</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hint="eastAsia"/>
                <w:sz w:val="22"/>
                <w:szCs w:val="22"/>
              </w:rPr>
              <w:t>25,200</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r>
      <w:tr w:rsidR="00750900" w:rsidRPr="00B95CAF" w:rsidTr="00750900">
        <w:trPr>
          <w:trHeight w:val="283"/>
        </w:trPr>
        <w:tc>
          <w:tcPr>
            <w:tcW w:w="3400" w:type="dxa"/>
            <w:shd w:val="clear" w:color="auto" w:fill="auto"/>
            <w:noWrap/>
            <w:vAlign w:val="center"/>
            <w:hideMark/>
          </w:tcPr>
          <w:p w:rsidR="00750900" w:rsidRPr="00B95CAF" w:rsidRDefault="00750900" w:rsidP="00D52376">
            <w:pPr>
              <w:spacing w:line="400" w:lineRule="exact"/>
              <w:rPr>
                <w:rFonts w:ascii="新細明體" w:hAnsi="新細明體"/>
                <w:sz w:val="22"/>
                <w:szCs w:val="22"/>
              </w:rPr>
            </w:pPr>
            <w:proofErr w:type="spellStart"/>
            <w:r w:rsidRPr="00B95CAF">
              <w:rPr>
                <w:rFonts w:ascii="新細明體" w:hAnsi="新細明體"/>
                <w:sz w:val="22"/>
                <w:szCs w:val="22"/>
              </w:rPr>
              <w:t>GlobiTech</w:t>
            </w:r>
            <w:proofErr w:type="spellEnd"/>
            <w:r w:rsidRPr="00B95CAF">
              <w:rPr>
                <w:rFonts w:ascii="新細明體" w:hAnsi="新細明體"/>
                <w:sz w:val="22"/>
                <w:szCs w:val="22"/>
              </w:rPr>
              <w:t xml:space="preserve"> Incorporated. </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r>
      <w:tr w:rsidR="00750900" w:rsidRPr="00B95CAF" w:rsidTr="00750900">
        <w:trPr>
          <w:trHeight w:val="277"/>
        </w:trPr>
        <w:tc>
          <w:tcPr>
            <w:tcW w:w="3400" w:type="dxa"/>
            <w:shd w:val="clear" w:color="auto" w:fill="auto"/>
            <w:noWrap/>
            <w:vAlign w:val="center"/>
            <w:hideMark/>
          </w:tcPr>
          <w:p w:rsidR="00750900" w:rsidRPr="00B95CAF" w:rsidRDefault="00750900" w:rsidP="00D52376">
            <w:pPr>
              <w:spacing w:line="400" w:lineRule="exact"/>
              <w:rPr>
                <w:rFonts w:ascii="新細明體" w:hAnsi="新細明體"/>
                <w:sz w:val="22"/>
                <w:szCs w:val="22"/>
              </w:rPr>
            </w:pPr>
            <w:r w:rsidRPr="00B95CAF">
              <w:rPr>
                <w:rFonts w:ascii="新細明體" w:hAnsi="新細明體" w:hint="eastAsia"/>
                <w:sz w:val="22"/>
                <w:szCs w:val="22"/>
              </w:rPr>
              <w:t>MEMC LLC</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1033" w:type="dxa"/>
            <w:shd w:val="clear" w:color="auto" w:fill="auto"/>
            <w:noWrap/>
            <w:hideMark/>
          </w:tcPr>
          <w:p w:rsidR="00750900" w:rsidRPr="00B95CAF" w:rsidRDefault="00750900" w:rsidP="00D52376">
            <w:pPr>
              <w:spacing w:line="400" w:lineRule="exact"/>
              <w:jc w:val="center"/>
              <w:rPr>
                <w:rFonts w:ascii="新細明體" w:hAnsi="新細明體"/>
                <w:sz w:val="22"/>
                <w:szCs w:val="22"/>
              </w:rPr>
            </w:pPr>
            <w:r w:rsidRPr="00B95CAF">
              <w:rPr>
                <w:rFonts w:ascii="新細明體" w:hAnsi="新細明體"/>
                <w:sz w:val="22"/>
                <w:szCs w:val="22"/>
              </w:rPr>
              <w:t>－</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c>
          <w:tcPr>
            <w:tcW w:w="1205" w:type="dxa"/>
            <w:shd w:val="clear" w:color="auto" w:fill="auto"/>
            <w:noWrap/>
            <w:hideMark/>
          </w:tcPr>
          <w:p w:rsidR="00750900" w:rsidRPr="00B95CAF" w:rsidRDefault="00750900" w:rsidP="00D52376">
            <w:pPr>
              <w:spacing w:line="400" w:lineRule="exact"/>
              <w:jc w:val="center"/>
              <w:rPr>
                <w:rFonts w:ascii="新細明體" w:hAnsi="新細明體"/>
                <w:sz w:val="22"/>
                <w:szCs w:val="22"/>
              </w:rPr>
            </w:pPr>
            <w:r w:rsidRPr="00B95CAF">
              <w:rPr>
                <w:rFonts w:ascii="新細明體" w:hAnsi="新細明體"/>
                <w:sz w:val="22"/>
                <w:szCs w:val="22"/>
              </w:rPr>
              <w:t>－</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r>
      <w:tr w:rsidR="00750900" w:rsidRPr="00B95CAF" w:rsidTr="00750900">
        <w:trPr>
          <w:trHeight w:val="285"/>
        </w:trPr>
        <w:tc>
          <w:tcPr>
            <w:tcW w:w="3400" w:type="dxa"/>
            <w:shd w:val="clear" w:color="auto" w:fill="auto"/>
            <w:noWrap/>
            <w:vAlign w:val="center"/>
            <w:hideMark/>
          </w:tcPr>
          <w:p w:rsidR="00750900" w:rsidRPr="00B95CAF" w:rsidRDefault="00750900" w:rsidP="00D52376">
            <w:pPr>
              <w:spacing w:line="400" w:lineRule="exact"/>
              <w:rPr>
                <w:rFonts w:ascii="新細明體" w:hAnsi="新細明體"/>
                <w:sz w:val="22"/>
                <w:szCs w:val="22"/>
              </w:rPr>
            </w:pPr>
            <w:r w:rsidRPr="00B95CAF">
              <w:rPr>
                <w:rFonts w:ascii="新細明體" w:hAnsi="新細明體"/>
                <w:sz w:val="22"/>
                <w:szCs w:val="22"/>
              </w:rPr>
              <w:t xml:space="preserve">MEMC Electronic Materials </w:t>
            </w:r>
            <w:proofErr w:type="spellStart"/>
            <w:r w:rsidRPr="00B95CAF">
              <w:rPr>
                <w:rFonts w:ascii="新細明體" w:hAnsi="新細明體"/>
                <w:sz w:val="22"/>
                <w:szCs w:val="22"/>
              </w:rPr>
              <w:t>Sdn</w:t>
            </w:r>
            <w:proofErr w:type="spellEnd"/>
            <w:r w:rsidRPr="00B95CAF">
              <w:rPr>
                <w:rFonts w:ascii="新細明體" w:hAnsi="新細明體" w:hint="eastAsia"/>
                <w:sz w:val="22"/>
                <w:szCs w:val="22"/>
              </w:rPr>
              <w:t>.</w:t>
            </w:r>
            <w:r w:rsidRPr="00B95CAF">
              <w:rPr>
                <w:rFonts w:ascii="新細明體" w:hAnsi="新細明體"/>
                <w:sz w:val="22"/>
                <w:szCs w:val="22"/>
              </w:rPr>
              <w:t xml:space="preserve"> Bhd</w:t>
            </w:r>
            <w:r w:rsidRPr="00B95CAF">
              <w:rPr>
                <w:rFonts w:ascii="新細明體" w:hAnsi="新細明體" w:hint="eastAsia"/>
                <w:sz w:val="22"/>
                <w:szCs w:val="22"/>
              </w:rPr>
              <w:t>.</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960" w:type="dxa"/>
            <w:shd w:val="clear" w:color="auto" w:fill="auto"/>
            <w:noWrap/>
            <w:hideMark/>
          </w:tcPr>
          <w:p w:rsidR="00750900" w:rsidRPr="00B95CAF" w:rsidRDefault="00750900" w:rsidP="00D52376">
            <w:pPr>
              <w:spacing w:line="400" w:lineRule="exact"/>
              <w:jc w:val="center"/>
            </w:pPr>
            <w:r w:rsidRPr="00B95CAF">
              <w:rPr>
                <w:rFonts w:ascii="新細明體" w:hAnsi="新細明體"/>
                <w:sz w:val="22"/>
                <w:szCs w:val="22"/>
              </w:rPr>
              <w:t>－</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1,036</w:t>
            </w:r>
          </w:p>
        </w:tc>
        <w:tc>
          <w:tcPr>
            <w:tcW w:w="1033"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1,036</w:t>
            </w:r>
          </w:p>
        </w:tc>
        <w:tc>
          <w:tcPr>
            <w:tcW w:w="1205" w:type="dxa"/>
            <w:shd w:val="clear" w:color="auto" w:fill="auto"/>
            <w:noWrap/>
            <w:hideMark/>
          </w:tcPr>
          <w:p w:rsidR="00750900" w:rsidRPr="00B95CAF" w:rsidRDefault="00750900" w:rsidP="00D52376">
            <w:pPr>
              <w:spacing w:line="400" w:lineRule="exact"/>
              <w:jc w:val="right"/>
              <w:rPr>
                <w:rFonts w:ascii="新細明體" w:hAnsi="新細明體"/>
                <w:sz w:val="22"/>
                <w:szCs w:val="22"/>
              </w:rPr>
            </w:pPr>
            <w:r w:rsidRPr="00B95CAF">
              <w:rPr>
                <w:rFonts w:ascii="新細明體" w:hAnsi="新細明體"/>
                <w:sz w:val="22"/>
                <w:szCs w:val="22"/>
              </w:rPr>
              <w:t>100.00%</w:t>
            </w:r>
          </w:p>
        </w:tc>
      </w:tr>
      <w:tr w:rsidR="00FB1579" w:rsidRPr="00B95CAF" w:rsidTr="00EB218C">
        <w:trPr>
          <w:trHeight w:val="285"/>
        </w:trPr>
        <w:tc>
          <w:tcPr>
            <w:tcW w:w="3400" w:type="dxa"/>
            <w:shd w:val="clear" w:color="auto" w:fill="auto"/>
            <w:noWrap/>
            <w:vAlign w:val="center"/>
            <w:hideMark/>
          </w:tcPr>
          <w:p w:rsidR="00FB1579" w:rsidRPr="00B95CAF" w:rsidRDefault="00FB1579" w:rsidP="00D52376">
            <w:pPr>
              <w:spacing w:line="400" w:lineRule="exact"/>
              <w:rPr>
                <w:rFonts w:ascii="新細明體" w:hAnsi="新細明體"/>
                <w:sz w:val="22"/>
                <w:szCs w:val="22"/>
              </w:rPr>
            </w:pPr>
            <w:r w:rsidRPr="00B95CAF">
              <w:rPr>
                <w:rFonts w:ascii="新細明體" w:hAnsi="新細明體"/>
                <w:sz w:val="22"/>
                <w:szCs w:val="22"/>
              </w:rPr>
              <w:t xml:space="preserve">MEMC Ipoh </w:t>
            </w:r>
            <w:proofErr w:type="spellStart"/>
            <w:r w:rsidRPr="00B95CAF">
              <w:rPr>
                <w:rFonts w:ascii="新細明體" w:hAnsi="新細明體"/>
                <w:sz w:val="22"/>
                <w:szCs w:val="22"/>
              </w:rPr>
              <w:t>Sdn</w:t>
            </w:r>
            <w:proofErr w:type="spellEnd"/>
            <w:r w:rsidRPr="00B95CAF">
              <w:rPr>
                <w:rFonts w:ascii="新細明體" w:hAnsi="新細明體" w:hint="eastAsia"/>
                <w:sz w:val="22"/>
                <w:szCs w:val="22"/>
              </w:rPr>
              <w:t>.</w:t>
            </w:r>
            <w:r w:rsidRPr="00B95CAF">
              <w:rPr>
                <w:rFonts w:ascii="新細明體" w:hAnsi="新細明體"/>
                <w:sz w:val="22"/>
                <w:szCs w:val="22"/>
              </w:rPr>
              <w:t xml:space="preserve"> Bhd</w:t>
            </w:r>
            <w:r w:rsidRPr="00B95CAF">
              <w:rPr>
                <w:rFonts w:ascii="新細明體" w:hAnsi="新細明體" w:hint="eastAsia"/>
                <w:sz w:val="22"/>
                <w:szCs w:val="22"/>
              </w:rPr>
              <w:t>.</w:t>
            </w:r>
          </w:p>
        </w:tc>
        <w:tc>
          <w:tcPr>
            <w:tcW w:w="960" w:type="dxa"/>
            <w:shd w:val="clear" w:color="auto" w:fill="auto"/>
            <w:noWrap/>
            <w:hideMark/>
          </w:tcPr>
          <w:p w:rsidR="00FB1579" w:rsidRPr="00B95CAF" w:rsidRDefault="00FB1579" w:rsidP="00EB218C">
            <w:pPr>
              <w:spacing w:line="400" w:lineRule="exact"/>
              <w:jc w:val="center"/>
            </w:pPr>
            <w:r w:rsidRPr="00B95CAF">
              <w:rPr>
                <w:rFonts w:ascii="新細明體" w:hAnsi="新細明體"/>
                <w:sz w:val="22"/>
                <w:szCs w:val="22"/>
              </w:rPr>
              <w:t>－</w:t>
            </w:r>
          </w:p>
        </w:tc>
        <w:tc>
          <w:tcPr>
            <w:tcW w:w="960" w:type="dxa"/>
            <w:shd w:val="clear" w:color="auto" w:fill="auto"/>
            <w:noWrap/>
            <w:hideMark/>
          </w:tcPr>
          <w:p w:rsidR="00FB1579" w:rsidRPr="00B95CAF" w:rsidRDefault="00FB1579" w:rsidP="00EB218C">
            <w:pPr>
              <w:spacing w:line="400" w:lineRule="exact"/>
              <w:jc w:val="center"/>
            </w:pPr>
            <w:r w:rsidRPr="00B95CAF">
              <w:rPr>
                <w:rFonts w:ascii="新細明體" w:hAnsi="新細明體"/>
                <w:sz w:val="22"/>
                <w:szCs w:val="22"/>
              </w:rPr>
              <w:t>－</w:t>
            </w:r>
          </w:p>
        </w:tc>
        <w:tc>
          <w:tcPr>
            <w:tcW w:w="1033" w:type="dxa"/>
            <w:shd w:val="clear" w:color="auto" w:fill="auto"/>
            <w:noWrap/>
            <w:hideMark/>
          </w:tcPr>
          <w:p w:rsidR="00FB1579" w:rsidRPr="00B95CAF" w:rsidRDefault="00FB1579" w:rsidP="00D52376">
            <w:pPr>
              <w:spacing w:line="400" w:lineRule="exact"/>
              <w:jc w:val="right"/>
              <w:rPr>
                <w:rFonts w:ascii="新細明體" w:hAnsi="新細明體"/>
                <w:sz w:val="22"/>
                <w:szCs w:val="22"/>
              </w:rPr>
            </w:pPr>
            <w:r w:rsidRPr="00B95CAF">
              <w:rPr>
                <w:rFonts w:ascii="新細明體" w:hAnsi="新細明體" w:hint="eastAsia"/>
                <w:sz w:val="22"/>
                <w:szCs w:val="22"/>
              </w:rPr>
              <w:t>612,300</w:t>
            </w:r>
          </w:p>
        </w:tc>
        <w:tc>
          <w:tcPr>
            <w:tcW w:w="1033" w:type="dxa"/>
            <w:shd w:val="clear" w:color="auto" w:fill="auto"/>
            <w:noWrap/>
            <w:hideMark/>
          </w:tcPr>
          <w:p w:rsidR="00FB1579" w:rsidRPr="00B95CAF" w:rsidRDefault="00FB1579" w:rsidP="00D52376">
            <w:pPr>
              <w:spacing w:line="400" w:lineRule="exact"/>
              <w:jc w:val="right"/>
              <w:rPr>
                <w:rFonts w:ascii="新細明體" w:hAnsi="新細明體"/>
                <w:sz w:val="22"/>
                <w:szCs w:val="22"/>
              </w:rPr>
            </w:pPr>
            <w:r w:rsidRPr="00B95CAF">
              <w:rPr>
                <w:rFonts w:ascii="新細明體" w:hAnsi="新細明體"/>
                <w:sz w:val="22"/>
                <w:szCs w:val="22"/>
              </w:rPr>
              <w:t>100.00%</w:t>
            </w:r>
          </w:p>
        </w:tc>
        <w:tc>
          <w:tcPr>
            <w:tcW w:w="1205" w:type="dxa"/>
            <w:shd w:val="clear" w:color="auto" w:fill="auto"/>
            <w:noWrap/>
            <w:hideMark/>
          </w:tcPr>
          <w:p w:rsidR="00FB1579" w:rsidRPr="00B95CAF" w:rsidRDefault="00FB1579" w:rsidP="00D52376">
            <w:pPr>
              <w:spacing w:line="400" w:lineRule="exact"/>
              <w:jc w:val="right"/>
              <w:rPr>
                <w:rFonts w:ascii="新細明體" w:hAnsi="新細明體"/>
                <w:sz w:val="22"/>
                <w:szCs w:val="22"/>
              </w:rPr>
            </w:pPr>
            <w:r w:rsidRPr="00B95CAF">
              <w:rPr>
                <w:rFonts w:ascii="新細明體" w:hAnsi="新細明體" w:hint="eastAsia"/>
                <w:sz w:val="22"/>
                <w:szCs w:val="22"/>
              </w:rPr>
              <w:t>612,300</w:t>
            </w:r>
          </w:p>
        </w:tc>
        <w:tc>
          <w:tcPr>
            <w:tcW w:w="1205" w:type="dxa"/>
            <w:shd w:val="clear" w:color="auto" w:fill="auto"/>
            <w:noWrap/>
            <w:hideMark/>
          </w:tcPr>
          <w:p w:rsidR="00FB1579" w:rsidRPr="00B95CAF" w:rsidRDefault="00FB1579" w:rsidP="00D52376">
            <w:pPr>
              <w:spacing w:line="400" w:lineRule="exact"/>
              <w:jc w:val="right"/>
              <w:rPr>
                <w:rFonts w:ascii="新細明體" w:hAnsi="新細明體"/>
                <w:sz w:val="22"/>
                <w:szCs w:val="22"/>
              </w:rPr>
            </w:pPr>
            <w:r w:rsidRPr="00B95CAF">
              <w:rPr>
                <w:rFonts w:ascii="新細明體" w:hAnsi="新細明體"/>
                <w:sz w:val="22"/>
                <w:szCs w:val="22"/>
              </w:rPr>
              <w:t>100.00%</w:t>
            </w:r>
          </w:p>
        </w:tc>
      </w:tr>
      <w:tr w:rsidR="00FB1579" w:rsidRPr="00B95CAF" w:rsidTr="00EB218C">
        <w:trPr>
          <w:trHeight w:val="285"/>
        </w:trPr>
        <w:tc>
          <w:tcPr>
            <w:tcW w:w="3400" w:type="dxa"/>
            <w:shd w:val="clear" w:color="auto" w:fill="auto"/>
            <w:noWrap/>
            <w:vAlign w:val="center"/>
            <w:hideMark/>
          </w:tcPr>
          <w:p w:rsidR="00FB1579" w:rsidRPr="00B95CAF" w:rsidRDefault="00FB1579" w:rsidP="00D52376">
            <w:pPr>
              <w:spacing w:line="400" w:lineRule="exact"/>
              <w:rPr>
                <w:rFonts w:ascii="新細明體" w:hAnsi="新細明體"/>
                <w:sz w:val="22"/>
                <w:szCs w:val="22"/>
              </w:rPr>
            </w:pPr>
            <w:proofErr w:type="spellStart"/>
            <w:r w:rsidRPr="00B95CAF">
              <w:rPr>
                <w:rFonts w:ascii="新細明體" w:hAnsi="新細明體"/>
                <w:sz w:val="22"/>
                <w:szCs w:val="22"/>
              </w:rPr>
              <w:t>GlobalWafers</w:t>
            </w:r>
            <w:proofErr w:type="spellEnd"/>
            <w:r w:rsidRPr="00B95CAF">
              <w:rPr>
                <w:rFonts w:ascii="新細明體" w:hAnsi="新細明體"/>
                <w:sz w:val="22"/>
                <w:szCs w:val="22"/>
              </w:rPr>
              <w:t xml:space="preserve"> GmbH</w:t>
            </w:r>
          </w:p>
        </w:tc>
        <w:tc>
          <w:tcPr>
            <w:tcW w:w="960" w:type="dxa"/>
            <w:shd w:val="clear" w:color="auto" w:fill="auto"/>
            <w:noWrap/>
            <w:hideMark/>
          </w:tcPr>
          <w:p w:rsidR="00FB1579" w:rsidRPr="00B95CAF" w:rsidRDefault="00FB1579" w:rsidP="00EB218C">
            <w:pPr>
              <w:spacing w:line="400" w:lineRule="exact"/>
              <w:jc w:val="center"/>
            </w:pPr>
            <w:r w:rsidRPr="00B95CAF">
              <w:rPr>
                <w:rFonts w:ascii="新細明體" w:hAnsi="新細明體"/>
                <w:sz w:val="22"/>
                <w:szCs w:val="22"/>
              </w:rPr>
              <w:t>－</w:t>
            </w:r>
          </w:p>
        </w:tc>
        <w:tc>
          <w:tcPr>
            <w:tcW w:w="960" w:type="dxa"/>
            <w:shd w:val="clear" w:color="auto" w:fill="auto"/>
            <w:noWrap/>
            <w:hideMark/>
          </w:tcPr>
          <w:p w:rsidR="00FB1579" w:rsidRPr="00B95CAF" w:rsidRDefault="00FB1579" w:rsidP="00EB218C">
            <w:pPr>
              <w:spacing w:line="400" w:lineRule="exact"/>
              <w:jc w:val="center"/>
            </w:pPr>
            <w:r w:rsidRPr="00B95CAF">
              <w:rPr>
                <w:rFonts w:ascii="新細明體" w:hAnsi="新細明體"/>
                <w:sz w:val="22"/>
                <w:szCs w:val="22"/>
              </w:rPr>
              <w:t>－</w:t>
            </w:r>
          </w:p>
        </w:tc>
        <w:tc>
          <w:tcPr>
            <w:tcW w:w="1033" w:type="dxa"/>
            <w:shd w:val="clear" w:color="auto" w:fill="auto"/>
            <w:noWrap/>
            <w:hideMark/>
          </w:tcPr>
          <w:p w:rsidR="00FB1579" w:rsidRPr="00B95CAF" w:rsidRDefault="00FB1579" w:rsidP="00D52376">
            <w:pPr>
              <w:spacing w:line="400" w:lineRule="exact"/>
              <w:jc w:val="right"/>
              <w:rPr>
                <w:rFonts w:ascii="新細明體" w:hAnsi="新細明體"/>
                <w:sz w:val="22"/>
                <w:szCs w:val="22"/>
              </w:rPr>
            </w:pPr>
            <w:r w:rsidRPr="00B95CAF">
              <w:rPr>
                <w:rFonts w:ascii="新細明體" w:hAnsi="新細明體" w:hint="eastAsia"/>
                <w:sz w:val="22"/>
                <w:szCs w:val="22"/>
              </w:rPr>
              <w:t>25</w:t>
            </w:r>
          </w:p>
        </w:tc>
        <w:tc>
          <w:tcPr>
            <w:tcW w:w="1033" w:type="dxa"/>
            <w:shd w:val="clear" w:color="auto" w:fill="auto"/>
            <w:noWrap/>
            <w:hideMark/>
          </w:tcPr>
          <w:p w:rsidR="00FB1579" w:rsidRPr="00B95CAF" w:rsidRDefault="00FB1579" w:rsidP="00D52376">
            <w:pPr>
              <w:spacing w:line="400" w:lineRule="exact"/>
              <w:jc w:val="right"/>
              <w:rPr>
                <w:rFonts w:ascii="新細明體" w:hAnsi="新細明體"/>
                <w:sz w:val="22"/>
                <w:szCs w:val="22"/>
              </w:rPr>
            </w:pPr>
            <w:r w:rsidRPr="00B95CAF">
              <w:rPr>
                <w:rFonts w:ascii="新細明體" w:hAnsi="新細明體"/>
                <w:sz w:val="22"/>
                <w:szCs w:val="22"/>
              </w:rPr>
              <w:t>100.00%</w:t>
            </w:r>
          </w:p>
        </w:tc>
        <w:tc>
          <w:tcPr>
            <w:tcW w:w="1205" w:type="dxa"/>
            <w:shd w:val="clear" w:color="auto" w:fill="auto"/>
            <w:noWrap/>
            <w:hideMark/>
          </w:tcPr>
          <w:p w:rsidR="00FB1579" w:rsidRPr="00B95CAF" w:rsidRDefault="00FB1579" w:rsidP="00D52376">
            <w:pPr>
              <w:spacing w:line="400" w:lineRule="exact"/>
              <w:jc w:val="right"/>
              <w:rPr>
                <w:rFonts w:ascii="新細明體" w:hAnsi="新細明體"/>
                <w:sz w:val="22"/>
                <w:szCs w:val="22"/>
              </w:rPr>
            </w:pPr>
            <w:r w:rsidRPr="00B95CAF">
              <w:rPr>
                <w:rFonts w:ascii="新細明體" w:hAnsi="新細明體" w:hint="eastAsia"/>
                <w:sz w:val="22"/>
                <w:szCs w:val="22"/>
              </w:rPr>
              <w:t>25</w:t>
            </w:r>
          </w:p>
        </w:tc>
        <w:tc>
          <w:tcPr>
            <w:tcW w:w="1205" w:type="dxa"/>
            <w:shd w:val="clear" w:color="auto" w:fill="auto"/>
            <w:noWrap/>
            <w:hideMark/>
          </w:tcPr>
          <w:p w:rsidR="00FB1579" w:rsidRPr="00B95CAF" w:rsidRDefault="00FB1579" w:rsidP="00D52376">
            <w:pPr>
              <w:spacing w:line="400" w:lineRule="exact"/>
              <w:jc w:val="right"/>
              <w:rPr>
                <w:rFonts w:ascii="新細明體" w:hAnsi="新細明體"/>
                <w:sz w:val="22"/>
                <w:szCs w:val="22"/>
              </w:rPr>
            </w:pPr>
            <w:r w:rsidRPr="00B95CAF">
              <w:rPr>
                <w:rFonts w:ascii="新細明體" w:hAnsi="新細明體"/>
                <w:sz w:val="22"/>
                <w:szCs w:val="22"/>
              </w:rPr>
              <w:t>100.00%</w:t>
            </w:r>
          </w:p>
        </w:tc>
      </w:tr>
    </w:tbl>
    <w:p w:rsidR="00750900" w:rsidRPr="00B95CAF" w:rsidRDefault="00750900" w:rsidP="00750900">
      <w:pPr>
        <w:ind w:left="1470" w:hanging="1470"/>
        <w:rPr>
          <w:rFonts w:ascii="新細明體" w:hAnsi="新細明體"/>
          <w:sz w:val="22"/>
          <w:szCs w:val="22"/>
        </w:rPr>
      </w:pPr>
      <w:r w:rsidRPr="00B95CAF">
        <w:rPr>
          <w:rFonts w:ascii="新細明體" w:hAnsi="新細明體" w:hint="eastAsia"/>
          <w:sz w:val="22"/>
          <w:szCs w:val="22"/>
        </w:rPr>
        <w:t>註</w:t>
      </w:r>
      <w:r w:rsidRPr="00B95CAF">
        <w:rPr>
          <w:rFonts w:ascii="新細明體" w:hAnsi="新細明體"/>
          <w:sz w:val="22"/>
          <w:szCs w:val="22"/>
        </w:rPr>
        <w:t>1</w:t>
      </w:r>
      <w:r w:rsidRPr="00B95CAF">
        <w:rPr>
          <w:rFonts w:ascii="新細明體" w:hAnsi="新細明體" w:hint="eastAsia"/>
          <w:sz w:val="22"/>
          <w:szCs w:val="22"/>
        </w:rPr>
        <w:t>：係公司採用權益法之投資。</w:t>
      </w:r>
    </w:p>
    <w:p w:rsidR="00750900" w:rsidRPr="00B95CAF" w:rsidRDefault="00750900" w:rsidP="00750900">
      <w:pPr>
        <w:ind w:left="1470" w:hanging="1470"/>
        <w:rPr>
          <w:rFonts w:ascii="新細明體" w:hAnsi="新細明體"/>
          <w:sz w:val="22"/>
          <w:szCs w:val="22"/>
        </w:rPr>
      </w:pPr>
      <w:r w:rsidRPr="00B95CAF">
        <w:rPr>
          <w:rFonts w:ascii="新細明體" w:hAnsi="新細明體" w:hint="eastAsia"/>
          <w:sz w:val="22"/>
          <w:szCs w:val="22"/>
        </w:rPr>
        <w:t>註</w:t>
      </w:r>
      <w:r w:rsidRPr="00B95CAF">
        <w:rPr>
          <w:rFonts w:ascii="新細明體" w:hAnsi="新細明體"/>
          <w:sz w:val="22"/>
          <w:szCs w:val="22"/>
        </w:rPr>
        <w:t>2</w:t>
      </w:r>
      <w:r w:rsidRPr="00B95CAF">
        <w:rPr>
          <w:rFonts w:ascii="新細明體" w:hAnsi="新細明體" w:hint="eastAsia"/>
          <w:sz w:val="22"/>
          <w:szCs w:val="22"/>
        </w:rPr>
        <w:t>：為有限公司，故無股數。</w:t>
      </w:r>
    </w:p>
    <w:p w:rsidR="00750900" w:rsidRPr="00B95CAF" w:rsidRDefault="00750900" w:rsidP="00271D92">
      <w:pPr>
        <w:pStyle w:val="ab"/>
        <w:spacing w:before="120" w:line="360" w:lineRule="exact"/>
        <w:ind w:left="624" w:right="-751" w:hanging="170"/>
        <w:jc w:val="right"/>
        <w:rPr>
          <w:rFonts w:ascii="新細明體"/>
          <w:szCs w:val="24"/>
        </w:rPr>
      </w:pPr>
    </w:p>
    <w:p w:rsidR="00750900" w:rsidRPr="00B95CAF" w:rsidRDefault="00750900" w:rsidP="00271D92">
      <w:pPr>
        <w:pStyle w:val="ab"/>
        <w:spacing w:before="120" w:line="360" w:lineRule="exact"/>
        <w:ind w:left="624" w:right="-751" w:hanging="170"/>
        <w:jc w:val="right"/>
        <w:rPr>
          <w:rFonts w:ascii="新細明體"/>
          <w:szCs w:val="24"/>
        </w:rPr>
      </w:pPr>
    </w:p>
    <w:p w:rsidR="00750900" w:rsidRPr="00B95CAF" w:rsidRDefault="00750900" w:rsidP="00271D92">
      <w:pPr>
        <w:pStyle w:val="ab"/>
        <w:spacing w:before="120" w:line="360" w:lineRule="exact"/>
        <w:ind w:left="624" w:right="-751" w:hanging="170"/>
        <w:jc w:val="right"/>
        <w:rPr>
          <w:rFonts w:ascii="新細明體"/>
          <w:szCs w:val="24"/>
        </w:rPr>
      </w:pPr>
    </w:p>
    <w:p w:rsidR="00483FC1" w:rsidRPr="00B95CAF" w:rsidRDefault="00483FC1" w:rsidP="00EB070F">
      <w:pPr>
        <w:pStyle w:val="a7"/>
        <w:spacing w:before="120" w:line="460" w:lineRule="exact"/>
        <w:rPr>
          <w:rFonts w:ascii="新細明體"/>
          <w:szCs w:val="24"/>
        </w:rPr>
        <w:sectPr w:rsidR="00483FC1" w:rsidRPr="00B95CAF" w:rsidSect="00FD0EC1">
          <w:pgSz w:w="11907" w:h="16840" w:code="9"/>
          <w:pgMar w:top="851" w:right="1469" w:bottom="902" w:left="1418" w:header="851" w:footer="567" w:gutter="0"/>
          <w:cols w:space="425"/>
          <w:docGrid w:linePitch="326"/>
        </w:sectPr>
      </w:pPr>
    </w:p>
    <w:p w:rsidR="00F10A48" w:rsidRPr="00B95CAF" w:rsidRDefault="00951966" w:rsidP="00EB070F">
      <w:pPr>
        <w:pStyle w:val="a7"/>
        <w:spacing w:before="120" w:line="460" w:lineRule="exact"/>
        <w:rPr>
          <w:rFonts w:ascii="新細明體" w:eastAsia="新細明體"/>
          <w:b/>
        </w:rPr>
      </w:pPr>
      <w:r w:rsidRPr="00B95CAF">
        <w:rPr>
          <w:rFonts w:ascii="新細明體" w:eastAsia="新細明體" w:hint="eastAsia"/>
          <w:b/>
        </w:rPr>
        <w:lastRenderedPageBreak/>
        <w:t>肆、募資情形</w:t>
      </w:r>
    </w:p>
    <w:p w:rsidR="00F10A48" w:rsidRPr="00B95CAF" w:rsidRDefault="009051F5" w:rsidP="00EB070F">
      <w:pPr>
        <w:pStyle w:val="a8"/>
        <w:spacing w:before="120"/>
        <w:rPr>
          <w:rFonts w:ascii="新細明體" w:eastAsia="新細明體"/>
        </w:rPr>
      </w:pPr>
      <w:r>
        <w:rPr>
          <w:rFonts w:ascii="新細明體" w:eastAsia="新細明體"/>
          <w:noProof/>
        </w:rPr>
        <w:pict>
          <v:line id="Line 7" o:spid="_x0000_s1185"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pt" to="4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R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" o:allowincell="f"/>
        </w:pict>
      </w:r>
    </w:p>
    <w:p w:rsidR="00F10A48" w:rsidRPr="00B95CAF" w:rsidRDefault="00951966" w:rsidP="00EB070F">
      <w:pPr>
        <w:pStyle w:val="10"/>
        <w:spacing w:before="120"/>
        <w:rPr>
          <w:rFonts w:ascii="新細明體" w:eastAsia="新細明體"/>
          <w:b/>
          <w:sz w:val="28"/>
        </w:rPr>
      </w:pPr>
      <w:r w:rsidRPr="00B95CAF">
        <w:rPr>
          <w:rFonts w:ascii="新細明體" w:eastAsia="新細明體" w:hint="eastAsia"/>
          <w:b/>
          <w:sz w:val="28"/>
        </w:rPr>
        <w:t>一、資本及股份</w:t>
      </w:r>
    </w:p>
    <w:p w:rsidR="00F10A48" w:rsidRPr="00B95CAF" w:rsidRDefault="00951966" w:rsidP="00EB070F">
      <w:pPr>
        <w:pStyle w:val="-21"/>
        <w:numPr>
          <w:ilvl w:val="0"/>
          <w:numId w:val="8"/>
        </w:numPr>
        <w:spacing w:before="120"/>
        <w:rPr>
          <w:rFonts w:ascii="新細明體" w:eastAsia="新細明體"/>
          <w:sz w:val="24"/>
        </w:rPr>
      </w:pPr>
      <w:r w:rsidRPr="00B95CAF">
        <w:rPr>
          <w:rFonts w:ascii="新細明體" w:eastAsia="新細明體" w:hint="eastAsia"/>
          <w:sz w:val="24"/>
        </w:rPr>
        <w:t>股本來源：</w:t>
      </w:r>
    </w:p>
    <w:p w:rsidR="007F4FF7" w:rsidRPr="00B95CAF" w:rsidRDefault="00951966" w:rsidP="007F4FF7">
      <w:pPr>
        <w:pStyle w:val="-21"/>
        <w:ind w:left="480" w:firstLineChars="160" w:firstLine="416"/>
        <w:rPr>
          <w:rFonts w:ascii="新細明體" w:eastAsia="新細明體"/>
          <w:sz w:val="24"/>
        </w:rPr>
      </w:pPr>
      <w:r w:rsidRPr="00B95CAF">
        <w:rPr>
          <w:rFonts w:ascii="新細明體" w:eastAsia="新細明體" w:hint="eastAsia"/>
          <w:sz w:val="24"/>
        </w:rPr>
        <w:t>1.股本形成經過</w:t>
      </w:r>
    </w:p>
    <w:p w:rsidR="00AA229D" w:rsidRDefault="00951966" w:rsidP="002534AC">
      <w:pPr>
        <w:pStyle w:val="ab"/>
        <w:spacing w:afterLines="50" w:after="120" w:line="280" w:lineRule="exact"/>
        <w:ind w:right="-822"/>
        <w:jc w:val="right"/>
        <w:outlineLvl w:val="0"/>
        <w:rPr>
          <w:rFonts w:ascii="新細明體"/>
          <w:sz w:val="22"/>
        </w:rPr>
      </w:pPr>
      <w:r w:rsidRPr="00B95CAF">
        <w:rPr>
          <w:rFonts w:ascii="新細明體" w:hint="eastAsia"/>
          <w:sz w:val="22"/>
        </w:rPr>
        <w:t>單位：新台幣元</w:t>
      </w:r>
      <w:r w:rsidRPr="00B95CAF">
        <w:rPr>
          <w:rFonts w:ascii="新細明體"/>
          <w:sz w:val="22"/>
        </w:rPr>
        <w:t xml:space="preserve"> / </w:t>
      </w:r>
      <w:r w:rsidRPr="00B95CAF">
        <w:rPr>
          <w:rFonts w:ascii="新細明體" w:hint="eastAsia"/>
          <w:sz w:val="22"/>
        </w:rPr>
        <w:t>股</w:t>
      </w:r>
    </w:p>
    <w:tbl>
      <w:tblPr>
        <w:tblW w:w="9859"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600"/>
        <w:gridCol w:w="590"/>
        <w:gridCol w:w="1200"/>
        <w:gridCol w:w="1200"/>
        <w:gridCol w:w="1080"/>
        <w:gridCol w:w="1308"/>
        <w:gridCol w:w="1320"/>
        <w:gridCol w:w="1623"/>
        <w:gridCol w:w="938"/>
      </w:tblGrid>
      <w:tr w:rsidR="00DA2C20" w:rsidRPr="00B95CAF" w:rsidTr="0039528C">
        <w:trPr>
          <w:cantSplit/>
        </w:trPr>
        <w:tc>
          <w:tcPr>
            <w:tcW w:w="600" w:type="dxa"/>
            <w:vMerge w:val="restart"/>
            <w:vAlign w:val="center"/>
          </w:tcPr>
          <w:p w:rsidR="00DA2C20" w:rsidRPr="00B95CAF" w:rsidRDefault="00DA2C20" w:rsidP="0039528C">
            <w:pPr>
              <w:spacing w:line="280" w:lineRule="exact"/>
              <w:jc w:val="distribute"/>
              <w:rPr>
                <w:rFonts w:ascii="新細明體"/>
                <w:sz w:val="22"/>
              </w:rPr>
            </w:pPr>
            <w:r w:rsidRPr="00B95CAF">
              <w:rPr>
                <w:rFonts w:ascii="新細明體" w:hint="eastAsia"/>
                <w:sz w:val="22"/>
              </w:rPr>
              <w:t>年月</w:t>
            </w:r>
          </w:p>
        </w:tc>
        <w:tc>
          <w:tcPr>
            <w:tcW w:w="590" w:type="dxa"/>
            <w:vMerge w:val="restart"/>
            <w:vAlign w:val="center"/>
          </w:tcPr>
          <w:p w:rsidR="00DA2C20" w:rsidRPr="00B95CAF" w:rsidRDefault="00DA2C20" w:rsidP="0039528C">
            <w:pPr>
              <w:spacing w:line="280" w:lineRule="exact"/>
              <w:jc w:val="distribute"/>
              <w:rPr>
                <w:rFonts w:ascii="新細明體"/>
                <w:sz w:val="22"/>
              </w:rPr>
            </w:pPr>
            <w:r w:rsidRPr="00B95CAF">
              <w:rPr>
                <w:rFonts w:ascii="新細明體" w:hint="eastAsia"/>
                <w:sz w:val="22"/>
              </w:rPr>
              <w:t>發行</w:t>
            </w:r>
          </w:p>
          <w:p w:rsidR="00DA2C20" w:rsidRPr="00B95CAF" w:rsidRDefault="00DA2C20" w:rsidP="0039528C">
            <w:pPr>
              <w:spacing w:line="280" w:lineRule="exact"/>
              <w:jc w:val="distribute"/>
              <w:rPr>
                <w:rFonts w:ascii="新細明體"/>
                <w:sz w:val="22"/>
              </w:rPr>
            </w:pPr>
            <w:r w:rsidRPr="00B95CAF">
              <w:rPr>
                <w:rFonts w:ascii="新細明體" w:hint="eastAsia"/>
                <w:sz w:val="22"/>
              </w:rPr>
              <w:t>價格</w:t>
            </w:r>
          </w:p>
        </w:tc>
        <w:tc>
          <w:tcPr>
            <w:tcW w:w="2400" w:type="dxa"/>
            <w:gridSpan w:val="2"/>
            <w:vAlign w:val="center"/>
          </w:tcPr>
          <w:p w:rsidR="00DA2C20" w:rsidRPr="00B95CAF" w:rsidRDefault="00DA2C20" w:rsidP="0039528C">
            <w:pPr>
              <w:spacing w:line="280" w:lineRule="exact"/>
              <w:jc w:val="distribute"/>
              <w:rPr>
                <w:rFonts w:ascii="新細明體"/>
                <w:sz w:val="22"/>
              </w:rPr>
            </w:pPr>
            <w:r w:rsidRPr="00B95CAF">
              <w:rPr>
                <w:rFonts w:ascii="新細明體" w:hint="eastAsia"/>
                <w:sz w:val="22"/>
              </w:rPr>
              <w:t>核定股本</w:t>
            </w:r>
          </w:p>
        </w:tc>
        <w:tc>
          <w:tcPr>
            <w:tcW w:w="2388" w:type="dxa"/>
            <w:gridSpan w:val="2"/>
            <w:vAlign w:val="center"/>
          </w:tcPr>
          <w:p w:rsidR="00DA2C20" w:rsidRPr="00B95CAF" w:rsidRDefault="00DA2C20" w:rsidP="0039528C">
            <w:pPr>
              <w:spacing w:line="280" w:lineRule="exact"/>
              <w:jc w:val="distribute"/>
              <w:rPr>
                <w:rFonts w:ascii="新細明體"/>
                <w:sz w:val="22"/>
              </w:rPr>
            </w:pPr>
            <w:r w:rsidRPr="00B95CAF">
              <w:rPr>
                <w:rFonts w:ascii="新細明體" w:hint="eastAsia"/>
                <w:sz w:val="22"/>
              </w:rPr>
              <w:t>實收股本</w:t>
            </w:r>
          </w:p>
        </w:tc>
        <w:tc>
          <w:tcPr>
            <w:tcW w:w="3881" w:type="dxa"/>
            <w:gridSpan w:val="3"/>
            <w:vAlign w:val="center"/>
          </w:tcPr>
          <w:p w:rsidR="00DA2C20" w:rsidRPr="00B95CAF" w:rsidRDefault="00DA2C20" w:rsidP="0039528C">
            <w:pPr>
              <w:spacing w:line="280" w:lineRule="exact"/>
              <w:jc w:val="center"/>
              <w:rPr>
                <w:rFonts w:ascii="新細明體"/>
                <w:sz w:val="22"/>
              </w:rPr>
            </w:pPr>
            <w:r w:rsidRPr="00B95CAF">
              <w:rPr>
                <w:rFonts w:ascii="新細明體" w:hint="eastAsia"/>
                <w:sz w:val="22"/>
              </w:rPr>
              <w:t>備註</w:t>
            </w:r>
          </w:p>
        </w:tc>
      </w:tr>
      <w:tr w:rsidR="00DA2C20" w:rsidRPr="00B95CAF" w:rsidTr="0039528C">
        <w:trPr>
          <w:cantSplit/>
        </w:trPr>
        <w:tc>
          <w:tcPr>
            <w:tcW w:w="600" w:type="dxa"/>
            <w:vMerge/>
            <w:vAlign w:val="center"/>
          </w:tcPr>
          <w:p w:rsidR="00DA2C20" w:rsidRPr="00B95CAF" w:rsidRDefault="00DA2C20" w:rsidP="0039528C">
            <w:pPr>
              <w:spacing w:line="280" w:lineRule="exact"/>
              <w:jc w:val="distribute"/>
              <w:rPr>
                <w:rFonts w:ascii="新細明體"/>
                <w:sz w:val="22"/>
              </w:rPr>
            </w:pPr>
          </w:p>
        </w:tc>
        <w:tc>
          <w:tcPr>
            <w:tcW w:w="590" w:type="dxa"/>
            <w:vMerge/>
            <w:vAlign w:val="center"/>
          </w:tcPr>
          <w:p w:rsidR="00DA2C20" w:rsidRPr="00B95CAF" w:rsidRDefault="00DA2C20" w:rsidP="0039528C">
            <w:pPr>
              <w:spacing w:line="280" w:lineRule="exact"/>
              <w:jc w:val="distribute"/>
              <w:rPr>
                <w:rFonts w:ascii="新細明體"/>
                <w:sz w:val="22"/>
              </w:rPr>
            </w:pPr>
          </w:p>
        </w:tc>
        <w:tc>
          <w:tcPr>
            <w:tcW w:w="1200" w:type="dxa"/>
            <w:vAlign w:val="center"/>
          </w:tcPr>
          <w:p w:rsidR="00DA2C20" w:rsidRPr="00B95CAF" w:rsidRDefault="00DA2C20" w:rsidP="0039528C">
            <w:pPr>
              <w:spacing w:line="280" w:lineRule="exact"/>
              <w:jc w:val="distribute"/>
              <w:rPr>
                <w:rFonts w:ascii="新細明體"/>
                <w:sz w:val="22"/>
              </w:rPr>
            </w:pPr>
            <w:r w:rsidRPr="00B95CAF">
              <w:rPr>
                <w:rFonts w:ascii="新細明體" w:hint="eastAsia"/>
                <w:sz w:val="22"/>
              </w:rPr>
              <w:t>股數</w:t>
            </w:r>
          </w:p>
        </w:tc>
        <w:tc>
          <w:tcPr>
            <w:tcW w:w="1200" w:type="dxa"/>
            <w:vAlign w:val="center"/>
          </w:tcPr>
          <w:p w:rsidR="00DA2C20" w:rsidRPr="00B95CAF" w:rsidRDefault="00DA2C20" w:rsidP="0039528C">
            <w:pPr>
              <w:spacing w:line="280" w:lineRule="exact"/>
              <w:jc w:val="distribute"/>
              <w:rPr>
                <w:rFonts w:ascii="新細明體"/>
                <w:sz w:val="22"/>
              </w:rPr>
            </w:pPr>
            <w:r w:rsidRPr="00B95CAF">
              <w:rPr>
                <w:rFonts w:ascii="新細明體" w:hint="eastAsia"/>
                <w:sz w:val="22"/>
              </w:rPr>
              <w:t>金額</w:t>
            </w:r>
          </w:p>
        </w:tc>
        <w:tc>
          <w:tcPr>
            <w:tcW w:w="1080" w:type="dxa"/>
            <w:vAlign w:val="center"/>
          </w:tcPr>
          <w:p w:rsidR="00DA2C20" w:rsidRPr="00B95CAF" w:rsidRDefault="00DA2C20" w:rsidP="0039528C">
            <w:pPr>
              <w:spacing w:line="280" w:lineRule="exact"/>
              <w:jc w:val="distribute"/>
              <w:rPr>
                <w:rFonts w:ascii="新細明體"/>
                <w:sz w:val="22"/>
              </w:rPr>
            </w:pPr>
            <w:r w:rsidRPr="00B95CAF">
              <w:rPr>
                <w:rFonts w:ascii="新細明體" w:hint="eastAsia"/>
                <w:sz w:val="22"/>
              </w:rPr>
              <w:t>股數</w:t>
            </w:r>
          </w:p>
        </w:tc>
        <w:tc>
          <w:tcPr>
            <w:tcW w:w="1308" w:type="dxa"/>
            <w:vAlign w:val="center"/>
          </w:tcPr>
          <w:p w:rsidR="00DA2C20" w:rsidRPr="00B95CAF" w:rsidRDefault="00DA2C20" w:rsidP="0039528C">
            <w:pPr>
              <w:spacing w:line="280" w:lineRule="exact"/>
              <w:jc w:val="distribute"/>
              <w:rPr>
                <w:rFonts w:ascii="新細明體"/>
                <w:sz w:val="22"/>
              </w:rPr>
            </w:pPr>
            <w:r w:rsidRPr="00B95CAF">
              <w:rPr>
                <w:rFonts w:ascii="新細明體" w:hint="eastAsia"/>
                <w:sz w:val="22"/>
              </w:rPr>
              <w:t>金額</w:t>
            </w:r>
          </w:p>
        </w:tc>
        <w:tc>
          <w:tcPr>
            <w:tcW w:w="1320" w:type="dxa"/>
            <w:vAlign w:val="center"/>
          </w:tcPr>
          <w:p w:rsidR="00DA2C20" w:rsidRPr="00B95CAF" w:rsidRDefault="00DA2C20" w:rsidP="0039528C">
            <w:pPr>
              <w:spacing w:line="280" w:lineRule="exact"/>
              <w:jc w:val="distribute"/>
              <w:rPr>
                <w:rFonts w:ascii="新細明體"/>
                <w:sz w:val="22"/>
              </w:rPr>
            </w:pPr>
            <w:r w:rsidRPr="00B95CAF">
              <w:rPr>
                <w:rFonts w:ascii="新細明體" w:hint="eastAsia"/>
                <w:sz w:val="22"/>
              </w:rPr>
              <w:t>股本來源</w:t>
            </w:r>
          </w:p>
        </w:tc>
        <w:tc>
          <w:tcPr>
            <w:tcW w:w="1623" w:type="dxa"/>
            <w:vAlign w:val="center"/>
          </w:tcPr>
          <w:p w:rsidR="00DA2C20" w:rsidRPr="00B95CAF" w:rsidRDefault="00DA2C20" w:rsidP="0039528C">
            <w:pPr>
              <w:spacing w:line="280" w:lineRule="exact"/>
              <w:ind w:rightChars="-23" w:right="-55"/>
              <w:jc w:val="distribute"/>
              <w:rPr>
                <w:rFonts w:ascii="新細明體"/>
                <w:sz w:val="22"/>
              </w:rPr>
            </w:pPr>
            <w:r w:rsidRPr="00B95CAF">
              <w:rPr>
                <w:rFonts w:ascii="新細明體" w:hint="eastAsia"/>
                <w:sz w:val="22"/>
              </w:rPr>
              <w:t>以現金以外之財產抵充股款者</w:t>
            </w:r>
          </w:p>
        </w:tc>
        <w:tc>
          <w:tcPr>
            <w:tcW w:w="938" w:type="dxa"/>
            <w:vAlign w:val="center"/>
          </w:tcPr>
          <w:p w:rsidR="00DA2C20" w:rsidRPr="00B95CAF" w:rsidRDefault="00DA2C20" w:rsidP="0039528C">
            <w:pPr>
              <w:spacing w:line="280" w:lineRule="exact"/>
              <w:jc w:val="distribute"/>
              <w:rPr>
                <w:rFonts w:ascii="新細明體"/>
                <w:sz w:val="22"/>
              </w:rPr>
            </w:pPr>
            <w:r w:rsidRPr="00B95CAF">
              <w:rPr>
                <w:rFonts w:ascii="新細明體" w:hint="eastAsia"/>
                <w:sz w:val="22"/>
              </w:rPr>
              <w:t>其他</w:t>
            </w:r>
          </w:p>
        </w:tc>
      </w:tr>
      <w:tr w:rsidR="00DA2C20" w:rsidRPr="00B95CAF" w:rsidTr="0039528C">
        <w:tc>
          <w:tcPr>
            <w:tcW w:w="6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70/01</w:t>
            </w:r>
          </w:p>
        </w:tc>
        <w:tc>
          <w:tcPr>
            <w:tcW w:w="59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10,800,000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108,000,000</w:t>
            </w:r>
          </w:p>
        </w:tc>
        <w:tc>
          <w:tcPr>
            <w:tcW w:w="1080" w:type="dxa"/>
            <w:vAlign w:val="center"/>
          </w:tcPr>
          <w:p w:rsidR="00DA2C20" w:rsidRPr="00B95CAF" w:rsidRDefault="00DA2C20" w:rsidP="0039528C">
            <w:pPr>
              <w:spacing w:line="260" w:lineRule="exact"/>
              <w:ind w:firstLineChars="58" w:firstLine="116"/>
              <w:jc w:val="center"/>
              <w:rPr>
                <w:rFonts w:ascii="新細明體"/>
                <w:sz w:val="20"/>
              </w:rPr>
            </w:pPr>
            <w:r w:rsidRPr="00B95CAF">
              <w:rPr>
                <w:rFonts w:ascii="新細明體"/>
                <w:sz w:val="20"/>
              </w:rPr>
              <w:t>6,044,663</w:t>
            </w:r>
          </w:p>
        </w:tc>
        <w:tc>
          <w:tcPr>
            <w:tcW w:w="1308" w:type="dxa"/>
            <w:vAlign w:val="center"/>
          </w:tcPr>
          <w:p w:rsidR="00DA2C20" w:rsidRPr="00B95CAF" w:rsidRDefault="00DA2C20" w:rsidP="0039528C">
            <w:pPr>
              <w:spacing w:line="260" w:lineRule="exact"/>
              <w:ind w:firstLineChars="58" w:firstLine="116"/>
              <w:jc w:val="center"/>
              <w:rPr>
                <w:rFonts w:ascii="新細明體"/>
                <w:sz w:val="20"/>
              </w:rPr>
            </w:pPr>
            <w:r w:rsidRPr="00B95CAF">
              <w:rPr>
                <w:rFonts w:ascii="新細明體"/>
                <w:sz w:val="20"/>
              </w:rPr>
              <w:t>60,446,630</w:t>
            </w:r>
          </w:p>
        </w:tc>
        <w:tc>
          <w:tcPr>
            <w:tcW w:w="1320"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現金增資</w:t>
            </w:r>
          </w:p>
          <w:p w:rsidR="00DA2C20" w:rsidRPr="00B95CAF" w:rsidRDefault="00DA2C20" w:rsidP="0039528C">
            <w:pPr>
              <w:spacing w:line="260" w:lineRule="exact"/>
              <w:jc w:val="center"/>
              <w:rPr>
                <w:rFonts w:ascii="新細明體"/>
                <w:sz w:val="20"/>
              </w:rPr>
            </w:pPr>
            <w:r w:rsidRPr="00B95CAF">
              <w:rPr>
                <w:rFonts w:ascii="新細明體"/>
                <w:sz w:val="20"/>
              </w:rPr>
              <w:t>38,902,043</w:t>
            </w:r>
          </w:p>
        </w:tc>
        <w:tc>
          <w:tcPr>
            <w:tcW w:w="1623"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21,544,587</w:t>
            </w:r>
          </w:p>
        </w:tc>
        <w:tc>
          <w:tcPr>
            <w:tcW w:w="938" w:type="dxa"/>
            <w:vAlign w:val="center"/>
          </w:tcPr>
          <w:p w:rsidR="00DA2C20" w:rsidRPr="00B95CAF" w:rsidRDefault="00DA2C20" w:rsidP="0039528C">
            <w:pPr>
              <w:spacing w:line="260" w:lineRule="exact"/>
              <w:jc w:val="center"/>
              <w:rPr>
                <w:rFonts w:ascii="新細明體"/>
                <w:sz w:val="20"/>
              </w:rPr>
            </w:pPr>
          </w:p>
        </w:tc>
      </w:tr>
      <w:tr w:rsidR="00DA2C20" w:rsidRPr="00B95CAF" w:rsidTr="0039528C">
        <w:tc>
          <w:tcPr>
            <w:tcW w:w="6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73/08</w:t>
            </w:r>
          </w:p>
        </w:tc>
        <w:tc>
          <w:tcPr>
            <w:tcW w:w="59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10,800,000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108,000,000</w:t>
            </w:r>
          </w:p>
        </w:tc>
        <w:tc>
          <w:tcPr>
            <w:tcW w:w="108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10,800,000</w:t>
            </w:r>
          </w:p>
        </w:tc>
        <w:tc>
          <w:tcPr>
            <w:tcW w:w="1308"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108,000,000</w:t>
            </w:r>
          </w:p>
        </w:tc>
        <w:tc>
          <w:tcPr>
            <w:tcW w:w="1320"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現金增資111,946</w:t>
            </w:r>
          </w:p>
        </w:tc>
        <w:tc>
          <w:tcPr>
            <w:tcW w:w="1623"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47,441,424</w:t>
            </w:r>
          </w:p>
        </w:tc>
        <w:tc>
          <w:tcPr>
            <w:tcW w:w="938" w:type="dxa"/>
            <w:vAlign w:val="center"/>
          </w:tcPr>
          <w:p w:rsidR="00DA2C20" w:rsidRPr="00B95CAF" w:rsidRDefault="00DA2C20" w:rsidP="0039528C">
            <w:pPr>
              <w:spacing w:line="260" w:lineRule="exact"/>
              <w:jc w:val="center"/>
              <w:rPr>
                <w:rFonts w:ascii="新細明體"/>
                <w:sz w:val="20"/>
              </w:rPr>
            </w:pPr>
          </w:p>
        </w:tc>
      </w:tr>
      <w:tr w:rsidR="00DA2C20" w:rsidRPr="00B95CAF" w:rsidTr="0039528C">
        <w:tc>
          <w:tcPr>
            <w:tcW w:w="6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73/11</w:t>
            </w:r>
          </w:p>
        </w:tc>
        <w:tc>
          <w:tcPr>
            <w:tcW w:w="59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14,000,000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140,000,000</w:t>
            </w:r>
          </w:p>
        </w:tc>
        <w:tc>
          <w:tcPr>
            <w:tcW w:w="108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14,000,000</w:t>
            </w:r>
          </w:p>
        </w:tc>
        <w:tc>
          <w:tcPr>
            <w:tcW w:w="1308"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140,000,000</w:t>
            </w:r>
          </w:p>
        </w:tc>
        <w:tc>
          <w:tcPr>
            <w:tcW w:w="1320"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現金增資</w:t>
            </w:r>
          </w:p>
          <w:p w:rsidR="00DA2C20" w:rsidRPr="00B95CAF" w:rsidRDefault="00DA2C20" w:rsidP="0039528C">
            <w:pPr>
              <w:spacing w:line="260" w:lineRule="exact"/>
              <w:jc w:val="center"/>
              <w:rPr>
                <w:rFonts w:ascii="新細明體"/>
                <w:sz w:val="20"/>
              </w:rPr>
            </w:pPr>
            <w:r w:rsidRPr="00B95CAF">
              <w:rPr>
                <w:rFonts w:ascii="新細明體"/>
                <w:sz w:val="20"/>
              </w:rPr>
              <w:t>32,000,000</w:t>
            </w:r>
          </w:p>
        </w:tc>
        <w:tc>
          <w:tcPr>
            <w:tcW w:w="1623"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無</w:t>
            </w:r>
          </w:p>
        </w:tc>
        <w:tc>
          <w:tcPr>
            <w:tcW w:w="938" w:type="dxa"/>
            <w:vAlign w:val="center"/>
          </w:tcPr>
          <w:p w:rsidR="00DA2C20" w:rsidRPr="00B95CAF" w:rsidRDefault="00DA2C20" w:rsidP="0039528C">
            <w:pPr>
              <w:spacing w:line="260" w:lineRule="exact"/>
              <w:jc w:val="center"/>
              <w:rPr>
                <w:rFonts w:ascii="新細明體"/>
                <w:sz w:val="20"/>
              </w:rPr>
            </w:pPr>
          </w:p>
        </w:tc>
      </w:tr>
      <w:tr w:rsidR="00DA2C20" w:rsidRPr="00B95CAF" w:rsidTr="0039528C">
        <w:tc>
          <w:tcPr>
            <w:tcW w:w="6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79/04</w:t>
            </w:r>
          </w:p>
        </w:tc>
        <w:tc>
          <w:tcPr>
            <w:tcW w:w="59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30,000,000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300,000,000</w:t>
            </w:r>
          </w:p>
        </w:tc>
        <w:tc>
          <w:tcPr>
            <w:tcW w:w="108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30,000,000</w:t>
            </w:r>
          </w:p>
        </w:tc>
        <w:tc>
          <w:tcPr>
            <w:tcW w:w="1308"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300,000,000</w:t>
            </w:r>
          </w:p>
        </w:tc>
        <w:tc>
          <w:tcPr>
            <w:tcW w:w="1320"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現金增資</w:t>
            </w:r>
          </w:p>
          <w:p w:rsidR="00DA2C20" w:rsidRPr="00B95CAF" w:rsidRDefault="00DA2C20" w:rsidP="0039528C">
            <w:pPr>
              <w:spacing w:line="260" w:lineRule="exact"/>
              <w:jc w:val="center"/>
              <w:rPr>
                <w:rFonts w:ascii="新細明體"/>
                <w:sz w:val="20"/>
              </w:rPr>
            </w:pPr>
            <w:r w:rsidRPr="00B95CAF">
              <w:rPr>
                <w:rFonts w:ascii="新細明體"/>
                <w:sz w:val="20"/>
              </w:rPr>
              <w:t>160,000,000</w:t>
            </w:r>
          </w:p>
        </w:tc>
        <w:tc>
          <w:tcPr>
            <w:tcW w:w="1623"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無</w:t>
            </w:r>
          </w:p>
        </w:tc>
        <w:tc>
          <w:tcPr>
            <w:tcW w:w="938"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註</w:t>
            </w:r>
            <w:r w:rsidRPr="00B95CAF">
              <w:rPr>
                <w:rFonts w:ascii="新細明體"/>
                <w:sz w:val="20"/>
              </w:rPr>
              <w:t>(</w:t>
            </w:r>
            <w:r w:rsidRPr="00B95CAF">
              <w:rPr>
                <w:rFonts w:ascii="新細明體" w:hint="eastAsia"/>
                <w:sz w:val="20"/>
              </w:rPr>
              <w:t>一</w:t>
            </w:r>
            <w:r w:rsidRPr="00B95CAF">
              <w:rPr>
                <w:rFonts w:ascii="新細明體"/>
                <w:sz w:val="20"/>
              </w:rPr>
              <w:t>)</w:t>
            </w:r>
          </w:p>
        </w:tc>
      </w:tr>
      <w:tr w:rsidR="00DA2C20" w:rsidRPr="00B95CAF" w:rsidTr="0039528C">
        <w:tc>
          <w:tcPr>
            <w:tcW w:w="6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84/11</w:t>
            </w:r>
          </w:p>
        </w:tc>
        <w:tc>
          <w:tcPr>
            <w:tcW w:w="59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60,000,000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600,000,000</w:t>
            </w:r>
          </w:p>
        </w:tc>
        <w:tc>
          <w:tcPr>
            <w:tcW w:w="108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40,000,000</w:t>
            </w:r>
          </w:p>
        </w:tc>
        <w:tc>
          <w:tcPr>
            <w:tcW w:w="1308"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400,000,000</w:t>
            </w:r>
          </w:p>
        </w:tc>
        <w:tc>
          <w:tcPr>
            <w:tcW w:w="1320"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現金增資</w:t>
            </w:r>
          </w:p>
          <w:p w:rsidR="00DA2C20" w:rsidRPr="00B95CAF" w:rsidRDefault="00DA2C20" w:rsidP="0039528C">
            <w:pPr>
              <w:spacing w:line="260" w:lineRule="exact"/>
              <w:jc w:val="center"/>
              <w:rPr>
                <w:rFonts w:ascii="新細明體"/>
                <w:sz w:val="20"/>
              </w:rPr>
            </w:pPr>
            <w:r w:rsidRPr="00B95CAF">
              <w:rPr>
                <w:rFonts w:ascii="新細明體"/>
                <w:sz w:val="20"/>
              </w:rPr>
              <w:t>100,000,000</w:t>
            </w:r>
          </w:p>
        </w:tc>
        <w:tc>
          <w:tcPr>
            <w:tcW w:w="1623"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無</w:t>
            </w:r>
          </w:p>
        </w:tc>
        <w:tc>
          <w:tcPr>
            <w:tcW w:w="938"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註(二)</w:t>
            </w:r>
          </w:p>
        </w:tc>
      </w:tr>
      <w:tr w:rsidR="00DA2C20" w:rsidRPr="00B95CAF" w:rsidTr="0039528C">
        <w:tc>
          <w:tcPr>
            <w:tcW w:w="6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87/02</w:t>
            </w:r>
          </w:p>
        </w:tc>
        <w:tc>
          <w:tcPr>
            <w:tcW w:w="59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60,000,000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600,000,000</w:t>
            </w:r>
          </w:p>
        </w:tc>
        <w:tc>
          <w:tcPr>
            <w:tcW w:w="108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60,000,000</w:t>
            </w:r>
          </w:p>
        </w:tc>
        <w:tc>
          <w:tcPr>
            <w:tcW w:w="1308"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600,000,000</w:t>
            </w:r>
          </w:p>
        </w:tc>
        <w:tc>
          <w:tcPr>
            <w:tcW w:w="1320"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現金增資</w:t>
            </w:r>
          </w:p>
          <w:p w:rsidR="00DA2C20" w:rsidRPr="00B95CAF" w:rsidRDefault="00DA2C20" w:rsidP="0039528C">
            <w:pPr>
              <w:spacing w:line="260" w:lineRule="exact"/>
              <w:jc w:val="center"/>
              <w:rPr>
                <w:rFonts w:ascii="新細明體"/>
                <w:sz w:val="20"/>
              </w:rPr>
            </w:pPr>
            <w:r w:rsidRPr="00B95CAF">
              <w:rPr>
                <w:rFonts w:ascii="新細明體"/>
                <w:sz w:val="20"/>
              </w:rPr>
              <w:t>200,000,000</w:t>
            </w:r>
          </w:p>
        </w:tc>
        <w:tc>
          <w:tcPr>
            <w:tcW w:w="1623"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無</w:t>
            </w:r>
          </w:p>
        </w:tc>
        <w:tc>
          <w:tcPr>
            <w:tcW w:w="938"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註(三)</w:t>
            </w:r>
          </w:p>
        </w:tc>
      </w:tr>
      <w:tr w:rsidR="00DA2C20" w:rsidRPr="00B95CAF" w:rsidTr="0039528C">
        <w:tc>
          <w:tcPr>
            <w:tcW w:w="6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87/08</w:t>
            </w:r>
          </w:p>
        </w:tc>
        <w:tc>
          <w:tcPr>
            <w:tcW w:w="59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63,000,000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630,000,000</w:t>
            </w:r>
          </w:p>
        </w:tc>
        <w:tc>
          <w:tcPr>
            <w:tcW w:w="108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63,000,000</w:t>
            </w:r>
          </w:p>
        </w:tc>
        <w:tc>
          <w:tcPr>
            <w:tcW w:w="1308"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630,000,000</w:t>
            </w:r>
          </w:p>
        </w:tc>
        <w:tc>
          <w:tcPr>
            <w:tcW w:w="1320"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資本公積轉</w:t>
            </w:r>
          </w:p>
          <w:p w:rsidR="00DA2C20" w:rsidRPr="00B95CAF" w:rsidRDefault="00DA2C20" w:rsidP="0039528C">
            <w:pPr>
              <w:spacing w:line="260" w:lineRule="exact"/>
              <w:jc w:val="center"/>
              <w:rPr>
                <w:rFonts w:ascii="新細明體"/>
                <w:sz w:val="20"/>
              </w:rPr>
            </w:pPr>
            <w:r w:rsidRPr="00B95CAF">
              <w:rPr>
                <w:rFonts w:ascii="新細明體" w:hint="eastAsia"/>
                <w:sz w:val="20"/>
              </w:rPr>
              <w:t>增資</w:t>
            </w:r>
          </w:p>
          <w:p w:rsidR="00DA2C20" w:rsidRPr="00B95CAF" w:rsidRDefault="00DA2C20" w:rsidP="0039528C">
            <w:pPr>
              <w:spacing w:line="260" w:lineRule="exact"/>
              <w:jc w:val="center"/>
              <w:rPr>
                <w:rFonts w:ascii="新細明體"/>
                <w:sz w:val="20"/>
              </w:rPr>
            </w:pPr>
            <w:r w:rsidRPr="00B95CAF">
              <w:rPr>
                <w:rFonts w:ascii="新細明體"/>
                <w:sz w:val="20"/>
              </w:rPr>
              <w:t>30,000,000</w:t>
            </w:r>
          </w:p>
        </w:tc>
        <w:tc>
          <w:tcPr>
            <w:tcW w:w="1623"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無</w:t>
            </w:r>
          </w:p>
        </w:tc>
        <w:tc>
          <w:tcPr>
            <w:tcW w:w="938"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註(四)</w:t>
            </w:r>
          </w:p>
        </w:tc>
      </w:tr>
      <w:tr w:rsidR="00DA2C20" w:rsidRPr="00B95CAF" w:rsidTr="0039528C">
        <w:tc>
          <w:tcPr>
            <w:tcW w:w="6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88/12</w:t>
            </w:r>
          </w:p>
        </w:tc>
        <w:tc>
          <w:tcPr>
            <w:tcW w:w="59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78,000,000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780,000,000</w:t>
            </w:r>
          </w:p>
        </w:tc>
        <w:tc>
          <w:tcPr>
            <w:tcW w:w="108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78,000,000</w:t>
            </w:r>
          </w:p>
        </w:tc>
        <w:tc>
          <w:tcPr>
            <w:tcW w:w="1308"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780,000,000</w:t>
            </w:r>
          </w:p>
        </w:tc>
        <w:tc>
          <w:tcPr>
            <w:tcW w:w="1320"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現金增資</w:t>
            </w:r>
          </w:p>
          <w:p w:rsidR="00DA2C20" w:rsidRPr="00B95CAF" w:rsidRDefault="00DA2C20" w:rsidP="0039528C">
            <w:pPr>
              <w:spacing w:line="260" w:lineRule="exact"/>
              <w:jc w:val="center"/>
              <w:rPr>
                <w:rFonts w:ascii="新細明體"/>
                <w:sz w:val="20"/>
              </w:rPr>
            </w:pPr>
            <w:r w:rsidRPr="00B95CAF">
              <w:rPr>
                <w:rFonts w:ascii="新細明體"/>
                <w:sz w:val="20"/>
              </w:rPr>
              <w:t>150,000,000</w:t>
            </w:r>
          </w:p>
        </w:tc>
        <w:tc>
          <w:tcPr>
            <w:tcW w:w="1623"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無</w:t>
            </w:r>
          </w:p>
        </w:tc>
        <w:tc>
          <w:tcPr>
            <w:tcW w:w="938"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註(五)</w:t>
            </w:r>
          </w:p>
        </w:tc>
      </w:tr>
      <w:tr w:rsidR="00DA2C20" w:rsidRPr="00B95CAF" w:rsidTr="0039528C">
        <w:tc>
          <w:tcPr>
            <w:tcW w:w="6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89/10</w:t>
            </w:r>
          </w:p>
        </w:tc>
        <w:tc>
          <w:tcPr>
            <w:tcW w:w="59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86,421,000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864,210,000</w:t>
            </w:r>
          </w:p>
        </w:tc>
        <w:tc>
          <w:tcPr>
            <w:tcW w:w="108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86,421,000</w:t>
            </w:r>
          </w:p>
        </w:tc>
        <w:tc>
          <w:tcPr>
            <w:tcW w:w="1308"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864,210,000</w:t>
            </w:r>
          </w:p>
        </w:tc>
        <w:tc>
          <w:tcPr>
            <w:tcW w:w="1320"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盈餘、資本公積及員工紅利轉增資</w:t>
            </w:r>
          </w:p>
          <w:p w:rsidR="00DA2C20" w:rsidRPr="00B95CAF" w:rsidRDefault="00DA2C20" w:rsidP="0039528C">
            <w:pPr>
              <w:spacing w:line="260" w:lineRule="exact"/>
              <w:jc w:val="center"/>
              <w:rPr>
                <w:rFonts w:ascii="新細明體"/>
                <w:sz w:val="20"/>
              </w:rPr>
            </w:pPr>
            <w:r w:rsidRPr="00B95CAF">
              <w:rPr>
                <w:rFonts w:ascii="新細明體"/>
                <w:sz w:val="20"/>
              </w:rPr>
              <w:t>84,210,000</w:t>
            </w:r>
          </w:p>
        </w:tc>
        <w:tc>
          <w:tcPr>
            <w:tcW w:w="1623"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無</w:t>
            </w:r>
          </w:p>
        </w:tc>
        <w:tc>
          <w:tcPr>
            <w:tcW w:w="938"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註(六)</w:t>
            </w:r>
          </w:p>
        </w:tc>
      </w:tr>
      <w:tr w:rsidR="00DA2C20" w:rsidRPr="00B95CAF" w:rsidTr="0039528C">
        <w:tc>
          <w:tcPr>
            <w:tcW w:w="6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90/10</w:t>
            </w:r>
          </w:p>
        </w:tc>
        <w:tc>
          <w:tcPr>
            <w:tcW w:w="59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170,000,000</w:t>
            </w:r>
          </w:p>
        </w:tc>
        <w:tc>
          <w:tcPr>
            <w:tcW w:w="1200" w:type="dxa"/>
            <w:vAlign w:val="center"/>
          </w:tcPr>
          <w:p w:rsidR="00DA2C20" w:rsidRPr="00B95CAF" w:rsidRDefault="00DA2C20" w:rsidP="0039528C">
            <w:pPr>
              <w:pStyle w:val="ac"/>
              <w:spacing w:before="0" w:line="260" w:lineRule="exact"/>
              <w:rPr>
                <w:rFonts w:ascii="新細明體" w:eastAsia="新細明體" w:hAnsi="Times New Roman"/>
                <w:spacing w:val="0"/>
                <w:sz w:val="20"/>
              </w:rPr>
            </w:pPr>
            <w:r w:rsidRPr="00B95CAF">
              <w:rPr>
                <w:rFonts w:ascii="新細明體" w:eastAsia="新細明體" w:hAnsi="Times New Roman"/>
                <w:spacing w:val="0"/>
                <w:sz w:val="20"/>
              </w:rPr>
              <w:t>1,700,000,000</w:t>
            </w:r>
          </w:p>
        </w:tc>
        <w:tc>
          <w:tcPr>
            <w:tcW w:w="108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100,857,250</w:t>
            </w:r>
          </w:p>
        </w:tc>
        <w:tc>
          <w:tcPr>
            <w:tcW w:w="1308"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1,008,572,500</w:t>
            </w:r>
          </w:p>
        </w:tc>
        <w:tc>
          <w:tcPr>
            <w:tcW w:w="1320"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盈餘及員工紅利轉增資</w:t>
            </w:r>
          </w:p>
          <w:p w:rsidR="00DA2C20" w:rsidRPr="00B95CAF" w:rsidRDefault="00DA2C20" w:rsidP="0039528C">
            <w:pPr>
              <w:spacing w:line="260" w:lineRule="exact"/>
              <w:jc w:val="center"/>
              <w:rPr>
                <w:rFonts w:ascii="新細明體"/>
                <w:sz w:val="20"/>
              </w:rPr>
            </w:pPr>
            <w:r w:rsidRPr="00B95CAF">
              <w:rPr>
                <w:rFonts w:ascii="新細明體"/>
                <w:sz w:val="20"/>
              </w:rPr>
              <w:t>144,362,500</w:t>
            </w:r>
          </w:p>
        </w:tc>
        <w:tc>
          <w:tcPr>
            <w:tcW w:w="1623" w:type="dxa"/>
            <w:vAlign w:val="center"/>
          </w:tcPr>
          <w:p w:rsidR="00DA2C20" w:rsidRPr="00B95CAF" w:rsidRDefault="00DA2C20" w:rsidP="0039528C">
            <w:pPr>
              <w:pStyle w:val="ac"/>
              <w:spacing w:before="0" w:line="260" w:lineRule="exact"/>
              <w:rPr>
                <w:rFonts w:ascii="新細明體" w:eastAsia="新細明體" w:hAnsi="Times New Roman"/>
                <w:spacing w:val="0"/>
                <w:sz w:val="20"/>
              </w:rPr>
            </w:pPr>
            <w:r w:rsidRPr="00B95CAF">
              <w:rPr>
                <w:rFonts w:ascii="新細明體" w:eastAsia="新細明體" w:hAnsi="Times New Roman" w:hint="eastAsia"/>
                <w:spacing w:val="0"/>
                <w:sz w:val="20"/>
              </w:rPr>
              <w:t>無</w:t>
            </w:r>
          </w:p>
        </w:tc>
        <w:tc>
          <w:tcPr>
            <w:tcW w:w="938"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註(七)</w:t>
            </w:r>
          </w:p>
        </w:tc>
      </w:tr>
      <w:tr w:rsidR="00DA2C20" w:rsidRPr="00B95CAF" w:rsidTr="0039528C">
        <w:tc>
          <w:tcPr>
            <w:tcW w:w="6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91/10</w:t>
            </w:r>
          </w:p>
        </w:tc>
        <w:tc>
          <w:tcPr>
            <w:tcW w:w="59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170,000,000</w:t>
            </w:r>
          </w:p>
        </w:tc>
        <w:tc>
          <w:tcPr>
            <w:tcW w:w="1200" w:type="dxa"/>
            <w:vAlign w:val="center"/>
          </w:tcPr>
          <w:p w:rsidR="00DA2C20" w:rsidRPr="00B95CAF" w:rsidRDefault="00DA2C20" w:rsidP="0039528C">
            <w:pPr>
              <w:pStyle w:val="ac"/>
              <w:spacing w:before="0" w:line="260" w:lineRule="exact"/>
              <w:rPr>
                <w:rFonts w:ascii="新細明體" w:eastAsia="新細明體" w:hAnsi="Times New Roman"/>
                <w:spacing w:val="0"/>
                <w:sz w:val="20"/>
              </w:rPr>
            </w:pPr>
            <w:r w:rsidRPr="00B95CAF">
              <w:rPr>
                <w:rFonts w:ascii="新細明體" w:eastAsia="新細明體" w:hAnsi="Times New Roman"/>
                <w:spacing w:val="0"/>
                <w:sz w:val="20"/>
              </w:rPr>
              <w:t>1,700,000,000</w:t>
            </w:r>
          </w:p>
        </w:tc>
        <w:tc>
          <w:tcPr>
            <w:tcW w:w="108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105,350,000</w:t>
            </w:r>
          </w:p>
        </w:tc>
        <w:tc>
          <w:tcPr>
            <w:tcW w:w="1308"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1,053,500,000</w:t>
            </w:r>
          </w:p>
        </w:tc>
        <w:tc>
          <w:tcPr>
            <w:tcW w:w="1320"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盈餘及員工紅利轉增資</w:t>
            </w:r>
          </w:p>
          <w:p w:rsidR="00DA2C20" w:rsidRPr="00B95CAF" w:rsidRDefault="00DA2C20" w:rsidP="0039528C">
            <w:pPr>
              <w:spacing w:line="260" w:lineRule="exact"/>
              <w:jc w:val="center"/>
              <w:rPr>
                <w:rFonts w:ascii="新細明體"/>
                <w:sz w:val="20"/>
              </w:rPr>
            </w:pPr>
            <w:r w:rsidRPr="00B95CAF">
              <w:rPr>
                <w:rFonts w:ascii="新細明體"/>
                <w:sz w:val="20"/>
              </w:rPr>
              <w:t>44,927,500</w:t>
            </w:r>
          </w:p>
        </w:tc>
        <w:tc>
          <w:tcPr>
            <w:tcW w:w="1623" w:type="dxa"/>
            <w:vAlign w:val="center"/>
          </w:tcPr>
          <w:p w:rsidR="00DA2C20" w:rsidRPr="00B95CAF" w:rsidRDefault="00DA2C20" w:rsidP="0039528C">
            <w:pPr>
              <w:pStyle w:val="ac"/>
              <w:spacing w:before="0" w:line="260" w:lineRule="exact"/>
              <w:rPr>
                <w:rFonts w:ascii="新細明體" w:eastAsia="新細明體" w:hAnsi="Times New Roman"/>
                <w:spacing w:val="0"/>
                <w:sz w:val="20"/>
              </w:rPr>
            </w:pPr>
            <w:r w:rsidRPr="00B95CAF">
              <w:rPr>
                <w:rFonts w:ascii="新細明體" w:eastAsia="新細明體" w:hAnsi="Times New Roman" w:hint="eastAsia"/>
                <w:spacing w:val="0"/>
                <w:sz w:val="20"/>
              </w:rPr>
              <w:t>無</w:t>
            </w:r>
          </w:p>
        </w:tc>
        <w:tc>
          <w:tcPr>
            <w:tcW w:w="938"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註(八)</w:t>
            </w:r>
          </w:p>
        </w:tc>
      </w:tr>
      <w:tr w:rsidR="00DA2C20" w:rsidRPr="00B95CAF" w:rsidTr="0039528C">
        <w:tc>
          <w:tcPr>
            <w:tcW w:w="6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92/09</w:t>
            </w:r>
          </w:p>
        </w:tc>
        <w:tc>
          <w:tcPr>
            <w:tcW w:w="59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170,000,000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1,700,000,000</w:t>
            </w:r>
          </w:p>
        </w:tc>
        <w:tc>
          <w:tcPr>
            <w:tcW w:w="108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109,706,100</w:t>
            </w:r>
          </w:p>
        </w:tc>
        <w:tc>
          <w:tcPr>
            <w:tcW w:w="1308"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1,097,061,000</w:t>
            </w:r>
          </w:p>
        </w:tc>
        <w:tc>
          <w:tcPr>
            <w:tcW w:w="1320"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盈餘、資本公積及員工紅利轉增資</w:t>
            </w:r>
          </w:p>
          <w:p w:rsidR="00DA2C20" w:rsidRPr="00B95CAF" w:rsidRDefault="00DA2C20" w:rsidP="0039528C">
            <w:pPr>
              <w:spacing w:line="260" w:lineRule="exact"/>
              <w:jc w:val="center"/>
              <w:rPr>
                <w:rFonts w:ascii="新細明體"/>
                <w:sz w:val="20"/>
              </w:rPr>
            </w:pPr>
            <w:r w:rsidRPr="00B95CAF">
              <w:rPr>
                <w:rFonts w:ascii="新細明體"/>
                <w:sz w:val="20"/>
              </w:rPr>
              <w:t>43,561,000</w:t>
            </w:r>
          </w:p>
        </w:tc>
        <w:tc>
          <w:tcPr>
            <w:tcW w:w="1623"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無</w:t>
            </w:r>
          </w:p>
        </w:tc>
        <w:tc>
          <w:tcPr>
            <w:tcW w:w="938"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註(九)</w:t>
            </w:r>
          </w:p>
        </w:tc>
      </w:tr>
      <w:tr w:rsidR="00DA2C20" w:rsidRPr="00B95CAF" w:rsidTr="0039528C">
        <w:tc>
          <w:tcPr>
            <w:tcW w:w="6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93/09</w:t>
            </w:r>
          </w:p>
        </w:tc>
        <w:tc>
          <w:tcPr>
            <w:tcW w:w="59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170,000,000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1,700,000,000</w:t>
            </w:r>
          </w:p>
        </w:tc>
        <w:tc>
          <w:tcPr>
            <w:tcW w:w="108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114,593,000</w:t>
            </w:r>
          </w:p>
        </w:tc>
        <w:tc>
          <w:tcPr>
            <w:tcW w:w="1308"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1,145,930,000</w:t>
            </w:r>
          </w:p>
        </w:tc>
        <w:tc>
          <w:tcPr>
            <w:tcW w:w="1320"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盈餘及員工紅利轉增資</w:t>
            </w:r>
          </w:p>
          <w:p w:rsidR="00DA2C20" w:rsidRPr="00B95CAF" w:rsidRDefault="00DA2C20" w:rsidP="0039528C">
            <w:pPr>
              <w:spacing w:line="260" w:lineRule="exact"/>
              <w:jc w:val="center"/>
              <w:rPr>
                <w:rFonts w:ascii="新細明體"/>
                <w:sz w:val="20"/>
              </w:rPr>
            </w:pPr>
            <w:r w:rsidRPr="00B95CAF">
              <w:rPr>
                <w:rFonts w:ascii="新細明體"/>
                <w:sz w:val="20"/>
              </w:rPr>
              <w:t>48,869,000</w:t>
            </w:r>
          </w:p>
        </w:tc>
        <w:tc>
          <w:tcPr>
            <w:tcW w:w="1623"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無</w:t>
            </w:r>
          </w:p>
        </w:tc>
        <w:tc>
          <w:tcPr>
            <w:tcW w:w="938"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註(十)</w:t>
            </w:r>
          </w:p>
        </w:tc>
      </w:tr>
      <w:tr w:rsidR="00DA2C20" w:rsidRPr="00B95CAF" w:rsidTr="0039528C">
        <w:tc>
          <w:tcPr>
            <w:tcW w:w="6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94/09</w:t>
            </w:r>
          </w:p>
        </w:tc>
        <w:tc>
          <w:tcPr>
            <w:tcW w:w="59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170,000,000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1,700,000,000</w:t>
            </w:r>
          </w:p>
        </w:tc>
        <w:tc>
          <w:tcPr>
            <w:tcW w:w="108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122,300,000</w:t>
            </w:r>
          </w:p>
        </w:tc>
        <w:tc>
          <w:tcPr>
            <w:tcW w:w="1308"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1,223,000,000</w:t>
            </w:r>
          </w:p>
        </w:tc>
        <w:tc>
          <w:tcPr>
            <w:tcW w:w="1320"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盈餘及員工紅利轉增資</w:t>
            </w:r>
          </w:p>
          <w:p w:rsidR="00DA2C20" w:rsidRPr="00B95CAF" w:rsidRDefault="00DA2C20" w:rsidP="0039528C">
            <w:pPr>
              <w:spacing w:line="260" w:lineRule="exact"/>
              <w:jc w:val="center"/>
              <w:rPr>
                <w:rFonts w:ascii="新細明體"/>
                <w:sz w:val="20"/>
              </w:rPr>
            </w:pPr>
            <w:r w:rsidRPr="00B95CAF">
              <w:rPr>
                <w:rFonts w:ascii="新細明體"/>
                <w:sz w:val="20"/>
              </w:rPr>
              <w:t>77,070,000</w:t>
            </w:r>
          </w:p>
        </w:tc>
        <w:tc>
          <w:tcPr>
            <w:tcW w:w="1623"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無</w:t>
            </w:r>
          </w:p>
        </w:tc>
        <w:tc>
          <w:tcPr>
            <w:tcW w:w="938"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註(十一)</w:t>
            </w:r>
          </w:p>
        </w:tc>
      </w:tr>
      <w:tr w:rsidR="00DA2C20" w:rsidRPr="00B95CAF" w:rsidTr="0039528C">
        <w:tc>
          <w:tcPr>
            <w:tcW w:w="6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94/10</w:t>
            </w:r>
          </w:p>
        </w:tc>
        <w:tc>
          <w:tcPr>
            <w:tcW w:w="59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170,000,000</w:t>
            </w:r>
          </w:p>
        </w:tc>
        <w:tc>
          <w:tcPr>
            <w:tcW w:w="120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1,700,000,000</w:t>
            </w:r>
          </w:p>
        </w:tc>
        <w:tc>
          <w:tcPr>
            <w:tcW w:w="1080"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152,300,000</w:t>
            </w:r>
          </w:p>
        </w:tc>
        <w:tc>
          <w:tcPr>
            <w:tcW w:w="1308" w:type="dxa"/>
            <w:vAlign w:val="center"/>
          </w:tcPr>
          <w:p w:rsidR="00DA2C20" w:rsidRPr="00B95CAF" w:rsidRDefault="00DA2C20" w:rsidP="0039528C">
            <w:pPr>
              <w:spacing w:line="260" w:lineRule="exact"/>
              <w:jc w:val="center"/>
              <w:rPr>
                <w:rFonts w:ascii="新細明體"/>
                <w:sz w:val="20"/>
              </w:rPr>
            </w:pPr>
            <w:r w:rsidRPr="00B95CAF">
              <w:rPr>
                <w:rFonts w:ascii="新細明體"/>
                <w:sz w:val="20"/>
              </w:rPr>
              <w:t>1,523,000,000</w:t>
            </w:r>
          </w:p>
        </w:tc>
        <w:tc>
          <w:tcPr>
            <w:tcW w:w="1320"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現金增資</w:t>
            </w:r>
          </w:p>
          <w:p w:rsidR="00DA2C20" w:rsidRPr="00B95CAF" w:rsidRDefault="00DA2C20" w:rsidP="0039528C">
            <w:pPr>
              <w:spacing w:line="260" w:lineRule="exact"/>
              <w:jc w:val="center"/>
              <w:rPr>
                <w:rFonts w:ascii="新細明體"/>
                <w:sz w:val="20"/>
              </w:rPr>
            </w:pPr>
            <w:r w:rsidRPr="00B95CAF">
              <w:rPr>
                <w:rFonts w:ascii="新細明體"/>
                <w:sz w:val="20"/>
              </w:rPr>
              <w:t>300,000,000</w:t>
            </w:r>
          </w:p>
        </w:tc>
        <w:tc>
          <w:tcPr>
            <w:tcW w:w="1623"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無</w:t>
            </w:r>
          </w:p>
        </w:tc>
        <w:tc>
          <w:tcPr>
            <w:tcW w:w="938" w:type="dxa"/>
            <w:vAlign w:val="center"/>
          </w:tcPr>
          <w:p w:rsidR="00DA2C20" w:rsidRPr="00B95CAF" w:rsidRDefault="00DA2C20" w:rsidP="0039528C">
            <w:pPr>
              <w:spacing w:line="260" w:lineRule="exact"/>
              <w:jc w:val="center"/>
              <w:rPr>
                <w:rFonts w:ascii="新細明體"/>
                <w:sz w:val="20"/>
              </w:rPr>
            </w:pPr>
            <w:r w:rsidRPr="00B95CAF">
              <w:rPr>
                <w:rFonts w:ascii="新細明體" w:hint="eastAsia"/>
                <w:sz w:val="20"/>
              </w:rPr>
              <w:t>註(十二)</w:t>
            </w:r>
          </w:p>
        </w:tc>
      </w:tr>
    </w:tbl>
    <w:p w:rsidR="00AA229D" w:rsidRDefault="00AA229D" w:rsidP="002534AC">
      <w:pPr>
        <w:pStyle w:val="ab"/>
        <w:spacing w:afterLines="50" w:after="120" w:line="280" w:lineRule="exact"/>
        <w:ind w:right="-822"/>
        <w:jc w:val="right"/>
        <w:outlineLvl w:val="0"/>
        <w:rPr>
          <w:rFonts w:ascii="新細明體"/>
          <w:sz w:val="22"/>
        </w:rPr>
      </w:pPr>
    </w:p>
    <w:tbl>
      <w:tblPr>
        <w:tblW w:w="9859"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600"/>
        <w:gridCol w:w="590"/>
        <w:gridCol w:w="1200"/>
        <w:gridCol w:w="1200"/>
        <w:gridCol w:w="1080"/>
        <w:gridCol w:w="1308"/>
        <w:gridCol w:w="1320"/>
        <w:gridCol w:w="1623"/>
        <w:gridCol w:w="938"/>
      </w:tblGrid>
      <w:tr w:rsidR="007F7F91" w:rsidRPr="00B95CAF">
        <w:tc>
          <w:tcPr>
            <w:tcW w:w="600" w:type="dxa"/>
            <w:vAlign w:val="center"/>
          </w:tcPr>
          <w:p w:rsidR="007F7F91" w:rsidRPr="00B95CAF" w:rsidRDefault="00951966" w:rsidP="00642441">
            <w:pPr>
              <w:spacing w:line="260" w:lineRule="exact"/>
              <w:jc w:val="center"/>
              <w:rPr>
                <w:rFonts w:ascii="新細明體"/>
                <w:sz w:val="20"/>
              </w:rPr>
            </w:pPr>
            <w:r w:rsidRPr="00B95CAF">
              <w:rPr>
                <w:rFonts w:ascii="新細明體"/>
                <w:sz w:val="20"/>
              </w:rPr>
              <w:lastRenderedPageBreak/>
              <w:t>95/09</w:t>
            </w:r>
          </w:p>
        </w:tc>
        <w:tc>
          <w:tcPr>
            <w:tcW w:w="590" w:type="dxa"/>
            <w:vAlign w:val="center"/>
          </w:tcPr>
          <w:p w:rsidR="007F7F91" w:rsidRPr="00B95CAF" w:rsidRDefault="00951966" w:rsidP="00642441">
            <w:pPr>
              <w:spacing w:line="260" w:lineRule="exact"/>
              <w:jc w:val="center"/>
              <w:rPr>
                <w:rFonts w:ascii="新細明體"/>
                <w:sz w:val="20"/>
              </w:rPr>
            </w:pPr>
            <w:r w:rsidRPr="00B95CAF">
              <w:rPr>
                <w:rFonts w:ascii="新細明體"/>
                <w:sz w:val="20"/>
              </w:rPr>
              <w:t>10</w:t>
            </w:r>
          </w:p>
        </w:tc>
        <w:tc>
          <w:tcPr>
            <w:tcW w:w="1200" w:type="dxa"/>
            <w:vAlign w:val="center"/>
          </w:tcPr>
          <w:p w:rsidR="007F7F91" w:rsidRPr="00B95CAF" w:rsidRDefault="00951966" w:rsidP="00642441">
            <w:pPr>
              <w:spacing w:line="260" w:lineRule="exact"/>
              <w:jc w:val="center"/>
              <w:rPr>
                <w:rFonts w:ascii="新細明體"/>
                <w:sz w:val="20"/>
              </w:rPr>
            </w:pPr>
            <w:r w:rsidRPr="00B95CAF">
              <w:rPr>
                <w:rFonts w:ascii="新細明體"/>
                <w:sz w:val="20"/>
              </w:rPr>
              <w:t>250,000,000</w:t>
            </w:r>
          </w:p>
        </w:tc>
        <w:tc>
          <w:tcPr>
            <w:tcW w:w="1200" w:type="dxa"/>
            <w:vAlign w:val="center"/>
          </w:tcPr>
          <w:p w:rsidR="007F7F91" w:rsidRPr="00B95CAF" w:rsidRDefault="00951966" w:rsidP="00642441">
            <w:pPr>
              <w:spacing w:line="260" w:lineRule="exact"/>
              <w:jc w:val="center"/>
              <w:rPr>
                <w:rFonts w:ascii="新細明體"/>
                <w:sz w:val="20"/>
              </w:rPr>
            </w:pPr>
            <w:r w:rsidRPr="00B95CAF">
              <w:rPr>
                <w:rFonts w:ascii="新細明體"/>
                <w:sz w:val="20"/>
              </w:rPr>
              <w:t>2,500,000,000</w:t>
            </w:r>
          </w:p>
        </w:tc>
        <w:tc>
          <w:tcPr>
            <w:tcW w:w="1080" w:type="dxa"/>
            <w:vAlign w:val="center"/>
          </w:tcPr>
          <w:p w:rsidR="007F7F91" w:rsidRPr="00B95CAF" w:rsidRDefault="00951966" w:rsidP="00642441">
            <w:pPr>
              <w:spacing w:line="260" w:lineRule="exact"/>
              <w:jc w:val="center"/>
              <w:rPr>
                <w:rFonts w:ascii="新細明體"/>
                <w:sz w:val="20"/>
              </w:rPr>
            </w:pPr>
            <w:r w:rsidRPr="00B95CAF">
              <w:rPr>
                <w:rFonts w:ascii="新細明體"/>
                <w:sz w:val="20"/>
              </w:rPr>
              <w:t>161,000,000</w:t>
            </w:r>
          </w:p>
        </w:tc>
        <w:tc>
          <w:tcPr>
            <w:tcW w:w="1308" w:type="dxa"/>
            <w:vAlign w:val="center"/>
          </w:tcPr>
          <w:p w:rsidR="007F7F91" w:rsidRPr="00B95CAF" w:rsidRDefault="00951966" w:rsidP="00642441">
            <w:pPr>
              <w:spacing w:line="260" w:lineRule="exact"/>
              <w:jc w:val="center"/>
              <w:rPr>
                <w:rFonts w:ascii="新細明體"/>
                <w:sz w:val="20"/>
              </w:rPr>
            </w:pPr>
            <w:r w:rsidRPr="00B95CAF">
              <w:rPr>
                <w:rFonts w:ascii="新細明體"/>
                <w:sz w:val="20"/>
              </w:rPr>
              <w:t>1,610,000,000</w:t>
            </w:r>
          </w:p>
        </w:tc>
        <w:tc>
          <w:tcPr>
            <w:tcW w:w="1320" w:type="dxa"/>
            <w:vAlign w:val="center"/>
          </w:tcPr>
          <w:p w:rsidR="007F7F91" w:rsidRPr="00B95CAF" w:rsidRDefault="00951966" w:rsidP="00642441">
            <w:pPr>
              <w:spacing w:line="260" w:lineRule="exact"/>
              <w:jc w:val="center"/>
              <w:rPr>
                <w:rFonts w:ascii="新細明體"/>
                <w:sz w:val="20"/>
              </w:rPr>
            </w:pPr>
            <w:r w:rsidRPr="00B95CAF">
              <w:rPr>
                <w:rFonts w:ascii="新細明體" w:hint="eastAsia"/>
                <w:sz w:val="20"/>
              </w:rPr>
              <w:t>盈餘、資本公積及員工紅利轉增資</w:t>
            </w:r>
          </w:p>
          <w:p w:rsidR="007F7F91" w:rsidRPr="00B95CAF" w:rsidRDefault="00951966" w:rsidP="00642441">
            <w:pPr>
              <w:spacing w:line="260" w:lineRule="exact"/>
              <w:jc w:val="center"/>
              <w:rPr>
                <w:rFonts w:ascii="新細明體"/>
                <w:sz w:val="20"/>
              </w:rPr>
            </w:pPr>
            <w:r w:rsidRPr="00B95CAF">
              <w:rPr>
                <w:rFonts w:ascii="新細明體"/>
                <w:sz w:val="20"/>
              </w:rPr>
              <w:t>87,000,000</w:t>
            </w:r>
          </w:p>
        </w:tc>
        <w:tc>
          <w:tcPr>
            <w:tcW w:w="1623" w:type="dxa"/>
            <w:vAlign w:val="center"/>
          </w:tcPr>
          <w:p w:rsidR="007F7F91" w:rsidRPr="00B95CAF" w:rsidRDefault="00951966" w:rsidP="00642441">
            <w:pPr>
              <w:spacing w:line="260" w:lineRule="exact"/>
              <w:jc w:val="center"/>
              <w:rPr>
                <w:rFonts w:ascii="新細明體"/>
                <w:sz w:val="20"/>
              </w:rPr>
            </w:pPr>
            <w:r w:rsidRPr="00B95CAF">
              <w:rPr>
                <w:rFonts w:ascii="新細明體" w:hint="eastAsia"/>
                <w:sz w:val="20"/>
              </w:rPr>
              <w:t>無</w:t>
            </w:r>
          </w:p>
        </w:tc>
        <w:tc>
          <w:tcPr>
            <w:tcW w:w="938" w:type="dxa"/>
            <w:vAlign w:val="center"/>
          </w:tcPr>
          <w:p w:rsidR="007F7F91" w:rsidRPr="00B95CAF" w:rsidRDefault="00951966" w:rsidP="00642441">
            <w:pPr>
              <w:spacing w:line="260" w:lineRule="exact"/>
              <w:jc w:val="center"/>
              <w:rPr>
                <w:rFonts w:ascii="新細明體"/>
                <w:sz w:val="20"/>
              </w:rPr>
            </w:pPr>
            <w:r w:rsidRPr="00B95CAF">
              <w:rPr>
                <w:rFonts w:ascii="新細明體" w:hint="eastAsia"/>
                <w:sz w:val="20"/>
              </w:rPr>
              <w:t>註(十三)</w:t>
            </w:r>
          </w:p>
        </w:tc>
      </w:tr>
      <w:tr w:rsidR="007F7F91" w:rsidRPr="00B95CAF">
        <w:tc>
          <w:tcPr>
            <w:tcW w:w="600" w:type="dxa"/>
            <w:vAlign w:val="center"/>
          </w:tcPr>
          <w:p w:rsidR="007F7F91" w:rsidRPr="00B95CAF" w:rsidRDefault="00951966" w:rsidP="00642441">
            <w:pPr>
              <w:spacing w:line="260" w:lineRule="exact"/>
              <w:jc w:val="center"/>
              <w:rPr>
                <w:rFonts w:ascii="新細明體"/>
                <w:sz w:val="20"/>
              </w:rPr>
            </w:pPr>
            <w:r w:rsidRPr="00B95CAF">
              <w:rPr>
                <w:rFonts w:ascii="新細明體"/>
                <w:sz w:val="20"/>
              </w:rPr>
              <w:t>95/10</w:t>
            </w:r>
          </w:p>
        </w:tc>
        <w:tc>
          <w:tcPr>
            <w:tcW w:w="590" w:type="dxa"/>
            <w:vAlign w:val="center"/>
          </w:tcPr>
          <w:p w:rsidR="007F7F91" w:rsidRPr="00B95CAF" w:rsidRDefault="00951966" w:rsidP="00642441">
            <w:pPr>
              <w:spacing w:line="260" w:lineRule="exact"/>
              <w:jc w:val="center"/>
              <w:rPr>
                <w:rFonts w:ascii="新細明體"/>
                <w:sz w:val="20"/>
              </w:rPr>
            </w:pPr>
            <w:r w:rsidRPr="00B95CAF">
              <w:rPr>
                <w:rFonts w:ascii="新細明體"/>
                <w:sz w:val="20"/>
              </w:rPr>
              <w:t>10</w:t>
            </w:r>
          </w:p>
        </w:tc>
        <w:tc>
          <w:tcPr>
            <w:tcW w:w="1200" w:type="dxa"/>
            <w:vAlign w:val="center"/>
          </w:tcPr>
          <w:p w:rsidR="007F7F91" w:rsidRPr="00B95CAF" w:rsidRDefault="00951966" w:rsidP="00642441">
            <w:pPr>
              <w:spacing w:line="260" w:lineRule="exact"/>
              <w:jc w:val="center"/>
              <w:rPr>
                <w:rFonts w:ascii="新細明體"/>
                <w:sz w:val="20"/>
              </w:rPr>
            </w:pPr>
            <w:r w:rsidRPr="00B95CAF">
              <w:rPr>
                <w:rFonts w:ascii="新細明體"/>
                <w:sz w:val="20"/>
              </w:rPr>
              <w:t>250,000,000</w:t>
            </w:r>
          </w:p>
        </w:tc>
        <w:tc>
          <w:tcPr>
            <w:tcW w:w="1200" w:type="dxa"/>
            <w:vAlign w:val="center"/>
          </w:tcPr>
          <w:p w:rsidR="007F7F91" w:rsidRPr="00B95CAF" w:rsidRDefault="00951966" w:rsidP="00642441">
            <w:pPr>
              <w:spacing w:line="260" w:lineRule="exact"/>
              <w:jc w:val="center"/>
              <w:rPr>
                <w:rFonts w:ascii="新細明體"/>
                <w:sz w:val="20"/>
              </w:rPr>
            </w:pPr>
            <w:r w:rsidRPr="00B95CAF">
              <w:rPr>
                <w:rFonts w:ascii="新細明體"/>
                <w:sz w:val="20"/>
              </w:rPr>
              <w:t>2,500,000,000</w:t>
            </w:r>
          </w:p>
        </w:tc>
        <w:tc>
          <w:tcPr>
            <w:tcW w:w="1080" w:type="dxa"/>
            <w:vAlign w:val="center"/>
          </w:tcPr>
          <w:p w:rsidR="007F7F91" w:rsidRPr="00B95CAF" w:rsidRDefault="00951966" w:rsidP="00642441">
            <w:pPr>
              <w:spacing w:line="260" w:lineRule="exact"/>
              <w:jc w:val="center"/>
              <w:rPr>
                <w:rFonts w:ascii="新細明體"/>
                <w:sz w:val="20"/>
              </w:rPr>
            </w:pPr>
            <w:r w:rsidRPr="00B95CAF">
              <w:rPr>
                <w:rFonts w:ascii="新細明體"/>
                <w:sz w:val="20"/>
              </w:rPr>
              <w:t>181,000,000</w:t>
            </w:r>
          </w:p>
        </w:tc>
        <w:tc>
          <w:tcPr>
            <w:tcW w:w="1308" w:type="dxa"/>
            <w:vAlign w:val="center"/>
          </w:tcPr>
          <w:p w:rsidR="007F7F91" w:rsidRPr="00B95CAF" w:rsidRDefault="00951966" w:rsidP="00642441">
            <w:pPr>
              <w:spacing w:line="260" w:lineRule="exact"/>
              <w:jc w:val="center"/>
              <w:rPr>
                <w:rFonts w:ascii="新細明體"/>
                <w:sz w:val="20"/>
              </w:rPr>
            </w:pPr>
            <w:r w:rsidRPr="00B95CAF">
              <w:rPr>
                <w:rFonts w:ascii="新細明體"/>
                <w:sz w:val="20"/>
              </w:rPr>
              <w:t>1,810,000,000</w:t>
            </w:r>
          </w:p>
        </w:tc>
        <w:tc>
          <w:tcPr>
            <w:tcW w:w="1320" w:type="dxa"/>
            <w:vAlign w:val="center"/>
          </w:tcPr>
          <w:p w:rsidR="007F7F91" w:rsidRPr="00B95CAF" w:rsidRDefault="00951966" w:rsidP="00642441">
            <w:pPr>
              <w:spacing w:line="260" w:lineRule="exact"/>
              <w:jc w:val="center"/>
              <w:rPr>
                <w:rFonts w:ascii="新細明體"/>
                <w:sz w:val="20"/>
              </w:rPr>
            </w:pPr>
            <w:r w:rsidRPr="00B95CAF">
              <w:rPr>
                <w:rFonts w:ascii="新細明體" w:hint="eastAsia"/>
                <w:sz w:val="20"/>
              </w:rPr>
              <w:t>現金增資</w:t>
            </w:r>
          </w:p>
          <w:p w:rsidR="007F7F91" w:rsidRPr="00B95CAF" w:rsidRDefault="00951966" w:rsidP="00642441">
            <w:pPr>
              <w:spacing w:line="260" w:lineRule="exact"/>
              <w:jc w:val="center"/>
              <w:rPr>
                <w:rFonts w:ascii="新細明體"/>
                <w:sz w:val="20"/>
              </w:rPr>
            </w:pPr>
            <w:r w:rsidRPr="00B95CAF">
              <w:rPr>
                <w:rFonts w:ascii="新細明體"/>
                <w:sz w:val="20"/>
              </w:rPr>
              <w:t>200,000,000</w:t>
            </w:r>
          </w:p>
        </w:tc>
        <w:tc>
          <w:tcPr>
            <w:tcW w:w="1623" w:type="dxa"/>
            <w:vAlign w:val="center"/>
          </w:tcPr>
          <w:p w:rsidR="007F7F91" w:rsidRPr="00B95CAF" w:rsidRDefault="00951966" w:rsidP="00642441">
            <w:pPr>
              <w:spacing w:line="260" w:lineRule="exact"/>
              <w:jc w:val="center"/>
              <w:rPr>
                <w:rFonts w:ascii="新細明體"/>
                <w:sz w:val="20"/>
              </w:rPr>
            </w:pPr>
            <w:r w:rsidRPr="00B95CAF">
              <w:rPr>
                <w:rFonts w:ascii="新細明體" w:hint="eastAsia"/>
                <w:sz w:val="20"/>
              </w:rPr>
              <w:t>無</w:t>
            </w:r>
          </w:p>
        </w:tc>
        <w:tc>
          <w:tcPr>
            <w:tcW w:w="938" w:type="dxa"/>
            <w:vAlign w:val="center"/>
          </w:tcPr>
          <w:p w:rsidR="007F7F91" w:rsidRPr="00B95CAF" w:rsidRDefault="00951966" w:rsidP="00642441">
            <w:pPr>
              <w:spacing w:line="260" w:lineRule="exact"/>
              <w:jc w:val="center"/>
              <w:rPr>
                <w:rFonts w:ascii="新細明體"/>
                <w:sz w:val="20"/>
              </w:rPr>
            </w:pPr>
            <w:r w:rsidRPr="00B95CAF">
              <w:rPr>
                <w:rFonts w:ascii="新細明體" w:hint="eastAsia"/>
                <w:sz w:val="20"/>
              </w:rPr>
              <w:t>註(十四)</w:t>
            </w:r>
          </w:p>
        </w:tc>
      </w:tr>
      <w:tr w:rsidR="007F7F91" w:rsidRPr="00B95CAF">
        <w:tc>
          <w:tcPr>
            <w:tcW w:w="600" w:type="dxa"/>
            <w:vAlign w:val="center"/>
          </w:tcPr>
          <w:p w:rsidR="007F7F91" w:rsidRPr="00B95CAF" w:rsidRDefault="00951966" w:rsidP="00642441">
            <w:pPr>
              <w:spacing w:line="260" w:lineRule="exact"/>
              <w:jc w:val="center"/>
              <w:rPr>
                <w:rFonts w:ascii="新細明體"/>
                <w:sz w:val="20"/>
              </w:rPr>
            </w:pPr>
            <w:r w:rsidRPr="00B95CAF">
              <w:rPr>
                <w:rFonts w:ascii="新細明體"/>
                <w:sz w:val="20"/>
              </w:rPr>
              <w:t>95/10</w:t>
            </w:r>
          </w:p>
        </w:tc>
        <w:tc>
          <w:tcPr>
            <w:tcW w:w="590" w:type="dxa"/>
            <w:vAlign w:val="center"/>
          </w:tcPr>
          <w:p w:rsidR="007F7F91" w:rsidRPr="00B95CAF" w:rsidRDefault="00951966" w:rsidP="00642441">
            <w:pPr>
              <w:spacing w:line="260" w:lineRule="exact"/>
              <w:jc w:val="center"/>
              <w:rPr>
                <w:rFonts w:ascii="新細明體"/>
                <w:sz w:val="20"/>
              </w:rPr>
            </w:pPr>
            <w:r w:rsidRPr="00B95CAF">
              <w:rPr>
                <w:rFonts w:ascii="新細明體"/>
                <w:sz w:val="20"/>
              </w:rPr>
              <w:t>10</w:t>
            </w:r>
          </w:p>
        </w:tc>
        <w:tc>
          <w:tcPr>
            <w:tcW w:w="1200" w:type="dxa"/>
            <w:vAlign w:val="center"/>
          </w:tcPr>
          <w:p w:rsidR="007F7F91" w:rsidRPr="00B95CAF" w:rsidRDefault="00951966" w:rsidP="00642441">
            <w:pPr>
              <w:spacing w:line="260" w:lineRule="exact"/>
              <w:jc w:val="center"/>
              <w:rPr>
                <w:rFonts w:ascii="新細明體"/>
                <w:sz w:val="20"/>
              </w:rPr>
            </w:pPr>
            <w:r w:rsidRPr="00B95CAF">
              <w:rPr>
                <w:rFonts w:ascii="新細明體"/>
                <w:sz w:val="20"/>
              </w:rPr>
              <w:t>250,000,000</w:t>
            </w:r>
          </w:p>
        </w:tc>
        <w:tc>
          <w:tcPr>
            <w:tcW w:w="1200" w:type="dxa"/>
            <w:vAlign w:val="center"/>
          </w:tcPr>
          <w:p w:rsidR="007F7F91" w:rsidRPr="00B95CAF" w:rsidRDefault="00951966" w:rsidP="00642441">
            <w:pPr>
              <w:spacing w:line="260" w:lineRule="exact"/>
              <w:jc w:val="center"/>
              <w:rPr>
                <w:rFonts w:ascii="新細明體"/>
                <w:sz w:val="20"/>
              </w:rPr>
            </w:pPr>
            <w:r w:rsidRPr="00B95CAF">
              <w:rPr>
                <w:rFonts w:ascii="新細明體"/>
                <w:sz w:val="20"/>
              </w:rPr>
              <w:t>2,500,000,000</w:t>
            </w:r>
          </w:p>
        </w:tc>
        <w:tc>
          <w:tcPr>
            <w:tcW w:w="1080" w:type="dxa"/>
            <w:vAlign w:val="center"/>
          </w:tcPr>
          <w:p w:rsidR="007F7F91" w:rsidRPr="00B95CAF" w:rsidRDefault="00951966" w:rsidP="00642441">
            <w:pPr>
              <w:spacing w:line="260" w:lineRule="exact"/>
              <w:jc w:val="center"/>
              <w:rPr>
                <w:rFonts w:ascii="新細明體"/>
                <w:sz w:val="20"/>
              </w:rPr>
            </w:pPr>
            <w:r w:rsidRPr="00B95CAF">
              <w:rPr>
                <w:rFonts w:ascii="新細明體"/>
                <w:sz w:val="20"/>
              </w:rPr>
              <w:t>183,289,000</w:t>
            </w:r>
          </w:p>
        </w:tc>
        <w:tc>
          <w:tcPr>
            <w:tcW w:w="1308" w:type="dxa"/>
            <w:vAlign w:val="center"/>
          </w:tcPr>
          <w:p w:rsidR="007F7F91" w:rsidRPr="00B95CAF" w:rsidRDefault="00951966" w:rsidP="00642441">
            <w:pPr>
              <w:spacing w:line="260" w:lineRule="exact"/>
              <w:jc w:val="center"/>
              <w:rPr>
                <w:rFonts w:ascii="新細明體"/>
                <w:sz w:val="20"/>
              </w:rPr>
            </w:pPr>
            <w:r w:rsidRPr="00B95CAF">
              <w:rPr>
                <w:rFonts w:ascii="新細明體"/>
                <w:sz w:val="20"/>
              </w:rPr>
              <w:t>1,832,890,000</w:t>
            </w:r>
          </w:p>
        </w:tc>
        <w:tc>
          <w:tcPr>
            <w:tcW w:w="1320" w:type="dxa"/>
            <w:vAlign w:val="center"/>
          </w:tcPr>
          <w:p w:rsidR="00A44A9A" w:rsidRPr="00B95CAF" w:rsidRDefault="00951966" w:rsidP="00642441">
            <w:pPr>
              <w:spacing w:line="260" w:lineRule="exact"/>
              <w:jc w:val="center"/>
              <w:rPr>
                <w:rFonts w:ascii="新細明體"/>
                <w:sz w:val="20"/>
              </w:rPr>
            </w:pPr>
            <w:r w:rsidRPr="00B95CAF">
              <w:rPr>
                <w:rFonts w:ascii="新細明體" w:hint="eastAsia"/>
                <w:sz w:val="20"/>
              </w:rPr>
              <w:t>認股權證</w:t>
            </w:r>
          </w:p>
          <w:p w:rsidR="007F7F91" w:rsidRPr="00B95CAF" w:rsidRDefault="00951966" w:rsidP="00642441">
            <w:pPr>
              <w:spacing w:line="260" w:lineRule="exact"/>
              <w:jc w:val="center"/>
              <w:rPr>
                <w:rFonts w:ascii="新細明體"/>
                <w:sz w:val="20"/>
              </w:rPr>
            </w:pPr>
            <w:r w:rsidRPr="00B95CAF">
              <w:rPr>
                <w:rFonts w:ascii="新細明體" w:hint="eastAsia"/>
                <w:sz w:val="20"/>
              </w:rPr>
              <w:t>轉換股份</w:t>
            </w:r>
          </w:p>
          <w:p w:rsidR="007F7F91" w:rsidRPr="00B95CAF" w:rsidRDefault="00951966" w:rsidP="00642441">
            <w:pPr>
              <w:spacing w:line="260" w:lineRule="exact"/>
              <w:jc w:val="center"/>
              <w:rPr>
                <w:rFonts w:ascii="新細明體"/>
                <w:sz w:val="20"/>
              </w:rPr>
            </w:pPr>
            <w:r w:rsidRPr="00B95CAF">
              <w:rPr>
                <w:rFonts w:ascii="新細明體"/>
                <w:sz w:val="20"/>
              </w:rPr>
              <w:t>22,890,000</w:t>
            </w:r>
          </w:p>
        </w:tc>
        <w:tc>
          <w:tcPr>
            <w:tcW w:w="1623" w:type="dxa"/>
            <w:vAlign w:val="center"/>
          </w:tcPr>
          <w:p w:rsidR="007F7F91" w:rsidRPr="00B95CAF" w:rsidRDefault="00951966" w:rsidP="00642441">
            <w:pPr>
              <w:spacing w:line="260" w:lineRule="exact"/>
              <w:jc w:val="center"/>
              <w:rPr>
                <w:rFonts w:ascii="新細明體"/>
                <w:sz w:val="20"/>
              </w:rPr>
            </w:pPr>
            <w:r w:rsidRPr="00B95CAF">
              <w:rPr>
                <w:rFonts w:ascii="新細明體" w:hint="eastAsia"/>
                <w:sz w:val="20"/>
              </w:rPr>
              <w:t>無</w:t>
            </w:r>
          </w:p>
        </w:tc>
        <w:tc>
          <w:tcPr>
            <w:tcW w:w="938" w:type="dxa"/>
            <w:vAlign w:val="center"/>
          </w:tcPr>
          <w:p w:rsidR="007F7F91" w:rsidRPr="00B95CAF" w:rsidRDefault="00951966" w:rsidP="00642441">
            <w:pPr>
              <w:spacing w:line="260" w:lineRule="exact"/>
              <w:jc w:val="center"/>
              <w:rPr>
                <w:rFonts w:ascii="新細明體"/>
                <w:sz w:val="20"/>
              </w:rPr>
            </w:pPr>
            <w:r w:rsidRPr="00B95CAF">
              <w:rPr>
                <w:rFonts w:ascii="新細明體" w:hint="eastAsia"/>
                <w:sz w:val="20"/>
              </w:rPr>
              <w:t>註(十五</w:t>
            </w:r>
            <w:r w:rsidRPr="00B95CAF">
              <w:rPr>
                <w:rFonts w:ascii="新細明體"/>
                <w:sz w:val="20"/>
              </w:rPr>
              <w:t>)</w:t>
            </w:r>
          </w:p>
        </w:tc>
      </w:tr>
      <w:tr w:rsidR="007F4FF7" w:rsidRPr="00B95CAF">
        <w:tc>
          <w:tcPr>
            <w:tcW w:w="600" w:type="dxa"/>
            <w:vAlign w:val="center"/>
          </w:tcPr>
          <w:p w:rsidR="007F4FF7" w:rsidRPr="00B95CAF" w:rsidRDefault="00951966" w:rsidP="00642441">
            <w:pPr>
              <w:spacing w:line="260" w:lineRule="exact"/>
              <w:jc w:val="center"/>
              <w:rPr>
                <w:rFonts w:ascii="新細明體"/>
                <w:sz w:val="20"/>
              </w:rPr>
            </w:pPr>
            <w:r w:rsidRPr="00B95CAF">
              <w:rPr>
                <w:rFonts w:ascii="新細明體"/>
                <w:sz w:val="20"/>
              </w:rPr>
              <w:t>96/03</w:t>
            </w:r>
          </w:p>
        </w:tc>
        <w:tc>
          <w:tcPr>
            <w:tcW w:w="590" w:type="dxa"/>
            <w:vAlign w:val="center"/>
          </w:tcPr>
          <w:p w:rsidR="007F4FF7" w:rsidRPr="00B95CAF" w:rsidRDefault="00951966" w:rsidP="00642441">
            <w:pPr>
              <w:spacing w:line="260" w:lineRule="exact"/>
              <w:jc w:val="center"/>
              <w:rPr>
                <w:rFonts w:ascii="新細明體"/>
                <w:sz w:val="20"/>
              </w:rPr>
            </w:pPr>
            <w:r w:rsidRPr="00B95CAF">
              <w:rPr>
                <w:rFonts w:ascii="新細明體"/>
                <w:sz w:val="20"/>
              </w:rPr>
              <w:t>10</w:t>
            </w:r>
          </w:p>
        </w:tc>
        <w:tc>
          <w:tcPr>
            <w:tcW w:w="1200" w:type="dxa"/>
            <w:vAlign w:val="center"/>
          </w:tcPr>
          <w:p w:rsidR="007F4FF7" w:rsidRPr="00B95CAF" w:rsidRDefault="00951966" w:rsidP="00642441">
            <w:pPr>
              <w:spacing w:line="260" w:lineRule="exact"/>
              <w:jc w:val="center"/>
              <w:rPr>
                <w:rFonts w:ascii="新細明體"/>
                <w:sz w:val="20"/>
              </w:rPr>
            </w:pPr>
            <w:r w:rsidRPr="00B95CAF">
              <w:rPr>
                <w:rFonts w:ascii="新細明體"/>
                <w:sz w:val="20"/>
              </w:rPr>
              <w:t>250,000,000</w:t>
            </w:r>
          </w:p>
        </w:tc>
        <w:tc>
          <w:tcPr>
            <w:tcW w:w="1200" w:type="dxa"/>
            <w:vAlign w:val="center"/>
          </w:tcPr>
          <w:p w:rsidR="007F4FF7" w:rsidRPr="00B95CAF" w:rsidRDefault="00951966" w:rsidP="00642441">
            <w:pPr>
              <w:spacing w:line="260" w:lineRule="exact"/>
              <w:jc w:val="center"/>
              <w:rPr>
                <w:rFonts w:ascii="新細明體"/>
                <w:sz w:val="20"/>
              </w:rPr>
            </w:pPr>
            <w:r w:rsidRPr="00B95CAF">
              <w:rPr>
                <w:rFonts w:ascii="新細明體"/>
                <w:sz w:val="20"/>
              </w:rPr>
              <w:t>2,500,000,000</w:t>
            </w:r>
          </w:p>
        </w:tc>
        <w:tc>
          <w:tcPr>
            <w:tcW w:w="1080" w:type="dxa"/>
            <w:vAlign w:val="center"/>
          </w:tcPr>
          <w:p w:rsidR="007F4FF7" w:rsidRPr="00B95CAF" w:rsidRDefault="00951966" w:rsidP="00642441">
            <w:pPr>
              <w:spacing w:line="260" w:lineRule="exact"/>
              <w:jc w:val="center"/>
              <w:rPr>
                <w:rFonts w:ascii="新細明體"/>
                <w:sz w:val="20"/>
              </w:rPr>
            </w:pPr>
            <w:r w:rsidRPr="00B95CAF">
              <w:rPr>
                <w:rFonts w:ascii="新細明體"/>
                <w:sz w:val="20"/>
              </w:rPr>
              <w:t>183,692,000</w:t>
            </w:r>
          </w:p>
        </w:tc>
        <w:tc>
          <w:tcPr>
            <w:tcW w:w="1308" w:type="dxa"/>
            <w:vAlign w:val="center"/>
          </w:tcPr>
          <w:p w:rsidR="007F4FF7" w:rsidRPr="00B95CAF" w:rsidRDefault="00951966" w:rsidP="00642441">
            <w:pPr>
              <w:spacing w:line="260" w:lineRule="exact"/>
              <w:jc w:val="center"/>
              <w:rPr>
                <w:rFonts w:ascii="新細明體"/>
                <w:sz w:val="20"/>
              </w:rPr>
            </w:pPr>
            <w:r w:rsidRPr="00B95CAF">
              <w:rPr>
                <w:rFonts w:ascii="新細明體"/>
                <w:sz w:val="20"/>
              </w:rPr>
              <w:t>1,836,920,000</w:t>
            </w:r>
          </w:p>
        </w:tc>
        <w:tc>
          <w:tcPr>
            <w:tcW w:w="1320" w:type="dxa"/>
            <w:vAlign w:val="center"/>
          </w:tcPr>
          <w:p w:rsidR="007F4FF7" w:rsidRPr="00B95CAF" w:rsidRDefault="00951966" w:rsidP="00642441">
            <w:pPr>
              <w:spacing w:line="260" w:lineRule="exact"/>
              <w:jc w:val="center"/>
              <w:rPr>
                <w:rFonts w:ascii="新細明體"/>
                <w:sz w:val="20"/>
              </w:rPr>
            </w:pPr>
            <w:r w:rsidRPr="00B95CAF">
              <w:rPr>
                <w:rFonts w:ascii="新細明體" w:hint="eastAsia"/>
                <w:sz w:val="20"/>
              </w:rPr>
              <w:t>認股權證</w:t>
            </w:r>
          </w:p>
          <w:p w:rsidR="007F4FF7" w:rsidRPr="00B95CAF" w:rsidRDefault="00951966" w:rsidP="00642441">
            <w:pPr>
              <w:spacing w:line="260" w:lineRule="exact"/>
              <w:jc w:val="center"/>
              <w:rPr>
                <w:rFonts w:ascii="新細明體"/>
                <w:sz w:val="20"/>
              </w:rPr>
            </w:pPr>
            <w:r w:rsidRPr="00B95CAF">
              <w:rPr>
                <w:rFonts w:ascii="新細明體" w:hint="eastAsia"/>
                <w:sz w:val="20"/>
              </w:rPr>
              <w:t>轉換股份</w:t>
            </w:r>
          </w:p>
          <w:p w:rsidR="007F4FF7" w:rsidRPr="00B95CAF" w:rsidRDefault="00951966" w:rsidP="00642441">
            <w:pPr>
              <w:spacing w:line="260" w:lineRule="exact"/>
              <w:jc w:val="center"/>
              <w:rPr>
                <w:rFonts w:ascii="新細明體"/>
                <w:sz w:val="20"/>
              </w:rPr>
            </w:pPr>
            <w:r w:rsidRPr="00B95CAF">
              <w:rPr>
                <w:rFonts w:ascii="新細明體"/>
                <w:sz w:val="20"/>
              </w:rPr>
              <w:t>4,030,000</w:t>
            </w:r>
          </w:p>
        </w:tc>
        <w:tc>
          <w:tcPr>
            <w:tcW w:w="1623" w:type="dxa"/>
            <w:vAlign w:val="center"/>
          </w:tcPr>
          <w:p w:rsidR="007F4FF7" w:rsidRPr="00B95CAF" w:rsidRDefault="00951966" w:rsidP="00642441">
            <w:pPr>
              <w:spacing w:line="260" w:lineRule="exact"/>
              <w:jc w:val="center"/>
              <w:rPr>
                <w:rFonts w:ascii="新細明體"/>
                <w:sz w:val="20"/>
              </w:rPr>
            </w:pPr>
            <w:r w:rsidRPr="00B95CAF">
              <w:rPr>
                <w:rFonts w:ascii="新細明體" w:hint="eastAsia"/>
                <w:sz w:val="20"/>
              </w:rPr>
              <w:t>無</w:t>
            </w:r>
          </w:p>
        </w:tc>
        <w:tc>
          <w:tcPr>
            <w:tcW w:w="938" w:type="dxa"/>
            <w:vAlign w:val="center"/>
          </w:tcPr>
          <w:p w:rsidR="007F4FF7" w:rsidRPr="00B95CAF" w:rsidRDefault="00951966" w:rsidP="00642441">
            <w:pPr>
              <w:spacing w:line="260" w:lineRule="exact"/>
              <w:jc w:val="center"/>
              <w:rPr>
                <w:rFonts w:ascii="新細明體"/>
                <w:sz w:val="20"/>
              </w:rPr>
            </w:pPr>
            <w:r w:rsidRPr="00B95CAF">
              <w:rPr>
                <w:rFonts w:ascii="新細明體" w:hint="eastAsia"/>
                <w:sz w:val="20"/>
              </w:rPr>
              <w:t>註(十六</w:t>
            </w:r>
            <w:r w:rsidRPr="00B95CAF">
              <w:rPr>
                <w:rFonts w:ascii="新細明體"/>
                <w:sz w:val="20"/>
              </w:rPr>
              <w:t>)</w:t>
            </w:r>
          </w:p>
        </w:tc>
      </w:tr>
      <w:tr w:rsidR="001D6CED" w:rsidRPr="00B95CAF">
        <w:tc>
          <w:tcPr>
            <w:tcW w:w="600" w:type="dxa"/>
            <w:vAlign w:val="center"/>
          </w:tcPr>
          <w:p w:rsidR="001D6CED" w:rsidRPr="00B95CAF" w:rsidRDefault="00951966" w:rsidP="00642441">
            <w:pPr>
              <w:spacing w:line="260" w:lineRule="exact"/>
              <w:jc w:val="center"/>
              <w:rPr>
                <w:rFonts w:ascii="新細明體"/>
                <w:sz w:val="20"/>
              </w:rPr>
            </w:pPr>
            <w:r w:rsidRPr="00B95CAF">
              <w:rPr>
                <w:rFonts w:ascii="新細明體"/>
                <w:sz w:val="20"/>
              </w:rPr>
              <w:t>96/05</w:t>
            </w:r>
          </w:p>
        </w:tc>
        <w:tc>
          <w:tcPr>
            <w:tcW w:w="590" w:type="dxa"/>
            <w:vAlign w:val="center"/>
          </w:tcPr>
          <w:p w:rsidR="001D6CED" w:rsidRPr="00B95CAF" w:rsidRDefault="00951966" w:rsidP="00642441">
            <w:pPr>
              <w:spacing w:line="260" w:lineRule="exact"/>
              <w:jc w:val="center"/>
              <w:rPr>
                <w:rFonts w:ascii="新細明體"/>
                <w:sz w:val="20"/>
              </w:rPr>
            </w:pPr>
            <w:r w:rsidRPr="00B95CAF">
              <w:rPr>
                <w:rFonts w:ascii="新細明體"/>
                <w:sz w:val="20"/>
              </w:rPr>
              <w:t>10</w:t>
            </w:r>
          </w:p>
        </w:tc>
        <w:tc>
          <w:tcPr>
            <w:tcW w:w="1200" w:type="dxa"/>
            <w:vAlign w:val="center"/>
          </w:tcPr>
          <w:p w:rsidR="001D6CED" w:rsidRPr="00B95CAF" w:rsidRDefault="00951966" w:rsidP="00642441">
            <w:pPr>
              <w:spacing w:line="260" w:lineRule="exact"/>
              <w:jc w:val="center"/>
              <w:rPr>
                <w:rFonts w:ascii="新細明體"/>
                <w:sz w:val="20"/>
              </w:rPr>
            </w:pPr>
            <w:r w:rsidRPr="00B95CAF">
              <w:rPr>
                <w:rFonts w:ascii="新細明體"/>
                <w:sz w:val="20"/>
              </w:rPr>
              <w:t>250,000,000</w:t>
            </w:r>
          </w:p>
        </w:tc>
        <w:tc>
          <w:tcPr>
            <w:tcW w:w="1200" w:type="dxa"/>
            <w:vAlign w:val="center"/>
          </w:tcPr>
          <w:p w:rsidR="001D6CED" w:rsidRPr="00B95CAF" w:rsidRDefault="00951966" w:rsidP="00642441">
            <w:pPr>
              <w:spacing w:line="260" w:lineRule="exact"/>
              <w:jc w:val="center"/>
              <w:rPr>
                <w:rFonts w:ascii="新細明體"/>
                <w:sz w:val="20"/>
              </w:rPr>
            </w:pPr>
            <w:r w:rsidRPr="00B95CAF">
              <w:rPr>
                <w:rFonts w:ascii="新細明體"/>
                <w:sz w:val="20"/>
              </w:rPr>
              <w:t>2,500,000,000</w:t>
            </w:r>
          </w:p>
        </w:tc>
        <w:tc>
          <w:tcPr>
            <w:tcW w:w="1080" w:type="dxa"/>
            <w:vAlign w:val="center"/>
          </w:tcPr>
          <w:p w:rsidR="001D6CED" w:rsidRPr="00B95CAF" w:rsidRDefault="00951966" w:rsidP="00642441">
            <w:pPr>
              <w:spacing w:line="260" w:lineRule="exact"/>
              <w:jc w:val="center"/>
              <w:rPr>
                <w:rFonts w:ascii="新細明體"/>
                <w:sz w:val="20"/>
              </w:rPr>
            </w:pPr>
            <w:r w:rsidRPr="00B95CAF">
              <w:rPr>
                <w:rFonts w:ascii="新細明體"/>
                <w:sz w:val="20"/>
              </w:rPr>
              <w:t>186,506,000</w:t>
            </w:r>
          </w:p>
        </w:tc>
        <w:tc>
          <w:tcPr>
            <w:tcW w:w="1308" w:type="dxa"/>
            <w:vAlign w:val="center"/>
          </w:tcPr>
          <w:p w:rsidR="001D6CED" w:rsidRPr="00B95CAF" w:rsidRDefault="00951966" w:rsidP="00642441">
            <w:pPr>
              <w:spacing w:line="260" w:lineRule="exact"/>
              <w:jc w:val="center"/>
              <w:rPr>
                <w:rFonts w:ascii="新細明體"/>
                <w:sz w:val="20"/>
              </w:rPr>
            </w:pPr>
            <w:r w:rsidRPr="00B95CAF">
              <w:rPr>
                <w:rFonts w:ascii="新細明體"/>
                <w:sz w:val="20"/>
              </w:rPr>
              <w:t>1,865,060,000</w:t>
            </w:r>
          </w:p>
        </w:tc>
        <w:tc>
          <w:tcPr>
            <w:tcW w:w="1320" w:type="dxa"/>
            <w:vAlign w:val="center"/>
          </w:tcPr>
          <w:p w:rsidR="001D6CED" w:rsidRPr="00B95CAF" w:rsidRDefault="00951966" w:rsidP="00642441">
            <w:pPr>
              <w:spacing w:line="260" w:lineRule="exact"/>
              <w:jc w:val="center"/>
              <w:rPr>
                <w:rFonts w:ascii="新細明體"/>
                <w:sz w:val="20"/>
              </w:rPr>
            </w:pPr>
            <w:r w:rsidRPr="00B95CAF">
              <w:rPr>
                <w:rFonts w:ascii="新細明體" w:hint="eastAsia"/>
                <w:sz w:val="20"/>
              </w:rPr>
              <w:t>認股權證</w:t>
            </w:r>
          </w:p>
          <w:p w:rsidR="001D6CED" w:rsidRPr="00B95CAF" w:rsidRDefault="00951966" w:rsidP="00642441">
            <w:pPr>
              <w:spacing w:line="260" w:lineRule="exact"/>
              <w:jc w:val="center"/>
              <w:rPr>
                <w:rFonts w:ascii="新細明體"/>
                <w:sz w:val="20"/>
              </w:rPr>
            </w:pPr>
            <w:r w:rsidRPr="00B95CAF">
              <w:rPr>
                <w:rFonts w:ascii="新細明體" w:hint="eastAsia"/>
                <w:sz w:val="20"/>
              </w:rPr>
              <w:t>轉換股份</w:t>
            </w:r>
          </w:p>
          <w:p w:rsidR="001D6CED" w:rsidRPr="00B95CAF" w:rsidRDefault="00951966" w:rsidP="00642441">
            <w:pPr>
              <w:spacing w:line="260" w:lineRule="exact"/>
              <w:jc w:val="center"/>
              <w:rPr>
                <w:rFonts w:ascii="新細明體"/>
                <w:sz w:val="20"/>
              </w:rPr>
            </w:pPr>
            <w:r w:rsidRPr="00B95CAF">
              <w:rPr>
                <w:rFonts w:ascii="新細明體"/>
                <w:sz w:val="20"/>
              </w:rPr>
              <w:t>28,140,000</w:t>
            </w:r>
          </w:p>
        </w:tc>
        <w:tc>
          <w:tcPr>
            <w:tcW w:w="1623" w:type="dxa"/>
            <w:vAlign w:val="center"/>
          </w:tcPr>
          <w:p w:rsidR="001D6CED" w:rsidRPr="00B95CAF" w:rsidRDefault="00951966" w:rsidP="00642441">
            <w:pPr>
              <w:spacing w:line="260" w:lineRule="exact"/>
              <w:jc w:val="center"/>
              <w:rPr>
                <w:rFonts w:ascii="新細明體"/>
                <w:sz w:val="20"/>
              </w:rPr>
            </w:pPr>
            <w:r w:rsidRPr="00B95CAF">
              <w:rPr>
                <w:rFonts w:ascii="新細明體" w:hint="eastAsia"/>
                <w:sz w:val="20"/>
              </w:rPr>
              <w:t>無</w:t>
            </w:r>
          </w:p>
        </w:tc>
        <w:tc>
          <w:tcPr>
            <w:tcW w:w="938" w:type="dxa"/>
            <w:vAlign w:val="center"/>
          </w:tcPr>
          <w:p w:rsidR="001D6CED" w:rsidRPr="00B95CAF" w:rsidRDefault="00951966" w:rsidP="00642441">
            <w:pPr>
              <w:spacing w:line="260" w:lineRule="exact"/>
              <w:jc w:val="center"/>
              <w:rPr>
                <w:rFonts w:ascii="新細明體"/>
                <w:sz w:val="20"/>
              </w:rPr>
            </w:pPr>
            <w:r w:rsidRPr="00B95CAF">
              <w:rPr>
                <w:rFonts w:ascii="新細明體" w:hint="eastAsia"/>
                <w:sz w:val="20"/>
              </w:rPr>
              <w:t>註(十七)</w:t>
            </w:r>
          </w:p>
        </w:tc>
      </w:tr>
      <w:tr w:rsidR="001D6CED" w:rsidRPr="00B95CAF">
        <w:tc>
          <w:tcPr>
            <w:tcW w:w="600" w:type="dxa"/>
            <w:vAlign w:val="center"/>
          </w:tcPr>
          <w:p w:rsidR="001D6CED" w:rsidRPr="00B95CAF" w:rsidRDefault="00951966" w:rsidP="00642441">
            <w:pPr>
              <w:spacing w:line="260" w:lineRule="exact"/>
              <w:jc w:val="center"/>
              <w:rPr>
                <w:rFonts w:ascii="新細明體"/>
                <w:sz w:val="20"/>
              </w:rPr>
            </w:pPr>
            <w:r w:rsidRPr="00B95CAF">
              <w:rPr>
                <w:rFonts w:ascii="新細明體"/>
                <w:sz w:val="20"/>
              </w:rPr>
              <w:t>96/09</w:t>
            </w:r>
          </w:p>
        </w:tc>
        <w:tc>
          <w:tcPr>
            <w:tcW w:w="590" w:type="dxa"/>
            <w:vAlign w:val="center"/>
          </w:tcPr>
          <w:p w:rsidR="001D6CED" w:rsidRPr="00B95CAF" w:rsidRDefault="00951966" w:rsidP="00642441">
            <w:pPr>
              <w:spacing w:line="260" w:lineRule="exact"/>
              <w:jc w:val="center"/>
              <w:rPr>
                <w:rFonts w:ascii="新細明體"/>
                <w:sz w:val="20"/>
              </w:rPr>
            </w:pPr>
            <w:r w:rsidRPr="00B95CAF">
              <w:rPr>
                <w:rFonts w:ascii="新細明體"/>
                <w:sz w:val="20"/>
              </w:rPr>
              <w:t>10</w:t>
            </w:r>
          </w:p>
        </w:tc>
        <w:tc>
          <w:tcPr>
            <w:tcW w:w="1200" w:type="dxa"/>
            <w:vAlign w:val="center"/>
          </w:tcPr>
          <w:p w:rsidR="001D6CED" w:rsidRPr="00B95CAF" w:rsidRDefault="00951966" w:rsidP="00642441">
            <w:pPr>
              <w:spacing w:line="260" w:lineRule="exact"/>
              <w:jc w:val="center"/>
              <w:rPr>
                <w:rFonts w:ascii="新細明體"/>
                <w:sz w:val="20"/>
              </w:rPr>
            </w:pPr>
            <w:r w:rsidRPr="00B95CAF">
              <w:rPr>
                <w:rFonts w:ascii="新細明體"/>
                <w:sz w:val="20"/>
              </w:rPr>
              <w:t>250,000,000</w:t>
            </w:r>
          </w:p>
        </w:tc>
        <w:tc>
          <w:tcPr>
            <w:tcW w:w="1200" w:type="dxa"/>
            <w:vAlign w:val="center"/>
          </w:tcPr>
          <w:p w:rsidR="001D6CED" w:rsidRPr="00B95CAF" w:rsidRDefault="00951966" w:rsidP="00642441">
            <w:pPr>
              <w:spacing w:line="260" w:lineRule="exact"/>
              <w:jc w:val="center"/>
              <w:rPr>
                <w:rFonts w:ascii="新細明體"/>
                <w:sz w:val="20"/>
              </w:rPr>
            </w:pPr>
            <w:r w:rsidRPr="00B95CAF">
              <w:rPr>
                <w:rFonts w:ascii="新細明體"/>
                <w:sz w:val="20"/>
              </w:rPr>
              <w:t>2,500,000,000</w:t>
            </w:r>
          </w:p>
        </w:tc>
        <w:tc>
          <w:tcPr>
            <w:tcW w:w="1080" w:type="dxa"/>
            <w:vAlign w:val="center"/>
          </w:tcPr>
          <w:p w:rsidR="001D6CED" w:rsidRPr="00B95CAF" w:rsidRDefault="00951966" w:rsidP="00642441">
            <w:pPr>
              <w:spacing w:line="260" w:lineRule="exact"/>
              <w:jc w:val="center"/>
              <w:rPr>
                <w:rFonts w:ascii="新細明體"/>
                <w:sz w:val="20"/>
              </w:rPr>
            </w:pPr>
            <w:r w:rsidRPr="00B95CAF">
              <w:rPr>
                <w:rFonts w:ascii="新細明體"/>
                <w:sz w:val="20"/>
              </w:rPr>
              <w:t>186,831,000</w:t>
            </w:r>
          </w:p>
        </w:tc>
        <w:tc>
          <w:tcPr>
            <w:tcW w:w="1308" w:type="dxa"/>
            <w:vAlign w:val="center"/>
          </w:tcPr>
          <w:p w:rsidR="001D6CED" w:rsidRPr="00B95CAF" w:rsidRDefault="00951966" w:rsidP="00642441">
            <w:pPr>
              <w:spacing w:line="260" w:lineRule="exact"/>
              <w:jc w:val="center"/>
              <w:rPr>
                <w:rFonts w:ascii="新細明體"/>
                <w:sz w:val="20"/>
              </w:rPr>
            </w:pPr>
            <w:r w:rsidRPr="00B95CAF">
              <w:rPr>
                <w:rFonts w:ascii="新細明體"/>
                <w:sz w:val="20"/>
              </w:rPr>
              <w:t>1,868,310,000</w:t>
            </w:r>
          </w:p>
        </w:tc>
        <w:tc>
          <w:tcPr>
            <w:tcW w:w="1320" w:type="dxa"/>
            <w:vAlign w:val="center"/>
          </w:tcPr>
          <w:p w:rsidR="001D6CED" w:rsidRPr="00B95CAF" w:rsidRDefault="00951966" w:rsidP="00642441">
            <w:pPr>
              <w:spacing w:line="260" w:lineRule="exact"/>
              <w:jc w:val="center"/>
              <w:rPr>
                <w:rFonts w:ascii="新細明體"/>
                <w:sz w:val="20"/>
              </w:rPr>
            </w:pPr>
            <w:r w:rsidRPr="00B95CAF">
              <w:rPr>
                <w:rFonts w:ascii="新細明體" w:hint="eastAsia"/>
                <w:sz w:val="20"/>
              </w:rPr>
              <w:t>認股權證</w:t>
            </w:r>
          </w:p>
          <w:p w:rsidR="001D6CED" w:rsidRPr="00B95CAF" w:rsidRDefault="00951966" w:rsidP="00642441">
            <w:pPr>
              <w:spacing w:line="260" w:lineRule="exact"/>
              <w:jc w:val="center"/>
              <w:rPr>
                <w:rFonts w:ascii="新細明體"/>
                <w:sz w:val="20"/>
              </w:rPr>
            </w:pPr>
            <w:r w:rsidRPr="00B95CAF">
              <w:rPr>
                <w:rFonts w:ascii="新細明體" w:hint="eastAsia"/>
                <w:sz w:val="20"/>
              </w:rPr>
              <w:t>轉換股份</w:t>
            </w:r>
          </w:p>
          <w:p w:rsidR="001D6CED" w:rsidRPr="00B95CAF" w:rsidRDefault="00951966" w:rsidP="00642441">
            <w:pPr>
              <w:spacing w:line="260" w:lineRule="exact"/>
              <w:jc w:val="center"/>
              <w:rPr>
                <w:rFonts w:ascii="新細明體"/>
                <w:sz w:val="20"/>
              </w:rPr>
            </w:pPr>
            <w:r w:rsidRPr="00B95CAF">
              <w:rPr>
                <w:rFonts w:ascii="新細明體"/>
                <w:sz w:val="20"/>
              </w:rPr>
              <w:t>3,250,000</w:t>
            </w:r>
          </w:p>
        </w:tc>
        <w:tc>
          <w:tcPr>
            <w:tcW w:w="1623" w:type="dxa"/>
            <w:vAlign w:val="center"/>
          </w:tcPr>
          <w:p w:rsidR="001D6CED" w:rsidRPr="00B95CAF" w:rsidRDefault="00951966" w:rsidP="00642441">
            <w:pPr>
              <w:spacing w:line="260" w:lineRule="exact"/>
              <w:jc w:val="center"/>
              <w:rPr>
                <w:rFonts w:ascii="新細明體"/>
                <w:sz w:val="20"/>
              </w:rPr>
            </w:pPr>
            <w:r w:rsidRPr="00B95CAF">
              <w:rPr>
                <w:rFonts w:ascii="新細明體" w:hint="eastAsia"/>
                <w:sz w:val="20"/>
              </w:rPr>
              <w:t>無</w:t>
            </w:r>
          </w:p>
        </w:tc>
        <w:tc>
          <w:tcPr>
            <w:tcW w:w="938" w:type="dxa"/>
            <w:vAlign w:val="center"/>
          </w:tcPr>
          <w:p w:rsidR="001D6CED" w:rsidRPr="00B95CAF" w:rsidRDefault="00951966" w:rsidP="00642441">
            <w:pPr>
              <w:spacing w:line="260" w:lineRule="exact"/>
              <w:jc w:val="center"/>
              <w:rPr>
                <w:rFonts w:ascii="新細明體"/>
                <w:sz w:val="20"/>
              </w:rPr>
            </w:pPr>
            <w:r w:rsidRPr="00B95CAF">
              <w:rPr>
                <w:rFonts w:ascii="新細明體" w:hint="eastAsia"/>
                <w:sz w:val="20"/>
              </w:rPr>
              <w:t>註(十八)</w:t>
            </w:r>
          </w:p>
        </w:tc>
      </w:tr>
      <w:tr w:rsidR="001D6CED" w:rsidRPr="00B95CAF">
        <w:tc>
          <w:tcPr>
            <w:tcW w:w="600" w:type="dxa"/>
            <w:vAlign w:val="center"/>
          </w:tcPr>
          <w:p w:rsidR="001D6CED" w:rsidRPr="00B95CAF" w:rsidRDefault="00951966" w:rsidP="00642441">
            <w:pPr>
              <w:spacing w:line="260" w:lineRule="exact"/>
              <w:jc w:val="center"/>
              <w:rPr>
                <w:rFonts w:ascii="新細明體"/>
                <w:sz w:val="20"/>
              </w:rPr>
            </w:pPr>
            <w:r w:rsidRPr="00B95CAF">
              <w:rPr>
                <w:rFonts w:ascii="新細明體"/>
                <w:sz w:val="20"/>
              </w:rPr>
              <w:t>96/09</w:t>
            </w:r>
          </w:p>
        </w:tc>
        <w:tc>
          <w:tcPr>
            <w:tcW w:w="590" w:type="dxa"/>
            <w:vAlign w:val="center"/>
          </w:tcPr>
          <w:p w:rsidR="001D6CED" w:rsidRPr="00B95CAF" w:rsidRDefault="00951966" w:rsidP="00642441">
            <w:pPr>
              <w:spacing w:line="260" w:lineRule="exact"/>
              <w:jc w:val="center"/>
              <w:rPr>
                <w:rFonts w:ascii="新細明體"/>
                <w:sz w:val="20"/>
              </w:rPr>
            </w:pPr>
            <w:r w:rsidRPr="00B95CAF">
              <w:rPr>
                <w:rFonts w:ascii="新細明體"/>
                <w:sz w:val="20"/>
              </w:rPr>
              <w:t>10</w:t>
            </w:r>
          </w:p>
        </w:tc>
        <w:tc>
          <w:tcPr>
            <w:tcW w:w="1200" w:type="dxa"/>
            <w:vAlign w:val="center"/>
          </w:tcPr>
          <w:p w:rsidR="001D6CED" w:rsidRPr="00B95CAF" w:rsidRDefault="00951966" w:rsidP="00642441">
            <w:pPr>
              <w:spacing w:line="260" w:lineRule="exact"/>
              <w:jc w:val="center"/>
              <w:rPr>
                <w:rFonts w:ascii="新細明體"/>
                <w:sz w:val="20"/>
              </w:rPr>
            </w:pPr>
            <w:r w:rsidRPr="00B95CAF">
              <w:rPr>
                <w:rFonts w:ascii="新細明體"/>
                <w:sz w:val="20"/>
              </w:rPr>
              <w:t>250,000,000</w:t>
            </w:r>
          </w:p>
        </w:tc>
        <w:tc>
          <w:tcPr>
            <w:tcW w:w="1200" w:type="dxa"/>
            <w:vAlign w:val="center"/>
          </w:tcPr>
          <w:p w:rsidR="001D6CED" w:rsidRPr="00B95CAF" w:rsidRDefault="00951966" w:rsidP="00642441">
            <w:pPr>
              <w:spacing w:line="260" w:lineRule="exact"/>
              <w:jc w:val="center"/>
              <w:rPr>
                <w:rFonts w:ascii="新細明體"/>
                <w:sz w:val="20"/>
              </w:rPr>
            </w:pPr>
            <w:r w:rsidRPr="00B95CAF">
              <w:rPr>
                <w:rFonts w:ascii="新細明體"/>
                <w:sz w:val="20"/>
              </w:rPr>
              <w:t>2,500,000,000</w:t>
            </w:r>
          </w:p>
        </w:tc>
        <w:tc>
          <w:tcPr>
            <w:tcW w:w="1080" w:type="dxa"/>
            <w:vAlign w:val="center"/>
          </w:tcPr>
          <w:p w:rsidR="001D6CED" w:rsidRPr="00B95CAF" w:rsidRDefault="00951966" w:rsidP="00642441">
            <w:pPr>
              <w:spacing w:line="260" w:lineRule="exact"/>
              <w:jc w:val="center"/>
              <w:rPr>
                <w:rFonts w:ascii="新細明體"/>
                <w:sz w:val="20"/>
              </w:rPr>
            </w:pPr>
            <w:r w:rsidRPr="00B95CAF">
              <w:rPr>
                <w:rFonts w:ascii="新細明體"/>
                <w:sz w:val="20"/>
              </w:rPr>
              <w:t>197,241,300</w:t>
            </w:r>
          </w:p>
        </w:tc>
        <w:tc>
          <w:tcPr>
            <w:tcW w:w="1308" w:type="dxa"/>
            <w:vAlign w:val="center"/>
          </w:tcPr>
          <w:p w:rsidR="001D6CED" w:rsidRPr="00B95CAF" w:rsidRDefault="00951966" w:rsidP="00642441">
            <w:pPr>
              <w:spacing w:line="260" w:lineRule="exact"/>
              <w:jc w:val="center"/>
              <w:rPr>
                <w:rFonts w:ascii="新細明體"/>
                <w:sz w:val="20"/>
              </w:rPr>
            </w:pPr>
            <w:r w:rsidRPr="00B95CAF">
              <w:rPr>
                <w:rFonts w:ascii="新細明體"/>
                <w:sz w:val="20"/>
              </w:rPr>
              <w:t>1,972,413,000</w:t>
            </w:r>
          </w:p>
        </w:tc>
        <w:tc>
          <w:tcPr>
            <w:tcW w:w="1320" w:type="dxa"/>
            <w:vAlign w:val="center"/>
          </w:tcPr>
          <w:p w:rsidR="00167F36" w:rsidRPr="00B95CAF" w:rsidRDefault="00951966" w:rsidP="00642441">
            <w:pPr>
              <w:spacing w:line="260" w:lineRule="exact"/>
              <w:jc w:val="center"/>
              <w:rPr>
                <w:rFonts w:ascii="新細明體"/>
                <w:sz w:val="20"/>
              </w:rPr>
            </w:pPr>
            <w:r w:rsidRPr="00B95CAF">
              <w:rPr>
                <w:rFonts w:ascii="新細明體" w:hint="eastAsia"/>
                <w:sz w:val="20"/>
              </w:rPr>
              <w:t>盈餘及員工</w:t>
            </w:r>
          </w:p>
          <w:p w:rsidR="001D6CED" w:rsidRPr="00B95CAF" w:rsidRDefault="00951966" w:rsidP="00642441">
            <w:pPr>
              <w:spacing w:line="260" w:lineRule="exact"/>
              <w:jc w:val="center"/>
              <w:rPr>
                <w:rFonts w:ascii="新細明體"/>
                <w:sz w:val="20"/>
              </w:rPr>
            </w:pPr>
            <w:r w:rsidRPr="00B95CAF">
              <w:rPr>
                <w:rFonts w:ascii="新細明體" w:hint="eastAsia"/>
                <w:sz w:val="20"/>
              </w:rPr>
              <w:t>紅利轉增資</w:t>
            </w:r>
          </w:p>
          <w:p w:rsidR="001D6CED" w:rsidRPr="00B95CAF" w:rsidRDefault="00951966" w:rsidP="00642441">
            <w:pPr>
              <w:spacing w:line="260" w:lineRule="exact"/>
              <w:jc w:val="center"/>
              <w:rPr>
                <w:rFonts w:ascii="新細明體"/>
                <w:sz w:val="20"/>
              </w:rPr>
            </w:pPr>
            <w:r w:rsidRPr="00B95CAF">
              <w:rPr>
                <w:rFonts w:ascii="新細明體"/>
                <w:sz w:val="20"/>
              </w:rPr>
              <w:t>104,103,000</w:t>
            </w:r>
          </w:p>
        </w:tc>
        <w:tc>
          <w:tcPr>
            <w:tcW w:w="1623" w:type="dxa"/>
            <w:vAlign w:val="center"/>
          </w:tcPr>
          <w:p w:rsidR="001D6CED" w:rsidRPr="00B95CAF" w:rsidRDefault="00951966" w:rsidP="00642441">
            <w:pPr>
              <w:spacing w:line="260" w:lineRule="exact"/>
              <w:jc w:val="center"/>
              <w:rPr>
                <w:rFonts w:ascii="新細明體"/>
                <w:sz w:val="20"/>
              </w:rPr>
            </w:pPr>
            <w:r w:rsidRPr="00B95CAF">
              <w:rPr>
                <w:rFonts w:ascii="新細明體" w:hint="eastAsia"/>
                <w:sz w:val="20"/>
              </w:rPr>
              <w:t>無</w:t>
            </w:r>
          </w:p>
        </w:tc>
        <w:tc>
          <w:tcPr>
            <w:tcW w:w="938" w:type="dxa"/>
            <w:vAlign w:val="center"/>
          </w:tcPr>
          <w:p w:rsidR="001D6CED" w:rsidRPr="00B95CAF" w:rsidRDefault="00951966" w:rsidP="00642441">
            <w:pPr>
              <w:spacing w:line="260" w:lineRule="exact"/>
              <w:jc w:val="center"/>
              <w:rPr>
                <w:rFonts w:ascii="新細明體"/>
                <w:sz w:val="20"/>
              </w:rPr>
            </w:pPr>
            <w:r w:rsidRPr="00B95CAF">
              <w:rPr>
                <w:rFonts w:ascii="新細明體" w:hint="eastAsia"/>
                <w:sz w:val="20"/>
              </w:rPr>
              <w:t>註(十九</w:t>
            </w:r>
            <w:r w:rsidRPr="00B95CAF">
              <w:rPr>
                <w:rFonts w:ascii="新細明體"/>
                <w:sz w:val="20"/>
              </w:rPr>
              <w:t>)</w:t>
            </w:r>
          </w:p>
        </w:tc>
      </w:tr>
      <w:tr w:rsidR="00AE5C5E" w:rsidRPr="00B95CAF">
        <w:tc>
          <w:tcPr>
            <w:tcW w:w="600" w:type="dxa"/>
            <w:vAlign w:val="center"/>
          </w:tcPr>
          <w:p w:rsidR="00AE5C5E" w:rsidRPr="00B95CAF" w:rsidRDefault="00951966" w:rsidP="00642441">
            <w:pPr>
              <w:spacing w:line="260" w:lineRule="exact"/>
              <w:jc w:val="center"/>
              <w:rPr>
                <w:rFonts w:ascii="新細明體"/>
                <w:sz w:val="20"/>
              </w:rPr>
            </w:pPr>
            <w:r w:rsidRPr="00B95CAF">
              <w:rPr>
                <w:rFonts w:ascii="新細明體"/>
                <w:sz w:val="20"/>
              </w:rPr>
              <w:t>96/12</w:t>
            </w:r>
          </w:p>
        </w:tc>
        <w:tc>
          <w:tcPr>
            <w:tcW w:w="590" w:type="dxa"/>
            <w:vAlign w:val="center"/>
          </w:tcPr>
          <w:p w:rsidR="00AE5C5E" w:rsidRPr="00B95CAF" w:rsidRDefault="00951966" w:rsidP="00642441">
            <w:pPr>
              <w:spacing w:line="260" w:lineRule="exact"/>
              <w:jc w:val="center"/>
              <w:rPr>
                <w:rFonts w:ascii="新細明體"/>
                <w:sz w:val="20"/>
              </w:rPr>
            </w:pPr>
            <w:r w:rsidRPr="00B95CAF">
              <w:rPr>
                <w:rFonts w:ascii="新細明體"/>
                <w:sz w:val="20"/>
              </w:rPr>
              <w:t>10</w:t>
            </w:r>
          </w:p>
        </w:tc>
        <w:tc>
          <w:tcPr>
            <w:tcW w:w="1200" w:type="dxa"/>
            <w:vAlign w:val="center"/>
          </w:tcPr>
          <w:p w:rsidR="00AE5C5E" w:rsidRPr="00B95CAF" w:rsidRDefault="00951966" w:rsidP="00642441">
            <w:pPr>
              <w:spacing w:line="260" w:lineRule="exact"/>
              <w:jc w:val="center"/>
              <w:rPr>
                <w:rFonts w:ascii="新細明體"/>
                <w:sz w:val="20"/>
              </w:rPr>
            </w:pPr>
            <w:r w:rsidRPr="00B95CAF">
              <w:rPr>
                <w:rFonts w:ascii="新細明體"/>
                <w:sz w:val="20"/>
              </w:rPr>
              <w:t>250,000,000</w:t>
            </w:r>
          </w:p>
        </w:tc>
        <w:tc>
          <w:tcPr>
            <w:tcW w:w="1200" w:type="dxa"/>
            <w:vAlign w:val="center"/>
          </w:tcPr>
          <w:p w:rsidR="00AE5C5E" w:rsidRPr="00B95CAF" w:rsidRDefault="00951966" w:rsidP="00642441">
            <w:pPr>
              <w:spacing w:line="260" w:lineRule="exact"/>
              <w:jc w:val="center"/>
              <w:rPr>
                <w:rFonts w:ascii="新細明體"/>
                <w:sz w:val="20"/>
              </w:rPr>
            </w:pPr>
            <w:r w:rsidRPr="00B95CAF">
              <w:rPr>
                <w:rFonts w:ascii="新細明體"/>
                <w:sz w:val="20"/>
              </w:rPr>
              <w:t>2,500,000,000</w:t>
            </w:r>
          </w:p>
        </w:tc>
        <w:tc>
          <w:tcPr>
            <w:tcW w:w="1080" w:type="dxa"/>
            <w:vAlign w:val="center"/>
          </w:tcPr>
          <w:p w:rsidR="00AE5C5E" w:rsidRPr="00B95CAF" w:rsidRDefault="00951966" w:rsidP="00642441">
            <w:pPr>
              <w:spacing w:line="260" w:lineRule="exact"/>
              <w:jc w:val="center"/>
              <w:rPr>
                <w:rFonts w:ascii="新細明體"/>
                <w:sz w:val="20"/>
              </w:rPr>
            </w:pPr>
            <w:r w:rsidRPr="00B95CAF">
              <w:rPr>
                <w:rFonts w:ascii="新細明體"/>
                <w:sz w:val="20"/>
              </w:rPr>
              <w:t>198,366,300</w:t>
            </w:r>
          </w:p>
        </w:tc>
        <w:tc>
          <w:tcPr>
            <w:tcW w:w="1308" w:type="dxa"/>
            <w:vAlign w:val="center"/>
          </w:tcPr>
          <w:p w:rsidR="00AE5C5E" w:rsidRPr="00B95CAF" w:rsidRDefault="00951966" w:rsidP="00642441">
            <w:pPr>
              <w:spacing w:line="260" w:lineRule="exact"/>
              <w:jc w:val="center"/>
              <w:rPr>
                <w:rFonts w:ascii="新細明體"/>
                <w:sz w:val="20"/>
              </w:rPr>
            </w:pPr>
            <w:r w:rsidRPr="00B95CAF">
              <w:rPr>
                <w:rFonts w:ascii="新細明體"/>
                <w:sz w:val="20"/>
              </w:rPr>
              <w:t>1,983,663,000</w:t>
            </w:r>
          </w:p>
        </w:tc>
        <w:tc>
          <w:tcPr>
            <w:tcW w:w="1320" w:type="dxa"/>
            <w:vAlign w:val="center"/>
          </w:tcPr>
          <w:p w:rsidR="00AE5C5E" w:rsidRPr="00B95CAF" w:rsidRDefault="00951966" w:rsidP="00642441">
            <w:pPr>
              <w:spacing w:line="260" w:lineRule="exact"/>
              <w:jc w:val="center"/>
              <w:rPr>
                <w:rFonts w:ascii="新細明體"/>
                <w:sz w:val="20"/>
              </w:rPr>
            </w:pPr>
            <w:r w:rsidRPr="00B95CAF">
              <w:rPr>
                <w:rFonts w:ascii="新細明體" w:hint="eastAsia"/>
                <w:sz w:val="20"/>
              </w:rPr>
              <w:t>認股權證</w:t>
            </w:r>
          </w:p>
          <w:p w:rsidR="00AE5C5E" w:rsidRPr="00B95CAF" w:rsidRDefault="00951966" w:rsidP="00642441">
            <w:pPr>
              <w:spacing w:line="260" w:lineRule="exact"/>
              <w:jc w:val="center"/>
              <w:rPr>
                <w:rFonts w:ascii="新細明體"/>
                <w:sz w:val="20"/>
              </w:rPr>
            </w:pPr>
            <w:r w:rsidRPr="00B95CAF">
              <w:rPr>
                <w:rFonts w:ascii="新細明體" w:hint="eastAsia"/>
                <w:sz w:val="20"/>
              </w:rPr>
              <w:t>轉換股份</w:t>
            </w:r>
          </w:p>
          <w:p w:rsidR="00AE5C5E" w:rsidRPr="00B95CAF" w:rsidRDefault="00951966" w:rsidP="00642441">
            <w:pPr>
              <w:spacing w:line="260" w:lineRule="exact"/>
              <w:jc w:val="center"/>
              <w:rPr>
                <w:rFonts w:ascii="新細明體"/>
                <w:sz w:val="20"/>
              </w:rPr>
            </w:pPr>
            <w:r w:rsidRPr="00B95CAF">
              <w:rPr>
                <w:rFonts w:ascii="新細明體"/>
                <w:sz w:val="20"/>
              </w:rPr>
              <w:t>11,250,000</w:t>
            </w:r>
          </w:p>
        </w:tc>
        <w:tc>
          <w:tcPr>
            <w:tcW w:w="1623" w:type="dxa"/>
            <w:vAlign w:val="center"/>
          </w:tcPr>
          <w:p w:rsidR="00AE5C5E" w:rsidRPr="00B95CAF" w:rsidRDefault="00951966" w:rsidP="00642441">
            <w:pPr>
              <w:spacing w:line="260" w:lineRule="exact"/>
              <w:jc w:val="center"/>
              <w:rPr>
                <w:rFonts w:ascii="新細明體"/>
                <w:sz w:val="20"/>
              </w:rPr>
            </w:pPr>
            <w:r w:rsidRPr="00B95CAF">
              <w:rPr>
                <w:rFonts w:ascii="新細明體" w:hint="eastAsia"/>
                <w:sz w:val="20"/>
              </w:rPr>
              <w:t>無</w:t>
            </w:r>
          </w:p>
        </w:tc>
        <w:tc>
          <w:tcPr>
            <w:tcW w:w="938" w:type="dxa"/>
            <w:vAlign w:val="center"/>
          </w:tcPr>
          <w:p w:rsidR="00AE5C5E" w:rsidRPr="00B95CAF" w:rsidRDefault="00951966" w:rsidP="00642441">
            <w:pPr>
              <w:spacing w:line="260" w:lineRule="exact"/>
              <w:jc w:val="center"/>
              <w:rPr>
                <w:rFonts w:ascii="新細明體"/>
                <w:sz w:val="20"/>
              </w:rPr>
            </w:pPr>
            <w:r w:rsidRPr="00B95CAF">
              <w:rPr>
                <w:rFonts w:ascii="新細明體" w:hint="eastAsia"/>
                <w:sz w:val="20"/>
              </w:rPr>
              <w:t>註(二十)</w:t>
            </w:r>
          </w:p>
        </w:tc>
      </w:tr>
      <w:tr w:rsidR="00612A19" w:rsidRPr="00B95CAF">
        <w:tc>
          <w:tcPr>
            <w:tcW w:w="600" w:type="dxa"/>
            <w:vAlign w:val="center"/>
          </w:tcPr>
          <w:p w:rsidR="00612A19" w:rsidRPr="00B95CAF" w:rsidRDefault="00951966" w:rsidP="00642441">
            <w:pPr>
              <w:spacing w:line="260" w:lineRule="exact"/>
              <w:jc w:val="center"/>
              <w:rPr>
                <w:rFonts w:ascii="新細明體"/>
                <w:sz w:val="20"/>
              </w:rPr>
            </w:pPr>
            <w:r w:rsidRPr="00B95CAF">
              <w:rPr>
                <w:rFonts w:ascii="新細明體"/>
                <w:sz w:val="20"/>
              </w:rPr>
              <w:t>97/02</w:t>
            </w:r>
          </w:p>
        </w:tc>
        <w:tc>
          <w:tcPr>
            <w:tcW w:w="590" w:type="dxa"/>
            <w:vAlign w:val="center"/>
          </w:tcPr>
          <w:p w:rsidR="00612A19" w:rsidRPr="00B95CAF" w:rsidRDefault="00951966" w:rsidP="00642441">
            <w:pPr>
              <w:spacing w:line="260" w:lineRule="exact"/>
              <w:jc w:val="center"/>
              <w:rPr>
                <w:rFonts w:ascii="新細明體"/>
                <w:sz w:val="20"/>
              </w:rPr>
            </w:pPr>
            <w:r w:rsidRPr="00B95CAF">
              <w:rPr>
                <w:rFonts w:ascii="新細明體"/>
                <w:sz w:val="20"/>
              </w:rPr>
              <w:t>10</w:t>
            </w:r>
          </w:p>
        </w:tc>
        <w:tc>
          <w:tcPr>
            <w:tcW w:w="1200" w:type="dxa"/>
            <w:vAlign w:val="center"/>
          </w:tcPr>
          <w:p w:rsidR="00612A19" w:rsidRPr="00B95CAF" w:rsidRDefault="00951966" w:rsidP="00642441">
            <w:pPr>
              <w:spacing w:line="260" w:lineRule="exact"/>
              <w:jc w:val="center"/>
              <w:rPr>
                <w:rFonts w:ascii="新細明體"/>
                <w:sz w:val="20"/>
              </w:rPr>
            </w:pPr>
            <w:r w:rsidRPr="00B95CAF">
              <w:rPr>
                <w:rFonts w:ascii="新細明體"/>
                <w:sz w:val="20"/>
              </w:rPr>
              <w:t>250,000,000</w:t>
            </w:r>
          </w:p>
        </w:tc>
        <w:tc>
          <w:tcPr>
            <w:tcW w:w="1200" w:type="dxa"/>
            <w:vAlign w:val="center"/>
          </w:tcPr>
          <w:p w:rsidR="00612A19" w:rsidRPr="00B95CAF" w:rsidRDefault="00951966" w:rsidP="00642441">
            <w:pPr>
              <w:spacing w:line="260" w:lineRule="exact"/>
              <w:jc w:val="center"/>
              <w:rPr>
                <w:rFonts w:ascii="新細明體"/>
                <w:sz w:val="20"/>
              </w:rPr>
            </w:pPr>
            <w:r w:rsidRPr="00B95CAF">
              <w:rPr>
                <w:rFonts w:ascii="新細明體"/>
                <w:sz w:val="20"/>
              </w:rPr>
              <w:t>2,500,000,000</w:t>
            </w:r>
          </w:p>
        </w:tc>
        <w:tc>
          <w:tcPr>
            <w:tcW w:w="1080" w:type="dxa"/>
            <w:vAlign w:val="center"/>
          </w:tcPr>
          <w:p w:rsidR="00612A19" w:rsidRPr="00B95CAF" w:rsidRDefault="00951966" w:rsidP="00642441">
            <w:pPr>
              <w:spacing w:line="260" w:lineRule="exact"/>
              <w:jc w:val="center"/>
              <w:rPr>
                <w:rFonts w:ascii="新細明體"/>
                <w:sz w:val="20"/>
              </w:rPr>
            </w:pPr>
            <w:r w:rsidRPr="00B95CAF">
              <w:rPr>
                <w:rFonts w:ascii="新細明體"/>
                <w:sz w:val="20"/>
              </w:rPr>
              <w:t>198,386,300</w:t>
            </w:r>
          </w:p>
        </w:tc>
        <w:tc>
          <w:tcPr>
            <w:tcW w:w="1308" w:type="dxa"/>
            <w:vAlign w:val="center"/>
          </w:tcPr>
          <w:p w:rsidR="00612A19" w:rsidRPr="00B95CAF" w:rsidRDefault="00951966" w:rsidP="00642441">
            <w:pPr>
              <w:spacing w:line="260" w:lineRule="exact"/>
              <w:jc w:val="center"/>
              <w:rPr>
                <w:rFonts w:ascii="新細明體"/>
                <w:sz w:val="20"/>
              </w:rPr>
            </w:pPr>
            <w:r w:rsidRPr="00B95CAF">
              <w:rPr>
                <w:rFonts w:ascii="新細明體"/>
                <w:sz w:val="20"/>
              </w:rPr>
              <w:t>1,983,863,000</w:t>
            </w:r>
          </w:p>
        </w:tc>
        <w:tc>
          <w:tcPr>
            <w:tcW w:w="1320" w:type="dxa"/>
            <w:vAlign w:val="center"/>
          </w:tcPr>
          <w:p w:rsidR="00612A19" w:rsidRPr="00B95CAF" w:rsidRDefault="00951966" w:rsidP="00642441">
            <w:pPr>
              <w:spacing w:line="260" w:lineRule="exact"/>
              <w:jc w:val="center"/>
              <w:rPr>
                <w:rFonts w:ascii="新細明體"/>
                <w:sz w:val="20"/>
              </w:rPr>
            </w:pPr>
            <w:r w:rsidRPr="00B95CAF">
              <w:rPr>
                <w:rFonts w:ascii="新細明體" w:hint="eastAsia"/>
                <w:sz w:val="20"/>
              </w:rPr>
              <w:t>認股權證</w:t>
            </w:r>
          </w:p>
          <w:p w:rsidR="00612A19" w:rsidRPr="00B95CAF" w:rsidRDefault="00951966" w:rsidP="00642441">
            <w:pPr>
              <w:spacing w:line="260" w:lineRule="exact"/>
              <w:jc w:val="center"/>
              <w:rPr>
                <w:rFonts w:ascii="新細明體"/>
                <w:sz w:val="20"/>
              </w:rPr>
            </w:pPr>
            <w:r w:rsidRPr="00B95CAF">
              <w:rPr>
                <w:rFonts w:ascii="新細明體" w:hint="eastAsia"/>
                <w:sz w:val="20"/>
              </w:rPr>
              <w:t>轉換股份</w:t>
            </w:r>
          </w:p>
          <w:p w:rsidR="00612A19" w:rsidRPr="00B95CAF" w:rsidRDefault="00951966" w:rsidP="00642441">
            <w:pPr>
              <w:spacing w:line="260" w:lineRule="exact"/>
              <w:jc w:val="center"/>
              <w:rPr>
                <w:rFonts w:ascii="新細明體"/>
                <w:sz w:val="20"/>
              </w:rPr>
            </w:pPr>
            <w:r w:rsidRPr="00B95CAF">
              <w:rPr>
                <w:rFonts w:ascii="新細明體"/>
                <w:sz w:val="20"/>
              </w:rPr>
              <w:t>200,000</w:t>
            </w:r>
          </w:p>
        </w:tc>
        <w:tc>
          <w:tcPr>
            <w:tcW w:w="1623" w:type="dxa"/>
            <w:vAlign w:val="center"/>
          </w:tcPr>
          <w:p w:rsidR="00612A19" w:rsidRPr="00B95CAF" w:rsidRDefault="00951966" w:rsidP="00642441">
            <w:pPr>
              <w:spacing w:line="260" w:lineRule="exact"/>
              <w:jc w:val="center"/>
              <w:rPr>
                <w:rFonts w:ascii="新細明體"/>
                <w:sz w:val="20"/>
              </w:rPr>
            </w:pPr>
            <w:r w:rsidRPr="00B95CAF">
              <w:rPr>
                <w:rFonts w:ascii="新細明體" w:hint="eastAsia"/>
                <w:sz w:val="20"/>
              </w:rPr>
              <w:t>無</w:t>
            </w:r>
          </w:p>
        </w:tc>
        <w:tc>
          <w:tcPr>
            <w:tcW w:w="938" w:type="dxa"/>
            <w:vAlign w:val="center"/>
          </w:tcPr>
          <w:p w:rsidR="00612A19" w:rsidRPr="00B95CAF" w:rsidRDefault="00951966" w:rsidP="00642441">
            <w:pPr>
              <w:spacing w:line="260" w:lineRule="exact"/>
              <w:ind w:leftChars="-18" w:left="3" w:rightChars="-27" w:right="-65" w:hangingChars="23" w:hanging="46"/>
              <w:jc w:val="center"/>
              <w:rPr>
                <w:rFonts w:ascii="新細明體"/>
                <w:sz w:val="20"/>
              </w:rPr>
            </w:pPr>
            <w:r w:rsidRPr="00B95CAF">
              <w:rPr>
                <w:rFonts w:ascii="新細明體" w:hint="eastAsia"/>
                <w:sz w:val="20"/>
              </w:rPr>
              <w:t>註(二十一)</w:t>
            </w:r>
          </w:p>
        </w:tc>
      </w:tr>
      <w:tr w:rsidR="00917097" w:rsidRPr="00B95CAF">
        <w:tc>
          <w:tcPr>
            <w:tcW w:w="600" w:type="dxa"/>
            <w:vAlign w:val="center"/>
          </w:tcPr>
          <w:p w:rsidR="00917097" w:rsidRPr="00B95CAF" w:rsidRDefault="00951966" w:rsidP="00642441">
            <w:pPr>
              <w:spacing w:line="260" w:lineRule="exact"/>
              <w:jc w:val="center"/>
              <w:rPr>
                <w:rFonts w:ascii="新細明體"/>
                <w:sz w:val="20"/>
              </w:rPr>
            </w:pPr>
            <w:r w:rsidRPr="00B95CAF">
              <w:rPr>
                <w:rFonts w:ascii="新細明體"/>
                <w:sz w:val="20"/>
              </w:rPr>
              <w:t>97/05</w:t>
            </w:r>
          </w:p>
        </w:tc>
        <w:tc>
          <w:tcPr>
            <w:tcW w:w="590" w:type="dxa"/>
            <w:vAlign w:val="center"/>
          </w:tcPr>
          <w:p w:rsidR="00917097" w:rsidRPr="00B95CAF" w:rsidRDefault="00951966" w:rsidP="00642441">
            <w:pPr>
              <w:spacing w:line="260" w:lineRule="exact"/>
              <w:jc w:val="center"/>
              <w:rPr>
                <w:rFonts w:ascii="新細明體"/>
                <w:sz w:val="20"/>
              </w:rPr>
            </w:pPr>
            <w:r w:rsidRPr="00B95CAF">
              <w:rPr>
                <w:rFonts w:ascii="新細明體"/>
                <w:sz w:val="20"/>
              </w:rPr>
              <w:t>10</w:t>
            </w:r>
          </w:p>
        </w:tc>
        <w:tc>
          <w:tcPr>
            <w:tcW w:w="1200" w:type="dxa"/>
            <w:vAlign w:val="center"/>
          </w:tcPr>
          <w:p w:rsidR="00917097" w:rsidRPr="00B95CAF" w:rsidRDefault="00951966" w:rsidP="00642441">
            <w:pPr>
              <w:spacing w:line="260" w:lineRule="exact"/>
              <w:jc w:val="center"/>
              <w:rPr>
                <w:rFonts w:ascii="新細明體"/>
                <w:sz w:val="20"/>
              </w:rPr>
            </w:pPr>
            <w:r w:rsidRPr="00B95CAF">
              <w:rPr>
                <w:rFonts w:ascii="新細明體"/>
                <w:sz w:val="20"/>
              </w:rPr>
              <w:t>250,000,000</w:t>
            </w:r>
          </w:p>
        </w:tc>
        <w:tc>
          <w:tcPr>
            <w:tcW w:w="1200" w:type="dxa"/>
            <w:vAlign w:val="center"/>
          </w:tcPr>
          <w:p w:rsidR="00917097" w:rsidRPr="00B95CAF" w:rsidRDefault="00951966" w:rsidP="00642441">
            <w:pPr>
              <w:spacing w:line="260" w:lineRule="exact"/>
              <w:jc w:val="center"/>
              <w:rPr>
                <w:rFonts w:ascii="新細明體"/>
                <w:sz w:val="20"/>
              </w:rPr>
            </w:pPr>
            <w:r w:rsidRPr="00B95CAF">
              <w:rPr>
                <w:rFonts w:ascii="新細明體"/>
                <w:sz w:val="20"/>
              </w:rPr>
              <w:t>2,500,000,000</w:t>
            </w:r>
          </w:p>
        </w:tc>
        <w:tc>
          <w:tcPr>
            <w:tcW w:w="1080" w:type="dxa"/>
            <w:vAlign w:val="center"/>
          </w:tcPr>
          <w:p w:rsidR="00917097" w:rsidRPr="00B95CAF" w:rsidRDefault="00951966" w:rsidP="00642441">
            <w:pPr>
              <w:spacing w:line="260" w:lineRule="exact"/>
              <w:jc w:val="center"/>
              <w:rPr>
                <w:rFonts w:ascii="新細明體"/>
                <w:sz w:val="20"/>
              </w:rPr>
            </w:pPr>
            <w:r w:rsidRPr="00B95CAF">
              <w:rPr>
                <w:rFonts w:ascii="新細明體"/>
                <w:sz w:val="20"/>
              </w:rPr>
              <w:t>199,107,700</w:t>
            </w:r>
          </w:p>
        </w:tc>
        <w:tc>
          <w:tcPr>
            <w:tcW w:w="1308" w:type="dxa"/>
            <w:vAlign w:val="center"/>
          </w:tcPr>
          <w:p w:rsidR="00917097" w:rsidRPr="00B95CAF" w:rsidRDefault="00951966" w:rsidP="00642441">
            <w:pPr>
              <w:spacing w:line="260" w:lineRule="exact"/>
              <w:jc w:val="center"/>
              <w:rPr>
                <w:rFonts w:ascii="新細明體"/>
                <w:sz w:val="20"/>
              </w:rPr>
            </w:pPr>
            <w:r w:rsidRPr="00B95CAF">
              <w:rPr>
                <w:rFonts w:ascii="新細明體"/>
                <w:sz w:val="20"/>
              </w:rPr>
              <w:t>1,991,077,000</w:t>
            </w:r>
          </w:p>
        </w:tc>
        <w:tc>
          <w:tcPr>
            <w:tcW w:w="1320" w:type="dxa"/>
            <w:vAlign w:val="center"/>
          </w:tcPr>
          <w:p w:rsidR="00917097" w:rsidRPr="00B95CAF" w:rsidRDefault="00951966" w:rsidP="00642441">
            <w:pPr>
              <w:spacing w:line="260" w:lineRule="exact"/>
              <w:jc w:val="center"/>
              <w:rPr>
                <w:rFonts w:ascii="新細明體"/>
                <w:sz w:val="20"/>
              </w:rPr>
            </w:pPr>
            <w:r w:rsidRPr="00B95CAF">
              <w:rPr>
                <w:rFonts w:ascii="新細明體" w:hint="eastAsia"/>
                <w:sz w:val="20"/>
              </w:rPr>
              <w:t>認股權證</w:t>
            </w:r>
          </w:p>
          <w:p w:rsidR="00917097" w:rsidRPr="00B95CAF" w:rsidRDefault="00951966" w:rsidP="00642441">
            <w:pPr>
              <w:spacing w:line="260" w:lineRule="exact"/>
              <w:jc w:val="center"/>
              <w:rPr>
                <w:rFonts w:ascii="新細明體"/>
                <w:sz w:val="20"/>
              </w:rPr>
            </w:pPr>
            <w:r w:rsidRPr="00B95CAF">
              <w:rPr>
                <w:rFonts w:ascii="新細明體" w:hint="eastAsia"/>
                <w:sz w:val="20"/>
              </w:rPr>
              <w:t>轉換股份</w:t>
            </w:r>
          </w:p>
          <w:p w:rsidR="00917097" w:rsidRPr="00B95CAF" w:rsidRDefault="00951966" w:rsidP="00642441">
            <w:pPr>
              <w:spacing w:line="260" w:lineRule="exact"/>
              <w:jc w:val="center"/>
              <w:rPr>
                <w:rFonts w:ascii="新細明體"/>
                <w:sz w:val="20"/>
              </w:rPr>
            </w:pPr>
            <w:r w:rsidRPr="00B95CAF">
              <w:rPr>
                <w:rFonts w:ascii="新細明體"/>
                <w:sz w:val="20"/>
              </w:rPr>
              <w:t>7,214,000</w:t>
            </w:r>
          </w:p>
        </w:tc>
        <w:tc>
          <w:tcPr>
            <w:tcW w:w="1623" w:type="dxa"/>
            <w:vAlign w:val="center"/>
          </w:tcPr>
          <w:p w:rsidR="00917097" w:rsidRPr="00B95CAF" w:rsidRDefault="00951966" w:rsidP="00642441">
            <w:pPr>
              <w:spacing w:line="260" w:lineRule="exact"/>
              <w:jc w:val="center"/>
              <w:rPr>
                <w:rFonts w:ascii="新細明體"/>
                <w:sz w:val="20"/>
              </w:rPr>
            </w:pPr>
            <w:r w:rsidRPr="00B95CAF">
              <w:rPr>
                <w:rFonts w:ascii="新細明體" w:hint="eastAsia"/>
                <w:sz w:val="20"/>
              </w:rPr>
              <w:t>無</w:t>
            </w:r>
          </w:p>
        </w:tc>
        <w:tc>
          <w:tcPr>
            <w:tcW w:w="938" w:type="dxa"/>
            <w:vAlign w:val="center"/>
          </w:tcPr>
          <w:p w:rsidR="00917097" w:rsidRPr="00B95CAF" w:rsidRDefault="00951966" w:rsidP="00642441">
            <w:pPr>
              <w:spacing w:line="260" w:lineRule="exact"/>
              <w:ind w:leftChars="-18" w:left="3" w:rightChars="-27" w:right="-65" w:hangingChars="23" w:hanging="46"/>
              <w:jc w:val="center"/>
              <w:rPr>
                <w:rFonts w:ascii="新細明體"/>
                <w:sz w:val="20"/>
              </w:rPr>
            </w:pPr>
            <w:r w:rsidRPr="00B95CAF">
              <w:rPr>
                <w:rFonts w:ascii="新細明體" w:hint="eastAsia"/>
                <w:sz w:val="20"/>
              </w:rPr>
              <w:t>註(二十二)</w:t>
            </w:r>
          </w:p>
        </w:tc>
      </w:tr>
      <w:tr w:rsidR="00917097" w:rsidRPr="00B95CAF">
        <w:tc>
          <w:tcPr>
            <w:tcW w:w="600" w:type="dxa"/>
            <w:vAlign w:val="center"/>
          </w:tcPr>
          <w:p w:rsidR="00917097" w:rsidRPr="00B95CAF" w:rsidRDefault="00951966" w:rsidP="00642441">
            <w:pPr>
              <w:spacing w:line="260" w:lineRule="exact"/>
              <w:jc w:val="center"/>
              <w:rPr>
                <w:rFonts w:ascii="新細明體"/>
                <w:sz w:val="20"/>
              </w:rPr>
            </w:pPr>
            <w:r w:rsidRPr="00B95CAF">
              <w:rPr>
                <w:rFonts w:ascii="新細明體"/>
                <w:sz w:val="20"/>
              </w:rPr>
              <w:t>97/09</w:t>
            </w:r>
          </w:p>
        </w:tc>
        <w:tc>
          <w:tcPr>
            <w:tcW w:w="590" w:type="dxa"/>
            <w:vAlign w:val="center"/>
          </w:tcPr>
          <w:p w:rsidR="00917097" w:rsidRPr="00B95CAF" w:rsidRDefault="00951966" w:rsidP="00642441">
            <w:pPr>
              <w:spacing w:line="260" w:lineRule="exact"/>
              <w:jc w:val="center"/>
              <w:rPr>
                <w:rFonts w:ascii="新細明體"/>
                <w:sz w:val="20"/>
              </w:rPr>
            </w:pPr>
            <w:r w:rsidRPr="00B95CAF">
              <w:rPr>
                <w:rFonts w:ascii="新細明體"/>
                <w:sz w:val="20"/>
              </w:rPr>
              <w:t>10</w:t>
            </w:r>
          </w:p>
        </w:tc>
        <w:tc>
          <w:tcPr>
            <w:tcW w:w="1200" w:type="dxa"/>
            <w:vAlign w:val="center"/>
          </w:tcPr>
          <w:p w:rsidR="00917097" w:rsidRPr="00B95CAF" w:rsidRDefault="00951966" w:rsidP="00642441">
            <w:pPr>
              <w:spacing w:line="260" w:lineRule="exact"/>
              <w:jc w:val="center"/>
              <w:rPr>
                <w:rFonts w:ascii="新細明體"/>
                <w:sz w:val="20"/>
              </w:rPr>
            </w:pPr>
            <w:r w:rsidRPr="00B95CAF">
              <w:rPr>
                <w:rFonts w:ascii="新細明體"/>
                <w:sz w:val="20"/>
              </w:rPr>
              <w:t>250,000,000</w:t>
            </w:r>
          </w:p>
        </w:tc>
        <w:tc>
          <w:tcPr>
            <w:tcW w:w="1200" w:type="dxa"/>
            <w:vAlign w:val="center"/>
          </w:tcPr>
          <w:p w:rsidR="00917097" w:rsidRPr="00B95CAF" w:rsidRDefault="00951966" w:rsidP="00642441">
            <w:pPr>
              <w:spacing w:line="260" w:lineRule="exact"/>
              <w:jc w:val="center"/>
              <w:rPr>
                <w:rFonts w:ascii="新細明體"/>
                <w:sz w:val="20"/>
              </w:rPr>
            </w:pPr>
            <w:r w:rsidRPr="00B95CAF">
              <w:rPr>
                <w:rFonts w:ascii="新細明體"/>
                <w:sz w:val="20"/>
              </w:rPr>
              <w:t>2,500,000,000</w:t>
            </w:r>
          </w:p>
        </w:tc>
        <w:tc>
          <w:tcPr>
            <w:tcW w:w="1080" w:type="dxa"/>
            <w:vAlign w:val="center"/>
          </w:tcPr>
          <w:p w:rsidR="00917097" w:rsidRPr="00B95CAF" w:rsidRDefault="00951966" w:rsidP="00642441">
            <w:pPr>
              <w:spacing w:line="260" w:lineRule="exact"/>
              <w:jc w:val="center"/>
              <w:rPr>
                <w:rFonts w:ascii="新細明體"/>
                <w:sz w:val="20"/>
              </w:rPr>
            </w:pPr>
            <w:r w:rsidRPr="00B95CAF">
              <w:rPr>
                <w:rFonts w:ascii="新細明體"/>
                <w:sz w:val="20"/>
              </w:rPr>
              <w:t>210,426,710</w:t>
            </w:r>
          </w:p>
        </w:tc>
        <w:tc>
          <w:tcPr>
            <w:tcW w:w="1308" w:type="dxa"/>
            <w:vAlign w:val="center"/>
          </w:tcPr>
          <w:p w:rsidR="00917097" w:rsidRPr="00B95CAF" w:rsidRDefault="00951966" w:rsidP="00642441">
            <w:pPr>
              <w:spacing w:line="260" w:lineRule="exact"/>
              <w:jc w:val="center"/>
              <w:rPr>
                <w:rFonts w:ascii="新細明體"/>
                <w:sz w:val="20"/>
              </w:rPr>
            </w:pPr>
            <w:r w:rsidRPr="00B95CAF">
              <w:rPr>
                <w:rFonts w:ascii="新細明體"/>
                <w:sz w:val="20"/>
              </w:rPr>
              <w:t>2,104,267,100</w:t>
            </w:r>
          </w:p>
        </w:tc>
        <w:tc>
          <w:tcPr>
            <w:tcW w:w="1320" w:type="dxa"/>
            <w:vAlign w:val="center"/>
          </w:tcPr>
          <w:p w:rsidR="00167F36" w:rsidRPr="00B95CAF" w:rsidRDefault="00951966" w:rsidP="00642441">
            <w:pPr>
              <w:spacing w:line="260" w:lineRule="exact"/>
              <w:jc w:val="center"/>
              <w:rPr>
                <w:rFonts w:ascii="新細明體"/>
                <w:sz w:val="20"/>
              </w:rPr>
            </w:pPr>
            <w:r w:rsidRPr="00B95CAF">
              <w:rPr>
                <w:rFonts w:ascii="新細明體" w:hint="eastAsia"/>
                <w:sz w:val="20"/>
              </w:rPr>
              <w:t>盈餘及員工</w:t>
            </w:r>
          </w:p>
          <w:p w:rsidR="00917097" w:rsidRPr="00B95CAF" w:rsidRDefault="00951966" w:rsidP="00642441">
            <w:pPr>
              <w:spacing w:line="260" w:lineRule="exact"/>
              <w:jc w:val="center"/>
              <w:rPr>
                <w:rFonts w:ascii="新細明體"/>
                <w:sz w:val="20"/>
              </w:rPr>
            </w:pPr>
            <w:r w:rsidRPr="00B95CAF">
              <w:rPr>
                <w:rFonts w:ascii="新細明體" w:hint="eastAsia"/>
                <w:sz w:val="20"/>
              </w:rPr>
              <w:t>紅利轉增資</w:t>
            </w:r>
          </w:p>
          <w:p w:rsidR="00917097" w:rsidRPr="00B95CAF" w:rsidRDefault="00951966" w:rsidP="00642441">
            <w:pPr>
              <w:spacing w:line="260" w:lineRule="exact"/>
              <w:jc w:val="center"/>
              <w:rPr>
                <w:rFonts w:ascii="新細明體"/>
                <w:sz w:val="20"/>
              </w:rPr>
            </w:pPr>
            <w:r w:rsidRPr="00B95CAF">
              <w:rPr>
                <w:rFonts w:ascii="新細明體"/>
                <w:sz w:val="20"/>
              </w:rPr>
              <w:t>110,860,100</w:t>
            </w:r>
          </w:p>
          <w:p w:rsidR="007000DE" w:rsidRPr="00B95CAF" w:rsidRDefault="00951966" w:rsidP="00642441">
            <w:pPr>
              <w:spacing w:line="260" w:lineRule="exact"/>
              <w:jc w:val="center"/>
              <w:rPr>
                <w:rFonts w:ascii="新細明體"/>
                <w:sz w:val="20"/>
              </w:rPr>
            </w:pPr>
            <w:r w:rsidRPr="00B95CAF">
              <w:rPr>
                <w:rFonts w:ascii="新細明體" w:hint="eastAsia"/>
                <w:sz w:val="20"/>
              </w:rPr>
              <w:t>認股權證</w:t>
            </w:r>
          </w:p>
          <w:p w:rsidR="007000DE" w:rsidRPr="00B95CAF" w:rsidRDefault="00951966" w:rsidP="00642441">
            <w:pPr>
              <w:spacing w:line="260" w:lineRule="exact"/>
              <w:jc w:val="center"/>
              <w:rPr>
                <w:rFonts w:ascii="新細明體"/>
                <w:sz w:val="20"/>
              </w:rPr>
            </w:pPr>
            <w:r w:rsidRPr="00B95CAF">
              <w:rPr>
                <w:rFonts w:ascii="新細明體" w:hint="eastAsia"/>
                <w:sz w:val="20"/>
              </w:rPr>
              <w:t>轉換股份</w:t>
            </w:r>
          </w:p>
          <w:p w:rsidR="007000DE" w:rsidRPr="00B95CAF" w:rsidRDefault="00951966" w:rsidP="00642441">
            <w:pPr>
              <w:spacing w:line="260" w:lineRule="exact"/>
              <w:jc w:val="center"/>
              <w:rPr>
                <w:rFonts w:ascii="新細明體"/>
                <w:sz w:val="20"/>
              </w:rPr>
            </w:pPr>
            <w:r w:rsidRPr="00B95CAF">
              <w:rPr>
                <w:rFonts w:ascii="新細明體"/>
                <w:sz w:val="20"/>
              </w:rPr>
              <w:t>2,330,000</w:t>
            </w:r>
          </w:p>
        </w:tc>
        <w:tc>
          <w:tcPr>
            <w:tcW w:w="1623" w:type="dxa"/>
            <w:vAlign w:val="center"/>
          </w:tcPr>
          <w:p w:rsidR="00917097" w:rsidRPr="00B95CAF" w:rsidRDefault="00951966" w:rsidP="00642441">
            <w:pPr>
              <w:spacing w:line="260" w:lineRule="exact"/>
              <w:jc w:val="center"/>
              <w:rPr>
                <w:rFonts w:ascii="新細明體"/>
                <w:sz w:val="20"/>
              </w:rPr>
            </w:pPr>
            <w:r w:rsidRPr="00B95CAF">
              <w:rPr>
                <w:rFonts w:ascii="新細明體" w:hint="eastAsia"/>
                <w:sz w:val="20"/>
              </w:rPr>
              <w:t>無</w:t>
            </w:r>
          </w:p>
        </w:tc>
        <w:tc>
          <w:tcPr>
            <w:tcW w:w="938" w:type="dxa"/>
            <w:vAlign w:val="center"/>
          </w:tcPr>
          <w:p w:rsidR="00917097" w:rsidRPr="00B95CAF" w:rsidRDefault="00951966" w:rsidP="00642441">
            <w:pPr>
              <w:spacing w:line="260" w:lineRule="exact"/>
              <w:ind w:leftChars="-19" w:rightChars="-27" w:right="-65" w:hangingChars="23" w:hanging="46"/>
              <w:jc w:val="center"/>
              <w:rPr>
                <w:rFonts w:ascii="新細明體"/>
                <w:sz w:val="20"/>
              </w:rPr>
            </w:pPr>
            <w:r w:rsidRPr="00B95CAF">
              <w:rPr>
                <w:rFonts w:ascii="新細明體" w:hint="eastAsia"/>
                <w:sz w:val="20"/>
              </w:rPr>
              <w:t>註(二十三)</w:t>
            </w:r>
          </w:p>
        </w:tc>
      </w:tr>
      <w:tr w:rsidR="007000DE" w:rsidRPr="00B95CAF">
        <w:tc>
          <w:tcPr>
            <w:tcW w:w="600" w:type="dxa"/>
            <w:vAlign w:val="center"/>
          </w:tcPr>
          <w:p w:rsidR="007000DE" w:rsidRPr="00B95CAF" w:rsidRDefault="00951966" w:rsidP="00642441">
            <w:pPr>
              <w:spacing w:line="260" w:lineRule="exact"/>
              <w:jc w:val="center"/>
              <w:rPr>
                <w:rFonts w:ascii="新細明體"/>
                <w:sz w:val="20"/>
              </w:rPr>
            </w:pPr>
            <w:r w:rsidRPr="00B95CAF">
              <w:rPr>
                <w:rFonts w:ascii="新細明體"/>
                <w:sz w:val="20"/>
              </w:rPr>
              <w:t>97/10</w:t>
            </w:r>
          </w:p>
        </w:tc>
        <w:tc>
          <w:tcPr>
            <w:tcW w:w="590" w:type="dxa"/>
            <w:vAlign w:val="center"/>
          </w:tcPr>
          <w:p w:rsidR="007000DE" w:rsidRPr="00B95CAF" w:rsidRDefault="00951966" w:rsidP="00642441">
            <w:pPr>
              <w:spacing w:line="260" w:lineRule="exact"/>
              <w:jc w:val="center"/>
              <w:rPr>
                <w:rFonts w:ascii="新細明體"/>
                <w:sz w:val="20"/>
              </w:rPr>
            </w:pPr>
            <w:r w:rsidRPr="00B95CAF">
              <w:rPr>
                <w:rFonts w:ascii="新細明體"/>
                <w:sz w:val="20"/>
              </w:rPr>
              <w:t>10</w:t>
            </w:r>
          </w:p>
        </w:tc>
        <w:tc>
          <w:tcPr>
            <w:tcW w:w="1200" w:type="dxa"/>
            <w:vAlign w:val="center"/>
          </w:tcPr>
          <w:p w:rsidR="007000DE" w:rsidRPr="00B95CAF" w:rsidRDefault="00951966" w:rsidP="00642441">
            <w:pPr>
              <w:spacing w:line="260" w:lineRule="exact"/>
              <w:jc w:val="center"/>
              <w:rPr>
                <w:rFonts w:ascii="新細明體"/>
                <w:sz w:val="20"/>
              </w:rPr>
            </w:pPr>
            <w:r w:rsidRPr="00B95CAF">
              <w:rPr>
                <w:rFonts w:ascii="新細明體"/>
                <w:sz w:val="20"/>
              </w:rPr>
              <w:t>250,000,000</w:t>
            </w:r>
          </w:p>
        </w:tc>
        <w:tc>
          <w:tcPr>
            <w:tcW w:w="1200" w:type="dxa"/>
            <w:vAlign w:val="center"/>
          </w:tcPr>
          <w:p w:rsidR="007000DE" w:rsidRPr="00B95CAF" w:rsidRDefault="00951966" w:rsidP="00642441">
            <w:pPr>
              <w:spacing w:line="260" w:lineRule="exact"/>
              <w:jc w:val="center"/>
              <w:rPr>
                <w:rFonts w:ascii="新細明體"/>
                <w:sz w:val="20"/>
              </w:rPr>
            </w:pPr>
            <w:r w:rsidRPr="00B95CAF">
              <w:rPr>
                <w:rFonts w:ascii="新細明體"/>
                <w:sz w:val="20"/>
              </w:rPr>
              <w:t>2,500,000,000</w:t>
            </w:r>
          </w:p>
        </w:tc>
        <w:tc>
          <w:tcPr>
            <w:tcW w:w="1080" w:type="dxa"/>
            <w:vAlign w:val="center"/>
          </w:tcPr>
          <w:p w:rsidR="007000DE" w:rsidRPr="00B95CAF" w:rsidRDefault="00951966" w:rsidP="00642441">
            <w:pPr>
              <w:spacing w:line="260" w:lineRule="exact"/>
              <w:jc w:val="center"/>
              <w:rPr>
                <w:rFonts w:ascii="新細明體"/>
                <w:sz w:val="20"/>
              </w:rPr>
            </w:pPr>
            <w:r w:rsidRPr="00B95CAF">
              <w:rPr>
                <w:rFonts w:ascii="新細明體"/>
                <w:sz w:val="20"/>
              </w:rPr>
              <w:t>220,426,710</w:t>
            </w:r>
          </w:p>
        </w:tc>
        <w:tc>
          <w:tcPr>
            <w:tcW w:w="1308" w:type="dxa"/>
            <w:vAlign w:val="center"/>
          </w:tcPr>
          <w:p w:rsidR="007000DE" w:rsidRPr="00B95CAF" w:rsidRDefault="00951966" w:rsidP="00642441">
            <w:pPr>
              <w:spacing w:line="260" w:lineRule="exact"/>
              <w:jc w:val="center"/>
              <w:rPr>
                <w:rFonts w:ascii="新細明體"/>
                <w:sz w:val="20"/>
              </w:rPr>
            </w:pPr>
            <w:r w:rsidRPr="00B95CAF">
              <w:rPr>
                <w:rFonts w:ascii="新細明體"/>
                <w:sz w:val="20"/>
              </w:rPr>
              <w:t>2,204,267,100</w:t>
            </w:r>
          </w:p>
        </w:tc>
        <w:tc>
          <w:tcPr>
            <w:tcW w:w="1320" w:type="dxa"/>
            <w:vAlign w:val="center"/>
          </w:tcPr>
          <w:p w:rsidR="007000DE" w:rsidRPr="00B95CAF" w:rsidRDefault="00951966" w:rsidP="00642441">
            <w:pPr>
              <w:spacing w:line="260" w:lineRule="exact"/>
              <w:jc w:val="center"/>
              <w:rPr>
                <w:rFonts w:ascii="新細明體"/>
                <w:sz w:val="20"/>
              </w:rPr>
            </w:pPr>
            <w:r w:rsidRPr="00B95CAF">
              <w:rPr>
                <w:rFonts w:ascii="新細明體" w:hint="eastAsia"/>
                <w:sz w:val="20"/>
              </w:rPr>
              <w:t>現金增資</w:t>
            </w:r>
          </w:p>
          <w:p w:rsidR="007000DE" w:rsidRPr="00B95CAF" w:rsidRDefault="00951966" w:rsidP="00642441">
            <w:pPr>
              <w:spacing w:line="260" w:lineRule="exact"/>
              <w:jc w:val="center"/>
              <w:rPr>
                <w:rFonts w:ascii="新細明體"/>
                <w:sz w:val="20"/>
              </w:rPr>
            </w:pPr>
            <w:r w:rsidRPr="00B95CAF">
              <w:rPr>
                <w:rFonts w:ascii="新細明體"/>
                <w:sz w:val="20"/>
              </w:rPr>
              <w:t>100,000,000</w:t>
            </w:r>
          </w:p>
        </w:tc>
        <w:tc>
          <w:tcPr>
            <w:tcW w:w="1623" w:type="dxa"/>
            <w:vAlign w:val="center"/>
          </w:tcPr>
          <w:p w:rsidR="007000DE" w:rsidRPr="00B95CAF" w:rsidRDefault="00951966" w:rsidP="00642441">
            <w:pPr>
              <w:spacing w:line="260" w:lineRule="exact"/>
              <w:jc w:val="center"/>
              <w:rPr>
                <w:rFonts w:ascii="新細明體"/>
                <w:sz w:val="20"/>
              </w:rPr>
            </w:pPr>
            <w:r w:rsidRPr="00B95CAF">
              <w:rPr>
                <w:rFonts w:ascii="新細明體" w:hint="eastAsia"/>
                <w:sz w:val="20"/>
              </w:rPr>
              <w:t>無</w:t>
            </w:r>
          </w:p>
        </w:tc>
        <w:tc>
          <w:tcPr>
            <w:tcW w:w="938" w:type="dxa"/>
            <w:vAlign w:val="center"/>
          </w:tcPr>
          <w:p w:rsidR="007000DE" w:rsidRPr="00B95CAF" w:rsidRDefault="00951966" w:rsidP="00642441">
            <w:pPr>
              <w:spacing w:line="260" w:lineRule="exact"/>
              <w:ind w:leftChars="-18" w:left="3" w:rightChars="-27" w:right="-65" w:hangingChars="23" w:hanging="46"/>
              <w:jc w:val="center"/>
              <w:rPr>
                <w:rFonts w:ascii="新細明體"/>
                <w:sz w:val="20"/>
              </w:rPr>
            </w:pPr>
            <w:r w:rsidRPr="00B95CAF">
              <w:rPr>
                <w:rFonts w:ascii="新細明體" w:hint="eastAsia"/>
                <w:sz w:val="20"/>
              </w:rPr>
              <w:t>註(二十四)</w:t>
            </w:r>
          </w:p>
        </w:tc>
      </w:tr>
      <w:tr w:rsidR="0030782A" w:rsidRPr="00B95CAF">
        <w:tc>
          <w:tcPr>
            <w:tcW w:w="600" w:type="dxa"/>
            <w:vAlign w:val="center"/>
          </w:tcPr>
          <w:p w:rsidR="0030782A" w:rsidRPr="00B95CAF" w:rsidRDefault="00951966" w:rsidP="00642441">
            <w:pPr>
              <w:spacing w:line="260" w:lineRule="exact"/>
              <w:jc w:val="center"/>
              <w:rPr>
                <w:rFonts w:ascii="新細明體"/>
                <w:sz w:val="20"/>
              </w:rPr>
            </w:pPr>
            <w:r w:rsidRPr="00B95CAF">
              <w:rPr>
                <w:rFonts w:ascii="新細明體"/>
                <w:sz w:val="20"/>
              </w:rPr>
              <w:t>97/12</w:t>
            </w:r>
          </w:p>
        </w:tc>
        <w:tc>
          <w:tcPr>
            <w:tcW w:w="590" w:type="dxa"/>
            <w:vAlign w:val="center"/>
          </w:tcPr>
          <w:p w:rsidR="0030782A" w:rsidRPr="00B95CAF" w:rsidRDefault="00951966" w:rsidP="00642441">
            <w:pPr>
              <w:spacing w:line="260" w:lineRule="exact"/>
              <w:jc w:val="center"/>
              <w:rPr>
                <w:rFonts w:ascii="新細明體"/>
                <w:sz w:val="20"/>
              </w:rPr>
            </w:pPr>
            <w:r w:rsidRPr="00B95CAF">
              <w:rPr>
                <w:rFonts w:ascii="新細明體"/>
                <w:sz w:val="20"/>
              </w:rPr>
              <w:t>10</w:t>
            </w:r>
          </w:p>
        </w:tc>
        <w:tc>
          <w:tcPr>
            <w:tcW w:w="1200" w:type="dxa"/>
            <w:vAlign w:val="center"/>
          </w:tcPr>
          <w:p w:rsidR="0030782A" w:rsidRPr="00B95CAF" w:rsidRDefault="00951966" w:rsidP="00642441">
            <w:pPr>
              <w:spacing w:line="260" w:lineRule="exact"/>
              <w:jc w:val="center"/>
              <w:rPr>
                <w:rFonts w:ascii="新細明體"/>
                <w:sz w:val="20"/>
              </w:rPr>
            </w:pPr>
            <w:r w:rsidRPr="00B95CAF">
              <w:rPr>
                <w:rFonts w:ascii="新細明體"/>
                <w:sz w:val="20"/>
              </w:rPr>
              <w:t>250,000,000</w:t>
            </w:r>
          </w:p>
        </w:tc>
        <w:tc>
          <w:tcPr>
            <w:tcW w:w="1200" w:type="dxa"/>
            <w:vAlign w:val="center"/>
          </w:tcPr>
          <w:p w:rsidR="0030782A" w:rsidRPr="00B95CAF" w:rsidRDefault="00951966" w:rsidP="00642441">
            <w:pPr>
              <w:spacing w:line="260" w:lineRule="exact"/>
              <w:jc w:val="center"/>
              <w:rPr>
                <w:rFonts w:ascii="新細明體"/>
                <w:sz w:val="20"/>
              </w:rPr>
            </w:pPr>
            <w:r w:rsidRPr="00B95CAF">
              <w:rPr>
                <w:rFonts w:ascii="新細明體"/>
                <w:sz w:val="20"/>
              </w:rPr>
              <w:t>2,500,000,000</w:t>
            </w:r>
          </w:p>
        </w:tc>
        <w:tc>
          <w:tcPr>
            <w:tcW w:w="1080" w:type="dxa"/>
            <w:vAlign w:val="center"/>
          </w:tcPr>
          <w:p w:rsidR="0030782A" w:rsidRPr="00B95CAF" w:rsidRDefault="00951966" w:rsidP="00642441">
            <w:pPr>
              <w:spacing w:line="260" w:lineRule="exact"/>
              <w:jc w:val="center"/>
              <w:rPr>
                <w:rFonts w:ascii="新細明體"/>
                <w:sz w:val="20"/>
              </w:rPr>
            </w:pPr>
            <w:r w:rsidRPr="00B95CAF">
              <w:rPr>
                <w:rFonts w:ascii="新細明體"/>
                <w:sz w:val="20"/>
              </w:rPr>
              <w:t>221,177,710</w:t>
            </w:r>
          </w:p>
        </w:tc>
        <w:tc>
          <w:tcPr>
            <w:tcW w:w="1308" w:type="dxa"/>
            <w:vAlign w:val="center"/>
          </w:tcPr>
          <w:p w:rsidR="0030782A" w:rsidRPr="00B95CAF" w:rsidRDefault="00951966" w:rsidP="00642441">
            <w:pPr>
              <w:spacing w:line="260" w:lineRule="exact"/>
              <w:jc w:val="center"/>
              <w:rPr>
                <w:rFonts w:ascii="新細明體"/>
                <w:sz w:val="20"/>
              </w:rPr>
            </w:pPr>
            <w:r w:rsidRPr="00B95CAF">
              <w:rPr>
                <w:rFonts w:ascii="新細明體"/>
                <w:sz w:val="20"/>
              </w:rPr>
              <w:t>2,221,777,100</w:t>
            </w:r>
          </w:p>
        </w:tc>
        <w:tc>
          <w:tcPr>
            <w:tcW w:w="1320" w:type="dxa"/>
            <w:vAlign w:val="center"/>
          </w:tcPr>
          <w:p w:rsidR="0030782A" w:rsidRPr="00B95CAF" w:rsidRDefault="00951966" w:rsidP="00642441">
            <w:pPr>
              <w:spacing w:line="260" w:lineRule="exact"/>
              <w:jc w:val="center"/>
              <w:rPr>
                <w:rFonts w:ascii="新細明體"/>
                <w:sz w:val="20"/>
              </w:rPr>
            </w:pPr>
            <w:r w:rsidRPr="00B95CAF">
              <w:rPr>
                <w:rFonts w:ascii="新細明體" w:hint="eastAsia"/>
                <w:sz w:val="20"/>
              </w:rPr>
              <w:t>認股權證</w:t>
            </w:r>
          </w:p>
          <w:p w:rsidR="0030782A" w:rsidRPr="00B95CAF" w:rsidRDefault="00951966" w:rsidP="00642441">
            <w:pPr>
              <w:spacing w:line="260" w:lineRule="exact"/>
              <w:jc w:val="center"/>
              <w:rPr>
                <w:rFonts w:ascii="新細明體"/>
                <w:sz w:val="20"/>
              </w:rPr>
            </w:pPr>
            <w:r w:rsidRPr="00B95CAF">
              <w:rPr>
                <w:rFonts w:ascii="新細明體" w:hint="eastAsia"/>
                <w:sz w:val="20"/>
              </w:rPr>
              <w:t>轉換股份</w:t>
            </w:r>
          </w:p>
          <w:p w:rsidR="0030782A" w:rsidRPr="00B95CAF" w:rsidRDefault="00951966" w:rsidP="00642441">
            <w:pPr>
              <w:spacing w:line="260" w:lineRule="exact"/>
              <w:jc w:val="center"/>
              <w:rPr>
                <w:rFonts w:ascii="新細明體"/>
                <w:sz w:val="20"/>
              </w:rPr>
            </w:pPr>
            <w:r w:rsidRPr="00B95CAF">
              <w:rPr>
                <w:rFonts w:ascii="新細明體"/>
                <w:sz w:val="20"/>
              </w:rPr>
              <w:t>7,510,000</w:t>
            </w:r>
          </w:p>
        </w:tc>
        <w:tc>
          <w:tcPr>
            <w:tcW w:w="1623" w:type="dxa"/>
            <w:vAlign w:val="center"/>
          </w:tcPr>
          <w:p w:rsidR="0030782A" w:rsidRPr="00B95CAF" w:rsidRDefault="00951966" w:rsidP="00642441">
            <w:pPr>
              <w:spacing w:line="260" w:lineRule="exact"/>
              <w:jc w:val="center"/>
              <w:rPr>
                <w:rFonts w:ascii="新細明體"/>
                <w:sz w:val="20"/>
              </w:rPr>
            </w:pPr>
            <w:r w:rsidRPr="00B95CAF">
              <w:rPr>
                <w:rFonts w:ascii="新細明體" w:hint="eastAsia"/>
                <w:sz w:val="20"/>
              </w:rPr>
              <w:t>無</w:t>
            </w:r>
          </w:p>
        </w:tc>
        <w:tc>
          <w:tcPr>
            <w:tcW w:w="938" w:type="dxa"/>
            <w:vAlign w:val="center"/>
          </w:tcPr>
          <w:p w:rsidR="0030782A" w:rsidRPr="00B95CAF" w:rsidRDefault="00951966" w:rsidP="00642441">
            <w:pPr>
              <w:spacing w:line="260" w:lineRule="exact"/>
              <w:ind w:leftChars="-18" w:left="3" w:rightChars="-27" w:right="-65" w:hangingChars="23" w:hanging="46"/>
              <w:jc w:val="center"/>
              <w:rPr>
                <w:rFonts w:ascii="新細明體"/>
                <w:sz w:val="20"/>
              </w:rPr>
            </w:pPr>
            <w:r w:rsidRPr="00B95CAF">
              <w:rPr>
                <w:rFonts w:ascii="新細明體" w:hint="eastAsia"/>
                <w:sz w:val="20"/>
              </w:rPr>
              <w:t>註(二十五)</w:t>
            </w:r>
          </w:p>
        </w:tc>
      </w:tr>
      <w:tr w:rsidR="0030782A" w:rsidRPr="00B95CAF">
        <w:tc>
          <w:tcPr>
            <w:tcW w:w="600" w:type="dxa"/>
            <w:vAlign w:val="center"/>
          </w:tcPr>
          <w:p w:rsidR="0030782A" w:rsidRPr="00B95CAF" w:rsidRDefault="00951966" w:rsidP="00642441">
            <w:pPr>
              <w:spacing w:line="260" w:lineRule="exact"/>
              <w:jc w:val="center"/>
              <w:rPr>
                <w:rFonts w:ascii="新細明體"/>
                <w:sz w:val="20"/>
              </w:rPr>
            </w:pPr>
            <w:r w:rsidRPr="00B95CAF">
              <w:rPr>
                <w:rFonts w:ascii="新細明體"/>
                <w:sz w:val="20"/>
              </w:rPr>
              <w:t>98/04</w:t>
            </w:r>
          </w:p>
        </w:tc>
        <w:tc>
          <w:tcPr>
            <w:tcW w:w="590" w:type="dxa"/>
            <w:vAlign w:val="center"/>
          </w:tcPr>
          <w:p w:rsidR="0030782A" w:rsidRPr="00B95CAF" w:rsidRDefault="00951966" w:rsidP="00642441">
            <w:pPr>
              <w:spacing w:line="260" w:lineRule="exact"/>
              <w:jc w:val="center"/>
              <w:rPr>
                <w:rFonts w:ascii="新細明體"/>
                <w:sz w:val="20"/>
              </w:rPr>
            </w:pPr>
            <w:r w:rsidRPr="00B95CAF">
              <w:rPr>
                <w:rFonts w:ascii="新細明體"/>
                <w:sz w:val="20"/>
              </w:rPr>
              <w:t>10</w:t>
            </w:r>
          </w:p>
        </w:tc>
        <w:tc>
          <w:tcPr>
            <w:tcW w:w="1200" w:type="dxa"/>
            <w:vAlign w:val="center"/>
          </w:tcPr>
          <w:p w:rsidR="0030782A" w:rsidRPr="00B95CAF" w:rsidRDefault="00951966" w:rsidP="00642441">
            <w:pPr>
              <w:spacing w:line="260" w:lineRule="exact"/>
              <w:jc w:val="center"/>
              <w:rPr>
                <w:rFonts w:ascii="新細明體"/>
                <w:sz w:val="20"/>
              </w:rPr>
            </w:pPr>
            <w:r w:rsidRPr="00B95CAF">
              <w:rPr>
                <w:rFonts w:ascii="新細明體"/>
                <w:sz w:val="20"/>
              </w:rPr>
              <w:t>250,000,000</w:t>
            </w:r>
          </w:p>
        </w:tc>
        <w:tc>
          <w:tcPr>
            <w:tcW w:w="1200" w:type="dxa"/>
            <w:vAlign w:val="center"/>
          </w:tcPr>
          <w:p w:rsidR="0030782A" w:rsidRPr="00B95CAF" w:rsidRDefault="00951966" w:rsidP="00642441">
            <w:pPr>
              <w:spacing w:line="260" w:lineRule="exact"/>
              <w:jc w:val="center"/>
              <w:rPr>
                <w:rFonts w:ascii="新細明體"/>
                <w:sz w:val="20"/>
              </w:rPr>
            </w:pPr>
            <w:r w:rsidRPr="00B95CAF">
              <w:rPr>
                <w:rFonts w:ascii="新細明體"/>
                <w:sz w:val="20"/>
              </w:rPr>
              <w:t>2,500,000,000</w:t>
            </w:r>
          </w:p>
        </w:tc>
        <w:tc>
          <w:tcPr>
            <w:tcW w:w="1080" w:type="dxa"/>
            <w:vAlign w:val="center"/>
          </w:tcPr>
          <w:p w:rsidR="0030782A" w:rsidRPr="00B95CAF" w:rsidRDefault="00951966" w:rsidP="00642441">
            <w:pPr>
              <w:spacing w:line="260" w:lineRule="exact"/>
              <w:jc w:val="center"/>
              <w:rPr>
                <w:rFonts w:ascii="新細明體"/>
                <w:sz w:val="20"/>
              </w:rPr>
            </w:pPr>
            <w:r w:rsidRPr="00B95CAF">
              <w:rPr>
                <w:rFonts w:ascii="新細明體"/>
                <w:sz w:val="20"/>
              </w:rPr>
              <w:t>221,233,710</w:t>
            </w:r>
          </w:p>
        </w:tc>
        <w:tc>
          <w:tcPr>
            <w:tcW w:w="1308" w:type="dxa"/>
            <w:vAlign w:val="center"/>
          </w:tcPr>
          <w:p w:rsidR="0030782A" w:rsidRPr="00B95CAF" w:rsidRDefault="00951966" w:rsidP="00642441">
            <w:pPr>
              <w:spacing w:line="260" w:lineRule="exact"/>
              <w:jc w:val="center"/>
              <w:rPr>
                <w:rFonts w:ascii="新細明體"/>
                <w:sz w:val="20"/>
              </w:rPr>
            </w:pPr>
            <w:r w:rsidRPr="00B95CAF">
              <w:rPr>
                <w:rFonts w:ascii="新細明體"/>
                <w:sz w:val="20"/>
              </w:rPr>
              <w:t>2,212,337,100</w:t>
            </w:r>
          </w:p>
        </w:tc>
        <w:tc>
          <w:tcPr>
            <w:tcW w:w="1320" w:type="dxa"/>
            <w:vAlign w:val="center"/>
          </w:tcPr>
          <w:p w:rsidR="0030782A" w:rsidRPr="00B95CAF" w:rsidRDefault="00951966" w:rsidP="00642441">
            <w:pPr>
              <w:spacing w:line="260" w:lineRule="exact"/>
              <w:jc w:val="center"/>
              <w:rPr>
                <w:rFonts w:ascii="新細明體"/>
                <w:sz w:val="20"/>
              </w:rPr>
            </w:pPr>
            <w:r w:rsidRPr="00B95CAF">
              <w:rPr>
                <w:rFonts w:ascii="新細明體" w:hint="eastAsia"/>
                <w:sz w:val="20"/>
              </w:rPr>
              <w:t>認股權證</w:t>
            </w:r>
          </w:p>
          <w:p w:rsidR="0030782A" w:rsidRPr="00B95CAF" w:rsidRDefault="00951966" w:rsidP="00642441">
            <w:pPr>
              <w:spacing w:line="260" w:lineRule="exact"/>
              <w:jc w:val="center"/>
              <w:rPr>
                <w:rFonts w:ascii="新細明體"/>
                <w:sz w:val="20"/>
              </w:rPr>
            </w:pPr>
            <w:r w:rsidRPr="00B95CAF">
              <w:rPr>
                <w:rFonts w:ascii="新細明體" w:hint="eastAsia"/>
                <w:sz w:val="20"/>
              </w:rPr>
              <w:t>轉換股份</w:t>
            </w:r>
          </w:p>
          <w:p w:rsidR="0030782A" w:rsidRPr="00B95CAF" w:rsidRDefault="00951966" w:rsidP="00642441">
            <w:pPr>
              <w:spacing w:line="260" w:lineRule="exact"/>
              <w:jc w:val="center"/>
              <w:rPr>
                <w:rFonts w:ascii="新細明體"/>
                <w:sz w:val="20"/>
              </w:rPr>
            </w:pPr>
            <w:r w:rsidRPr="00B95CAF">
              <w:rPr>
                <w:rFonts w:ascii="新細明體"/>
                <w:sz w:val="20"/>
              </w:rPr>
              <w:t>560,000</w:t>
            </w:r>
          </w:p>
        </w:tc>
        <w:tc>
          <w:tcPr>
            <w:tcW w:w="1623" w:type="dxa"/>
            <w:vAlign w:val="center"/>
          </w:tcPr>
          <w:p w:rsidR="0030782A" w:rsidRPr="00B95CAF" w:rsidRDefault="00951966" w:rsidP="00642441">
            <w:pPr>
              <w:spacing w:line="260" w:lineRule="exact"/>
              <w:jc w:val="center"/>
              <w:rPr>
                <w:rFonts w:ascii="新細明體"/>
                <w:sz w:val="20"/>
              </w:rPr>
            </w:pPr>
            <w:r w:rsidRPr="00B95CAF">
              <w:rPr>
                <w:rFonts w:ascii="新細明體" w:hint="eastAsia"/>
                <w:sz w:val="20"/>
              </w:rPr>
              <w:t>無</w:t>
            </w:r>
          </w:p>
        </w:tc>
        <w:tc>
          <w:tcPr>
            <w:tcW w:w="938" w:type="dxa"/>
            <w:vAlign w:val="center"/>
          </w:tcPr>
          <w:p w:rsidR="0030782A" w:rsidRPr="00B95CAF" w:rsidRDefault="00951966" w:rsidP="00642441">
            <w:pPr>
              <w:spacing w:line="260" w:lineRule="exact"/>
              <w:ind w:leftChars="-18" w:left="3" w:rightChars="-27" w:right="-65" w:hangingChars="23" w:hanging="46"/>
              <w:jc w:val="center"/>
              <w:rPr>
                <w:rFonts w:ascii="新細明體"/>
                <w:sz w:val="20"/>
              </w:rPr>
            </w:pPr>
            <w:r w:rsidRPr="00B95CAF">
              <w:rPr>
                <w:rFonts w:ascii="新細明體" w:hint="eastAsia"/>
                <w:sz w:val="20"/>
              </w:rPr>
              <w:t>註(二十六</w:t>
            </w:r>
            <w:r w:rsidRPr="00B95CAF">
              <w:rPr>
                <w:rFonts w:ascii="新細明體"/>
                <w:sz w:val="20"/>
              </w:rPr>
              <w:t>)</w:t>
            </w:r>
          </w:p>
        </w:tc>
      </w:tr>
      <w:tr w:rsidR="00BF2560" w:rsidRPr="00B95CAF">
        <w:tc>
          <w:tcPr>
            <w:tcW w:w="600" w:type="dxa"/>
            <w:vAlign w:val="center"/>
          </w:tcPr>
          <w:p w:rsidR="00BF2560" w:rsidRPr="00B95CAF" w:rsidRDefault="00951966" w:rsidP="00642441">
            <w:pPr>
              <w:spacing w:line="260" w:lineRule="exact"/>
              <w:jc w:val="center"/>
              <w:rPr>
                <w:rFonts w:ascii="新細明體"/>
                <w:sz w:val="20"/>
              </w:rPr>
            </w:pPr>
            <w:r w:rsidRPr="00B95CAF">
              <w:rPr>
                <w:rFonts w:ascii="新細明體"/>
                <w:sz w:val="20"/>
              </w:rPr>
              <w:t>98/05</w:t>
            </w:r>
          </w:p>
        </w:tc>
        <w:tc>
          <w:tcPr>
            <w:tcW w:w="590" w:type="dxa"/>
            <w:vAlign w:val="center"/>
          </w:tcPr>
          <w:p w:rsidR="00BF2560" w:rsidRPr="00B95CAF" w:rsidRDefault="00951966" w:rsidP="00642441">
            <w:pPr>
              <w:spacing w:line="260" w:lineRule="exact"/>
              <w:jc w:val="center"/>
              <w:rPr>
                <w:rFonts w:ascii="新細明體"/>
                <w:sz w:val="20"/>
              </w:rPr>
            </w:pPr>
            <w:r w:rsidRPr="00B95CAF">
              <w:rPr>
                <w:rFonts w:ascii="新細明體"/>
                <w:sz w:val="20"/>
              </w:rPr>
              <w:t>10</w:t>
            </w:r>
          </w:p>
        </w:tc>
        <w:tc>
          <w:tcPr>
            <w:tcW w:w="1200" w:type="dxa"/>
            <w:vAlign w:val="center"/>
          </w:tcPr>
          <w:p w:rsidR="00BF2560" w:rsidRPr="00B95CAF" w:rsidRDefault="00951966" w:rsidP="00642441">
            <w:pPr>
              <w:spacing w:line="260" w:lineRule="exact"/>
              <w:jc w:val="center"/>
              <w:rPr>
                <w:rFonts w:ascii="新細明體"/>
                <w:sz w:val="20"/>
              </w:rPr>
            </w:pPr>
            <w:r w:rsidRPr="00B95CAF">
              <w:rPr>
                <w:rFonts w:ascii="新細明體"/>
                <w:sz w:val="20"/>
              </w:rPr>
              <w:t>250,000,000</w:t>
            </w:r>
          </w:p>
        </w:tc>
        <w:tc>
          <w:tcPr>
            <w:tcW w:w="1200" w:type="dxa"/>
            <w:vAlign w:val="center"/>
          </w:tcPr>
          <w:p w:rsidR="00BF2560" w:rsidRPr="00B95CAF" w:rsidRDefault="00951966" w:rsidP="00642441">
            <w:pPr>
              <w:spacing w:line="260" w:lineRule="exact"/>
              <w:jc w:val="center"/>
              <w:rPr>
                <w:rFonts w:ascii="新細明體"/>
                <w:sz w:val="20"/>
              </w:rPr>
            </w:pPr>
            <w:r w:rsidRPr="00B95CAF">
              <w:rPr>
                <w:rFonts w:ascii="新細明體"/>
                <w:sz w:val="20"/>
              </w:rPr>
              <w:t>2,500,000,000</w:t>
            </w:r>
          </w:p>
        </w:tc>
        <w:tc>
          <w:tcPr>
            <w:tcW w:w="1080" w:type="dxa"/>
            <w:vAlign w:val="center"/>
          </w:tcPr>
          <w:p w:rsidR="00BF2560" w:rsidRPr="00B95CAF" w:rsidRDefault="00951966" w:rsidP="00642441">
            <w:pPr>
              <w:spacing w:line="260" w:lineRule="exact"/>
              <w:jc w:val="center"/>
              <w:rPr>
                <w:rFonts w:ascii="新細明體"/>
                <w:sz w:val="20"/>
              </w:rPr>
            </w:pPr>
            <w:r w:rsidRPr="00B95CAF">
              <w:rPr>
                <w:rFonts w:ascii="新細明體"/>
                <w:sz w:val="20"/>
              </w:rPr>
              <w:t>221,923,110</w:t>
            </w:r>
          </w:p>
        </w:tc>
        <w:tc>
          <w:tcPr>
            <w:tcW w:w="1308" w:type="dxa"/>
            <w:vAlign w:val="center"/>
          </w:tcPr>
          <w:p w:rsidR="00BF2560" w:rsidRPr="00B95CAF" w:rsidRDefault="00951966" w:rsidP="00642441">
            <w:pPr>
              <w:spacing w:line="260" w:lineRule="exact"/>
              <w:jc w:val="center"/>
              <w:rPr>
                <w:rFonts w:ascii="新細明體"/>
                <w:sz w:val="20"/>
              </w:rPr>
            </w:pPr>
            <w:r w:rsidRPr="00B95CAF">
              <w:rPr>
                <w:rFonts w:ascii="新細明體"/>
                <w:sz w:val="20"/>
              </w:rPr>
              <w:t>2,219,231,100</w:t>
            </w:r>
          </w:p>
        </w:tc>
        <w:tc>
          <w:tcPr>
            <w:tcW w:w="1320" w:type="dxa"/>
            <w:vAlign w:val="center"/>
          </w:tcPr>
          <w:p w:rsidR="00BF2560" w:rsidRPr="00B95CAF" w:rsidRDefault="00951966" w:rsidP="00642441">
            <w:pPr>
              <w:spacing w:line="260" w:lineRule="exact"/>
              <w:jc w:val="center"/>
              <w:rPr>
                <w:rFonts w:ascii="新細明體"/>
                <w:sz w:val="20"/>
              </w:rPr>
            </w:pPr>
            <w:r w:rsidRPr="00B95CAF">
              <w:rPr>
                <w:rFonts w:ascii="新細明體" w:hint="eastAsia"/>
                <w:sz w:val="20"/>
              </w:rPr>
              <w:t>認股權證</w:t>
            </w:r>
          </w:p>
          <w:p w:rsidR="00BF2560" w:rsidRPr="00B95CAF" w:rsidRDefault="00951966" w:rsidP="00642441">
            <w:pPr>
              <w:spacing w:line="260" w:lineRule="exact"/>
              <w:jc w:val="center"/>
              <w:rPr>
                <w:rFonts w:ascii="新細明體"/>
                <w:sz w:val="20"/>
              </w:rPr>
            </w:pPr>
            <w:r w:rsidRPr="00B95CAF">
              <w:rPr>
                <w:rFonts w:ascii="新細明體" w:hint="eastAsia"/>
                <w:sz w:val="20"/>
              </w:rPr>
              <w:t>轉換股份</w:t>
            </w:r>
          </w:p>
          <w:p w:rsidR="00BF2560" w:rsidRPr="00B95CAF" w:rsidRDefault="00951966" w:rsidP="00642441">
            <w:pPr>
              <w:spacing w:line="260" w:lineRule="exact"/>
              <w:jc w:val="center"/>
              <w:rPr>
                <w:rFonts w:ascii="新細明體"/>
                <w:sz w:val="20"/>
              </w:rPr>
            </w:pPr>
            <w:r w:rsidRPr="00B95CAF">
              <w:rPr>
                <w:rFonts w:ascii="新細明體"/>
                <w:sz w:val="20"/>
              </w:rPr>
              <w:t>6,894,000</w:t>
            </w:r>
          </w:p>
        </w:tc>
        <w:tc>
          <w:tcPr>
            <w:tcW w:w="1623" w:type="dxa"/>
            <w:vAlign w:val="center"/>
          </w:tcPr>
          <w:p w:rsidR="00BF2560" w:rsidRPr="00B95CAF" w:rsidRDefault="00951966" w:rsidP="00642441">
            <w:pPr>
              <w:spacing w:line="260" w:lineRule="exact"/>
              <w:jc w:val="center"/>
              <w:rPr>
                <w:rFonts w:ascii="新細明體"/>
                <w:sz w:val="20"/>
              </w:rPr>
            </w:pPr>
            <w:r w:rsidRPr="00B95CAF">
              <w:rPr>
                <w:rFonts w:ascii="新細明體" w:hint="eastAsia"/>
                <w:sz w:val="20"/>
              </w:rPr>
              <w:t>無</w:t>
            </w:r>
          </w:p>
        </w:tc>
        <w:tc>
          <w:tcPr>
            <w:tcW w:w="938" w:type="dxa"/>
            <w:vAlign w:val="center"/>
          </w:tcPr>
          <w:p w:rsidR="00BF2560" w:rsidRPr="00B95CAF" w:rsidRDefault="00951966" w:rsidP="00642441">
            <w:pPr>
              <w:spacing w:line="260" w:lineRule="exact"/>
              <w:ind w:leftChars="-18" w:left="3" w:rightChars="-27" w:right="-65" w:hangingChars="23" w:hanging="46"/>
              <w:jc w:val="center"/>
              <w:rPr>
                <w:rFonts w:ascii="新細明體"/>
                <w:sz w:val="20"/>
              </w:rPr>
            </w:pPr>
            <w:r w:rsidRPr="00B95CAF">
              <w:rPr>
                <w:rFonts w:ascii="新細明體" w:hint="eastAsia"/>
                <w:sz w:val="20"/>
              </w:rPr>
              <w:t>註(二十七)</w:t>
            </w:r>
          </w:p>
        </w:tc>
      </w:tr>
      <w:tr w:rsidR="00BF2560" w:rsidRPr="00B95CAF">
        <w:tc>
          <w:tcPr>
            <w:tcW w:w="600" w:type="dxa"/>
            <w:vAlign w:val="center"/>
          </w:tcPr>
          <w:p w:rsidR="00BF2560" w:rsidRPr="00B95CAF" w:rsidRDefault="00951966" w:rsidP="00642441">
            <w:pPr>
              <w:spacing w:line="260" w:lineRule="exact"/>
              <w:jc w:val="center"/>
              <w:rPr>
                <w:rFonts w:ascii="新細明體"/>
                <w:sz w:val="20"/>
              </w:rPr>
            </w:pPr>
            <w:r w:rsidRPr="00B95CAF">
              <w:rPr>
                <w:rFonts w:ascii="新細明體"/>
                <w:sz w:val="20"/>
              </w:rPr>
              <w:t>98/08</w:t>
            </w:r>
          </w:p>
        </w:tc>
        <w:tc>
          <w:tcPr>
            <w:tcW w:w="590" w:type="dxa"/>
            <w:vAlign w:val="center"/>
          </w:tcPr>
          <w:p w:rsidR="00BF2560" w:rsidRPr="00B95CAF" w:rsidRDefault="00951966" w:rsidP="00642441">
            <w:pPr>
              <w:spacing w:line="260" w:lineRule="exact"/>
              <w:jc w:val="center"/>
              <w:rPr>
                <w:rFonts w:ascii="新細明體"/>
                <w:sz w:val="20"/>
              </w:rPr>
            </w:pPr>
            <w:r w:rsidRPr="00B95CAF">
              <w:rPr>
                <w:rFonts w:ascii="新細明體"/>
                <w:sz w:val="20"/>
              </w:rPr>
              <w:t>10</w:t>
            </w:r>
          </w:p>
        </w:tc>
        <w:tc>
          <w:tcPr>
            <w:tcW w:w="1200" w:type="dxa"/>
            <w:vAlign w:val="center"/>
          </w:tcPr>
          <w:p w:rsidR="00BF2560" w:rsidRPr="00B95CAF" w:rsidRDefault="00951966" w:rsidP="00642441">
            <w:pPr>
              <w:spacing w:line="260" w:lineRule="exact"/>
              <w:jc w:val="center"/>
              <w:rPr>
                <w:rFonts w:ascii="新細明體"/>
                <w:sz w:val="20"/>
              </w:rPr>
            </w:pPr>
            <w:r w:rsidRPr="00B95CAF">
              <w:rPr>
                <w:rFonts w:ascii="新細明體"/>
                <w:sz w:val="20"/>
              </w:rPr>
              <w:t>350,000,000</w:t>
            </w:r>
          </w:p>
        </w:tc>
        <w:tc>
          <w:tcPr>
            <w:tcW w:w="1200" w:type="dxa"/>
            <w:vAlign w:val="center"/>
          </w:tcPr>
          <w:p w:rsidR="00BF2560" w:rsidRPr="00B95CAF" w:rsidRDefault="00951966" w:rsidP="00642441">
            <w:pPr>
              <w:spacing w:line="260" w:lineRule="exact"/>
              <w:jc w:val="center"/>
              <w:rPr>
                <w:rFonts w:ascii="新細明體"/>
                <w:sz w:val="20"/>
              </w:rPr>
            </w:pPr>
            <w:r w:rsidRPr="00B95CAF">
              <w:rPr>
                <w:rFonts w:ascii="新細明體"/>
                <w:sz w:val="20"/>
              </w:rPr>
              <w:t>3,500,000,000</w:t>
            </w:r>
          </w:p>
        </w:tc>
        <w:tc>
          <w:tcPr>
            <w:tcW w:w="1080" w:type="dxa"/>
            <w:vAlign w:val="center"/>
          </w:tcPr>
          <w:p w:rsidR="00BF2560" w:rsidRPr="00B95CAF" w:rsidRDefault="00951966" w:rsidP="00642441">
            <w:pPr>
              <w:spacing w:line="260" w:lineRule="exact"/>
              <w:jc w:val="center"/>
              <w:rPr>
                <w:rFonts w:ascii="新細明體"/>
                <w:sz w:val="20"/>
              </w:rPr>
            </w:pPr>
            <w:r w:rsidRPr="00B95CAF">
              <w:rPr>
                <w:rFonts w:ascii="新細明體"/>
                <w:sz w:val="20"/>
              </w:rPr>
              <w:t>267,929,276</w:t>
            </w:r>
          </w:p>
        </w:tc>
        <w:tc>
          <w:tcPr>
            <w:tcW w:w="1308" w:type="dxa"/>
            <w:vAlign w:val="center"/>
          </w:tcPr>
          <w:p w:rsidR="00BF2560" w:rsidRPr="00B95CAF" w:rsidRDefault="00951966" w:rsidP="00642441">
            <w:pPr>
              <w:spacing w:line="260" w:lineRule="exact"/>
              <w:jc w:val="center"/>
              <w:rPr>
                <w:rFonts w:ascii="新細明體"/>
                <w:sz w:val="20"/>
              </w:rPr>
            </w:pPr>
            <w:r w:rsidRPr="00B95CAF">
              <w:rPr>
                <w:rFonts w:ascii="新細明體"/>
                <w:sz w:val="20"/>
              </w:rPr>
              <w:t>2,679,292,760</w:t>
            </w:r>
          </w:p>
        </w:tc>
        <w:tc>
          <w:tcPr>
            <w:tcW w:w="1320" w:type="dxa"/>
            <w:vAlign w:val="center"/>
          </w:tcPr>
          <w:p w:rsidR="00167F36" w:rsidRPr="00B95CAF" w:rsidRDefault="00951966" w:rsidP="00642441">
            <w:pPr>
              <w:spacing w:line="260" w:lineRule="exact"/>
              <w:jc w:val="center"/>
              <w:rPr>
                <w:rFonts w:ascii="新細明體"/>
                <w:sz w:val="20"/>
              </w:rPr>
            </w:pPr>
            <w:r w:rsidRPr="00B95CAF">
              <w:rPr>
                <w:rFonts w:ascii="新細明體" w:hint="eastAsia"/>
                <w:sz w:val="20"/>
              </w:rPr>
              <w:t>盈餘及員工</w:t>
            </w:r>
          </w:p>
          <w:p w:rsidR="00BF2560" w:rsidRPr="00B95CAF" w:rsidRDefault="00951966" w:rsidP="00642441">
            <w:pPr>
              <w:spacing w:line="260" w:lineRule="exact"/>
              <w:jc w:val="center"/>
              <w:rPr>
                <w:rFonts w:ascii="新細明體"/>
                <w:sz w:val="20"/>
              </w:rPr>
            </w:pPr>
            <w:r w:rsidRPr="00B95CAF">
              <w:rPr>
                <w:rFonts w:ascii="新細明體" w:hint="eastAsia"/>
                <w:sz w:val="20"/>
              </w:rPr>
              <w:t>紅利轉增資</w:t>
            </w:r>
          </w:p>
          <w:p w:rsidR="00BF2560" w:rsidRPr="00B95CAF" w:rsidRDefault="00951966" w:rsidP="00642441">
            <w:pPr>
              <w:spacing w:line="260" w:lineRule="exact"/>
              <w:jc w:val="center"/>
              <w:rPr>
                <w:rFonts w:ascii="新細明體"/>
                <w:sz w:val="20"/>
              </w:rPr>
            </w:pPr>
            <w:r w:rsidRPr="00B95CAF">
              <w:rPr>
                <w:rFonts w:ascii="新細明體"/>
                <w:sz w:val="20"/>
              </w:rPr>
              <w:t>460,061,660</w:t>
            </w:r>
          </w:p>
        </w:tc>
        <w:tc>
          <w:tcPr>
            <w:tcW w:w="1623" w:type="dxa"/>
            <w:vAlign w:val="center"/>
          </w:tcPr>
          <w:p w:rsidR="00BF2560" w:rsidRPr="00B95CAF" w:rsidRDefault="00951966" w:rsidP="00642441">
            <w:pPr>
              <w:spacing w:line="260" w:lineRule="exact"/>
              <w:jc w:val="center"/>
              <w:rPr>
                <w:rFonts w:ascii="新細明體"/>
                <w:sz w:val="20"/>
              </w:rPr>
            </w:pPr>
            <w:r w:rsidRPr="00B95CAF">
              <w:rPr>
                <w:rFonts w:ascii="新細明體" w:hint="eastAsia"/>
                <w:sz w:val="20"/>
              </w:rPr>
              <w:t>無</w:t>
            </w:r>
          </w:p>
        </w:tc>
        <w:tc>
          <w:tcPr>
            <w:tcW w:w="938" w:type="dxa"/>
            <w:vAlign w:val="center"/>
          </w:tcPr>
          <w:p w:rsidR="00BF2560" w:rsidRPr="00B95CAF" w:rsidRDefault="00951966" w:rsidP="00642441">
            <w:pPr>
              <w:spacing w:line="260" w:lineRule="exact"/>
              <w:ind w:leftChars="-18" w:left="3" w:rightChars="-27" w:right="-65" w:hangingChars="23" w:hanging="46"/>
              <w:jc w:val="center"/>
              <w:rPr>
                <w:rFonts w:ascii="新細明體"/>
                <w:sz w:val="20"/>
              </w:rPr>
            </w:pPr>
            <w:r w:rsidRPr="00B95CAF">
              <w:rPr>
                <w:rFonts w:ascii="新細明體" w:hint="eastAsia"/>
                <w:sz w:val="20"/>
              </w:rPr>
              <w:t>註(二十八)</w:t>
            </w:r>
          </w:p>
        </w:tc>
      </w:tr>
      <w:tr w:rsidR="00BF2560" w:rsidRPr="00B95CAF">
        <w:tc>
          <w:tcPr>
            <w:tcW w:w="600" w:type="dxa"/>
            <w:vAlign w:val="center"/>
          </w:tcPr>
          <w:p w:rsidR="00BF2560" w:rsidRPr="00B95CAF" w:rsidRDefault="00951966" w:rsidP="00642441">
            <w:pPr>
              <w:spacing w:line="260" w:lineRule="exact"/>
              <w:jc w:val="center"/>
              <w:rPr>
                <w:rFonts w:ascii="新細明體"/>
                <w:sz w:val="20"/>
              </w:rPr>
            </w:pPr>
            <w:r w:rsidRPr="00B95CAF">
              <w:rPr>
                <w:rFonts w:ascii="新細明體"/>
                <w:sz w:val="20"/>
              </w:rPr>
              <w:t>98/08</w:t>
            </w:r>
          </w:p>
        </w:tc>
        <w:tc>
          <w:tcPr>
            <w:tcW w:w="590" w:type="dxa"/>
            <w:vAlign w:val="center"/>
          </w:tcPr>
          <w:p w:rsidR="00BF2560" w:rsidRPr="00B95CAF" w:rsidRDefault="00951966" w:rsidP="00642441">
            <w:pPr>
              <w:spacing w:line="260" w:lineRule="exact"/>
              <w:jc w:val="center"/>
              <w:rPr>
                <w:rFonts w:ascii="新細明體"/>
                <w:sz w:val="20"/>
              </w:rPr>
            </w:pPr>
            <w:r w:rsidRPr="00B95CAF">
              <w:rPr>
                <w:rFonts w:ascii="新細明體"/>
                <w:sz w:val="20"/>
              </w:rPr>
              <w:t>10</w:t>
            </w:r>
          </w:p>
        </w:tc>
        <w:tc>
          <w:tcPr>
            <w:tcW w:w="1200" w:type="dxa"/>
            <w:vAlign w:val="center"/>
          </w:tcPr>
          <w:p w:rsidR="00BF2560" w:rsidRPr="00B95CAF" w:rsidRDefault="00951966" w:rsidP="00642441">
            <w:pPr>
              <w:spacing w:line="260" w:lineRule="exact"/>
              <w:jc w:val="center"/>
              <w:rPr>
                <w:rFonts w:ascii="新細明體"/>
                <w:sz w:val="20"/>
              </w:rPr>
            </w:pPr>
            <w:r w:rsidRPr="00B95CAF">
              <w:rPr>
                <w:rFonts w:ascii="新細明體"/>
                <w:sz w:val="20"/>
              </w:rPr>
              <w:t>350,000,000</w:t>
            </w:r>
          </w:p>
        </w:tc>
        <w:tc>
          <w:tcPr>
            <w:tcW w:w="1200" w:type="dxa"/>
            <w:vAlign w:val="center"/>
          </w:tcPr>
          <w:p w:rsidR="00BF2560" w:rsidRPr="00B95CAF" w:rsidRDefault="00951966" w:rsidP="00642441">
            <w:pPr>
              <w:spacing w:line="260" w:lineRule="exact"/>
              <w:jc w:val="center"/>
              <w:rPr>
                <w:rFonts w:ascii="新細明體"/>
                <w:sz w:val="20"/>
              </w:rPr>
            </w:pPr>
            <w:r w:rsidRPr="00B95CAF">
              <w:rPr>
                <w:rFonts w:ascii="新細明體"/>
                <w:sz w:val="20"/>
              </w:rPr>
              <w:t>3,500,000,000</w:t>
            </w:r>
          </w:p>
        </w:tc>
        <w:tc>
          <w:tcPr>
            <w:tcW w:w="1080" w:type="dxa"/>
            <w:vAlign w:val="center"/>
          </w:tcPr>
          <w:p w:rsidR="00BF2560" w:rsidRPr="00B95CAF" w:rsidRDefault="00951966" w:rsidP="00642441">
            <w:pPr>
              <w:spacing w:line="260" w:lineRule="exact"/>
              <w:jc w:val="center"/>
              <w:rPr>
                <w:rFonts w:ascii="新細明體"/>
                <w:sz w:val="20"/>
              </w:rPr>
            </w:pPr>
            <w:r w:rsidRPr="00B95CAF">
              <w:rPr>
                <w:rFonts w:ascii="新細明體"/>
                <w:sz w:val="20"/>
              </w:rPr>
              <w:t>299,179,276</w:t>
            </w:r>
          </w:p>
        </w:tc>
        <w:tc>
          <w:tcPr>
            <w:tcW w:w="1308" w:type="dxa"/>
            <w:vAlign w:val="center"/>
          </w:tcPr>
          <w:p w:rsidR="00BF2560" w:rsidRPr="00B95CAF" w:rsidRDefault="00951966" w:rsidP="00642441">
            <w:pPr>
              <w:spacing w:line="260" w:lineRule="exact"/>
              <w:jc w:val="center"/>
              <w:rPr>
                <w:rFonts w:ascii="新細明體"/>
                <w:sz w:val="20"/>
              </w:rPr>
            </w:pPr>
            <w:r w:rsidRPr="00B95CAF">
              <w:rPr>
                <w:rFonts w:ascii="新細明體"/>
                <w:sz w:val="20"/>
              </w:rPr>
              <w:t>2,991,792,760</w:t>
            </w:r>
          </w:p>
        </w:tc>
        <w:tc>
          <w:tcPr>
            <w:tcW w:w="1320" w:type="dxa"/>
            <w:vAlign w:val="center"/>
          </w:tcPr>
          <w:p w:rsidR="00BF2560" w:rsidRPr="00B95CAF" w:rsidRDefault="00951966" w:rsidP="00642441">
            <w:pPr>
              <w:spacing w:line="260" w:lineRule="exact"/>
              <w:jc w:val="center"/>
              <w:rPr>
                <w:rFonts w:ascii="新細明體"/>
                <w:sz w:val="20"/>
              </w:rPr>
            </w:pPr>
            <w:r w:rsidRPr="00B95CAF">
              <w:rPr>
                <w:rFonts w:ascii="新細明體" w:hint="eastAsia"/>
                <w:sz w:val="20"/>
              </w:rPr>
              <w:t>現金增資</w:t>
            </w:r>
          </w:p>
          <w:p w:rsidR="00BF2560" w:rsidRPr="00B95CAF" w:rsidRDefault="00951966" w:rsidP="00642441">
            <w:pPr>
              <w:spacing w:line="260" w:lineRule="exact"/>
              <w:jc w:val="center"/>
              <w:rPr>
                <w:rFonts w:ascii="新細明體"/>
                <w:sz w:val="20"/>
              </w:rPr>
            </w:pPr>
            <w:r w:rsidRPr="00B95CAF">
              <w:rPr>
                <w:rFonts w:ascii="新細明體"/>
                <w:sz w:val="20"/>
              </w:rPr>
              <w:t>312,500,000</w:t>
            </w:r>
          </w:p>
        </w:tc>
        <w:tc>
          <w:tcPr>
            <w:tcW w:w="1623" w:type="dxa"/>
            <w:vAlign w:val="center"/>
          </w:tcPr>
          <w:p w:rsidR="00BF2560" w:rsidRPr="00B95CAF" w:rsidRDefault="00951966" w:rsidP="00642441">
            <w:pPr>
              <w:spacing w:line="260" w:lineRule="exact"/>
              <w:jc w:val="center"/>
              <w:rPr>
                <w:rFonts w:ascii="新細明體"/>
                <w:sz w:val="20"/>
              </w:rPr>
            </w:pPr>
            <w:r w:rsidRPr="00B95CAF">
              <w:rPr>
                <w:rFonts w:ascii="新細明體" w:hint="eastAsia"/>
                <w:sz w:val="20"/>
              </w:rPr>
              <w:t>無</w:t>
            </w:r>
          </w:p>
        </w:tc>
        <w:tc>
          <w:tcPr>
            <w:tcW w:w="938" w:type="dxa"/>
            <w:vAlign w:val="center"/>
          </w:tcPr>
          <w:p w:rsidR="00BF2560" w:rsidRPr="00B95CAF" w:rsidRDefault="00951966" w:rsidP="00642441">
            <w:pPr>
              <w:spacing w:line="260" w:lineRule="exact"/>
              <w:ind w:leftChars="-18" w:left="3" w:rightChars="-27" w:right="-65" w:hangingChars="23" w:hanging="46"/>
              <w:jc w:val="center"/>
              <w:rPr>
                <w:rFonts w:ascii="新細明體"/>
                <w:sz w:val="20"/>
              </w:rPr>
            </w:pPr>
            <w:r w:rsidRPr="00B95CAF">
              <w:rPr>
                <w:rFonts w:ascii="新細明體" w:hint="eastAsia"/>
                <w:sz w:val="20"/>
              </w:rPr>
              <w:t>註(二十九)</w:t>
            </w:r>
          </w:p>
        </w:tc>
      </w:tr>
    </w:tbl>
    <w:p w:rsidR="0010231B" w:rsidRPr="00B95CAF" w:rsidRDefault="0010231B">
      <w:pPr>
        <w:sectPr w:rsidR="0010231B" w:rsidRPr="00B95CAF" w:rsidSect="00FD0EC1">
          <w:pgSz w:w="11907" w:h="16840" w:code="9"/>
          <w:pgMar w:top="851" w:right="1469" w:bottom="902" w:left="1418" w:header="851" w:footer="567" w:gutter="0"/>
          <w:cols w:space="425"/>
          <w:docGrid w:linePitch="326"/>
        </w:sectPr>
      </w:pPr>
    </w:p>
    <w:tbl>
      <w:tblPr>
        <w:tblW w:w="9859"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600"/>
        <w:gridCol w:w="590"/>
        <w:gridCol w:w="1200"/>
        <w:gridCol w:w="1200"/>
        <w:gridCol w:w="1080"/>
        <w:gridCol w:w="1308"/>
        <w:gridCol w:w="1320"/>
        <w:gridCol w:w="1623"/>
        <w:gridCol w:w="938"/>
      </w:tblGrid>
      <w:tr w:rsidR="00AC0DDA" w:rsidRPr="00B95CAF">
        <w:tc>
          <w:tcPr>
            <w:tcW w:w="600" w:type="dxa"/>
            <w:vAlign w:val="center"/>
          </w:tcPr>
          <w:p w:rsidR="00AC0DDA" w:rsidRPr="00B95CAF" w:rsidRDefault="00951966" w:rsidP="00D52376">
            <w:pPr>
              <w:spacing w:line="254" w:lineRule="exact"/>
              <w:jc w:val="center"/>
              <w:rPr>
                <w:rFonts w:ascii="新細明體"/>
                <w:sz w:val="20"/>
              </w:rPr>
            </w:pPr>
            <w:r w:rsidRPr="00B95CAF">
              <w:rPr>
                <w:rFonts w:ascii="新細明體"/>
                <w:sz w:val="20"/>
              </w:rPr>
              <w:lastRenderedPageBreak/>
              <w:t>98/09</w:t>
            </w:r>
          </w:p>
        </w:tc>
        <w:tc>
          <w:tcPr>
            <w:tcW w:w="590" w:type="dxa"/>
            <w:vAlign w:val="center"/>
          </w:tcPr>
          <w:p w:rsidR="00AC0DDA" w:rsidRPr="00B95CAF" w:rsidRDefault="00951966" w:rsidP="00D52376">
            <w:pPr>
              <w:spacing w:line="254" w:lineRule="exact"/>
              <w:jc w:val="center"/>
              <w:rPr>
                <w:rFonts w:ascii="新細明體"/>
                <w:sz w:val="20"/>
              </w:rPr>
            </w:pPr>
            <w:r w:rsidRPr="00B95CAF">
              <w:rPr>
                <w:rFonts w:ascii="新細明體"/>
                <w:sz w:val="20"/>
              </w:rPr>
              <w:t>10</w:t>
            </w:r>
          </w:p>
        </w:tc>
        <w:tc>
          <w:tcPr>
            <w:tcW w:w="1200" w:type="dxa"/>
            <w:vAlign w:val="center"/>
          </w:tcPr>
          <w:p w:rsidR="00AC0DDA" w:rsidRPr="00B95CAF" w:rsidRDefault="00951966" w:rsidP="00D52376">
            <w:pPr>
              <w:spacing w:line="254" w:lineRule="exact"/>
              <w:jc w:val="center"/>
              <w:rPr>
                <w:rFonts w:ascii="新細明體"/>
                <w:sz w:val="20"/>
              </w:rPr>
            </w:pPr>
            <w:r w:rsidRPr="00B95CAF">
              <w:rPr>
                <w:rFonts w:ascii="新細明體"/>
                <w:sz w:val="20"/>
              </w:rPr>
              <w:t>350,000,000</w:t>
            </w:r>
          </w:p>
        </w:tc>
        <w:tc>
          <w:tcPr>
            <w:tcW w:w="1200" w:type="dxa"/>
            <w:vAlign w:val="center"/>
          </w:tcPr>
          <w:p w:rsidR="00AC0DDA" w:rsidRPr="00B95CAF" w:rsidRDefault="00951966" w:rsidP="00D52376">
            <w:pPr>
              <w:spacing w:line="254" w:lineRule="exact"/>
              <w:jc w:val="center"/>
              <w:rPr>
                <w:rFonts w:ascii="新細明體"/>
                <w:sz w:val="20"/>
              </w:rPr>
            </w:pPr>
            <w:r w:rsidRPr="00B95CAF">
              <w:rPr>
                <w:rFonts w:ascii="新細明體"/>
                <w:sz w:val="20"/>
              </w:rPr>
              <w:t>3,500,000,000</w:t>
            </w:r>
          </w:p>
        </w:tc>
        <w:tc>
          <w:tcPr>
            <w:tcW w:w="1080" w:type="dxa"/>
            <w:vAlign w:val="center"/>
          </w:tcPr>
          <w:p w:rsidR="00AC0DDA" w:rsidRPr="00B95CAF" w:rsidRDefault="00951966" w:rsidP="00D52376">
            <w:pPr>
              <w:spacing w:line="254" w:lineRule="exact"/>
              <w:jc w:val="center"/>
              <w:rPr>
                <w:rFonts w:ascii="新細明體"/>
                <w:sz w:val="20"/>
              </w:rPr>
            </w:pPr>
            <w:r w:rsidRPr="00B95CAF">
              <w:rPr>
                <w:rFonts w:ascii="新細明體"/>
                <w:sz w:val="20"/>
              </w:rPr>
              <w:t>299,317,276</w:t>
            </w:r>
          </w:p>
        </w:tc>
        <w:tc>
          <w:tcPr>
            <w:tcW w:w="1308" w:type="dxa"/>
            <w:vAlign w:val="center"/>
          </w:tcPr>
          <w:p w:rsidR="00AC0DDA" w:rsidRPr="00B95CAF" w:rsidRDefault="00951966" w:rsidP="00D52376">
            <w:pPr>
              <w:spacing w:line="254" w:lineRule="exact"/>
              <w:jc w:val="center"/>
              <w:rPr>
                <w:rFonts w:ascii="新細明體"/>
                <w:sz w:val="20"/>
              </w:rPr>
            </w:pPr>
            <w:r w:rsidRPr="00B95CAF">
              <w:rPr>
                <w:rFonts w:ascii="新細明體"/>
                <w:sz w:val="20"/>
              </w:rPr>
              <w:t>2,993,172,760</w:t>
            </w:r>
          </w:p>
        </w:tc>
        <w:tc>
          <w:tcPr>
            <w:tcW w:w="1320" w:type="dxa"/>
            <w:vAlign w:val="center"/>
          </w:tcPr>
          <w:p w:rsidR="00AC0DDA" w:rsidRPr="00B95CAF" w:rsidRDefault="00951966" w:rsidP="00D52376">
            <w:pPr>
              <w:spacing w:line="254" w:lineRule="exact"/>
              <w:jc w:val="center"/>
              <w:rPr>
                <w:rFonts w:ascii="新細明體"/>
                <w:sz w:val="20"/>
              </w:rPr>
            </w:pPr>
            <w:r w:rsidRPr="00B95CAF">
              <w:rPr>
                <w:rFonts w:ascii="新細明體" w:hint="eastAsia"/>
                <w:sz w:val="20"/>
              </w:rPr>
              <w:t>認股權證</w:t>
            </w:r>
          </w:p>
          <w:p w:rsidR="00AC0DDA" w:rsidRPr="00B95CAF" w:rsidRDefault="00951966" w:rsidP="00D52376">
            <w:pPr>
              <w:spacing w:line="254" w:lineRule="exact"/>
              <w:jc w:val="center"/>
              <w:rPr>
                <w:rFonts w:ascii="新細明體"/>
                <w:sz w:val="20"/>
              </w:rPr>
            </w:pPr>
            <w:r w:rsidRPr="00B95CAF">
              <w:rPr>
                <w:rFonts w:ascii="新細明體" w:hint="eastAsia"/>
                <w:sz w:val="20"/>
              </w:rPr>
              <w:t>轉換股份</w:t>
            </w:r>
          </w:p>
          <w:p w:rsidR="00AC0DDA" w:rsidRPr="00B95CAF" w:rsidRDefault="00951966" w:rsidP="00D52376">
            <w:pPr>
              <w:spacing w:line="254" w:lineRule="exact"/>
              <w:jc w:val="center"/>
              <w:rPr>
                <w:rFonts w:ascii="新細明體"/>
                <w:sz w:val="20"/>
              </w:rPr>
            </w:pPr>
            <w:r w:rsidRPr="00B95CAF">
              <w:rPr>
                <w:rFonts w:ascii="新細明體"/>
                <w:sz w:val="20"/>
              </w:rPr>
              <w:t>1,380,000</w:t>
            </w:r>
          </w:p>
        </w:tc>
        <w:tc>
          <w:tcPr>
            <w:tcW w:w="1623" w:type="dxa"/>
            <w:vAlign w:val="center"/>
          </w:tcPr>
          <w:p w:rsidR="00AC0DDA" w:rsidRPr="00B95CAF" w:rsidRDefault="00951966" w:rsidP="00D52376">
            <w:pPr>
              <w:spacing w:line="254" w:lineRule="exact"/>
              <w:jc w:val="center"/>
              <w:rPr>
                <w:rFonts w:ascii="新細明體"/>
                <w:sz w:val="20"/>
              </w:rPr>
            </w:pPr>
            <w:r w:rsidRPr="00B95CAF">
              <w:rPr>
                <w:rFonts w:ascii="新細明體" w:hint="eastAsia"/>
                <w:sz w:val="20"/>
              </w:rPr>
              <w:t>無</w:t>
            </w:r>
          </w:p>
        </w:tc>
        <w:tc>
          <w:tcPr>
            <w:tcW w:w="938" w:type="dxa"/>
            <w:vAlign w:val="center"/>
          </w:tcPr>
          <w:p w:rsidR="00AC0DDA" w:rsidRPr="00B95CAF" w:rsidRDefault="00951966" w:rsidP="00D52376">
            <w:pPr>
              <w:spacing w:line="254" w:lineRule="exact"/>
              <w:ind w:leftChars="-18" w:left="3" w:rightChars="-27" w:right="-65" w:hangingChars="23" w:hanging="46"/>
              <w:jc w:val="center"/>
              <w:rPr>
                <w:rFonts w:ascii="新細明體"/>
                <w:sz w:val="20"/>
              </w:rPr>
            </w:pPr>
            <w:r w:rsidRPr="00B95CAF">
              <w:rPr>
                <w:rFonts w:ascii="新細明體" w:hint="eastAsia"/>
                <w:sz w:val="20"/>
              </w:rPr>
              <w:t>註(三十)</w:t>
            </w:r>
          </w:p>
        </w:tc>
      </w:tr>
      <w:tr w:rsidR="00BF5073" w:rsidRPr="00B95CAF">
        <w:tc>
          <w:tcPr>
            <w:tcW w:w="600" w:type="dxa"/>
            <w:vAlign w:val="center"/>
          </w:tcPr>
          <w:p w:rsidR="00BF5073" w:rsidRPr="00B95CAF" w:rsidRDefault="00951966" w:rsidP="00D52376">
            <w:pPr>
              <w:spacing w:line="254" w:lineRule="exact"/>
              <w:jc w:val="center"/>
              <w:rPr>
                <w:rFonts w:ascii="新細明體"/>
                <w:sz w:val="20"/>
              </w:rPr>
            </w:pPr>
            <w:r w:rsidRPr="00B95CAF">
              <w:rPr>
                <w:rFonts w:ascii="新細明體"/>
                <w:sz w:val="20"/>
              </w:rPr>
              <w:t>98/11</w:t>
            </w:r>
          </w:p>
        </w:tc>
        <w:tc>
          <w:tcPr>
            <w:tcW w:w="590" w:type="dxa"/>
            <w:vAlign w:val="center"/>
          </w:tcPr>
          <w:p w:rsidR="00BF5073" w:rsidRPr="00B95CAF" w:rsidRDefault="00951966" w:rsidP="00D52376">
            <w:pPr>
              <w:spacing w:line="254" w:lineRule="exact"/>
              <w:jc w:val="center"/>
              <w:rPr>
                <w:rFonts w:ascii="新細明體"/>
                <w:sz w:val="20"/>
              </w:rPr>
            </w:pPr>
            <w:r w:rsidRPr="00B95CAF">
              <w:rPr>
                <w:rFonts w:ascii="新細明體"/>
                <w:sz w:val="20"/>
              </w:rPr>
              <w:t>10</w:t>
            </w:r>
          </w:p>
        </w:tc>
        <w:tc>
          <w:tcPr>
            <w:tcW w:w="1200" w:type="dxa"/>
            <w:vAlign w:val="center"/>
          </w:tcPr>
          <w:p w:rsidR="00BF5073" w:rsidRPr="00B95CAF" w:rsidRDefault="00951966" w:rsidP="00D52376">
            <w:pPr>
              <w:spacing w:line="254" w:lineRule="exact"/>
              <w:jc w:val="center"/>
              <w:rPr>
                <w:rFonts w:ascii="新細明體"/>
                <w:sz w:val="20"/>
              </w:rPr>
            </w:pPr>
            <w:r w:rsidRPr="00B95CAF">
              <w:rPr>
                <w:rFonts w:ascii="新細明體"/>
                <w:sz w:val="20"/>
              </w:rPr>
              <w:t>350,000,000</w:t>
            </w:r>
          </w:p>
        </w:tc>
        <w:tc>
          <w:tcPr>
            <w:tcW w:w="1200" w:type="dxa"/>
            <w:vAlign w:val="center"/>
          </w:tcPr>
          <w:p w:rsidR="00BF5073" w:rsidRPr="00B95CAF" w:rsidRDefault="00951966" w:rsidP="00D52376">
            <w:pPr>
              <w:spacing w:line="254" w:lineRule="exact"/>
              <w:jc w:val="center"/>
              <w:rPr>
                <w:rFonts w:ascii="新細明體"/>
                <w:sz w:val="20"/>
              </w:rPr>
            </w:pPr>
            <w:r w:rsidRPr="00B95CAF">
              <w:rPr>
                <w:rFonts w:ascii="新細明體"/>
                <w:sz w:val="20"/>
              </w:rPr>
              <w:t>3,500,000,000</w:t>
            </w:r>
          </w:p>
        </w:tc>
        <w:tc>
          <w:tcPr>
            <w:tcW w:w="1080" w:type="dxa"/>
            <w:vAlign w:val="center"/>
          </w:tcPr>
          <w:p w:rsidR="00BF5073" w:rsidRPr="00B95CAF" w:rsidRDefault="00951966" w:rsidP="00D52376">
            <w:pPr>
              <w:spacing w:line="254" w:lineRule="exact"/>
              <w:jc w:val="center"/>
              <w:rPr>
                <w:rFonts w:ascii="新細明體"/>
                <w:sz w:val="20"/>
              </w:rPr>
            </w:pPr>
            <w:r w:rsidRPr="00B95CAF">
              <w:rPr>
                <w:rFonts w:ascii="新細明體"/>
                <w:sz w:val="20"/>
              </w:rPr>
              <w:t>299,441,276</w:t>
            </w:r>
          </w:p>
        </w:tc>
        <w:tc>
          <w:tcPr>
            <w:tcW w:w="1308" w:type="dxa"/>
            <w:vAlign w:val="center"/>
          </w:tcPr>
          <w:p w:rsidR="00BF5073" w:rsidRPr="00B95CAF" w:rsidRDefault="00951966" w:rsidP="00D52376">
            <w:pPr>
              <w:spacing w:line="254" w:lineRule="exact"/>
              <w:jc w:val="center"/>
              <w:rPr>
                <w:rFonts w:ascii="新細明體"/>
                <w:sz w:val="20"/>
              </w:rPr>
            </w:pPr>
            <w:r w:rsidRPr="00B95CAF">
              <w:rPr>
                <w:rFonts w:ascii="新細明體"/>
                <w:sz w:val="20"/>
              </w:rPr>
              <w:t>2,994,412,760</w:t>
            </w:r>
          </w:p>
        </w:tc>
        <w:tc>
          <w:tcPr>
            <w:tcW w:w="1320" w:type="dxa"/>
            <w:vAlign w:val="center"/>
          </w:tcPr>
          <w:p w:rsidR="00BF5073" w:rsidRPr="00B95CAF" w:rsidRDefault="00951966" w:rsidP="00D52376">
            <w:pPr>
              <w:spacing w:line="254" w:lineRule="exact"/>
              <w:jc w:val="center"/>
              <w:rPr>
                <w:rFonts w:ascii="新細明體"/>
                <w:sz w:val="20"/>
              </w:rPr>
            </w:pPr>
            <w:r w:rsidRPr="00B95CAF">
              <w:rPr>
                <w:rFonts w:ascii="新細明體" w:hint="eastAsia"/>
                <w:sz w:val="20"/>
              </w:rPr>
              <w:t>認股權證</w:t>
            </w:r>
          </w:p>
          <w:p w:rsidR="00BF5073" w:rsidRPr="00B95CAF" w:rsidRDefault="00951966" w:rsidP="00D52376">
            <w:pPr>
              <w:spacing w:line="254" w:lineRule="exact"/>
              <w:jc w:val="center"/>
              <w:rPr>
                <w:rFonts w:ascii="新細明體"/>
                <w:sz w:val="20"/>
              </w:rPr>
            </w:pPr>
            <w:r w:rsidRPr="00B95CAF">
              <w:rPr>
                <w:rFonts w:ascii="新細明體" w:hint="eastAsia"/>
                <w:sz w:val="20"/>
              </w:rPr>
              <w:t>轉換股份</w:t>
            </w:r>
          </w:p>
          <w:p w:rsidR="00BF5073" w:rsidRPr="00B95CAF" w:rsidRDefault="00951966" w:rsidP="00D52376">
            <w:pPr>
              <w:spacing w:line="254" w:lineRule="exact"/>
              <w:jc w:val="center"/>
              <w:rPr>
                <w:rFonts w:ascii="新細明體"/>
                <w:sz w:val="20"/>
              </w:rPr>
            </w:pPr>
            <w:r w:rsidRPr="00B95CAF">
              <w:rPr>
                <w:rFonts w:ascii="新細明體"/>
                <w:sz w:val="20"/>
              </w:rPr>
              <w:t>1,240,000</w:t>
            </w:r>
          </w:p>
        </w:tc>
        <w:tc>
          <w:tcPr>
            <w:tcW w:w="1623" w:type="dxa"/>
            <w:vAlign w:val="center"/>
          </w:tcPr>
          <w:p w:rsidR="00BF5073" w:rsidRPr="00B95CAF" w:rsidRDefault="00951966" w:rsidP="00D52376">
            <w:pPr>
              <w:spacing w:line="254" w:lineRule="exact"/>
              <w:jc w:val="center"/>
              <w:rPr>
                <w:rFonts w:ascii="新細明體"/>
                <w:sz w:val="20"/>
              </w:rPr>
            </w:pPr>
            <w:r w:rsidRPr="00B95CAF">
              <w:rPr>
                <w:rFonts w:ascii="新細明體" w:hint="eastAsia"/>
                <w:sz w:val="20"/>
              </w:rPr>
              <w:t>無</w:t>
            </w:r>
          </w:p>
        </w:tc>
        <w:tc>
          <w:tcPr>
            <w:tcW w:w="938" w:type="dxa"/>
            <w:vAlign w:val="center"/>
          </w:tcPr>
          <w:p w:rsidR="00BF5073" w:rsidRPr="00B95CAF" w:rsidRDefault="00951966" w:rsidP="00D52376">
            <w:pPr>
              <w:spacing w:line="254" w:lineRule="exact"/>
              <w:ind w:leftChars="-18" w:left="3" w:rightChars="-27" w:right="-65" w:hangingChars="23" w:hanging="46"/>
              <w:jc w:val="center"/>
              <w:rPr>
                <w:rFonts w:ascii="新細明體"/>
                <w:sz w:val="20"/>
              </w:rPr>
            </w:pPr>
            <w:r w:rsidRPr="00B95CAF">
              <w:rPr>
                <w:rFonts w:ascii="新細明體" w:hint="eastAsia"/>
                <w:sz w:val="20"/>
              </w:rPr>
              <w:t>註(三十一)</w:t>
            </w:r>
          </w:p>
        </w:tc>
      </w:tr>
      <w:tr w:rsidR="00BD3A37" w:rsidRPr="00B95CAF">
        <w:tc>
          <w:tcPr>
            <w:tcW w:w="60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99/03</w:t>
            </w:r>
          </w:p>
        </w:tc>
        <w:tc>
          <w:tcPr>
            <w:tcW w:w="59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10</w:t>
            </w:r>
          </w:p>
        </w:tc>
        <w:tc>
          <w:tcPr>
            <w:tcW w:w="120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350,000,000</w:t>
            </w:r>
          </w:p>
        </w:tc>
        <w:tc>
          <w:tcPr>
            <w:tcW w:w="120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3,500,000,000</w:t>
            </w:r>
          </w:p>
        </w:tc>
        <w:tc>
          <w:tcPr>
            <w:tcW w:w="108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299,479,276</w:t>
            </w:r>
          </w:p>
        </w:tc>
        <w:tc>
          <w:tcPr>
            <w:tcW w:w="1308"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2,994,792,760</w:t>
            </w:r>
          </w:p>
        </w:tc>
        <w:tc>
          <w:tcPr>
            <w:tcW w:w="132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認股權證</w:t>
            </w:r>
          </w:p>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轉換股份</w:t>
            </w:r>
          </w:p>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380,000</w:t>
            </w:r>
          </w:p>
        </w:tc>
        <w:tc>
          <w:tcPr>
            <w:tcW w:w="1623"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無</w:t>
            </w:r>
          </w:p>
        </w:tc>
        <w:tc>
          <w:tcPr>
            <w:tcW w:w="938" w:type="dxa"/>
            <w:vAlign w:val="center"/>
          </w:tcPr>
          <w:p w:rsidR="00BD3A37" w:rsidRPr="00B95CAF" w:rsidRDefault="00951966" w:rsidP="00D52376">
            <w:pPr>
              <w:spacing w:line="254" w:lineRule="exact"/>
              <w:ind w:leftChars="-18" w:left="3" w:rightChars="-27" w:right="-65" w:hangingChars="23" w:hanging="46"/>
              <w:jc w:val="center"/>
              <w:rPr>
                <w:rFonts w:ascii="新細明體" w:hAnsi="新細明體"/>
                <w:sz w:val="20"/>
              </w:rPr>
            </w:pPr>
            <w:r w:rsidRPr="00B95CAF">
              <w:rPr>
                <w:rFonts w:ascii="新細明體" w:hAnsi="新細明體"/>
                <w:sz w:val="20"/>
              </w:rPr>
              <w:t>註(三十二)</w:t>
            </w:r>
          </w:p>
        </w:tc>
      </w:tr>
      <w:tr w:rsidR="00BD3A37" w:rsidRPr="00B95CAF">
        <w:tc>
          <w:tcPr>
            <w:tcW w:w="60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99/04</w:t>
            </w:r>
          </w:p>
        </w:tc>
        <w:tc>
          <w:tcPr>
            <w:tcW w:w="59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10</w:t>
            </w:r>
          </w:p>
        </w:tc>
        <w:tc>
          <w:tcPr>
            <w:tcW w:w="120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350,000,000</w:t>
            </w:r>
          </w:p>
        </w:tc>
        <w:tc>
          <w:tcPr>
            <w:tcW w:w="120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3,500,000,000</w:t>
            </w:r>
          </w:p>
        </w:tc>
        <w:tc>
          <w:tcPr>
            <w:tcW w:w="108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299,626,276</w:t>
            </w:r>
          </w:p>
        </w:tc>
        <w:tc>
          <w:tcPr>
            <w:tcW w:w="1308"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2,996,262,760</w:t>
            </w:r>
          </w:p>
        </w:tc>
        <w:tc>
          <w:tcPr>
            <w:tcW w:w="132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認股權證</w:t>
            </w:r>
          </w:p>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轉換股份</w:t>
            </w:r>
          </w:p>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1,470,000</w:t>
            </w:r>
          </w:p>
        </w:tc>
        <w:tc>
          <w:tcPr>
            <w:tcW w:w="1623"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無</w:t>
            </w:r>
          </w:p>
        </w:tc>
        <w:tc>
          <w:tcPr>
            <w:tcW w:w="938" w:type="dxa"/>
            <w:vAlign w:val="center"/>
          </w:tcPr>
          <w:p w:rsidR="00BD3A37" w:rsidRPr="00B95CAF" w:rsidRDefault="00951966" w:rsidP="00D52376">
            <w:pPr>
              <w:spacing w:line="254" w:lineRule="exact"/>
              <w:ind w:leftChars="-18" w:left="3" w:rightChars="-27" w:right="-65" w:hangingChars="23" w:hanging="46"/>
              <w:jc w:val="center"/>
              <w:rPr>
                <w:rFonts w:ascii="新細明體" w:hAnsi="新細明體"/>
                <w:sz w:val="20"/>
              </w:rPr>
            </w:pPr>
            <w:r w:rsidRPr="00B95CAF">
              <w:rPr>
                <w:rFonts w:ascii="新細明體" w:hAnsi="新細明體"/>
                <w:sz w:val="20"/>
              </w:rPr>
              <w:t>註(三十三)</w:t>
            </w:r>
          </w:p>
        </w:tc>
      </w:tr>
      <w:tr w:rsidR="00BD3A37" w:rsidRPr="00B95CAF">
        <w:tc>
          <w:tcPr>
            <w:tcW w:w="60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99/07</w:t>
            </w:r>
          </w:p>
        </w:tc>
        <w:tc>
          <w:tcPr>
            <w:tcW w:w="59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10</w:t>
            </w:r>
          </w:p>
        </w:tc>
        <w:tc>
          <w:tcPr>
            <w:tcW w:w="120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350,000,000</w:t>
            </w:r>
          </w:p>
        </w:tc>
        <w:tc>
          <w:tcPr>
            <w:tcW w:w="120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3,500,000,000</w:t>
            </w:r>
          </w:p>
        </w:tc>
        <w:tc>
          <w:tcPr>
            <w:tcW w:w="108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321,025,580</w:t>
            </w:r>
          </w:p>
        </w:tc>
        <w:tc>
          <w:tcPr>
            <w:tcW w:w="1308"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3,210,255,800</w:t>
            </w:r>
          </w:p>
        </w:tc>
        <w:tc>
          <w:tcPr>
            <w:tcW w:w="1320" w:type="dxa"/>
            <w:vAlign w:val="center"/>
          </w:tcPr>
          <w:p w:rsidR="00167F36" w:rsidRPr="00B95CAF" w:rsidRDefault="00951966" w:rsidP="00D52376">
            <w:pPr>
              <w:spacing w:line="254" w:lineRule="exact"/>
              <w:jc w:val="center"/>
              <w:rPr>
                <w:rFonts w:ascii="新細明體" w:hAnsi="新細明體"/>
                <w:sz w:val="20"/>
              </w:rPr>
            </w:pPr>
            <w:r w:rsidRPr="00B95CAF">
              <w:rPr>
                <w:rFonts w:ascii="新細明體" w:hAnsi="新細明體"/>
                <w:sz w:val="20"/>
              </w:rPr>
              <w:t>盈餘及員工</w:t>
            </w:r>
          </w:p>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紅利轉增資</w:t>
            </w:r>
          </w:p>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213,993,040</w:t>
            </w:r>
          </w:p>
        </w:tc>
        <w:tc>
          <w:tcPr>
            <w:tcW w:w="1623"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無</w:t>
            </w:r>
          </w:p>
        </w:tc>
        <w:tc>
          <w:tcPr>
            <w:tcW w:w="938" w:type="dxa"/>
            <w:vAlign w:val="center"/>
          </w:tcPr>
          <w:p w:rsidR="00BD3A37" w:rsidRPr="00B95CAF" w:rsidRDefault="00951966" w:rsidP="00D52376">
            <w:pPr>
              <w:spacing w:line="254" w:lineRule="exact"/>
              <w:ind w:leftChars="-18" w:left="3" w:rightChars="-27" w:right="-65" w:hangingChars="23" w:hanging="46"/>
              <w:jc w:val="center"/>
              <w:rPr>
                <w:rFonts w:ascii="新細明體" w:hAnsi="新細明體"/>
                <w:sz w:val="20"/>
              </w:rPr>
            </w:pPr>
            <w:r w:rsidRPr="00B95CAF">
              <w:rPr>
                <w:rFonts w:ascii="新細明體" w:hAnsi="新細明體"/>
                <w:sz w:val="20"/>
              </w:rPr>
              <w:t>註(三十四)</w:t>
            </w:r>
          </w:p>
        </w:tc>
      </w:tr>
      <w:tr w:rsidR="00BD3A37" w:rsidRPr="00B95CAF">
        <w:tc>
          <w:tcPr>
            <w:tcW w:w="60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99/10</w:t>
            </w:r>
          </w:p>
        </w:tc>
        <w:tc>
          <w:tcPr>
            <w:tcW w:w="59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10</w:t>
            </w:r>
          </w:p>
        </w:tc>
        <w:tc>
          <w:tcPr>
            <w:tcW w:w="120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500,000,000</w:t>
            </w:r>
          </w:p>
        </w:tc>
        <w:tc>
          <w:tcPr>
            <w:tcW w:w="120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5,000,000,000</w:t>
            </w:r>
          </w:p>
        </w:tc>
        <w:tc>
          <w:tcPr>
            <w:tcW w:w="108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382,025,580</w:t>
            </w:r>
          </w:p>
        </w:tc>
        <w:tc>
          <w:tcPr>
            <w:tcW w:w="1308"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3,820,255,800</w:t>
            </w:r>
          </w:p>
        </w:tc>
        <w:tc>
          <w:tcPr>
            <w:tcW w:w="1320"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hint="eastAsia"/>
                <w:sz w:val="20"/>
              </w:rPr>
              <w:t>現金增資</w:t>
            </w:r>
          </w:p>
          <w:p w:rsidR="00BD3A37" w:rsidRPr="00B95CAF" w:rsidRDefault="00951966" w:rsidP="00D52376">
            <w:pPr>
              <w:spacing w:line="254" w:lineRule="exact"/>
              <w:jc w:val="center"/>
              <w:rPr>
                <w:rFonts w:ascii="新細明體" w:hAnsi="新細明體"/>
                <w:sz w:val="20"/>
              </w:rPr>
            </w:pPr>
            <w:r w:rsidRPr="00B95CAF">
              <w:rPr>
                <w:rFonts w:ascii="新細明體" w:hAnsi="新細明體"/>
                <w:sz w:val="20"/>
              </w:rPr>
              <w:t>610,000,000</w:t>
            </w:r>
          </w:p>
        </w:tc>
        <w:tc>
          <w:tcPr>
            <w:tcW w:w="1623" w:type="dxa"/>
            <w:vAlign w:val="center"/>
          </w:tcPr>
          <w:p w:rsidR="00BD3A37" w:rsidRPr="00B95CAF" w:rsidRDefault="00951966" w:rsidP="00D52376">
            <w:pPr>
              <w:spacing w:line="254" w:lineRule="exact"/>
              <w:jc w:val="center"/>
              <w:rPr>
                <w:rFonts w:ascii="新細明體" w:hAnsi="新細明體"/>
                <w:sz w:val="20"/>
              </w:rPr>
            </w:pPr>
            <w:r w:rsidRPr="00B95CAF">
              <w:rPr>
                <w:rFonts w:ascii="新細明體" w:hAnsi="新細明體" w:hint="eastAsia"/>
                <w:sz w:val="20"/>
              </w:rPr>
              <w:t>無</w:t>
            </w:r>
          </w:p>
        </w:tc>
        <w:tc>
          <w:tcPr>
            <w:tcW w:w="938" w:type="dxa"/>
            <w:vAlign w:val="center"/>
          </w:tcPr>
          <w:p w:rsidR="00BD3A37" w:rsidRPr="00B95CAF" w:rsidRDefault="00951966" w:rsidP="00D52376">
            <w:pPr>
              <w:spacing w:line="254" w:lineRule="exact"/>
              <w:ind w:leftChars="-18" w:left="3" w:rightChars="-27" w:right="-65" w:hangingChars="23" w:hanging="46"/>
              <w:jc w:val="center"/>
              <w:rPr>
                <w:rFonts w:ascii="新細明體" w:hAnsi="新細明體"/>
                <w:sz w:val="20"/>
              </w:rPr>
            </w:pPr>
            <w:r w:rsidRPr="00B95CAF">
              <w:rPr>
                <w:rFonts w:ascii="新細明體" w:hAnsi="新細明體" w:hint="eastAsia"/>
                <w:sz w:val="20"/>
              </w:rPr>
              <w:t>註</w:t>
            </w:r>
            <w:r w:rsidRPr="00B95CAF">
              <w:rPr>
                <w:rFonts w:ascii="新細明體" w:hAnsi="新細明體"/>
                <w:sz w:val="20"/>
              </w:rPr>
              <w:t>(三十五)</w:t>
            </w:r>
          </w:p>
        </w:tc>
      </w:tr>
      <w:tr w:rsidR="00CB1C68" w:rsidRPr="00B95CAF">
        <w:tc>
          <w:tcPr>
            <w:tcW w:w="600" w:type="dxa"/>
            <w:vAlign w:val="center"/>
          </w:tcPr>
          <w:p w:rsidR="00CB1C68" w:rsidRPr="00B95CAF" w:rsidRDefault="00951966" w:rsidP="00D52376">
            <w:pPr>
              <w:spacing w:line="254" w:lineRule="exact"/>
              <w:ind w:leftChars="-17" w:left="1" w:rightChars="-24" w:right="-58" w:hangingChars="21" w:hanging="42"/>
              <w:jc w:val="center"/>
              <w:rPr>
                <w:rFonts w:ascii="新細明體" w:hAnsi="新細明體"/>
                <w:sz w:val="20"/>
              </w:rPr>
            </w:pPr>
            <w:r w:rsidRPr="00B95CAF">
              <w:rPr>
                <w:rFonts w:ascii="新細明體" w:hAnsi="新細明體"/>
                <w:sz w:val="20"/>
              </w:rPr>
              <w:t>100/05</w:t>
            </w:r>
          </w:p>
        </w:tc>
        <w:tc>
          <w:tcPr>
            <w:tcW w:w="590" w:type="dxa"/>
            <w:vAlign w:val="center"/>
          </w:tcPr>
          <w:p w:rsidR="00CB1C68" w:rsidRPr="00B95CAF" w:rsidRDefault="00951966" w:rsidP="00D52376">
            <w:pPr>
              <w:spacing w:line="254" w:lineRule="exact"/>
              <w:jc w:val="center"/>
              <w:rPr>
                <w:rFonts w:ascii="新細明體" w:hAnsi="新細明體"/>
                <w:sz w:val="20"/>
              </w:rPr>
            </w:pPr>
            <w:r w:rsidRPr="00B95CAF">
              <w:rPr>
                <w:rFonts w:ascii="新細明體" w:hAnsi="新細明體"/>
                <w:sz w:val="20"/>
              </w:rPr>
              <w:t>10</w:t>
            </w:r>
          </w:p>
        </w:tc>
        <w:tc>
          <w:tcPr>
            <w:tcW w:w="1200" w:type="dxa"/>
            <w:vAlign w:val="center"/>
          </w:tcPr>
          <w:p w:rsidR="00CB1C68" w:rsidRPr="00B95CAF" w:rsidRDefault="00951966" w:rsidP="00D52376">
            <w:pPr>
              <w:spacing w:line="254" w:lineRule="exact"/>
              <w:jc w:val="center"/>
              <w:rPr>
                <w:rFonts w:ascii="新細明體" w:hAnsi="新細明體"/>
                <w:sz w:val="20"/>
              </w:rPr>
            </w:pPr>
            <w:r w:rsidRPr="00B95CAF">
              <w:rPr>
                <w:rFonts w:ascii="新細明體" w:hAnsi="新細明體"/>
                <w:sz w:val="20"/>
              </w:rPr>
              <w:t>500,000,000</w:t>
            </w:r>
          </w:p>
        </w:tc>
        <w:tc>
          <w:tcPr>
            <w:tcW w:w="1200" w:type="dxa"/>
            <w:vAlign w:val="center"/>
          </w:tcPr>
          <w:p w:rsidR="00CB1C68" w:rsidRPr="00B95CAF" w:rsidRDefault="00951966" w:rsidP="00D52376">
            <w:pPr>
              <w:spacing w:line="254" w:lineRule="exact"/>
              <w:jc w:val="center"/>
              <w:rPr>
                <w:rFonts w:ascii="新細明體" w:hAnsi="新細明體"/>
                <w:sz w:val="20"/>
              </w:rPr>
            </w:pPr>
            <w:r w:rsidRPr="00B95CAF">
              <w:rPr>
                <w:rFonts w:ascii="新細明體" w:hAnsi="新細明體"/>
                <w:sz w:val="20"/>
              </w:rPr>
              <w:t>5,000,000,000</w:t>
            </w:r>
          </w:p>
        </w:tc>
        <w:tc>
          <w:tcPr>
            <w:tcW w:w="1080" w:type="dxa"/>
            <w:vAlign w:val="center"/>
          </w:tcPr>
          <w:p w:rsidR="00CB1C68" w:rsidRPr="00B95CAF" w:rsidRDefault="00951966" w:rsidP="00D52376">
            <w:pPr>
              <w:spacing w:line="254" w:lineRule="exact"/>
              <w:jc w:val="center"/>
              <w:rPr>
                <w:rFonts w:ascii="新細明體" w:hAnsi="新細明體"/>
                <w:sz w:val="20"/>
              </w:rPr>
            </w:pPr>
            <w:r w:rsidRPr="00B95CAF">
              <w:rPr>
                <w:rFonts w:ascii="新細明體" w:hAnsi="新細明體"/>
                <w:sz w:val="20"/>
              </w:rPr>
              <w:t>402,132,190</w:t>
            </w:r>
          </w:p>
        </w:tc>
        <w:tc>
          <w:tcPr>
            <w:tcW w:w="1308" w:type="dxa"/>
            <w:vAlign w:val="center"/>
          </w:tcPr>
          <w:p w:rsidR="00CB1C68" w:rsidRPr="00B95CAF" w:rsidRDefault="00951966" w:rsidP="00D52376">
            <w:pPr>
              <w:spacing w:line="254" w:lineRule="exact"/>
              <w:jc w:val="center"/>
              <w:rPr>
                <w:rFonts w:ascii="新細明體" w:hAnsi="新細明體"/>
                <w:sz w:val="20"/>
              </w:rPr>
            </w:pPr>
            <w:bookmarkStart w:id="0" w:name="OLE_LINK2"/>
            <w:r w:rsidRPr="00B95CAF">
              <w:rPr>
                <w:rFonts w:ascii="新細明體" w:hAnsi="新細明體"/>
                <w:sz w:val="20"/>
              </w:rPr>
              <w:t>4,021,321,900</w:t>
            </w:r>
            <w:bookmarkEnd w:id="0"/>
          </w:p>
        </w:tc>
        <w:tc>
          <w:tcPr>
            <w:tcW w:w="1320" w:type="dxa"/>
            <w:vAlign w:val="center"/>
          </w:tcPr>
          <w:p w:rsidR="00CB1C68" w:rsidRPr="00B95CAF" w:rsidRDefault="00951966" w:rsidP="00D52376">
            <w:pPr>
              <w:spacing w:line="254" w:lineRule="exact"/>
              <w:jc w:val="center"/>
              <w:rPr>
                <w:rFonts w:ascii="新細明體" w:hAnsi="新細明體"/>
                <w:sz w:val="20"/>
              </w:rPr>
            </w:pPr>
            <w:r w:rsidRPr="00B95CAF">
              <w:rPr>
                <w:rFonts w:ascii="新細明體" w:hAnsi="新細明體" w:hint="eastAsia"/>
                <w:sz w:val="20"/>
              </w:rPr>
              <w:t>股份交換</w:t>
            </w:r>
          </w:p>
          <w:p w:rsidR="00CB1C68" w:rsidRPr="00B95CAF" w:rsidRDefault="00951966" w:rsidP="00D52376">
            <w:pPr>
              <w:spacing w:line="254" w:lineRule="exact"/>
              <w:jc w:val="center"/>
              <w:rPr>
                <w:rFonts w:ascii="新細明體" w:hAnsi="新細明體"/>
                <w:sz w:val="20"/>
              </w:rPr>
            </w:pPr>
            <w:r w:rsidRPr="00B95CAF">
              <w:rPr>
                <w:rFonts w:ascii="新細明體" w:hAnsi="新細明體"/>
                <w:sz w:val="20"/>
              </w:rPr>
              <w:t>201,066,100</w:t>
            </w:r>
          </w:p>
        </w:tc>
        <w:tc>
          <w:tcPr>
            <w:tcW w:w="1623" w:type="dxa"/>
            <w:vAlign w:val="center"/>
          </w:tcPr>
          <w:p w:rsidR="00CB1C68" w:rsidRPr="00B95CAF" w:rsidRDefault="00951966" w:rsidP="00D52376">
            <w:pPr>
              <w:spacing w:line="254" w:lineRule="exact"/>
              <w:jc w:val="center"/>
              <w:rPr>
                <w:rFonts w:ascii="新細明體" w:hAnsi="新細明體"/>
                <w:sz w:val="20"/>
              </w:rPr>
            </w:pPr>
            <w:r w:rsidRPr="00B95CAF">
              <w:rPr>
                <w:rFonts w:ascii="新細明體" w:hAnsi="新細明體" w:hint="eastAsia"/>
                <w:sz w:val="20"/>
              </w:rPr>
              <w:t>無</w:t>
            </w:r>
          </w:p>
        </w:tc>
        <w:tc>
          <w:tcPr>
            <w:tcW w:w="938" w:type="dxa"/>
            <w:vAlign w:val="center"/>
          </w:tcPr>
          <w:p w:rsidR="00CB1C68" w:rsidRPr="00B95CAF" w:rsidRDefault="00951966" w:rsidP="00D52376">
            <w:pPr>
              <w:spacing w:line="254" w:lineRule="exact"/>
              <w:ind w:leftChars="-18" w:left="3" w:rightChars="-27" w:right="-65" w:hangingChars="23" w:hanging="46"/>
              <w:jc w:val="center"/>
              <w:rPr>
                <w:rFonts w:ascii="新細明體" w:hAnsi="新細明體"/>
                <w:sz w:val="20"/>
              </w:rPr>
            </w:pPr>
            <w:r w:rsidRPr="00B95CAF">
              <w:rPr>
                <w:rFonts w:ascii="新細明體" w:hAnsi="新細明體" w:hint="eastAsia"/>
                <w:sz w:val="20"/>
              </w:rPr>
              <w:t>註</w:t>
            </w:r>
            <w:r w:rsidRPr="00B95CAF">
              <w:rPr>
                <w:rFonts w:ascii="新細明體" w:hAnsi="新細明體"/>
                <w:sz w:val="20"/>
              </w:rPr>
              <w:t>(三十六)</w:t>
            </w:r>
          </w:p>
        </w:tc>
      </w:tr>
      <w:tr w:rsidR="006D0581" w:rsidRPr="00B95CAF">
        <w:tc>
          <w:tcPr>
            <w:tcW w:w="600" w:type="dxa"/>
            <w:vAlign w:val="center"/>
          </w:tcPr>
          <w:p w:rsidR="006D0581" w:rsidRPr="00B95CAF" w:rsidRDefault="00951966" w:rsidP="00D52376">
            <w:pPr>
              <w:spacing w:line="254" w:lineRule="exact"/>
              <w:ind w:leftChars="-12" w:left="-29" w:rightChars="-24" w:right="-58"/>
              <w:jc w:val="center"/>
              <w:rPr>
                <w:rFonts w:ascii="新細明體" w:hAnsi="新細明體"/>
                <w:sz w:val="20"/>
              </w:rPr>
            </w:pPr>
            <w:r w:rsidRPr="00B95CAF">
              <w:rPr>
                <w:rFonts w:ascii="新細明體" w:hAnsi="新細明體"/>
                <w:sz w:val="20"/>
              </w:rPr>
              <w:t>100/08</w:t>
            </w:r>
          </w:p>
        </w:tc>
        <w:tc>
          <w:tcPr>
            <w:tcW w:w="590" w:type="dxa"/>
            <w:vAlign w:val="center"/>
          </w:tcPr>
          <w:p w:rsidR="006D0581" w:rsidRPr="00B95CAF" w:rsidRDefault="00951966" w:rsidP="00D52376">
            <w:pPr>
              <w:spacing w:line="254" w:lineRule="exact"/>
              <w:jc w:val="center"/>
              <w:rPr>
                <w:rFonts w:ascii="新細明體" w:hAnsi="新細明體"/>
                <w:sz w:val="20"/>
              </w:rPr>
            </w:pPr>
            <w:r w:rsidRPr="00B95CAF">
              <w:rPr>
                <w:rFonts w:ascii="新細明體" w:hAnsi="新細明體"/>
                <w:sz w:val="20"/>
              </w:rPr>
              <w:t>10</w:t>
            </w:r>
          </w:p>
        </w:tc>
        <w:tc>
          <w:tcPr>
            <w:tcW w:w="1200" w:type="dxa"/>
            <w:vAlign w:val="center"/>
          </w:tcPr>
          <w:p w:rsidR="006D0581" w:rsidRPr="00B95CAF" w:rsidRDefault="00951966" w:rsidP="00D52376">
            <w:pPr>
              <w:spacing w:line="254" w:lineRule="exact"/>
              <w:jc w:val="center"/>
              <w:rPr>
                <w:rFonts w:ascii="新細明體" w:hAnsi="新細明體"/>
                <w:sz w:val="20"/>
              </w:rPr>
            </w:pPr>
            <w:r w:rsidRPr="00B95CAF">
              <w:rPr>
                <w:rFonts w:ascii="新細明體" w:hAnsi="新細明體"/>
                <w:sz w:val="20"/>
              </w:rPr>
              <w:t>600,000,000</w:t>
            </w:r>
          </w:p>
        </w:tc>
        <w:tc>
          <w:tcPr>
            <w:tcW w:w="1200" w:type="dxa"/>
            <w:vAlign w:val="center"/>
          </w:tcPr>
          <w:p w:rsidR="006D0581" w:rsidRPr="00B95CAF" w:rsidRDefault="00951966" w:rsidP="00D52376">
            <w:pPr>
              <w:spacing w:line="254" w:lineRule="exact"/>
              <w:jc w:val="center"/>
              <w:rPr>
                <w:rFonts w:ascii="新細明體" w:hAnsi="新細明體"/>
                <w:sz w:val="20"/>
              </w:rPr>
            </w:pPr>
            <w:r w:rsidRPr="00B95CAF">
              <w:rPr>
                <w:rFonts w:ascii="新細明體" w:hAnsi="新細明體"/>
                <w:sz w:val="20"/>
              </w:rPr>
              <w:t>6,000,000,000</w:t>
            </w:r>
          </w:p>
        </w:tc>
        <w:tc>
          <w:tcPr>
            <w:tcW w:w="1080" w:type="dxa"/>
            <w:vAlign w:val="center"/>
          </w:tcPr>
          <w:p w:rsidR="006D0581" w:rsidRPr="00B95CAF" w:rsidRDefault="00951966" w:rsidP="00D52376">
            <w:pPr>
              <w:spacing w:line="254" w:lineRule="exact"/>
              <w:jc w:val="center"/>
              <w:rPr>
                <w:rFonts w:ascii="新細明體" w:hAnsi="新細明體"/>
                <w:sz w:val="20"/>
              </w:rPr>
            </w:pPr>
            <w:r w:rsidRPr="00B95CAF">
              <w:rPr>
                <w:rFonts w:ascii="新細明體" w:hAnsi="新細明體"/>
                <w:sz w:val="20"/>
              </w:rPr>
              <w:t>423,119,081</w:t>
            </w:r>
          </w:p>
        </w:tc>
        <w:tc>
          <w:tcPr>
            <w:tcW w:w="1308" w:type="dxa"/>
            <w:vAlign w:val="center"/>
          </w:tcPr>
          <w:p w:rsidR="006D0581" w:rsidRPr="00B95CAF" w:rsidRDefault="00951966" w:rsidP="00D52376">
            <w:pPr>
              <w:spacing w:line="254" w:lineRule="exact"/>
              <w:jc w:val="center"/>
              <w:rPr>
                <w:rFonts w:ascii="新細明體" w:hAnsi="新細明體"/>
                <w:sz w:val="20"/>
              </w:rPr>
            </w:pPr>
            <w:r w:rsidRPr="00B95CAF">
              <w:rPr>
                <w:rFonts w:ascii="新細明體" w:hAnsi="新細明體"/>
                <w:sz w:val="20"/>
              </w:rPr>
              <w:t>4,231,190,810</w:t>
            </w:r>
          </w:p>
        </w:tc>
        <w:tc>
          <w:tcPr>
            <w:tcW w:w="1320" w:type="dxa"/>
            <w:vAlign w:val="center"/>
          </w:tcPr>
          <w:p w:rsidR="00167F36" w:rsidRPr="00B95CAF" w:rsidRDefault="00951966" w:rsidP="00D52376">
            <w:pPr>
              <w:spacing w:line="254" w:lineRule="exact"/>
              <w:jc w:val="center"/>
              <w:rPr>
                <w:rFonts w:ascii="新細明體" w:hAnsi="新細明體"/>
                <w:sz w:val="20"/>
              </w:rPr>
            </w:pPr>
            <w:r w:rsidRPr="00B95CAF">
              <w:rPr>
                <w:rFonts w:ascii="新細明體" w:hAnsi="新細明體"/>
                <w:sz w:val="20"/>
              </w:rPr>
              <w:t>盈餘及員工</w:t>
            </w:r>
          </w:p>
          <w:p w:rsidR="006D0581" w:rsidRPr="00B95CAF" w:rsidRDefault="00951966" w:rsidP="00D52376">
            <w:pPr>
              <w:spacing w:line="254" w:lineRule="exact"/>
              <w:jc w:val="center"/>
              <w:rPr>
                <w:rFonts w:ascii="新細明體" w:hAnsi="新細明體"/>
                <w:sz w:val="20"/>
              </w:rPr>
            </w:pPr>
            <w:r w:rsidRPr="00B95CAF">
              <w:rPr>
                <w:rFonts w:ascii="新細明體" w:hAnsi="新細明體"/>
                <w:sz w:val="20"/>
              </w:rPr>
              <w:t>紅利轉增資209,868,910</w:t>
            </w:r>
          </w:p>
        </w:tc>
        <w:tc>
          <w:tcPr>
            <w:tcW w:w="1623" w:type="dxa"/>
            <w:vAlign w:val="center"/>
          </w:tcPr>
          <w:p w:rsidR="006D0581" w:rsidRPr="00B95CAF" w:rsidRDefault="00951966" w:rsidP="00D52376">
            <w:pPr>
              <w:spacing w:line="254" w:lineRule="exact"/>
              <w:jc w:val="center"/>
              <w:rPr>
                <w:rFonts w:ascii="新細明體" w:hAnsi="新細明體"/>
                <w:sz w:val="20"/>
              </w:rPr>
            </w:pPr>
            <w:r w:rsidRPr="00B95CAF">
              <w:rPr>
                <w:rFonts w:ascii="新細明體" w:hAnsi="新細明體"/>
                <w:sz w:val="20"/>
              </w:rPr>
              <w:t>無</w:t>
            </w:r>
          </w:p>
        </w:tc>
        <w:tc>
          <w:tcPr>
            <w:tcW w:w="938" w:type="dxa"/>
            <w:vAlign w:val="center"/>
          </w:tcPr>
          <w:p w:rsidR="006D0581" w:rsidRPr="00B95CAF" w:rsidRDefault="00951966" w:rsidP="00D52376">
            <w:pPr>
              <w:spacing w:line="254" w:lineRule="exact"/>
              <w:ind w:leftChars="-18" w:left="3" w:rightChars="-27" w:right="-65" w:hangingChars="23" w:hanging="46"/>
              <w:jc w:val="center"/>
              <w:rPr>
                <w:rFonts w:ascii="新細明體" w:hAnsi="新細明體"/>
                <w:sz w:val="20"/>
              </w:rPr>
            </w:pPr>
            <w:r w:rsidRPr="00B95CAF">
              <w:rPr>
                <w:rFonts w:ascii="新細明體" w:hAnsi="新細明體"/>
                <w:sz w:val="20"/>
              </w:rPr>
              <w:t>註(三十</w:t>
            </w:r>
            <w:r w:rsidRPr="00B95CAF">
              <w:rPr>
                <w:rFonts w:ascii="新細明體" w:hAnsi="新細明體" w:hint="eastAsia"/>
                <w:sz w:val="20"/>
              </w:rPr>
              <w:t>七</w:t>
            </w:r>
            <w:r w:rsidRPr="00B95CAF">
              <w:rPr>
                <w:rFonts w:ascii="新細明體" w:hAnsi="新細明體"/>
                <w:sz w:val="20"/>
              </w:rPr>
              <w:t>)</w:t>
            </w:r>
          </w:p>
        </w:tc>
      </w:tr>
      <w:tr w:rsidR="006D0581" w:rsidRPr="00B95CAF">
        <w:tc>
          <w:tcPr>
            <w:tcW w:w="600" w:type="dxa"/>
            <w:vAlign w:val="center"/>
          </w:tcPr>
          <w:p w:rsidR="006D0581" w:rsidRPr="00B95CAF" w:rsidRDefault="00951966" w:rsidP="00D52376">
            <w:pPr>
              <w:spacing w:line="254" w:lineRule="exact"/>
              <w:ind w:leftChars="-23" w:left="7" w:hangingChars="31" w:hanging="62"/>
              <w:jc w:val="center"/>
              <w:rPr>
                <w:rFonts w:ascii="新細明體" w:hAnsi="新細明體"/>
                <w:sz w:val="20"/>
              </w:rPr>
            </w:pPr>
            <w:r w:rsidRPr="00B95CAF">
              <w:rPr>
                <w:rFonts w:ascii="新細明體" w:hAnsi="新細明體"/>
                <w:sz w:val="20"/>
              </w:rPr>
              <w:t>100/11</w:t>
            </w:r>
          </w:p>
        </w:tc>
        <w:tc>
          <w:tcPr>
            <w:tcW w:w="590" w:type="dxa"/>
            <w:vAlign w:val="center"/>
          </w:tcPr>
          <w:p w:rsidR="006D0581" w:rsidRPr="00B95CAF" w:rsidRDefault="00951966" w:rsidP="00D52376">
            <w:pPr>
              <w:spacing w:line="254" w:lineRule="exact"/>
              <w:jc w:val="center"/>
              <w:rPr>
                <w:rFonts w:ascii="新細明體" w:hAnsi="新細明體"/>
                <w:sz w:val="20"/>
              </w:rPr>
            </w:pPr>
            <w:r w:rsidRPr="00B95CAF">
              <w:rPr>
                <w:rFonts w:ascii="新細明體" w:hAnsi="新細明體"/>
                <w:sz w:val="20"/>
              </w:rPr>
              <w:t>10</w:t>
            </w:r>
          </w:p>
        </w:tc>
        <w:tc>
          <w:tcPr>
            <w:tcW w:w="1200" w:type="dxa"/>
            <w:vAlign w:val="center"/>
          </w:tcPr>
          <w:p w:rsidR="006D0581" w:rsidRPr="00B95CAF" w:rsidRDefault="00951966" w:rsidP="00D52376">
            <w:pPr>
              <w:spacing w:line="254" w:lineRule="exact"/>
              <w:jc w:val="center"/>
              <w:rPr>
                <w:rFonts w:ascii="新細明體" w:hAnsi="新細明體"/>
                <w:sz w:val="20"/>
              </w:rPr>
            </w:pPr>
            <w:r w:rsidRPr="00B95CAF">
              <w:rPr>
                <w:rFonts w:ascii="新細明體" w:hAnsi="新細明體"/>
                <w:sz w:val="20"/>
              </w:rPr>
              <w:t>600,000,000</w:t>
            </w:r>
          </w:p>
        </w:tc>
        <w:tc>
          <w:tcPr>
            <w:tcW w:w="1200" w:type="dxa"/>
            <w:vAlign w:val="center"/>
          </w:tcPr>
          <w:p w:rsidR="006D0581" w:rsidRPr="00B95CAF" w:rsidRDefault="00951966" w:rsidP="00D52376">
            <w:pPr>
              <w:spacing w:line="254" w:lineRule="exact"/>
              <w:jc w:val="center"/>
              <w:rPr>
                <w:rFonts w:ascii="新細明體" w:hAnsi="新細明體"/>
                <w:sz w:val="20"/>
              </w:rPr>
            </w:pPr>
            <w:r w:rsidRPr="00B95CAF">
              <w:rPr>
                <w:rFonts w:ascii="新細明體" w:hAnsi="新細明體"/>
                <w:sz w:val="20"/>
              </w:rPr>
              <w:t>6,000,000,000</w:t>
            </w:r>
          </w:p>
        </w:tc>
        <w:tc>
          <w:tcPr>
            <w:tcW w:w="1080" w:type="dxa"/>
            <w:vAlign w:val="center"/>
          </w:tcPr>
          <w:p w:rsidR="006D0581" w:rsidRPr="00B95CAF" w:rsidRDefault="00951966" w:rsidP="00D52376">
            <w:pPr>
              <w:spacing w:line="254" w:lineRule="exact"/>
              <w:jc w:val="center"/>
              <w:rPr>
                <w:rFonts w:ascii="新細明體" w:hAnsi="新細明體"/>
                <w:sz w:val="20"/>
              </w:rPr>
            </w:pPr>
            <w:r w:rsidRPr="00B95CAF">
              <w:rPr>
                <w:rFonts w:ascii="新細明體" w:hAnsi="新細明體"/>
                <w:sz w:val="20"/>
              </w:rPr>
              <w:t>443,119,081</w:t>
            </w:r>
          </w:p>
        </w:tc>
        <w:tc>
          <w:tcPr>
            <w:tcW w:w="1308" w:type="dxa"/>
            <w:vAlign w:val="center"/>
          </w:tcPr>
          <w:p w:rsidR="006D0581" w:rsidRPr="00B95CAF" w:rsidRDefault="00951966" w:rsidP="00D52376">
            <w:pPr>
              <w:spacing w:line="254" w:lineRule="exact"/>
              <w:jc w:val="center"/>
              <w:rPr>
                <w:rFonts w:ascii="新細明體" w:hAnsi="新細明體"/>
                <w:sz w:val="20"/>
              </w:rPr>
            </w:pPr>
            <w:r w:rsidRPr="00B95CAF">
              <w:rPr>
                <w:rFonts w:ascii="新細明體" w:hAnsi="新細明體"/>
                <w:sz w:val="20"/>
              </w:rPr>
              <w:t>4,431,190,810</w:t>
            </w:r>
          </w:p>
        </w:tc>
        <w:tc>
          <w:tcPr>
            <w:tcW w:w="1320" w:type="dxa"/>
            <w:vAlign w:val="center"/>
          </w:tcPr>
          <w:p w:rsidR="006D0581" w:rsidRPr="00B95CAF" w:rsidRDefault="00951966" w:rsidP="00D52376">
            <w:pPr>
              <w:spacing w:line="254" w:lineRule="exact"/>
              <w:jc w:val="center"/>
              <w:rPr>
                <w:rFonts w:ascii="新細明體" w:hAnsi="新細明體"/>
                <w:sz w:val="20"/>
              </w:rPr>
            </w:pPr>
            <w:r w:rsidRPr="00B95CAF">
              <w:rPr>
                <w:rFonts w:ascii="新細明體" w:hAnsi="新細明體"/>
                <w:sz w:val="20"/>
              </w:rPr>
              <w:t>現金增資200,000,000</w:t>
            </w:r>
          </w:p>
        </w:tc>
        <w:tc>
          <w:tcPr>
            <w:tcW w:w="1623" w:type="dxa"/>
            <w:vAlign w:val="center"/>
          </w:tcPr>
          <w:p w:rsidR="006D0581" w:rsidRPr="00B95CAF" w:rsidRDefault="00951966" w:rsidP="00D52376">
            <w:pPr>
              <w:spacing w:line="254" w:lineRule="exact"/>
              <w:jc w:val="center"/>
              <w:rPr>
                <w:rFonts w:ascii="新細明體" w:hAnsi="新細明體"/>
                <w:sz w:val="20"/>
              </w:rPr>
            </w:pPr>
            <w:r w:rsidRPr="00B95CAF">
              <w:rPr>
                <w:rFonts w:ascii="新細明體" w:hAnsi="新細明體"/>
                <w:sz w:val="20"/>
              </w:rPr>
              <w:t>無</w:t>
            </w:r>
          </w:p>
        </w:tc>
        <w:tc>
          <w:tcPr>
            <w:tcW w:w="938" w:type="dxa"/>
            <w:vAlign w:val="center"/>
          </w:tcPr>
          <w:p w:rsidR="006D0581" w:rsidRPr="00B95CAF" w:rsidRDefault="00951966" w:rsidP="00D52376">
            <w:pPr>
              <w:spacing w:line="254" w:lineRule="exact"/>
              <w:ind w:leftChars="-18" w:left="3" w:rightChars="-27" w:right="-65" w:hangingChars="23" w:hanging="46"/>
              <w:jc w:val="center"/>
              <w:rPr>
                <w:rFonts w:ascii="新細明體" w:hAnsi="新細明體"/>
                <w:sz w:val="20"/>
              </w:rPr>
            </w:pPr>
            <w:r w:rsidRPr="00B95CAF">
              <w:rPr>
                <w:rFonts w:ascii="新細明體" w:hAnsi="新細明體"/>
                <w:sz w:val="20"/>
              </w:rPr>
              <w:t>註(三十</w:t>
            </w:r>
            <w:r w:rsidRPr="00B95CAF">
              <w:rPr>
                <w:rFonts w:ascii="新細明體" w:hAnsi="新細明體" w:hint="eastAsia"/>
                <w:sz w:val="20"/>
              </w:rPr>
              <w:t>八</w:t>
            </w:r>
            <w:r w:rsidRPr="00B95CAF">
              <w:rPr>
                <w:rFonts w:ascii="新細明體" w:hAnsi="新細明體"/>
                <w:sz w:val="20"/>
              </w:rPr>
              <w:t>)</w:t>
            </w:r>
          </w:p>
        </w:tc>
      </w:tr>
      <w:tr w:rsidR="002C2A9A" w:rsidRPr="00B95CAF">
        <w:tc>
          <w:tcPr>
            <w:tcW w:w="600" w:type="dxa"/>
            <w:vAlign w:val="center"/>
          </w:tcPr>
          <w:p w:rsidR="002C2A9A" w:rsidRPr="00B95CAF" w:rsidRDefault="00951966" w:rsidP="00D52376">
            <w:pPr>
              <w:spacing w:line="254" w:lineRule="exact"/>
              <w:ind w:leftChars="-23" w:left="7" w:hangingChars="31" w:hanging="62"/>
              <w:jc w:val="center"/>
              <w:rPr>
                <w:rFonts w:ascii="新細明體" w:hAnsi="新細明體"/>
                <w:sz w:val="20"/>
              </w:rPr>
            </w:pPr>
            <w:r w:rsidRPr="00B95CAF">
              <w:rPr>
                <w:rFonts w:ascii="新細明體" w:hAnsi="新細明體"/>
                <w:sz w:val="20"/>
              </w:rPr>
              <w:t>101/08</w:t>
            </w:r>
          </w:p>
        </w:tc>
        <w:tc>
          <w:tcPr>
            <w:tcW w:w="590" w:type="dxa"/>
            <w:vAlign w:val="center"/>
          </w:tcPr>
          <w:p w:rsidR="002C2A9A" w:rsidRPr="00B95CAF" w:rsidRDefault="00951966" w:rsidP="00D52376">
            <w:pPr>
              <w:spacing w:line="254" w:lineRule="exact"/>
              <w:jc w:val="center"/>
              <w:rPr>
                <w:rFonts w:ascii="新細明體" w:hAnsi="新細明體"/>
                <w:sz w:val="20"/>
              </w:rPr>
            </w:pPr>
            <w:r w:rsidRPr="00B95CAF">
              <w:rPr>
                <w:rFonts w:ascii="新細明體" w:hAnsi="新細明體"/>
                <w:sz w:val="20"/>
              </w:rPr>
              <w:t>10</w:t>
            </w:r>
          </w:p>
        </w:tc>
        <w:tc>
          <w:tcPr>
            <w:tcW w:w="1200" w:type="dxa"/>
            <w:vAlign w:val="center"/>
          </w:tcPr>
          <w:p w:rsidR="002C2A9A" w:rsidRPr="00B95CAF" w:rsidRDefault="00951966" w:rsidP="00D52376">
            <w:pPr>
              <w:spacing w:line="254" w:lineRule="exact"/>
              <w:jc w:val="center"/>
              <w:rPr>
                <w:rFonts w:ascii="新細明體" w:hAnsi="新細明體"/>
                <w:sz w:val="20"/>
              </w:rPr>
            </w:pPr>
            <w:r w:rsidRPr="00B95CAF">
              <w:rPr>
                <w:rFonts w:ascii="新細明體" w:hAnsi="新細明體"/>
                <w:sz w:val="20"/>
              </w:rPr>
              <w:t>800,000,000</w:t>
            </w:r>
          </w:p>
        </w:tc>
        <w:tc>
          <w:tcPr>
            <w:tcW w:w="1200" w:type="dxa"/>
            <w:vAlign w:val="center"/>
          </w:tcPr>
          <w:p w:rsidR="002C2A9A" w:rsidRPr="00B95CAF" w:rsidRDefault="00951966" w:rsidP="00D52376">
            <w:pPr>
              <w:spacing w:line="254" w:lineRule="exact"/>
              <w:jc w:val="center"/>
              <w:rPr>
                <w:rFonts w:ascii="新細明體" w:hAnsi="新細明體"/>
                <w:sz w:val="20"/>
              </w:rPr>
            </w:pPr>
            <w:r w:rsidRPr="00B95CAF">
              <w:rPr>
                <w:rFonts w:ascii="新細明體" w:hAnsi="新細明體"/>
                <w:sz w:val="20"/>
              </w:rPr>
              <w:t>8,000,000,000</w:t>
            </w:r>
          </w:p>
        </w:tc>
        <w:tc>
          <w:tcPr>
            <w:tcW w:w="1080" w:type="dxa"/>
            <w:vAlign w:val="center"/>
          </w:tcPr>
          <w:p w:rsidR="002C2A9A" w:rsidRPr="00B95CAF" w:rsidRDefault="00951966" w:rsidP="00D52376">
            <w:pPr>
              <w:spacing w:line="254" w:lineRule="exact"/>
              <w:jc w:val="center"/>
              <w:rPr>
                <w:rFonts w:ascii="新細明體" w:hAnsi="新細明體"/>
                <w:sz w:val="20"/>
              </w:rPr>
            </w:pPr>
            <w:r w:rsidRPr="00B95CAF">
              <w:rPr>
                <w:rFonts w:ascii="新細明體" w:hAnsi="新細明體"/>
                <w:sz w:val="20"/>
              </w:rPr>
              <w:t>523,119,081</w:t>
            </w:r>
          </w:p>
        </w:tc>
        <w:tc>
          <w:tcPr>
            <w:tcW w:w="1308" w:type="dxa"/>
            <w:vAlign w:val="center"/>
          </w:tcPr>
          <w:p w:rsidR="002C2A9A" w:rsidRPr="00B95CAF" w:rsidRDefault="00951966" w:rsidP="00D52376">
            <w:pPr>
              <w:spacing w:line="254" w:lineRule="exact"/>
              <w:jc w:val="center"/>
              <w:rPr>
                <w:rFonts w:ascii="新細明體" w:hAnsi="新細明體"/>
                <w:sz w:val="20"/>
              </w:rPr>
            </w:pPr>
            <w:r w:rsidRPr="00B95CAF">
              <w:rPr>
                <w:rFonts w:ascii="新細明體" w:hAnsi="新細明體"/>
                <w:sz w:val="20"/>
              </w:rPr>
              <w:t>5,231,190,810</w:t>
            </w:r>
          </w:p>
        </w:tc>
        <w:tc>
          <w:tcPr>
            <w:tcW w:w="1320" w:type="dxa"/>
            <w:vAlign w:val="center"/>
          </w:tcPr>
          <w:p w:rsidR="002C2A9A" w:rsidRPr="00B95CAF" w:rsidRDefault="00951966" w:rsidP="00D52376">
            <w:pPr>
              <w:spacing w:line="254" w:lineRule="exact"/>
              <w:jc w:val="center"/>
              <w:rPr>
                <w:rFonts w:ascii="新細明體" w:hAnsi="新細明體"/>
                <w:sz w:val="20"/>
              </w:rPr>
            </w:pPr>
            <w:r w:rsidRPr="00B95CAF">
              <w:rPr>
                <w:rFonts w:ascii="新細明體" w:hAnsi="新細明體"/>
                <w:sz w:val="20"/>
              </w:rPr>
              <w:t>現金增資800,000,000</w:t>
            </w:r>
          </w:p>
        </w:tc>
        <w:tc>
          <w:tcPr>
            <w:tcW w:w="1623" w:type="dxa"/>
            <w:vAlign w:val="center"/>
          </w:tcPr>
          <w:p w:rsidR="002C2A9A" w:rsidRPr="00B95CAF" w:rsidRDefault="00951966" w:rsidP="00D52376">
            <w:pPr>
              <w:spacing w:line="254" w:lineRule="exact"/>
              <w:jc w:val="center"/>
              <w:rPr>
                <w:rFonts w:ascii="新細明體" w:hAnsi="新細明體"/>
                <w:sz w:val="20"/>
              </w:rPr>
            </w:pPr>
            <w:r w:rsidRPr="00B95CAF">
              <w:rPr>
                <w:rFonts w:ascii="新細明體" w:hAnsi="新細明體"/>
                <w:sz w:val="20"/>
              </w:rPr>
              <w:t>無</w:t>
            </w:r>
          </w:p>
        </w:tc>
        <w:tc>
          <w:tcPr>
            <w:tcW w:w="938" w:type="dxa"/>
            <w:vAlign w:val="center"/>
          </w:tcPr>
          <w:p w:rsidR="002C2A9A" w:rsidRPr="00B95CAF" w:rsidRDefault="00951966" w:rsidP="00D52376">
            <w:pPr>
              <w:spacing w:line="254" w:lineRule="exact"/>
              <w:ind w:leftChars="-18" w:left="3" w:rightChars="-27" w:right="-65" w:hangingChars="23" w:hanging="46"/>
              <w:jc w:val="center"/>
              <w:rPr>
                <w:rFonts w:ascii="新細明體" w:hAnsi="新細明體"/>
                <w:sz w:val="20"/>
              </w:rPr>
            </w:pPr>
            <w:r w:rsidRPr="00B95CAF">
              <w:rPr>
                <w:rFonts w:ascii="新細明體" w:hAnsi="新細明體"/>
                <w:sz w:val="20"/>
              </w:rPr>
              <w:t>註(三十</w:t>
            </w:r>
            <w:r w:rsidRPr="00B95CAF">
              <w:rPr>
                <w:rFonts w:ascii="新細明體" w:hAnsi="新細明體" w:hint="eastAsia"/>
                <w:sz w:val="20"/>
              </w:rPr>
              <w:t>九</w:t>
            </w:r>
            <w:r w:rsidRPr="00B95CAF">
              <w:rPr>
                <w:rFonts w:ascii="新細明體" w:hAnsi="新細明體"/>
                <w:sz w:val="20"/>
              </w:rPr>
              <w:t>)</w:t>
            </w:r>
          </w:p>
        </w:tc>
      </w:tr>
      <w:tr w:rsidR="003D09D0" w:rsidRPr="00B95CAF">
        <w:tc>
          <w:tcPr>
            <w:tcW w:w="600" w:type="dxa"/>
            <w:vAlign w:val="center"/>
          </w:tcPr>
          <w:p w:rsidR="003D09D0" w:rsidRPr="00B95CAF" w:rsidRDefault="00951966" w:rsidP="00D52376">
            <w:pPr>
              <w:spacing w:line="254" w:lineRule="exact"/>
              <w:ind w:leftChars="-23" w:left="7" w:hangingChars="31" w:hanging="62"/>
              <w:jc w:val="center"/>
              <w:rPr>
                <w:rFonts w:ascii="新細明體" w:hAnsi="新細明體"/>
                <w:sz w:val="20"/>
              </w:rPr>
            </w:pPr>
            <w:r w:rsidRPr="00B95CAF">
              <w:rPr>
                <w:rFonts w:ascii="新細明體" w:hAnsi="新細明體"/>
                <w:sz w:val="20"/>
              </w:rPr>
              <w:t>103/05</w:t>
            </w:r>
          </w:p>
        </w:tc>
        <w:tc>
          <w:tcPr>
            <w:tcW w:w="590" w:type="dxa"/>
            <w:vAlign w:val="center"/>
          </w:tcPr>
          <w:p w:rsidR="003D09D0" w:rsidRPr="00B95CAF" w:rsidRDefault="00951966" w:rsidP="00D52376">
            <w:pPr>
              <w:spacing w:line="254" w:lineRule="exact"/>
              <w:jc w:val="center"/>
              <w:rPr>
                <w:rFonts w:ascii="新細明體" w:hAnsi="新細明體"/>
                <w:sz w:val="20"/>
              </w:rPr>
            </w:pPr>
            <w:r w:rsidRPr="00B95CAF">
              <w:rPr>
                <w:rFonts w:ascii="新細明體" w:hAnsi="新細明體"/>
                <w:sz w:val="20"/>
              </w:rPr>
              <w:t>10</w:t>
            </w:r>
          </w:p>
        </w:tc>
        <w:tc>
          <w:tcPr>
            <w:tcW w:w="1200" w:type="dxa"/>
            <w:vAlign w:val="center"/>
          </w:tcPr>
          <w:p w:rsidR="003D09D0" w:rsidRPr="00B95CAF" w:rsidRDefault="00951966" w:rsidP="00D52376">
            <w:pPr>
              <w:spacing w:line="254" w:lineRule="exact"/>
              <w:jc w:val="center"/>
              <w:rPr>
                <w:rFonts w:ascii="新細明體" w:hAnsi="新細明體"/>
                <w:sz w:val="20"/>
              </w:rPr>
            </w:pPr>
            <w:r w:rsidRPr="00B95CAF">
              <w:rPr>
                <w:rFonts w:ascii="新細明體" w:hAnsi="新細明體"/>
                <w:sz w:val="20"/>
              </w:rPr>
              <w:t>800,000,000</w:t>
            </w:r>
          </w:p>
        </w:tc>
        <w:tc>
          <w:tcPr>
            <w:tcW w:w="1200" w:type="dxa"/>
            <w:vAlign w:val="center"/>
          </w:tcPr>
          <w:p w:rsidR="003D09D0" w:rsidRPr="00B95CAF" w:rsidRDefault="00951966" w:rsidP="00D52376">
            <w:pPr>
              <w:spacing w:line="254" w:lineRule="exact"/>
              <w:jc w:val="center"/>
              <w:rPr>
                <w:rFonts w:ascii="新細明體" w:hAnsi="新細明體"/>
                <w:sz w:val="20"/>
              </w:rPr>
            </w:pPr>
            <w:r w:rsidRPr="00B95CAF">
              <w:rPr>
                <w:rFonts w:ascii="新細明體" w:hAnsi="新細明體"/>
                <w:sz w:val="20"/>
              </w:rPr>
              <w:t>8,000,000,000</w:t>
            </w:r>
          </w:p>
        </w:tc>
        <w:tc>
          <w:tcPr>
            <w:tcW w:w="1080" w:type="dxa"/>
            <w:vAlign w:val="center"/>
          </w:tcPr>
          <w:p w:rsidR="003D09D0" w:rsidRPr="00B95CAF" w:rsidRDefault="00951966" w:rsidP="00D52376">
            <w:pPr>
              <w:spacing w:line="254" w:lineRule="exact"/>
              <w:jc w:val="center"/>
              <w:rPr>
                <w:rFonts w:ascii="新細明體" w:hAnsi="新細明體"/>
                <w:sz w:val="20"/>
              </w:rPr>
            </w:pPr>
            <w:r w:rsidRPr="00B95CAF">
              <w:rPr>
                <w:rFonts w:ascii="新細明體" w:hAnsi="新細明體"/>
                <w:sz w:val="20"/>
              </w:rPr>
              <w:t>523,143,081</w:t>
            </w:r>
          </w:p>
        </w:tc>
        <w:tc>
          <w:tcPr>
            <w:tcW w:w="1308" w:type="dxa"/>
            <w:vAlign w:val="center"/>
          </w:tcPr>
          <w:p w:rsidR="003D09D0" w:rsidRPr="00B95CAF" w:rsidRDefault="00951966" w:rsidP="00D52376">
            <w:pPr>
              <w:spacing w:line="254" w:lineRule="exact"/>
              <w:jc w:val="center"/>
              <w:rPr>
                <w:rFonts w:ascii="新細明體" w:hAnsi="新細明體"/>
                <w:sz w:val="20"/>
              </w:rPr>
            </w:pPr>
            <w:r w:rsidRPr="00B95CAF">
              <w:rPr>
                <w:rFonts w:ascii="新細明體" w:hAnsi="新細明體"/>
                <w:sz w:val="20"/>
              </w:rPr>
              <w:t>5,231,430,810</w:t>
            </w:r>
          </w:p>
        </w:tc>
        <w:tc>
          <w:tcPr>
            <w:tcW w:w="1320" w:type="dxa"/>
            <w:vAlign w:val="center"/>
          </w:tcPr>
          <w:p w:rsidR="003D09D0" w:rsidRPr="00B95CAF" w:rsidRDefault="00951966" w:rsidP="00D52376">
            <w:pPr>
              <w:spacing w:line="254" w:lineRule="exact"/>
              <w:jc w:val="center"/>
              <w:rPr>
                <w:rFonts w:ascii="新細明體" w:hAnsi="新細明體"/>
                <w:sz w:val="20"/>
              </w:rPr>
            </w:pPr>
            <w:r w:rsidRPr="00B95CAF">
              <w:rPr>
                <w:rFonts w:ascii="新細明體" w:hAnsi="新細明體"/>
                <w:sz w:val="20"/>
              </w:rPr>
              <w:t>認股權證</w:t>
            </w:r>
          </w:p>
          <w:p w:rsidR="003D09D0" w:rsidRPr="00B95CAF" w:rsidRDefault="00951966" w:rsidP="00D52376">
            <w:pPr>
              <w:spacing w:line="254" w:lineRule="exact"/>
              <w:jc w:val="center"/>
              <w:rPr>
                <w:rFonts w:ascii="新細明體" w:hAnsi="新細明體"/>
                <w:sz w:val="20"/>
              </w:rPr>
            </w:pPr>
            <w:r w:rsidRPr="00B95CAF">
              <w:rPr>
                <w:rFonts w:ascii="新細明體" w:hAnsi="新細明體"/>
                <w:sz w:val="20"/>
              </w:rPr>
              <w:t>轉換股份</w:t>
            </w:r>
          </w:p>
          <w:p w:rsidR="003D09D0" w:rsidRPr="00B95CAF" w:rsidRDefault="00951966" w:rsidP="00D52376">
            <w:pPr>
              <w:spacing w:line="254" w:lineRule="exact"/>
              <w:jc w:val="center"/>
              <w:rPr>
                <w:rFonts w:ascii="新細明體" w:hAnsi="新細明體"/>
                <w:sz w:val="20"/>
              </w:rPr>
            </w:pPr>
            <w:r w:rsidRPr="00B95CAF">
              <w:rPr>
                <w:rFonts w:ascii="新細明體" w:hAnsi="新細明體"/>
                <w:sz w:val="20"/>
              </w:rPr>
              <w:t>240,000</w:t>
            </w:r>
          </w:p>
        </w:tc>
        <w:tc>
          <w:tcPr>
            <w:tcW w:w="1623" w:type="dxa"/>
            <w:vAlign w:val="center"/>
          </w:tcPr>
          <w:p w:rsidR="003D09D0" w:rsidRPr="00B95CAF" w:rsidRDefault="00951966" w:rsidP="00D52376">
            <w:pPr>
              <w:spacing w:line="254" w:lineRule="exact"/>
              <w:jc w:val="center"/>
              <w:rPr>
                <w:rFonts w:ascii="新細明體" w:hAnsi="新細明體"/>
                <w:sz w:val="20"/>
              </w:rPr>
            </w:pPr>
            <w:r w:rsidRPr="00B95CAF">
              <w:rPr>
                <w:rFonts w:ascii="新細明體" w:hAnsi="新細明體"/>
                <w:sz w:val="20"/>
              </w:rPr>
              <w:t>無</w:t>
            </w:r>
          </w:p>
        </w:tc>
        <w:tc>
          <w:tcPr>
            <w:tcW w:w="938" w:type="dxa"/>
            <w:vAlign w:val="center"/>
          </w:tcPr>
          <w:p w:rsidR="003D09D0" w:rsidRPr="00B95CAF" w:rsidRDefault="00951966" w:rsidP="00D52376">
            <w:pPr>
              <w:spacing w:line="254" w:lineRule="exact"/>
              <w:ind w:leftChars="-18" w:left="3" w:rightChars="-27" w:right="-65" w:hangingChars="23" w:hanging="46"/>
              <w:jc w:val="center"/>
              <w:rPr>
                <w:rFonts w:ascii="新細明體" w:hAnsi="新細明體"/>
                <w:sz w:val="20"/>
              </w:rPr>
            </w:pPr>
            <w:r w:rsidRPr="00B95CAF">
              <w:rPr>
                <w:rFonts w:ascii="新細明體" w:hAnsi="新細明體"/>
                <w:sz w:val="20"/>
              </w:rPr>
              <w:t>註(</w:t>
            </w:r>
            <w:r w:rsidRPr="00B95CAF">
              <w:rPr>
                <w:rFonts w:ascii="新細明體" w:hAnsi="新細明體" w:hint="eastAsia"/>
                <w:sz w:val="20"/>
              </w:rPr>
              <w:t>四</w:t>
            </w:r>
            <w:r w:rsidRPr="00B95CAF">
              <w:rPr>
                <w:rFonts w:ascii="新細明體" w:hAnsi="新細明體"/>
                <w:sz w:val="20"/>
              </w:rPr>
              <w:t>十)</w:t>
            </w:r>
          </w:p>
        </w:tc>
      </w:tr>
      <w:tr w:rsidR="007B7A2E" w:rsidRPr="00B95CAF">
        <w:tc>
          <w:tcPr>
            <w:tcW w:w="600" w:type="dxa"/>
            <w:vAlign w:val="center"/>
          </w:tcPr>
          <w:p w:rsidR="007B7A2E" w:rsidRPr="00B95CAF" w:rsidRDefault="00951966" w:rsidP="00D52376">
            <w:pPr>
              <w:spacing w:line="254" w:lineRule="exact"/>
              <w:ind w:leftChars="-23" w:left="7" w:hangingChars="31" w:hanging="62"/>
              <w:jc w:val="center"/>
              <w:rPr>
                <w:rFonts w:ascii="新細明體" w:hAnsi="新細明體"/>
                <w:sz w:val="20"/>
              </w:rPr>
            </w:pPr>
            <w:r w:rsidRPr="00B95CAF">
              <w:rPr>
                <w:rFonts w:ascii="新細明體" w:hAnsi="新細明體"/>
                <w:sz w:val="20"/>
              </w:rPr>
              <w:t>103/08</w:t>
            </w:r>
          </w:p>
        </w:tc>
        <w:tc>
          <w:tcPr>
            <w:tcW w:w="590" w:type="dxa"/>
            <w:vAlign w:val="center"/>
          </w:tcPr>
          <w:p w:rsidR="007B7A2E" w:rsidRPr="00B95CAF" w:rsidRDefault="00951966" w:rsidP="00D52376">
            <w:pPr>
              <w:spacing w:line="254" w:lineRule="exact"/>
              <w:jc w:val="center"/>
              <w:rPr>
                <w:rFonts w:ascii="新細明體" w:hAnsi="新細明體"/>
                <w:sz w:val="20"/>
              </w:rPr>
            </w:pPr>
            <w:r w:rsidRPr="00B95CAF">
              <w:rPr>
                <w:rFonts w:ascii="新細明體" w:hAnsi="新細明體"/>
                <w:sz w:val="20"/>
              </w:rPr>
              <w:t>10</w:t>
            </w:r>
          </w:p>
        </w:tc>
        <w:tc>
          <w:tcPr>
            <w:tcW w:w="1200" w:type="dxa"/>
            <w:vAlign w:val="center"/>
          </w:tcPr>
          <w:p w:rsidR="007B7A2E" w:rsidRPr="00B95CAF" w:rsidRDefault="00951966" w:rsidP="00D52376">
            <w:pPr>
              <w:spacing w:line="254" w:lineRule="exact"/>
              <w:jc w:val="center"/>
              <w:rPr>
                <w:rFonts w:ascii="新細明體" w:hAnsi="新細明體"/>
                <w:sz w:val="20"/>
              </w:rPr>
            </w:pPr>
            <w:r w:rsidRPr="00B95CAF">
              <w:rPr>
                <w:rFonts w:ascii="新細明體" w:hAnsi="新細明體"/>
                <w:sz w:val="20"/>
              </w:rPr>
              <w:t>800,000,000</w:t>
            </w:r>
          </w:p>
        </w:tc>
        <w:tc>
          <w:tcPr>
            <w:tcW w:w="1200" w:type="dxa"/>
            <w:vAlign w:val="center"/>
          </w:tcPr>
          <w:p w:rsidR="007B7A2E" w:rsidRPr="00B95CAF" w:rsidRDefault="00951966" w:rsidP="00D52376">
            <w:pPr>
              <w:spacing w:line="254" w:lineRule="exact"/>
              <w:jc w:val="center"/>
              <w:rPr>
                <w:rFonts w:ascii="新細明體" w:hAnsi="新細明體"/>
                <w:sz w:val="20"/>
              </w:rPr>
            </w:pPr>
            <w:r w:rsidRPr="00B95CAF">
              <w:rPr>
                <w:rFonts w:ascii="新細明體" w:hAnsi="新細明體"/>
                <w:sz w:val="20"/>
              </w:rPr>
              <w:t>8,000,000,000</w:t>
            </w:r>
          </w:p>
        </w:tc>
        <w:tc>
          <w:tcPr>
            <w:tcW w:w="1080" w:type="dxa"/>
            <w:vAlign w:val="center"/>
          </w:tcPr>
          <w:p w:rsidR="007B7A2E" w:rsidRPr="00B95CAF" w:rsidRDefault="00951966" w:rsidP="00D52376">
            <w:pPr>
              <w:spacing w:line="254" w:lineRule="exact"/>
              <w:jc w:val="center"/>
              <w:rPr>
                <w:rFonts w:ascii="新細明體" w:hAnsi="新細明體"/>
                <w:sz w:val="20"/>
              </w:rPr>
            </w:pPr>
            <w:r w:rsidRPr="00B95CAF">
              <w:rPr>
                <w:rFonts w:ascii="新細明體" w:hAnsi="新細明體"/>
                <w:sz w:val="20"/>
              </w:rPr>
              <w:t>580,031,151</w:t>
            </w:r>
          </w:p>
        </w:tc>
        <w:tc>
          <w:tcPr>
            <w:tcW w:w="1308" w:type="dxa"/>
            <w:vAlign w:val="center"/>
          </w:tcPr>
          <w:p w:rsidR="007B7A2E" w:rsidRPr="00B95CAF" w:rsidRDefault="00951966" w:rsidP="00D52376">
            <w:pPr>
              <w:spacing w:line="254" w:lineRule="exact"/>
              <w:jc w:val="center"/>
              <w:rPr>
                <w:rFonts w:ascii="新細明體" w:hAnsi="新細明體"/>
                <w:sz w:val="20"/>
              </w:rPr>
            </w:pPr>
            <w:r w:rsidRPr="00B95CAF">
              <w:rPr>
                <w:rFonts w:ascii="新細明體" w:hAnsi="新細明體"/>
                <w:sz w:val="20"/>
              </w:rPr>
              <w:t>5,800,311,510</w:t>
            </w:r>
          </w:p>
        </w:tc>
        <w:tc>
          <w:tcPr>
            <w:tcW w:w="1320" w:type="dxa"/>
            <w:vAlign w:val="center"/>
          </w:tcPr>
          <w:p w:rsidR="007B7A2E" w:rsidRPr="00B95CAF" w:rsidRDefault="00951966" w:rsidP="00D52376">
            <w:pPr>
              <w:spacing w:line="254" w:lineRule="exact"/>
              <w:jc w:val="center"/>
              <w:rPr>
                <w:rFonts w:ascii="新細明體" w:hAnsi="新細明體"/>
                <w:sz w:val="20"/>
              </w:rPr>
            </w:pPr>
            <w:r w:rsidRPr="00B95CAF">
              <w:rPr>
                <w:rFonts w:ascii="新細明體" w:hAnsi="新細明體" w:hint="eastAsia"/>
                <w:sz w:val="20"/>
              </w:rPr>
              <w:t>合併旭泓</w:t>
            </w:r>
          </w:p>
          <w:p w:rsidR="007B7A2E" w:rsidRPr="00B95CAF" w:rsidRDefault="00951966" w:rsidP="00D52376">
            <w:pPr>
              <w:spacing w:line="254" w:lineRule="exact"/>
              <w:jc w:val="center"/>
              <w:rPr>
                <w:rFonts w:ascii="新細明體" w:hAnsi="新細明體"/>
                <w:sz w:val="20"/>
              </w:rPr>
            </w:pPr>
            <w:r w:rsidRPr="00B95CAF">
              <w:rPr>
                <w:rFonts w:ascii="新細明體" w:hAnsi="新細明體" w:hint="eastAsia"/>
                <w:sz w:val="20"/>
              </w:rPr>
              <w:t>發行新股</w:t>
            </w:r>
          </w:p>
          <w:p w:rsidR="007B7A2E" w:rsidRPr="00B95CAF" w:rsidRDefault="00951966" w:rsidP="00D52376">
            <w:pPr>
              <w:spacing w:line="254" w:lineRule="exact"/>
              <w:jc w:val="center"/>
              <w:rPr>
                <w:rFonts w:ascii="新細明體" w:hAnsi="新細明體"/>
                <w:sz w:val="20"/>
              </w:rPr>
            </w:pPr>
            <w:r w:rsidRPr="00B95CAF">
              <w:rPr>
                <w:rFonts w:ascii="新細明體" w:hAnsi="新細明體"/>
                <w:sz w:val="20"/>
              </w:rPr>
              <w:t>568,880,700</w:t>
            </w:r>
          </w:p>
        </w:tc>
        <w:tc>
          <w:tcPr>
            <w:tcW w:w="1623" w:type="dxa"/>
            <w:vAlign w:val="center"/>
          </w:tcPr>
          <w:p w:rsidR="007B7A2E" w:rsidRPr="00B95CAF" w:rsidRDefault="00951966" w:rsidP="00D52376">
            <w:pPr>
              <w:spacing w:line="254" w:lineRule="exact"/>
              <w:jc w:val="center"/>
              <w:rPr>
                <w:rFonts w:ascii="新細明體" w:hAnsi="新細明體"/>
                <w:sz w:val="20"/>
              </w:rPr>
            </w:pPr>
            <w:r w:rsidRPr="00B95CAF">
              <w:rPr>
                <w:rFonts w:ascii="新細明體" w:hAnsi="新細明體"/>
                <w:sz w:val="20"/>
              </w:rPr>
              <w:t>無</w:t>
            </w:r>
          </w:p>
        </w:tc>
        <w:tc>
          <w:tcPr>
            <w:tcW w:w="938" w:type="dxa"/>
            <w:vAlign w:val="center"/>
          </w:tcPr>
          <w:p w:rsidR="007B7A2E" w:rsidRPr="00B95CAF" w:rsidRDefault="00951966" w:rsidP="00D52376">
            <w:pPr>
              <w:spacing w:line="254" w:lineRule="exact"/>
              <w:ind w:leftChars="-18" w:left="3" w:rightChars="-27" w:right="-65" w:hangingChars="23" w:hanging="46"/>
              <w:jc w:val="center"/>
              <w:rPr>
                <w:rFonts w:ascii="新細明體" w:hAnsi="新細明體"/>
                <w:sz w:val="20"/>
              </w:rPr>
            </w:pPr>
            <w:r w:rsidRPr="00B95CAF">
              <w:rPr>
                <w:rFonts w:ascii="新細明體" w:hAnsi="新細明體"/>
                <w:sz w:val="20"/>
              </w:rPr>
              <w:t>註(</w:t>
            </w:r>
            <w:r w:rsidRPr="00B95CAF">
              <w:rPr>
                <w:rFonts w:ascii="新細明體" w:hAnsi="新細明體" w:hint="eastAsia"/>
                <w:sz w:val="20"/>
              </w:rPr>
              <w:t>四</w:t>
            </w:r>
            <w:r w:rsidRPr="00B95CAF">
              <w:rPr>
                <w:rFonts w:ascii="新細明體" w:hAnsi="新細明體"/>
                <w:sz w:val="20"/>
              </w:rPr>
              <w:t>十</w:t>
            </w:r>
            <w:r w:rsidRPr="00B95CAF">
              <w:rPr>
                <w:rFonts w:ascii="新細明體" w:hAnsi="新細明體" w:hint="eastAsia"/>
                <w:sz w:val="20"/>
              </w:rPr>
              <w:t>一</w:t>
            </w:r>
            <w:r w:rsidRPr="00B95CAF">
              <w:rPr>
                <w:rFonts w:ascii="新細明體" w:hAnsi="新細明體"/>
                <w:sz w:val="20"/>
              </w:rPr>
              <w:t>)</w:t>
            </w:r>
          </w:p>
        </w:tc>
      </w:tr>
      <w:tr w:rsidR="0098611C" w:rsidRPr="00B95CAF">
        <w:tc>
          <w:tcPr>
            <w:tcW w:w="600" w:type="dxa"/>
            <w:vAlign w:val="center"/>
          </w:tcPr>
          <w:p w:rsidR="0098611C" w:rsidRPr="00B95CAF" w:rsidRDefault="00951966" w:rsidP="00D52376">
            <w:pPr>
              <w:spacing w:line="254" w:lineRule="exact"/>
              <w:ind w:leftChars="-23" w:left="7" w:hangingChars="31" w:hanging="62"/>
              <w:jc w:val="center"/>
              <w:rPr>
                <w:rFonts w:ascii="新細明體" w:hAnsi="新細明體"/>
                <w:sz w:val="20"/>
              </w:rPr>
            </w:pPr>
            <w:r w:rsidRPr="00B95CAF">
              <w:rPr>
                <w:rFonts w:ascii="新細明體" w:hAnsi="新細明體"/>
                <w:sz w:val="20"/>
              </w:rPr>
              <w:t>106/10</w:t>
            </w:r>
          </w:p>
        </w:tc>
        <w:tc>
          <w:tcPr>
            <w:tcW w:w="590" w:type="dxa"/>
            <w:vAlign w:val="center"/>
          </w:tcPr>
          <w:p w:rsidR="0098611C" w:rsidRPr="00B95CAF" w:rsidRDefault="00951966" w:rsidP="00D52376">
            <w:pPr>
              <w:spacing w:line="254" w:lineRule="exact"/>
              <w:jc w:val="center"/>
              <w:rPr>
                <w:rFonts w:ascii="新細明體" w:hAnsi="新細明體"/>
                <w:sz w:val="20"/>
              </w:rPr>
            </w:pPr>
            <w:r w:rsidRPr="00B95CAF">
              <w:rPr>
                <w:rFonts w:ascii="新細明體" w:hAnsi="新細明體"/>
                <w:sz w:val="20"/>
              </w:rPr>
              <w:t>10</w:t>
            </w:r>
          </w:p>
        </w:tc>
        <w:tc>
          <w:tcPr>
            <w:tcW w:w="1200" w:type="dxa"/>
            <w:vAlign w:val="center"/>
          </w:tcPr>
          <w:p w:rsidR="0098611C" w:rsidRPr="00B95CAF" w:rsidRDefault="00951966" w:rsidP="00D52376">
            <w:pPr>
              <w:spacing w:line="254" w:lineRule="exact"/>
              <w:jc w:val="center"/>
              <w:rPr>
                <w:rFonts w:ascii="新細明體" w:hAnsi="新細明體"/>
                <w:sz w:val="20"/>
              </w:rPr>
            </w:pPr>
            <w:r w:rsidRPr="00B95CAF">
              <w:rPr>
                <w:rFonts w:ascii="新細明體" w:hAnsi="新細明體"/>
                <w:sz w:val="20"/>
              </w:rPr>
              <w:t>800,000,000</w:t>
            </w:r>
          </w:p>
        </w:tc>
        <w:tc>
          <w:tcPr>
            <w:tcW w:w="1200" w:type="dxa"/>
            <w:vAlign w:val="center"/>
          </w:tcPr>
          <w:p w:rsidR="0098611C" w:rsidRPr="00B95CAF" w:rsidRDefault="00951966" w:rsidP="00D52376">
            <w:pPr>
              <w:spacing w:line="254" w:lineRule="exact"/>
              <w:jc w:val="center"/>
              <w:rPr>
                <w:rFonts w:ascii="新細明體" w:hAnsi="新細明體"/>
                <w:sz w:val="20"/>
              </w:rPr>
            </w:pPr>
            <w:r w:rsidRPr="00B95CAF">
              <w:rPr>
                <w:rFonts w:ascii="新細明體" w:hAnsi="新細明體"/>
                <w:sz w:val="20"/>
              </w:rPr>
              <w:t>8,000,000,000</w:t>
            </w:r>
          </w:p>
        </w:tc>
        <w:tc>
          <w:tcPr>
            <w:tcW w:w="1080" w:type="dxa"/>
            <w:vAlign w:val="center"/>
          </w:tcPr>
          <w:p w:rsidR="0098611C" w:rsidRPr="00B95CAF" w:rsidRDefault="00951966" w:rsidP="00D52376">
            <w:pPr>
              <w:spacing w:line="254" w:lineRule="exact"/>
              <w:jc w:val="center"/>
              <w:rPr>
                <w:rFonts w:ascii="新細明體" w:hAnsi="新細明體"/>
                <w:sz w:val="20"/>
              </w:rPr>
            </w:pPr>
            <w:r w:rsidRPr="00B95CAF">
              <w:rPr>
                <w:rFonts w:ascii="新細明體" w:hAnsi="新細明體"/>
                <w:sz w:val="20"/>
              </w:rPr>
              <w:t>592,093,651</w:t>
            </w:r>
          </w:p>
        </w:tc>
        <w:tc>
          <w:tcPr>
            <w:tcW w:w="1308" w:type="dxa"/>
            <w:vAlign w:val="center"/>
          </w:tcPr>
          <w:p w:rsidR="0098611C" w:rsidRPr="00B95CAF" w:rsidRDefault="00951966" w:rsidP="00D52376">
            <w:pPr>
              <w:spacing w:line="254" w:lineRule="exact"/>
              <w:jc w:val="center"/>
              <w:rPr>
                <w:rFonts w:ascii="新細明體" w:hAnsi="新細明體"/>
                <w:sz w:val="20"/>
              </w:rPr>
            </w:pPr>
            <w:r w:rsidRPr="00B95CAF">
              <w:rPr>
                <w:rFonts w:ascii="新細明體" w:hAnsi="新細明體"/>
                <w:sz w:val="20"/>
              </w:rPr>
              <w:t>5,920,936,510</w:t>
            </w:r>
          </w:p>
        </w:tc>
        <w:tc>
          <w:tcPr>
            <w:tcW w:w="1320" w:type="dxa"/>
            <w:vAlign w:val="center"/>
          </w:tcPr>
          <w:p w:rsidR="002E3EE1" w:rsidRPr="00B95CAF" w:rsidRDefault="00951966" w:rsidP="00D52376">
            <w:pPr>
              <w:spacing w:line="254" w:lineRule="exact"/>
              <w:jc w:val="center"/>
              <w:rPr>
                <w:rFonts w:ascii="新細明體" w:hAnsi="新細明體"/>
                <w:sz w:val="20"/>
              </w:rPr>
            </w:pPr>
            <w:r w:rsidRPr="00B95CAF">
              <w:rPr>
                <w:rFonts w:ascii="新細明體" w:hAnsi="新細明體"/>
                <w:sz w:val="20"/>
              </w:rPr>
              <w:t>認股權證</w:t>
            </w:r>
          </w:p>
          <w:p w:rsidR="002E3EE1" w:rsidRPr="00B95CAF" w:rsidRDefault="00951966" w:rsidP="00D52376">
            <w:pPr>
              <w:spacing w:line="254" w:lineRule="exact"/>
              <w:jc w:val="center"/>
              <w:rPr>
                <w:rFonts w:ascii="新細明體" w:hAnsi="新細明體"/>
                <w:sz w:val="20"/>
              </w:rPr>
            </w:pPr>
            <w:r w:rsidRPr="00B95CAF">
              <w:rPr>
                <w:rFonts w:ascii="新細明體" w:hAnsi="新細明體"/>
                <w:sz w:val="20"/>
              </w:rPr>
              <w:t>轉換股份</w:t>
            </w:r>
          </w:p>
          <w:p w:rsidR="002E3EE1" w:rsidRPr="00B95CAF" w:rsidRDefault="00951966" w:rsidP="00D52376">
            <w:pPr>
              <w:spacing w:line="254" w:lineRule="exact"/>
              <w:jc w:val="center"/>
              <w:rPr>
                <w:rFonts w:ascii="新細明體" w:hAnsi="新細明體"/>
                <w:sz w:val="20"/>
              </w:rPr>
            </w:pPr>
            <w:r w:rsidRPr="00B95CAF">
              <w:rPr>
                <w:rFonts w:ascii="新細明體" w:hAnsi="新細明體"/>
                <w:sz w:val="20"/>
              </w:rPr>
              <w:t>60,625,000</w:t>
            </w:r>
          </w:p>
          <w:p w:rsidR="002E3EE1" w:rsidRPr="00B95CAF" w:rsidRDefault="00951966" w:rsidP="00D52376">
            <w:pPr>
              <w:spacing w:line="254" w:lineRule="exact"/>
              <w:jc w:val="center"/>
              <w:rPr>
                <w:rFonts w:ascii="新細明體" w:hAnsi="新細明體"/>
                <w:sz w:val="20"/>
              </w:rPr>
            </w:pPr>
            <w:r w:rsidRPr="00B95CAF">
              <w:rPr>
                <w:rFonts w:ascii="新細明體" w:hAnsi="新細明體" w:hint="eastAsia"/>
                <w:sz w:val="20"/>
              </w:rPr>
              <w:t>限制員工</w:t>
            </w:r>
          </w:p>
          <w:p w:rsidR="0098611C" w:rsidRPr="00B95CAF" w:rsidRDefault="00951966" w:rsidP="00D52376">
            <w:pPr>
              <w:spacing w:line="254" w:lineRule="exact"/>
              <w:jc w:val="center"/>
              <w:rPr>
                <w:rFonts w:ascii="新細明體" w:hAnsi="新細明體"/>
                <w:sz w:val="20"/>
              </w:rPr>
            </w:pPr>
            <w:r w:rsidRPr="00B95CAF">
              <w:rPr>
                <w:rFonts w:ascii="新細明體" w:hAnsi="新細明體" w:hint="eastAsia"/>
                <w:sz w:val="20"/>
              </w:rPr>
              <w:t>權利新股</w:t>
            </w:r>
          </w:p>
          <w:p w:rsidR="00F53624" w:rsidRPr="00B95CAF" w:rsidRDefault="00951966" w:rsidP="00D52376">
            <w:pPr>
              <w:spacing w:line="254" w:lineRule="exact"/>
              <w:jc w:val="center"/>
              <w:rPr>
                <w:rFonts w:ascii="新細明體" w:hAnsi="新細明體"/>
                <w:sz w:val="20"/>
              </w:rPr>
            </w:pPr>
            <w:r w:rsidRPr="00B95CAF">
              <w:rPr>
                <w:rFonts w:ascii="新細明體" w:hAnsi="新細明體"/>
                <w:sz w:val="20"/>
              </w:rPr>
              <w:t>60,000,000</w:t>
            </w:r>
          </w:p>
        </w:tc>
        <w:tc>
          <w:tcPr>
            <w:tcW w:w="1623" w:type="dxa"/>
            <w:vAlign w:val="center"/>
          </w:tcPr>
          <w:p w:rsidR="0098611C" w:rsidRPr="00B95CAF" w:rsidRDefault="00951966" w:rsidP="00D52376">
            <w:pPr>
              <w:spacing w:line="254" w:lineRule="exact"/>
              <w:jc w:val="center"/>
              <w:rPr>
                <w:rFonts w:ascii="新細明體" w:hAnsi="新細明體"/>
                <w:sz w:val="20"/>
              </w:rPr>
            </w:pPr>
            <w:r w:rsidRPr="00B95CAF">
              <w:rPr>
                <w:rFonts w:ascii="新細明體" w:hAnsi="新細明體" w:hint="eastAsia"/>
                <w:sz w:val="20"/>
              </w:rPr>
              <w:t>無</w:t>
            </w:r>
          </w:p>
        </w:tc>
        <w:tc>
          <w:tcPr>
            <w:tcW w:w="938" w:type="dxa"/>
            <w:vAlign w:val="center"/>
          </w:tcPr>
          <w:p w:rsidR="00655C9F" w:rsidRPr="00B95CAF" w:rsidRDefault="00951966" w:rsidP="00D52376">
            <w:pPr>
              <w:spacing w:line="254" w:lineRule="exact"/>
              <w:ind w:leftChars="-18" w:left="3" w:rightChars="-27" w:right="-65" w:hangingChars="23" w:hanging="46"/>
              <w:jc w:val="center"/>
              <w:rPr>
                <w:rFonts w:ascii="新細明體" w:hAnsi="新細明體"/>
                <w:sz w:val="20"/>
              </w:rPr>
            </w:pPr>
            <w:r w:rsidRPr="00B95CAF">
              <w:rPr>
                <w:rFonts w:ascii="新細明體" w:hAnsi="新細明體" w:hint="eastAsia"/>
                <w:sz w:val="20"/>
              </w:rPr>
              <w:t>註</w:t>
            </w:r>
            <w:r w:rsidRPr="00B95CAF">
              <w:rPr>
                <w:rFonts w:ascii="新細明體" w:hAnsi="新細明體"/>
                <w:sz w:val="20"/>
              </w:rPr>
              <w:t>(四十二)</w:t>
            </w:r>
          </w:p>
        </w:tc>
      </w:tr>
      <w:tr w:rsidR="0098611C" w:rsidRPr="00B95CAF">
        <w:tc>
          <w:tcPr>
            <w:tcW w:w="600" w:type="dxa"/>
            <w:vAlign w:val="center"/>
          </w:tcPr>
          <w:p w:rsidR="0098611C" w:rsidRPr="00B95CAF" w:rsidRDefault="00951966" w:rsidP="00D52376">
            <w:pPr>
              <w:spacing w:line="254" w:lineRule="exact"/>
              <w:ind w:leftChars="-23" w:left="7" w:hangingChars="31" w:hanging="62"/>
              <w:jc w:val="center"/>
              <w:rPr>
                <w:rFonts w:ascii="新細明體" w:hAnsi="新細明體"/>
                <w:sz w:val="20"/>
              </w:rPr>
            </w:pPr>
            <w:r w:rsidRPr="00B95CAF">
              <w:rPr>
                <w:rFonts w:ascii="新細明體" w:hAnsi="新細明體"/>
                <w:sz w:val="20"/>
              </w:rPr>
              <w:t>107/01</w:t>
            </w:r>
          </w:p>
        </w:tc>
        <w:tc>
          <w:tcPr>
            <w:tcW w:w="590" w:type="dxa"/>
            <w:vAlign w:val="center"/>
          </w:tcPr>
          <w:p w:rsidR="0098611C" w:rsidRPr="00B95CAF" w:rsidRDefault="00951966" w:rsidP="00D52376">
            <w:pPr>
              <w:spacing w:line="254" w:lineRule="exact"/>
              <w:jc w:val="center"/>
              <w:rPr>
                <w:rFonts w:ascii="新細明體" w:hAnsi="新細明體"/>
                <w:sz w:val="20"/>
              </w:rPr>
            </w:pPr>
            <w:r w:rsidRPr="00B95CAF">
              <w:rPr>
                <w:rFonts w:ascii="新細明體" w:hAnsi="新細明體"/>
                <w:sz w:val="20"/>
              </w:rPr>
              <w:t>10</w:t>
            </w:r>
          </w:p>
        </w:tc>
        <w:tc>
          <w:tcPr>
            <w:tcW w:w="1200" w:type="dxa"/>
            <w:vAlign w:val="center"/>
          </w:tcPr>
          <w:p w:rsidR="0098611C" w:rsidRPr="00B95CAF" w:rsidRDefault="00951966" w:rsidP="00D52376">
            <w:pPr>
              <w:spacing w:line="254" w:lineRule="exact"/>
              <w:jc w:val="center"/>
              <w:rPr>
                <w:rFonts w:ascii="新細明體" w:hAnsi="新細明體"/>
                <w:sz w:val="20"/>
              </w:rPr>
            </w:pPr>
            <w:r w:rsidRPr="00B95CAF">
              <w:rPr>
                <w:rFonts w:ascii="新細明體" w:hAnsi="新細明體"/>
                <w:sz w:val="20"/>
              </w:rPr>
              <w:t>800,000,000</w:t>
            </w:r>
          </w:p>
        </w:tc>
        <w:tc>
          <w:tcPr>
            <w:tcW w:w="1200" w:type="dxa"/>
            <w:vAlign w:val="center"/>
          </w:tcPr>
          <w:p w:rsidR="0098611C" w:rsidRPr="00B95CAF" w:rsidRDefault="00951966" w:rsidP="00D52376">
            <w:pPr>
              <w:spacing w:line="254" w:lineRule="exact"/>
              <w:jc w:val="center"/>
              <w:rPr>
                <w:rFonts w:ascii="新細明體" w:hAnsi="新細明體"/>
                <w:sz w:val="20"/>
              </w:rPr>
            </w:pPr>
            <w:r w:rsidRPr="00B95CAF">
              <w:rPr>
                <w:rFonts w:ascii="新細明體" w:hAnsi="新細明體"/>
                <w:sz w:val="20"/>
              </w:rPr>
              <w:t>8,000,000,000</w:t>
            </w:r>
          </w:p>
        </w:tc>
        <w:tc>
          <w:tcPr>
            <w:tcW w:w="1080" w:type="dxa"/>
            <w:vAlign w:val="center"/>
          </w:tcPr>
          <w:p w:rsidR="0098611C" w:rsidRPr="00B95CAF" w:rsidRDefault="00951966" w:rsidP="00D52376">
            <w:pPr>
              <w:spacing w:line="254" w:lineRule="exact"/>
              <w:jc w:val="center"/>
              <w:rPr>
                <w:rFonts w:ascii="新細明體" w:hAnsi="新細明體"/>
                <w:sz w:val="20"/>
              </w:rPr>
            </w:pPr>
            <w:r w:rsidRPr="00B95CAF">
              <w:rPr>
                <w:rFonts w:ascii="新細明體" w:hAnsi="新細明體"/>
                <w:sz w:val="20"/>
              </w:rPr>
              <w:t>592,058,651</w:t>
            </w:r>
          </w:p>
        </w:tc>
        <w:tc>
          <w:tcPr>
            <w:tcW w:w="1308" w:type="dxa"/>
            <w:vAlign w:val="center"/>
          </w:tcPr>
          <w:p w:rsidR="0098611C" w:rsidRPr="00B95CAF" w:rsidRDefault="00951966" w:rsidP="00D52376">
            <w:pPr>
              <w:spacing w:line="254" w:lineRule="exact"/>
              <w:jc w:val="center"/>
              <w:rPr>
                <w:rFonts w:ascii="新細明體" w:hAnsi="新細明體"/>
                <w:sz w:val="20"/>
              </w:rPr>
            </w:pPr>
            <w:r w:rsidRPr="00B95CAF">
              <w:rPr>
                <w:rFonts w:ascii="新細明體" w:hAnsi="新細明體"/>
                <w:sz w:val="20"/>
              </w:rPr>
              <w:t>5,920,586,510</w:t>
            </w:r>
          </w:p>
        </w:tc>
        <w:tc>
          <w:tcPr>
            <w:tcW w:w="1320" w:type="dxa"/>
            <w:vAlign w:val="center"/>
          </w:tcPr>
          <w:p w:rsidR="00655C9F" w:rsidRPr="00B95CAF" w:rsidRDefault="00951966" w:rsidP="00D52376">
            <w:pPr>
              <w:spacing w:line="254" w:lineRule="exact"/>
              <w:jc w:val="center"/>
              <w:rPr>
                <w:rFonts w:ascii="新細明體" w:hAnsi="新細明體"/>
                <w:sz w:val="20"/>
              </w:rPr>
            </w:pPr>
            <w:r w:rsidRPr="00B95CAF">
              <w:rPr>
                <w:rFonts w:ascii="新細明體" w:hAnsi="新細明體" w:hint="eastAsia"/>
                <w:sz w:val="20"/>
              </w:rPr>
              <w:t>限制員工權利新股註銷</w:t>
            </w:r>
            <w:r w:rsidRPr="00B95CAF">
              <w:rPr>
                <w:rFonts w:ascii="新細明體" w:hAnsi="新細明體"/>
                <w:sz w:val="20"/>
              </w:rPr>
              <w:t>350,000</w:t>
            </w:r>
          </w:p>
        </w:tc>
        <w:tc>
          <w:tcPr>
            <w:tcW w:w="1623" w:type="dxa"/>
            <w:vAlign w:val="center"/>
          </w:tcPr>
          <w:p w:rsidR="0098611C" w:rsidRPr="00B95CAF" w:rsidRDefault="00951966" w:rsidP="00D52376">
            <w:pPr>
              <w:spacing w:line="254" w:lineRule="exact"/>
              <w:jc w:val="center"/>
              <w:rPr>
                <w:rFonts w:ascii="新細明體" w:hAnsi="新細明體"/>
                <w:sz w:val="20"/>
              </w:rPr>
            </w:pPr>
            <w:r w:rsidRPr="00B95CAF">
              <w:rPr>
                <w:rFonts w:ascii="新細明體" w:hAnsi="新細明體" w:hint="eastAsia"/>
                <w:sz w:val="20"/>
              </w:rPr>
              <w:t>無</w:t>
            </w:r>
          </w:p>
        </w:tc>
        <w:tc>
          <w:tcPr>
            <w:tcW w:w="938" w:type="dxa"/>
            <w:vAlign w:val="center"/>
          </w:tcPr>
          <w:p w:rsidR="0098611C" w:rsidRPr="00B95CAF" w:rsidRDefault="00951966" w:rsidP="00D52376">
            <w:pPr>
              <w:spacing w:line="254" w:lineRule="exact"/>
              <w:ind w:leftChars="-18" w:left="3" w:rightChars="-27" w:right="-65" w:hangingChars="23" w:hanging="46"/>
              <w:jc w:val="center"/>
              <w:rPr>
                <w:rFonts w:ascii="新細明體" w:hAnsi="新細明體"/>
                <w:sz w:val="20"/>
              </w:rPr>
            </w:pPr>
            <w:r w:rsidRPr="00B95CAF">
              <w:rPr>
                <w:rFonts w:ascii="新細明體" w:hAnsi="新細明體" w:hint="eastAsia"/>
                <w:sz w:val="20"/>
              </w:rPr>
              <w:t>註</w:t>
            </w:r>
            <w:r w:rsidRPr="00B95CAF">
              <w:rPr>
                <w:rFonts w:ascii="新細明體" w:hAnsi="新細明體"/>
                <w:sz w:val="20"/>
              </w:rPr>
              <w:t>(四十三)</w:t>
            </w:r>
          </w:p>
        </w:tc>
      </w:tr>
      <w:tr w:rsidR="00D054B8" w:rsidRPr="00B95CAF">
        <w:tc>
          <w:tcPr>
            <w:tcW w:w="600" w:type="dxa"/>
            <w:vAlign w:val="center"/>
          </w:tcPr>
          <w:p w:rsidR="00D054B8" w:rsidRPr="00B95CAF" w:rsidRDefault="00951966" w:rsidP="00D52376">
            <w:pPr>
              <w:spacing w:line="254" w:lineRule="exact"/>
              <w:ind w:leftChars="-23" w:left="7" w:hangingChars="31" w:hanging="62"/>
              <w:jc w:val="center"/>
              <w:rPr>
                <w:rFonts w:ascii="新細明體" w:hAnsi="新細明體"/>
                <w:sz w:val="20"/>
              </w:rPr>
            </w:pPr>
            <w:r w:rsidRPr="00B95CAF">
              <w:rPr>
                <w:rFonts w:ascii="新細明體" w:hAnsi="新細明體"/>
                <w:sz w:val="20"/>
              </w:rPr>
              <w:t>107/10</w:t>
            </w:r>
          </w:p>
        </w:tc>
        <w:tc>
          <w:tcPr>
            <w:tcW w:w="590" w:type="dxa"/>
            <w:vAlign w:val="center"/>
          </w:tcPr>
          <w:p w:rsidR="00D054B8" w:rsidRPr="00B95CAF" w:rsidRDefault="00951966" w:rsidP="00D52376">
            <w:pPr>
              <w:spacing w:line="254" w:lineRule="exact"/>
              <w:jc w:val="center"/>
              <w:rPr>
                <w:rFonts w:ascii="新細明體" w:hAnsi="新細明體"/>
                <w:sz w:val="20"/>
              </w:rPr>
            </w:pPr>
            <w:r w:rsidRPr="00B95CAF">
              <w:rPr>
                <w:rFonts w:ascii="新細明體" w:hAnsi="新細明體"/>
                <w:sz w:val="20"/>
              </w:rPr>
              <w:t>10</w:t>
            </w:r>
          </w:p>
        </w:tc>
        <w:tc>
          <w:tcPr>
            <w:tcW w:w="1200" w:type="dxa"/>
            <w:vAlign w:val="center"/>
          </w:tcPr>
          <w:p w:rsidR="00D054B8" w:rsidRPr="00B95CAF" w:rsidRDefault="00951966" w:rsidP="00D52376">
            <w:pPr>
              <w:spacing w:line="254" w:lineRule="exact"/>
              <w:jc w:val="center"/>
              <w:rPr>
                <w:rFonts w:ascii="新細明體" w:hAnsi="新細明體"/>
                <w:sz w:val="20"/>
              </w:rPr>
            </w:pPr>
            <w:r w:rsidRPr="00B95CAF">
              <w:rPr>
                <w:rFonts w:ascii="新細明體" w:hAnsi="新細明體"/>
                <w:sz w:val="20"/>
              </w:rPr>
              <w:t>800,000,000</w:t>
            </w:r>
          </w:p>
        </w:tc>
        <w:tc>
          <w:tcPr>
            <w:tcW w:w="1200" w:type="dxa"/>
            <w:vAlign w:val="center"/>
          </w:tcPr>
          <w:p w:rsidR="00D054B8" w:rsidRPr="00B95CAF" w:rsidRDefault="00951966" w:rsidP="00D52376">
            <w:pPr>
              <w:spacing w:line="254" w:lineRule="exact"/>
              <w:jc w:val="center"/>
              <w:rPr>
                <w:rFonts w:ascii="新細明體" w:hAnsi="新細明體"/>
                <w:sz w:val="20"/>
              </w:rPr>
            </w:pPr>
            <w:r w:rsidRPr="00B95CAF">
              <w:rPr>
                <w:rFonts w:ascii="新細明體" w:hAnsi="新細明體"/>
                <w:sz w:val="20"/>
              </w:rPr>
              <w:t>8,000,000,000</w:t>
            </w:r>
          </w:p>
        </w:tc>
        <w:tc>
          <w:tcPr>
            <w:tcW w:w="1080" w:type="dxa"/>
            <w:vAlign w:val="center"/>
          </w:tcPr>
          <w:p w:rsidR="00D054B8" w:rsidRPr="00B95CAF" w:rsidRDefault="00951966" w:rsidP="00D52376">
            <w:pPr>
              <w:spacing w:line="254" w:lineRule="exact"/>
              <w:jc w:val="center"/>
              <w:rPr>
                <w:rFonts w:ascii="新細明體" w:hAnsi="新細明體"/>
                <w:sz w:val="20"/>
              </w:rPr>
            </w:pPr>
            <w:r w:rsidRPr="00B95CAF">
              <w:rPr>
                <w:rFonts w:ascii="新細明體" w:hAnsi="新細明體"/>
                <w:sz w:val="20"/>
              </w:rPr>
              <w:t>586,503,651</w:t>
            </w:r>
          </w:p>
        </w:tc>
        <w:tc>
          <w:tcPr>
            <w:tcW w:w="1308" w:type="dxa"/>
            <w:vAlign w:val="center"/>
          </w:tcPr>
          <w:p w:rsidR="00D054B8" w:rsidRPr="00B95CAF" w:rsidRDefault="00951966" w:rsidP="00D52376">
            <w:pPr>
              <w:spacing w:line="254" w:lineRule="exact"/>
              <w:jc w:val="center"/>
              <w:rPr>
                <w:rFonts w:ascii="新細明體" w:hAnsi="新細明體"/>
                <w:sz w:val="20"/>
              </w:rPr>
            </w:pPr>
            <w:r w:rsidRPr="00B95CAF">
              <w:rPr>
                <w:rFonts w:ascii="新細明體" w:hAnsi="新細明體"/>
                <w:sz w:val="20"/>
              </w:rPr>
              <w:t>5,865,036,510</w:t>
            </w:r>
          </w:p>
        </w:tc>
        <w:tc>
          <w:tcPr>
            <w:tcW w:w="1320" w:type="dxa"/>
            <w:vAlign w:val="center"/>
          </w:tcPr>
          <w:p w:rsidR="00D054B8" w:rsidRPr="00B95CAF" w:rsidRDefault="00951966" w:rsidP="00D52376">
            <w:pPr>
              <w:spacing w:line="254" w:lineRule="exact"/>
              <w:jc w:val="center"/>
              <w:rPr>
                <w:rFonts w:ascii="新細明體" w:hAnsi="新細明體"/>
                <w:sz w:val="20"/>
              </w:rPr>
            </w:pPr>
            <w:r w:rsidRPr="00B95CAF">
              <w:rPr>
                <w:rFonts w:ascii="新細明體" w:hAnsi="新細明體" w:hint="eastAsia"/>
                <w:sz w:val="20"/>
              </w:rPr>
              <w:t>庫藏股註減資</w:t>
            </w:r>
          </w:p>
          <w:p w:rsidR="00D054B8" w:rsidRPr="00B95CAF" w:rsidRDefault="00951966" w:rsidP="00D52376">
            <w:pPr>
              <w:spacing w:line="254" w:lineRule="exact"/>
              <w:jc w:val="center"/>
              <w:rPr>
                <w:rFonts w:ascii="新細明體" w:hAnsi="新細明體"/>
                <w:sz w:val="20"/>
              </w:rPr>
            </w:pPr>
            <w:r w:rsidRPr="00B95CAF">
              <w:rPr>
                <w:rFonts w:ascii="新細明體" w:hAnsi="新細明體"/>
                <w:sz w:val="20"/>
              </w:rPr>
              <w:t>55,550,000</w:t>
            </w:r>
          </w:p>
        </w:tc>
        <w:tc>
          <w:tcPr>
            <w:tcW w:w="1623" w:type="dxa"/>
            <w:vAlign w:val="center"/>
          </w:tcPr>
          <w:p w:rsidR="00D054B8" w:rsidRPr="00B95CAF" w:rsidRDefault="00951966" w:rsidP="00D52376">
            <w:pPr>
              <w:spacing w:line="254" w:lineRule="exact"/>
              <w:jc w:val="center"/>
              <w:rPr>
                <w:rFonts w:ascii="新細明體" w:hAnsi="新細明體"/>
                <w:sz w:val="20"/>
              </w:rPr>
            </w:pPr>
            <w:r w:rsidRPr="00B95CAF">
              <w:rPr>
                <w:rFonts w:ascii="新細明體" w:hAnsi="新細明體" w:hint="eastAsia"/>
                <w:sz w:val="20"/>
              </w:rPr>
              <w:t>無</w:t>
            </w:r>
          </w:p>
        </w:tc>
        <w:tc>
          <w:tcPr>
            <w:tcW w:w="938" w:type="dxa"/>
            <w:vAlign w:val="center"/>
          </w:tcPr>
          <w:p w:rsidR="00D054B8" w:rsidRPr="00B95CAF" w:rsidRDefault="00951966" w:rsidP="00D52376">
            <w:pPr>
              <w:spacing w:line="254" w:lineRule="exact"/>
              <w:ind w:leftChars="-18" w:left="3" w:rightChars="-27" w:right="-65" w:hangingChars="23" w:hanging="46"/>
              <w:jc w:val="center"/>
              <w:rPr>
                <w:rFonts w:ascii="新細明體" w:hAnsi="新細明體"/>
                <w:sz w:val="20"/>
              </w:rPr>
            </w:pPr>
            <w:r w:rsidRPr="00B95CAF">
              <w:rPr>
                <w:rFonts w:ascii="新細明體" w:hAnsi="新細明體" w:hint="eastAsia"/>
                <w:sz w:val="20"/>
              </w:rPr>
              <w:t>註</w:t>
            </w:r>
            <w:r w:rsidRPr="00B95CAF">
              <w:rPr>
                <w:rFonts w:ascii="新細明體" w:hAnsi="新細明體"/>
                <w:sz w:val="20"/>
              </w:rPr>
              <w:t>(</w:t>
            </w:r>
            <w:r w:rsidRPr="00B95CAF">
              <w:rPr>
                <w:rFonts w:ascii="新細明體" w:hAnsi="新細明體" w:hint="eastAsia"/>
                <w:sz w:val="20"/>
              </w:rPr>
              <w:t>四十四</w:t>
            </w:r>
            <w:r w:rsidRPr="00B95CAF">
              <w:rPr>
                <w:rFonts w:ascii="新細明體" w:hAnsi="新細明體"/>
                <w:sz w:val="20"/>
              </w:rPr>
              <w:t>)</w:t>
            </w:r>
          </w:p>
        </w:tc>
      </w:tr>
      <w:tr w:rsidR="0028326E" w:rsidRPr="00B95CAF">
        <w:tc>
          <w:tcPr>
            <w:tcW w:w="600" w:type="dxa"/>
            <w:vAlign w:val="center"/>
          </w:tcPr>
          <w:p w:rsidR="0028326E" w:rsidRPr="00B95CAF" w:rsidRDefault="00951966" w:rsidP="00D52376">
            <w:pPr>
              <w:spacing w:line="254" w:lineRule="exact"/>
              <w:ind w:leftChars="-23" w:left="7" w:hangingChars="31" w:hanging="62"/>
              <w:jc w:val="center"/>
              <w:rPr>
                <w:rFonts w:ascii="新細明體" w:hAnsi="新細明體"/>
                <w:sz w:val="20"/>
              </w:rPr>
            </w:pPr>
            <w:r w:rsidRPr="00B95CAF">
              <w:rPr>
                <w:rFonts w:ascii="新細明體" w:hAnsi="新細明體"/>
                <w:sz w:val="20"/>
              </w:rPr>
              <w:t>107/12</w:t>
            </w:r>
          </w:p>
        </w:tc>
        <w:tc>
          <w:tcPr>
            <w:tcW w:w="590" w:type="dxa"/>
            <w:vAlign w:val="center"/>
          </w:tcPr>
          <w:p w:rsidR="0028326E" w:rsidRPr="00B95CAF" w:rsidRDefault="00951966" w:rsidP="00D52376">
            <w:pPr>
              <w:spacing w:line="254" w:lineRule="exact"/>
              <w:jc w:val="center"/>
              <w:rPr>
                <w:rFonts w:ascii="新細明體" w:hAnsi="新細明體"/>
                <w:sz w:val="20"/>
              </w:rPr>
            </w:pPr>
            <w:r w:rsidRPr="00B95CAF">
              <w:rPr>
                <w:rFonts w:ascii="新細明體" w:hAnsi="新細明體"/>
                <w:sz w:val="20"/>
              </w:rPr>
              <w:t>10</w:t>
            </w:r>
          </w:p>
        </w:tc>
        <w:tc>
          <w:tcPr>
            <w:tcW w:w="1200" w:type="dxa"/>
            <w:vAlign w:val="center"/>
          </w:tcPr>
          <w:p w:rsidR="0028326E" w:rsidRPr="00B95CAF" w:rsidRDefault="00951966" w:rsidP="00D52376">
            <w:pPr>
              <w:spacing w:line="254" w:lineRule="exact"/>
              <w:jc w:val="center"/>
              <w:rPr>
                <w:rFonts w:ascii="新細明體" w:hAnsi="新細明體"/>
                <w:sz w:val="20"/>
              </w:rPr>
            </w:pPr>
            <w:r w:rsidRPr="00B95CAF">
              <w:rPr>
                <w:rFonts w:ascii="新細明體" w:hAnsi="新細明體"/>
                <w:sz w:val="20"/>
              </w:rPr>
              <w:t>800,000,000</w:t>
            </w:r>
          </w:p>
        </w:tc>
        <w:tc>
          <w:tcPr>
            <w:tcW w:w="1200" w:type="dxa"/>
            <w:vAlign w:val="center"/>
          </w:tcPr>
          <w:p w:rsidR="0028326E" w:rsidRPr="00B95CAF" w:rsidRDefault="00951966" w:rsidP="00D52376">
            <w:pPr>
              <w:spacing w:line="254" w:lineRule="exact"/>
              <w:jc w:val="center"/>
              <w:rPr>
                <w:rFonts w:ascii="新細明體" w:hAnsi="新細明體"/>
                <w:sz w:val="20"/>
              </w:rPr>
            </w:pPr>
            <w:r w:rsidRPr="00B95CAF">
              <w:rPr>
                <w:rFonts w:ascii="新細明體" w:hAnsi="新細明體"/>
                <w:sz w:val="20"/>
              </w:rPr>
              <w:t>8,000,000,000</w:t>
            </w:r>
          </w:p>
        </w:tc>
        <w:tc>
          <w:tcPr>
            <w:tcW w:w="1080" w:type="dxa"/>
            <w:vAlign w:val="center"/>
          </w:tcPr>
          <w:p w:rsidR="0028326E" w:rsidRPr="00B95CAF" w:rsidRDefault="00951966" w:rsidP="00D52376">
            <w:pPr>
              <w:spacing w:line="254" w:lineRule="exact"/>
              <w:jc w:val="center"/>
              <w:rPr>
                <w:rFonts w:ascii="新細明體" w:hAnsi="新細明體"/>
                <w:sz w:val="20"/>
              </w:rPr>
            </w:pPr>
            <w:r w:rsidRPr="00B95CAF">
              <w:rPr>
                <w:rFonts w:ascii="新細明體" w:hAnsi="新細明體"/>
                <w:sz w:val="20"/>
              </w:rPr>
              <w:t>586,320,651</w:t>
            </w:r>
          </w:p>
        </w:tc>
        <w:tc>
          <w:tcPr>
            <w:tcW w:w="1308" w:type="dxa"/>
            <w:vAlign w:val="center"/>
          </w:tcPr>
          <w:p w:rsidR="0028326E" w:rsidRPr="00B95CAF" w:rsidRDefault="00951966" w:rsidP="00D52376">
            <w:pPr>
              <w:spacing w:line="254" w:lineRule="exact"/>
              <w:jc w:val="center"/>
              <w:rPr>
                <w:rFonts w:ascii="新細明體" w:hAnsi="新細明體"/>
                <w:sz w:val="20"/>
              </w:rPr>
            </w:pPr>
            <w:r w:rsidRPr="00B95CAF">
              <w:rPr>
                <w:rFonts w:ascii="新細明體" w:hAnsi="新細明體"/>
                <w:sz w:val="20"/>
              </w:rPr>
              <w:t>5,863,206,510</w:t>
            </w:r>
          </w:p>
        </w:tc>
        <w:tc>
          <w:tcPr>
            <w:tcW w:w="1320" w:type="dxa"/>
            <w:vAlign w:val="center"/>
          </w:tcPr>
          <w:p w:rsidR="00EA627F" w:rsidRPr="00B95CAF" w:rsidRDefault="00951966" w:rsidP="00D52376">
            <w:pPr>
              <w:spacing w:line="254" w:lineRule="exact"/>
              <w:jc w:val="center"/>
              <w:rPr>
                <w:rFonts w:ascii="新細明體" w:hAnsi="新細明體"/>
                <w:sz w:val="20"/>
              </w:rPr>
            </w:pPr>
            <w:r w:rsidRPr="00B95CAF">
              <w:rPr>
                <w:rFonts w:ascii="新細明體" w:hAnsi="新細明體" w:hint="eastAsia"/>
                <w:sz w:val="20"/>
              </w:rPr>
              <w:t>限制員工權利新股註銷</w:t>
            </w:r>
            <w:r w:rsidRPr="00B95CAF">
              <w:rPr>
                <w:rFonts w:ascii="新細明體" w:hAnsi="新細明體"/>
                <w:sz w:val="20"/>
              </w:rPr>
              <w:t>1,830,000</w:t>
            </w:r>
          </w:p>
        </w:tc>
        <w:tc>
          <w:tcPr>
            <w:tcW w:w="1623" w:type="dxa"/>
            <w:vAlign w:val="center"/>
          </w:tcPr>
          <w:p w:rsidR="0028326E" w:rsidRPr="00B95CAF" w:rsidRDefault="00951966" w:rsidP="00D52376">
            <w:pPr>
              <w:spacing w:line="254" w:lineRule="exact"/>
              <w:jc w:val="center"/>
              <w:rPr>
                <w:rFonts w:ascii="新細明體" w:hAnsi="新細明體"/>
                <w:sz w:val="20"/>
              </w:rPr>
            </w:pPr>
            <w:r w:rsidRPr="00B95CAF">
              <w:rPr>
                <w:rFonts w:ascii="新細明體" w:hAnsi="新細明體" w:hint="eastAsia"/>
                <w:sz w:val="20"/>
              </w:rPr>
              <w:t>無</w:t>
            </w:r>
          </w:p>
        </w:tc>
        <w:tc>
          <w:tcPr>
            <w:tcW w:w="938" w:type="dxa"/>
            <w:vAlign w:val="center"/>
          </w:tcPr>
          <w:p w:rsidR="0028326E" w:rsidRPr="00B95CAF" w:rsidRDefault="00951966" w:rsidP="00D52376">
            <w:pPr>
              <w:spacing w:line="254" w:lineRule="exact"/>
              <w:ind w:leftChars="-18" w:left="3" w:rightChars="-27" w:right="-65" w:hangingChars="23" w:hanging="46"/>
              <w:jc w:val="center"/>
              <w:rPr>
                <w:rFonts w:ascii="新細明體" w:hAnsi="新細明體"/>
                <w:sz w:val="20"/>
              </w:rPr>
            </w:pPr>
            <w:r w:rsidRPr="00B95CAF">
              <w:rPr>
                <w:rFonts w:ascii="新細明體" w:hAnsi="新細明體" w:hint="eastAsia"/>
                <w:sz w:val="20"/>
              </w:rPr>
              <w:t>註</w:t>
            </w:r>
            <w:r w:rsidRPr="00B95CAF">
              <w:rPr>
                <w:rFonts w:ascii="新細明體" w:hAnsi="新細明體"/>
                <w:sz w:val="20"/>
              </w:rPr>
              <w:t>(四十五)</w:t>
            </w:r>
          </w:p>
        </w:tc>
      </w:tr>
      <w:tr w:rsidR="0028326E" w:rsidRPr="00B95CAF">
        <w:tc>
          <w:tcPr>
            <w:tcW w:w="600" w:type="dxa"/>
            <w:vAlign w:val="center"/>
          </w:tcPr>
          <w:p w:rsidR="0028326E" w:rsidRPr="00B95CAF" w:rsidRDefault="00951966" w:rsidP="00D52376">
            <w:pPr>
              <w:spacing w:line="254" w:lineRule="exact"/>
              <w:ind w:leftChars="-23" w:left="7" w:hangingChars="31" w:hanging="62"/>
              <w:jc w:val="center"/>
              <w:rPr>
                <w:rFonts w:ascii="新細明體" w:hAnsi="新細明體"/>
                <w:sz w:val="20"/>
              </w:rPr>
            </w:pPr>
            <w:r w:rsidRPr="00B95CAF">
              <w:rPr>
                <w:rFonts w:ascii="新細明體" w:hAnsi="新細明體"/>
                <w:sz w:val="20"/>
              </w:rPr>
              <w:t>108/04</w:t>
            </w:r>
          </w:p>
        </w:tc>
        <w:tc>
          <w:tcPr>
            <w:tcW w:w="590" w:type="dxa"/>
            <w:vAlign w:val="center"/>
          </w:tcPr>
          <w:p w:rsidR="0028326E" w:rsidRPr="00B95CAF" w:rsidRDefault="00951966" w:rsidP="00D52376">
            <w:pPr>
              <w:spacing w:line="254" w:lineRule="exact"/>
              <w:jc w:val="center"/>
              <w:rPr>
                <w:rFonts w:ascii="新細明體" w:hAnsi="新細明體"/>
                <w:sz w:val="20"/>
              </w:rPr>
            </w:pPr>
            <w:r w:rsidRPr="00B95CAF">
              <w:rPr>
                <w:rFonts w:ascii="新細明體" w:hAnsi="新細明體"/>
                <w:sz w:val="20"/>
              </w:rPr>
              <w:t>10</w:t>
            </w:r>
          </w:p>
        </w:tc>
        <w:tc>
          <w:tcPr>
            <w:tcW w:w="1200" w:type="dxa"/>
            <w:vAlign w:val="center"/>
          </w:tcPr>
          <w:p w:rsidR="0028326E" w:rsidRPr="00B95CAF" w:rsidRDefault="00951966" w:rsidP="00D52376">
            <w:pPr>
              <w:spacing w:line="254" w:lineRule="exact"/>
              <w:jc w:val="center"/>
              <w:rPr>
                <w:rFonts w:ascii="新細明體" w:hAnsi="新細明體"/>
                <w:sz w:val="20"/>
              </w:rPr>
            </w:pPr>
            <w:r w:rsidRPr="00B95CAF">
              <w:rPr>
                <w:rFonts w:ascii="新細明體" w:hAnsi="新細明體"/>
                <w:sz w:val="20"/>
              </w:rPr>
              <w:t>800,000,000</w:t>
            </w:r>
          </w:p>
        </w:tc>
        <w:tc>
          <w:tcPr>
            <w:tcW w:w="1200" w:type="dxa"/>
            <w:vAlign w:val="center"/>
          </w:tcPr>
          <w:p w:rsidR="0028326E" w:rsidRPr="00B95CAF" w:rsidRDefault="00951966" w:rsidP="00D52376">
            <w:pPr>
              <w:spacing w:line="254" w:lineRule="exact"/>
              <w:jc w:val="center"/>
              <w:rPr>
                <w:rFonts w:ascii="新細明體" w:hAnsi="新細明體"/>
                <w:sz w:val="20"/>
              </w:rPr>
            </w:pPr>
            <w:r w:rsidRPr="00B95CAF">
              <w:rPr>
                <w:rFonts w:ascii="新細明體" w:hAnsi="新細明體"/>
                <w:sz w:val="20"/>
              </w:rPr>
              <w:t>8,000,000,000</w:t>
            </w:r>
          </w:p>
        </w:tc>
        <w:tc>
          <w:tcPr>
            <w:tcW w:w="1080" w:type="dxa"/>
            <w:vAlign w:val="center"/>
          </w:tcPr>
          <w:p w:rsidR="0028326E" w:rsidRPr="00B95CAF" w:rsidRDefault="00951966" w:rsidP="00D52376">
            <w:pPr>
              <w:spacing w:line="254" w:lineRule="exact"/>
              <w:jc w:val="center"/>
              <w:rPr>
                <w:rFonts w:ascii="新細明體" w:hAnsi="新細明體"/>
                <w:sz w:val="20"/>
              </w:rPr>
            </w:pPr>
            <w:r w:rsidRPr="00B95CAF">
              <w:rPr>
                <w:rFonts w:ascii="新細明體" w:hAnsi="新細明體"/>
                <w:sz w:val="20"/>
              </w:rPr>
              <w:t>586,287,651</w:t>
            </w:r>
          </w:p>
        </w:tc>
        <w:tc>
          <w:tcPr>
            <w:tcW w:w="1308" w:type="dxa"/>
            <w:vAlign w:val="center"/>
          </w:tcPr>
          <w:p w:rsidR="0028326E" w:rsidRPr="00B95CAF" w:rsidRDefault="00951966" w:rsidP="00D52376">
            <w:pPr>
              <w:spacing w:line="254" w:lineRule="exact"/>
              <w:jc w:val="center"/>
              <w:rPr>
                <w:rFonts w:ascii="新細明體" w:hAnsi="新細明體"/>
                <w:sz w:val="20"/>
              </w:rPr>
            </w:pPr>
            <w:r w:rsidRPr="00B95CAF">
              <w:rPr>
                <w:rFonts w:ascii="新細明體" w:hAnsi="新細明體"/>
                <w:sz w:val="20"/>
              </w:rPr>
              <w:t>5,862,876,510</w:t>
            </w:r>
          </w:p>
        </w:tc>
        <w:tc>
          <w:tcPr>
            <w:tcW w:w="1320" w:type="dxa"/>
            <w:vAlign w:val="center"/>
          </w:tcPr>
          <w:p w:rsidR="0028326E" w:rsidRPr="00B95CAF" w:rsidRDefault="00951966" w:rsidP="00D52376">
            <w:pPr>
              <w:spacing w:line="254" w:lineRule="exact"/>
              <w:jc w:val="center"/>
              <w:rPr>
                <w:rFonts w:ascii="新細明體" w:hAnsi="新細明體"/>
                <w:sz w:val="20"/>
              </w:rPr>
            </w:pPr>
            <w:r w:rsidRPr="00B95CAF">
              <w:rPr>
                <w:rFonts w:ascii="新細明體" w:hAnsi="新細明體" w:hint="eastAsia"/>
                <w:sz w:val="20"/>
              </w:rPr>
              <w:t>限制員工權利新股註銷</w:t>
            </w:r>
            <w:r w:rsidRPr="00B95CAF">
              <w:rPr>
                <w:rFonts w:ascii="新細明體" w:hAnsi="新細明體"/>
                <w:sz w:val="20"/>
              </w:rPr>
              <w:t>330,000</w:t>
            </w:r>
          </w:p>
        </w:tc>
        <w:tc>
          <w:tcPr>
            <w:tcW w:w="1623" w:type="dxa"/>
            <w:vAlign w:val="center"/>
          </w:tcPr>
          <w:p w:rsidR="0028326E" w:rsidRPr="00B95CAF" w:rsidRDefault="00951966" w:rsidP="00D52376">
            <w:pPr>
              <w:spacing w:line="254" w:lineRule="exact"/>
              <w:jc w:val="center"/>
              <w:rPr>
                <w:rFonts w:ascii="新細明體" w:hAnsi="新細明體"/>
                <w:sz w:val="20"/>
              </w:rPr>
            </w:pPr>
            <w:r w:rsidRPr="00B95CAF">
              <w:rPr>
                <w:rFonts w:ascii="新細明體" w:hAnsi="新細明體" w:hint="eastAsia"/>
                <w:sz w:val="20"/>
              </w:rPr>
              <w:t>無</w:t>
            </w:r>
          </w:p>
        </w:tc>
        <w:tc>
          <w:tcPr>
            <w:tcW w:w="938" w:type="dxa"/>
            <w:vAlign w:val="center"/>
          </w:tcPr>
          <w:p w:rsidR="0028326E" w:rsidRPr="00B95CAF" w:rsidRDefault="00951966" w:rsidP="00D52376">
            <w:pPr>
              <w:spacing w:line="254" w:lineRule="exact"/>
              <w:ind w:leftChars="-18" w:left="3" w:rightChars="-27" w:right="-65" w:hangingChars="23" w:hanging="46"/>
              <w:jc w:val="center"/>
              <w:rPr>
                <w:rFonts w:ascii="新細明體" w:hAnsi="新細明體"/>
                <w:sz w:val="20"/>
              </w:rPr>
            </w:pPr>
            <w:r w:rsidRPr="00B95CAF">
              <w:rPr>
                <w:rFonts w:ascii="新細明體" w:hAnsi="新細明體" w:hint="eastAsia"/>
                <w:sz w:val="20"/>
              </w:rPr>
              <w:t>註</w:t>
            </w:r>
            <w:r w:rsidRPr="00B95CAF">
              <w:rPr>
                <w:rFonts w:ascii="新細明體" w:hAnsi="新細明體"/>
                <w:sz w:val="20"/>
              </w:rPr>
              <w:t>(四十</w:t>
            </w:r>
            <w:r w:rsidRPr="00B95CAF">
              <w:rPr>
                <w:rFonts w:ascii="新細明體" w:hAnsi="新細明體" w:hint="eastAsia"/>
                <w:sz w:val="20"/>
              </w:rPr>
              <w:t>六</w:t>
            </w:r>
            <w:r w:rsidRPr="00B95CAF">
              <w:rPr>
                <w:rFonts w:ascii="新細明體" w:hAnsi="新細明體"/>
                <w:sz w:val="20"/>
              </w:rPr>
              <w:t>)</w:t>
            </w:r>
          </w:p>
        </w:tc>
      </w:tr>
      <w:tr w:rsidR="009C5189" w:rsidRPr="00B95CAF">
        <w:tc>
          <w:tcPr>
            <w:tcW w:w="600" w:type="dxa"/>
            <w:vAlign w:val="center"/>
          </w:tcPr>
          <w:p w:rsidR="00F46F37" w:rsidRPr="00B95CAF" w:rsidRDefault="009C5189" w:rsidP="00D52376">
            <w:pPr>
              <w:spacing w:line="254" w:lineRule="exact"/>
              <w:ind w:leftChars="-23" w:left="7" w:hangingChars="31" w:hanging="62"/>
              <w:jc w:val="center"/>
              <w:rPr>
                <w:rFonts w:ascii="新細明體" w:hAnsi="新細明體"/>
                <w:sz w:val="20"/>
              </w:rPr>
            </w:pPr>
            <w:r w:rsidRPr="00B95CAF">
              <w:rPr>
                <w:rFonts w:ascii="新細明體" w:hAnsi="新細明體"/>
                <w:sz w:val="20"/>
              </w:rPr>
              <w:t>108/0</w:t>
            </w:r>
            <w:r w:rsidRPr="00B95CAF">
              <w:rPr>
                <w:rFonts w:ascii="新細明體" w:hAnsi="新細明體" w:hint="eastAsia"/>
                <w:sz w:val="20"/>
              </w:rPr>
              <w:t>8</w:t>
            </w:r>
          </w:p>
        </w:tc>
        <w:tc>
          <w:tcPr>
            <w:tcW w:w="590" w:type="dxa"/>
            <w:vAlign w:val="center"/>
          </w:tcPr>
          <w:p w:rsidR="009C5189" w:rsidRPr="00B95CAF" w:rsidRDefault="009C5189" w:rsidP="00D52376">
            <w:pPr>
              <w:spacing w:line="254" w:lineRule="exact"/>
              <w:jc w:val="center"/>
              <w:rPr>
                <w:rFonts w:ascii="新細明體" w:hAnsi="新細明體"/>
                <w:sz w:val="20"/>
              </w:rPr>
            </w:pPr>
            <w:r w:rsidRPr="00B95CAF">
              <w:rPr>
                <w:rFonts w:ascii="新細明體" w:hAnsi="新細明體"/>
                <w:sz w:val="20"/>
              </w:rPr>
              <w:t>10</w:t>
            </w:r>
          </w:p>
        </w:tc>
        <w:tc>
          <w:tcPr>
            <w:tcW w:w="1200" w:type="dxa"/>
            <w:vAlign w:val="center"/>
          </w:tcPr>
          <w:p w:rsidR="009C5189" w:rsidRPr="00B95CAF" w:rsidRDefault="009C5189" w:rsidP="00D52376">
            <w:pPr>
              <w:spacing w:line="254" w:lineRule="exact"/>
              <w:jc w:val="center"/>
              <w:rPr>
                <w:rFonts w:ascii="新細明體" w:hAnsi="新細明體"/>
                <w:sz w:val="20"/>
              </w:rPr>
            </w:pPr>
            <w:r w:rsidRPr="00B95CAF">
              <w:rPr>
                <w:rFonts w:ascii="新細明體" w:hAnsi="新細明體"/>
                <w:sz w:val="20"/>
              </w:rPr>
              <w:t>800,000,000</w:t>
            </w:r>
          </w:p>
        </w:tc>
        <w:tc>
          <w:tcPr>
            <w:tcW w:w="1200" w:type="dxa"/>
            <w:vAlign w:val="center"/>
          </w:tcPr>
          <w:p w:rsidR="009C5189" w:rsidRPr="00B95CAF" w:rsidRDefault="009C5189" w:rsidP="00D52376">
            <w:pPr>
              <w:spacing w:line="254" w:lineRule="exact"/>
              <w:jc w:val="center"/>
              <w:rPr>
                <w:rFonts w:ascii="新細明體" w:hAnsi="新細明體"/>
                <w:sz w:val="20"/>
              </w:rPr>
            </w:pPr>
            <w:r w:rsidRPr="00B95CAF">
              <w:rPr>
                <w:rFonts w:ascii="新細明體" w:hAnsi="新細明體"/>
                <w:sz w:val="20"/>
              </w:rPr>
              <w:t>8,000,000,000</w:t>
            </w:r>
          </w:p>
        </w:tc>
        <w:tc>
          <w:tcPr>
            <w:tcW w:w="1080" w:type="dxa"/>
            <w:vAlign w:val="center"/>
          </w:tcPr>
          <w:p w:rsidR="00F46F37" w:rsidRPr="00B95CAF" w:rsidRDefault="009C5189" w:rsidP="00D52376">
            <w:pPr>
              <w:spacing w:line="254" w:lineRule="exact"/>
              <w:jc w:val="center"/>
              <w:rPr>
                <w:rFonts w:ascii="新細明體" w:hAnsi="新細明體"/>
                <w:sz w:val="20"/>
              </w:rPr>
            </w:pPr>
            <w:r w:rsidRPr="00B95CAF">
              <w:rPr>
                <w:rFonts w:ascii="新細明體" w:hAnsi="新細明體"/>
                <w:sz w:val="20"/>
              </w:rPr>
              <w:t>586,2</w:t>
            </w:r>
            <w:r w:rsidRPr="00B95CAF">
              <w:rPr>
                <w:rFonts w:ascii="新細明體" w:hAnsi="新細明體" w:hint="eastAsia"/>
                <w:sz w:val="20"/>
              </w:rPr>
              <w:t>36</w:t>
            </w:r>
            <w:r w:rsidRPr="00B95CAF">
              <w:rPr>
                <w:rFonts w:ascii="新細明體" w:hAnsi="新細明體"/>
                <w:sz w:val="20"/>
              </w:rPr>
              <w:t>,651</w:t>
            </w:r>
          </w:p>
        </w:tc>
        <w:tc>
          <w:tcPr>
            <w:tcW w:w="1308" w:type="dxa"/>
            <w:vAlign w:val="center"/>
          </w:tcPr>
          <w:p w:rsidR="00F46F37" w:rsidRPr="00B95CAF" w:rsidRDefault="009C5189" w:rsidP="00D52376">
            <w:pPr>
              <w:spacing w:line="254" w:lineRule="exact"/>
              <w:jc w:val="center"/>
              <w:rPr>
                <w:rFonts w:ascii="新細明體" w:hAnsi="新細明體"/>
                <w:sz w:val="20"/>
              </w:rPr>
            </w:pPr>
            <w:r w:rsidRPr="00B95CAF">
              <w:rPr>
                <w:rFonts w:ascii="新細明體" w:hAnsi="新細明體"/>
                <w:sz w:val="20"/>
              </w:rPr>
              <w:t>5,862,</w:t>
            </w:r>
            <w:r w:rsidRPr="00B95CAF">
              <w:rPr>
                <w:rFonts w:ascii="新細明體" w:hAnsi="新細明體" w:hint="eastAsia"/>
                <w:sz w:val="20"/>
              </w:rPr>
              <w:t>36</w:t>
            </w:r>
            <w:r w:rsidRPr="00B95CAF">
              <w:rPr>
                <w:rFonts w:ascii="新細明體" w:hAnsi="新細明體"/>
                <w:sz w:val="20"/>
              </w:rPr>
              <w:t>6,510</w:t>
            </w:r>
          </w:p>
        </w:tc>
        <w:tc>
          <w:tcPr>
            <w:tcW w:w="1320" w:type="dxa"/>
            <w:vAlign w:val="center"/>
          </w:tcPr>
          <w:p w:rsidR="009C5189" w:rsidRPr="00B95CAF" w:rsidRDefault="009C5189" w:rsidP="00D52376">
            <w:pPr>
              <w:spacing w:line="254" w:lineRule="exact"/>
              <w:jc w:val="center"/>
              <w:rPr>
                <w:rFonts w:ascii="新細明體" w:hAnsi="新細明體"/>
                <w:sz w:val="20"/>
              </w:rPr>
            </w:pPr>
            <w:r w:rsidRPr="00B95CAF">
              <w:rPr>
                <w:rFonts w:ascii="新細明體" w:hAnsi="新細明體" w:hint="eastAsia"/>
                <w:sz w:val="20"/>
              </w:rPr>
              <w:t>限制員工權利新股註銷51</w:t>
            </w:r>
            <w:r w:rsidRPr="00B95CAF">
              <w:rPr>
                <w:rFonts w:ascii="新細明體" w:hAnsi="新細明體"/>
                <w:sz w:val="20"/>
              </w:rPr>
              <w:t>0,000</w:t>
            </w:r>
          </w:p>
        </w:tc>
        <w:tc>
          <w:tcPr>
            <w:tcW w:w="1623" w:type="dxa"/>
            <w:vAlign w:val="center"/>
          </w:tcPr>
          <w:p w:rsidR="009C5189" w:rsidRPr="00B95CAF" w:rsidRDefault="009C5189" w:rsidP="00D52376">
            <w:pPr>
              <w:spacing w:line="254" w:lineRule="exact"/>
              <w:jc w:val="center"/>
              <w:rPr>
                <w:rFonts w:ascii="新細明體" w:hAnsi="新細明體"/>
                <w:sz w:val="20"/>
              </w:rPr>
            </w:pPr>
            <w:r w:rsidRPr="00B95CAF">
              <w:rPr>
                <w:rFonts w:ascii="新細明體" w:hAnsi="新細明體" w:hint="eastAsia"/>
                <w:sz w:val="20"/>
              </w:rPr>
              <w:t>無</w:t>
            </w:r>
          </w:p>
        </w:tc>
        <w:tc>
          <w:tcPr>
            <w:tcW w:w="938" w:type="dxa"/>
            <w:vAlign w:val="center"/>
          </w:tcPr>
          <w:p w:rsidR="00F46F37" w:rsidRPr="00B95CAF" w:rsidRDefault="009C5189" w:rsidP="00D52376">
            <w:pPr>
              <w:spacing w:line="254" w:lineRule="exact"/>
              <w:ind w:leftChars="-18" w:left="3" w:rightChars="-27" w:right="-65" w:hangingChars="23" w:hanging="46"/>
              <w:jc w:val="center"/>
              <w:rPr>
                <w:rFonts w:ascii="新細明體" w:hAnsi="新細明體"/>
                <w:sz w:val="20"/>
              </w:rPr>
            </w:pPr>
            <w:r w:rsidRPr="00B95CAF">
              <w:rPr>
                <w:rFonts w:ascii="新細明體" w:hAnsi="新細明體" w:hint="eastAsia"/>
                <w:sz w:val="20"/>
              </w:rPr>
              <w:t>註</w:t>
            </w:r>
            <w:r w:rsidRPr="00B95CAF">
              <w:rPr>
                <w:rFonts w:ascii="新細明體" w:hAnsi="新細明體"/>
                <w:sz w:val="20"/>
              </w:rPr>
              <w:t>(四十</w:t>
            </w:r>
            <w:r w:rsidRPr="00B95CAF">
              <w:rPr>
                <w:rFonts w:ascii="新細明體" w:hAnsi="新細明體" w:hint="eastAsia"/>
                <w:sz w:val="20"/>
              </w:rPr>
              <w:t>七</w:t>
            </w:r>
            <w:r w:rsidRPr="00B95CAF">
              <w:rPr>
                <w:rFonts w:ascii="新細明體" w:hAnsi="新細明體"/>
                <w:sz w:val="20"/>
              </w:rPr>
              <w:t>)</w:t>
            </w:r>
          </w:p>
        </w:tc>
      </w:tr>
      <w:tr w:rsidR="009C5189" w:rsidRPr="00B95CAF">
        <w:tc>
          <w:tcPr>
            <w:tcW w:w="600" w:type="dxa"/>
            <w:vAlign w:val="center"/>
          </w:tcPr>
          <w:p w:rsidR="00F46F37" w:rsidRPr="00B95CAF" w:rsidRDefault="009C5189" w:rsidP="00D52376">
            <w:pPr>
              <w:spacing w:line="254" w:lineRule="exact"/>
              <w:ind w:leftChars="-23" w:left="7" w:hangingChars="31" w:hanging="62"/>
              <w:jc w:val="center"/>
              <w:rPr>
                <w:rFonts w:ascii="新細明體" w:hAnsi="新細明體"/>
                <w:sz w:val="20"/>
              </w:rPr>
            </w:pPr>
            <w:r w:rsidRPr="00B95CAF">
              <w:rPr>
                <w:rFonts w:ascii="新細明體" w:hAnsi="新細明體"/>
                <w:sz w:val="20"/>
              </w:rPr>
              <w:t>10</w:t>
            </w:r>
            <w:r w:rsidRPr="00B95CAF">
              <w:rPr>
                <w:rFonts w:ascii="新細明體" w:hAnsi="新細明體" w:hint="eastAsia"/>
                <w:sz w:val="20"/>
              </w:rPr>
              <w:t>9</w:t>
            </w:r>
            <w:r w:rsidRPr="00B95CAF">
              <w:rPr>
                <w:rFonts w:ascii="新細明體" w:hAnsi="新細明體"/>
                <w:sz w:val="20"/>
              </w:rPr>
              <w:t>/0</w:t>
            </w:r>
            <w:r w:rsidR="00CF781A" w:rsidRPr="00B95CAF">
              <w:rPr>
                <w:rFonts w:ascii="新細明體" w:hAnsi="新細明體" w:hint="eastAsia"/>
                <w:sz w:val="20"/>
              </w:rPr>
              <w:t>3</w:t>
            </w:r>
          </w:p>
        </w:tc>
        <w:tc>
          <w:tcPr>
            <w:tcW w:w="590" w:type="dxa"/>
            <w:vAlign w:val="center"/>
          </w:tcPr>
          <w:p w:rsidR="009C5189" w:rsidRPr="00B95CAF" w:rsidRDefault="009C5189" w:rsidP="00D52376">
            <w:pPr>
              <w:spacing w:line="254" w:lineRule="exact"/>
              <w:jc w:val="center"/>
              <w:rPr>
                <w:rFonts w:ascii="新細明體" w:hAnsi="新細明體"/>
                <w:sz w:val="20"/>
              </w:rPr>
            </w:pPr>
            <w:r w:rsidRPr="00B95CAF">
              <w:rPr>
                <w:rFonts w:ascii="新細明體" w:hAnsi="新細明體"/>
                <w:sz w:val="20"/>
              </w:rPr>
              <w:t>10</w:t>
            </w:r>
          </w:p>
        </w:tc>
        <w:tc>
          <w:tcPr>
            <w:tcW w:w="1200" w:type="dxa"/>
            <w:vAlign w:val="center"/>
          </w:tcPr>
          <w:p w:rsidR="009C5189" w:rsidRPr="00B95CAF" w:rsidRDefault="009C5189" w:rsidP="00D52376">
            <w:pPr>
              <w:spacing w:line="254" w:lineRule="exact"/>
              <w:jc w:val="center"/>
              <w:rPr>
                <w:rFonts w:ascii="新細明體" w:hAnsi="新細明體"/>
                <w:sz w:val="20"/>
              </w:rPr>
            </w:pPr>
            <w:r w:rsidRPr="00B95CAF">
              <w:rPr>
                <w:rFonts w:ascii="新細明體" w:hAnsi="新細明體"/>
                <w:sz w:val="20"/>
              </w:rPr>
              <w:t>800,000,000</w:t>
            </w:r>
          </w:p>
        </w:tc>
        <w:tc>
          <w:tcPr>
            <w:tcW w:w="1200" w:type="dxa"/>
            <w:vAlign w:val="center"/>
          </w:tcPr>
          <w:p w:rsidR="009C5189" w:rsidRPr="00B95CAF" w:rsidRDefault="009C5189" w:rsidP="00D52376">
            <w:pPr>
              <w:spacing w:line="254" w:lineRule="exact"/>
              <w:jc w:val="center"/>
              <w:rPr>
                <w:rFonts w:ascii="新細明體" w:hAnsi="新細明體"/>
                <w:sz w:val="20"/>
              </w:rPr>
            </w:pPr>
            <w:r w:rsidRPr="00B95CAF">
              <w:rPr>
                <w:rFonts w:ascii="新細明體" w:hAnsi="新細明體"/>
                <w:sz w:val="20"/>
              </w:rPr>
              <w:t>8,000,000,000</w:t>
            </w:r>
          </w:p>
        </w:tc>
        <w:tc>
          <w:tcPr>
            <w:tcW w:w="1080" w:type="dxa"/>
            <w:vAlign w:val="center"/>
          </w:tcPr>
          <w:p w:rsidR="00F46F37" w:rsidRPr="00B95CAF" w:rsidRDefault="009C5189" w:rsidP="00D52376">
            <w:pPr>
              <w:spacing w:line="254" w:lineRule="exact"/>
              <w:jc w:val="center"/>
              <w:rPr>
                <w:rFonts w:ascii="新細明體" w:hAnsi="新細明體"/>
                <w:sz w:val="20"/>
              </w:rPr>
            </w:pPr>
            <w:r w:rsidRPr="00B95CAF">
              <w:rPr>
                <w:rFonts w:ascii="新細明體" w:hAnsi="新細明體"/>
                <w:sz w:val="20"/>
              </w:rPr>
              <w:t>586,2</w:t>
            </w:r>
            <w:r w:rsidRPr="00B95CAF">
              <w:rPr>
                <w:rFonts w:ascii="新細明體" w:hAnsi="新細明體" w:hint="eastAsia"/>
                <w:sz w:val="20"/>
              </w:rPr>
              <w:t>21</w:t>
            </w:r>
            <w:r w:rsidRPr="00B95CAF">
              <w:rPr>
                <w:rFonts w:ascii="新細明體" w:hAnsi="新細明體"/>
                <w:sz w:val="20"/>
              </w:rPr>
              <w:t>,651</w:t>
            </w:r>
          </w:p>
        </w:tc>
        <w:tc>
          <w:tcPr>
            <w:tcW w:w="1308" w:type="dxa"/>
            <w:vAlign w:val="center"/>
          </w:tcPr>
          <w:p w:rsidR="00F46F37" w:rsidRPr="00B95CAF" w:rsidRDefault="009C5189" w:rsidP="00D52376">
            <w:pPr>
              <w:spacing w:line="254" w:lineRule="exact"/>
              <w:jc w:val="center"/>
              <w:rPr>
                <w:rFonts w:ascii="新細明體" w:hAnsi="新細明體"/>
                <w:sz w:val="20"/>
              </w:rPr>
            </w:pPr>
            <w:r w:rsidRPr="00B95CAF">
              <w:rPr>
                <w:rFonts w:ascii="新細明體" w:hAnsi="新細明體"/>
                <w:sz w:val="20"/>
              </w:rPr>
              <w:t>5,862,</w:t>
            </w:r>
            <w:r w:rsidRPr="00B95CAF">
              <w:rPr>
                <w:rFonts w:ascii="新細明體" w:hAnsi="新細明體" w:hint="eastAsia"/>
                <w:sz w:val="20"/>
              </w:rPr>
              <w:t>21</w:t>
            </w:r>
            <w:r w:rsidRPr="00B95CAF">
              <w:rPr>
                <w:rFonts w:ascii="新細明體" w:hAnsi="新細明體"/>
                <w:sz w:val="20"/>
              </w:rPr>
              <w:t>6,510</w:t>
            </w:r>
          </w:p>
        </w:tc>
        <w:tc>
          <w:tcPr>
            <w:tcW w:w="1320" w:type="dxa"/>
            <w:vAlign w:val="center"/>
          </w:tcPr>
          <w:p w:rsidR="009C5189" w:rsidRPr="00B95CAF" w:rsidRDefault="009C5189" w:rsidP="00D52376">
            <w:pPr>
              <w:spacing w:line="254" w:lineRule="exact"/>
              <w:jc w:val="center"/>
              <w:rPr>
                <w:rFonts w:ascii="新細明體" w:hAnsi="新細明體"/>
                <w:sz w:val="20"/>
              </w:rPr>
            </w:pPr>
            <w:r w:rsidRPr="00B95CAF">
              <w:rPr>
                <w:rFonts w:ascii="新細明體" w:hAnsi="新細明體" w:hint="eastAsia"/>
                <w:sz w:val="20"/>
              </w:rPr>
              <w:t>限制員工權利新股註銷15</w:t>
            </w:r>
            <w:r w:rsidRPr="00B95CAF">
              <w:rPr>
                <w:rFonts w:ascii="新細明體" w:hAnsi="新細明體"/>
                <w:sz w:val="20"/>
              </w:rPr>
              <w:t>0,000</w:t>
            </w:r>
          </w:p>
        </w:tc>
        <w:tc>
          <w:tcPr>
            <w:tcW w:w="1623" w:type="dxa"/>
            <w:vAlign w:val="center"/>
          </w:tcPr>
          <w:p w:rsidR="009C5189" w:rsidRPr="00B95CAF" w:rsidRDefault="009C5189" w:rsidP="00D52376">
            <w:pPr>
              <w:spacing w:line="254" w:lineRule="exact"/>
              <w:jc w:val="center"/>
              <w:rPr>
                <w:rFonts w:ascii="新細明體" w:hAnsi="新細明體"/>
                <w:sz w:val="20"/>
              </w:rPr>
            </w:pPr>
            <w:r w:rsidRPr="00B95CAF">
              <w:rPr>
                <w:rFonts w:ascii="新細明體" w:hAnsi="新細明體" w:hint="eastAsia"/>
                <w:sz w:val="20"/>
              </w:rPr>
              <w:t>無</w:t>
            </w:r>
          </w:p>
        </w:tc>
        <w:tc>
          <w:tcPr>
            <w:tcW w:w="938" w:type="dxa"/>
            <w:vAlign w:val="center"/>
          </w:tcPr>
          <w:p w:rsidR="00F46F37" w:rsidRPr="00B95CAF" w:rsidRDefault="009C5189" w:rsidP="00D52376">
            <w:pPr>
              <w:spacing w:line="254" w:lineRule="exact"/>
              <w:ind w:leftChars="-18" w:left="3" w:rightChars="-27" w:right="-65" w:hangingChars="23" w:hanging="46"/>
              <w:jc w:val="center"/>
              <w:rPr>
                <w:rFonts w:ascii="新細明體" w:hAnsi="新細明體"/>
                <w:sz w:val="20"/>
              </w:rPr>
            </w:pPr>
            <w:r w:rsidRPr="00B95CAF">
              <w:rPr>
                <w:rFonts w:ascii="新細明體" w:hAnsi="新細明體" w:hint="eastAsia"/>
                <w:sz w:val="20"/>
              </w:rPr>
              <w:t>註</w:t>
            </w:r>
            <w:r w:rsidRPr="00B95CAF">
              <w:rPr>
                <w:rFonts w:ascii="新細明體" w:hAnsi="新細明體"/>
                <w:sz w:val="20"/>
              </w:rPr>
              <w:t>(四十</w:t>
            </w:r>
            <w:r w:rsidRPr="00B95CAF">
              <w:rPr>
                <w:rFonts w:ascii="新細明體" w:hAnsi="新細明體" w:hint="eastAsia"/>
                <w:sz w:val="20"/>
              </w:rPr>
              <w:t>八</w:t>
            </w:r>
            <w:r w:rsidRPr="00B95CAF">
              <w:rPr>
                <w:rFonts w:ascii="新細明體" w:hAnsi="新細明體"/>
                <w:sz w:val="20"/>
              </w:rPr>
              <w:t>)</w:t>
            </w:r>
          </w:p>
        </w:tc>
      </w:tr>
    </w:tbl>
    <w:p w:rsidR="007F7F91" w:rsidRPr="00B95CAF" w:rsidRDefault="00951966" w:rsidP="00AA535E">
      <w:pPr>
        <w:spacing w:line="300" w:lineRule="exact"/>
        <w:rPr>
          <w:rFonts w:ascii="新細明體"/>
          <w:sz w:val="22"/>
        </w:rPr>
      </w:pPr>
      <w:r w:rsidRPr="00B95CAF">
        <w:rPr>
          <w:rFonts w:ascii="新細明體" w:hint="eastAsia"/>
          <w:sz w:val="22"/>
        </w:rPr>
        <w:lastRenderedPageBreak/>
        <w:t>註</w:t>
      </w:r>
      <w:r w:rsidRPr="00B95CAF">
        <w:rPr>
          <w:rFonts w:ascii="新細明體"/>
          <w:sz w:val="22"/>
        </w:rPr>
        <w:t>(</w:t>
      </w:r>
      <w:r w:rsidRPr="00B95CAF">
        <w:rPr>
          <w:rFonts w:ascii="新細明體" w:hint="eastAsia"/>
          <w:sz w:val="22"/>
        </w:rPr>
        <w:t>一)財政部證券管理委員會</w:t>
      </w:r>
      <w:smartTag w:uri="urn:schemas-microsoft-com:office:smarttags" w:element="chsdate">
        <w:smartTagPr>
          <w:attr w:name="Year" w:val="1979"/>
          <w:attr w:name="Month" w:val="10"/>
          <w:attr w:name="Day" w:val="26"/>
          <w:attr w:name="IsLunarDate" w:val="False"/>
          <w:attr w:name="IsROCDate" w:val="False"/>
        </w:smartTagPr>
        <w:r w:rsidRPr="00B95CAF">
          <w:rPr>
            <w:rFonts w:ascii="新細明體" w:hint="eastAsia"/>
            <w:sz w:val="22"/>
          </w:rPr>
          <w:t>79年10月26日</w:t>
        </w:r>
      </w:smartTag>
      <w:r w:rsidRPr="00B95CAF">
        <w:rPr>
          <w:rFonts w:ascii="新細明體" w:hint="eastAsia"/>
          <w:sz w:val="22"/>
        </w:rPr>
        <w:t>(79)台財證(一)第02824號核准函。</w:t>
      </w:r>
    </w:p>
    <w:p w:rsidR="007F7F91" w:rsidRPr="00B95CAF" w:rsidRDefault="00951966" w:rsidP="00AA535E">
      <w:pPr>
        <w:spacing w:line="300" w:lineRule="exact"/>
        <w:rPr>
          <w:rFonts w:ascii="新細明體"/>
          <w:sz w:val="22"/>
        </w:rPr>
      </w:pPr>
      <w:r w:rsidRPr="00B95CAF">
        <w:rPr>
          <w:rFonts w:ascii="新細明體" w:hint="eastAsia"/>
          <w:sz w:val="22"/>
        </w:rPr>
        <w:t>註(二)財政部證券管理委員會</w:t>
      </w:r>
      <w:smartTag w:uri="urn:schemas-microsoft-com:office:smarttags" w:element="chsdate">
        <w:smartTagPr>
          <w:attr w:name="Year" w:val="1984"/>
          <w:attr w:name="Month" w:val="12"/>
          <w:attr w:name="Day" w:val="04"/>
          <w:attr w:name="IsLunarDate" w:val="False"/>
          <w:attr w:name="IsROCDate" w:val="False"/>
        </w:smartTagPr>
        <w:r w:rsidRPr="00B95CAF">
          <w:rPr>
            <w:rFonts w:ascii="新細明體" w:hint="eastAsia"/>
            <w:sz w:val="22"/>
          </w:rPr>
          <w:t>84年12月04日</w:t>
        </w:r>
      </w:smartTag>
      <w:r w:rsidRPr="00B95CAF">
        <w:rPr>
          <w:rFonts w:ascii="新細明體" w:hint="eastAsia"/>
          <w:sz w:val="22"/>
        </w:rPr>
        <w:t>(84)台財證(一)第39204號核准函。</w:t>
      </w:r>
    </w:p>
    <w:p w:rsidR="007F7F91" w:rsidRPr="00B95CAF" w:rsidRDefault="00951966" w:rsidP="00AA535E">
      <w:pPr>
        <w:spacing w:line="300" w:lineRule="exact"/>
        <w:rPr>
          <w:rFonts w:ascii="新細明體"/>
          <w:sz w:val="22"/>
        </w:rPr>
      </w:pPr>
      <w:r w:rsidRPr="00B95CAF">
        <w:rPr>
          <w:rFonts w:ascii="新細明體" w:hint="eastAsia"/>
          <w:sz w:val="22"/>
        </w:rPr>
        <w:t>註(三)財政部證券暨期貨管理委員會</w:t>
      </w:r>
      <w:smartTag w:uri="urn:schemas-microsoft-com:office:smarttags" w:element="chsdate">
        <w:smartTagPr>
          <w:attr w:name="Year" w:val="1986"/>
          <w:attr w:name="Month" w:val="11"/>
          <w:attr w:name="Day" w:val="27"/>
          <w:attr w:name="IsLunarDate" w:val="False"/>
          <w:attr w:name="IsROCDate" w:val="False"/>
        </w:smartTagPr>
        <w:r w:rsidRPr="00B95CAF">
          <w:rPr>
            <w:rFonts w:ascii="新細明體" w:hint="eastAsia"/>
            <w:sz w:val="22"/>
          </w:rPr>
          <w:t>86年11月27日</w:t>
        </w:r>
      </w:smartTag>
      <w:r w:rsidRPr="00B95CAF">
        <w:rPr>
          <w:rFonts w:ascii="新細明體" w:hint="eastAsia"/>
          <w:sz w:val="22"/>
        </w:rPr>
        <w:t>(86)台財證(一)第85459號核准函。</w:t>
      </w:r>
    </w:p>
    <w:p w:rsidR="007F7F91" w:rsidRPr="00B95CAF" w:rsidRDefault="00951966" w:rsidP="00AA535E">
      <w:pPr>
        <w:spacing w:line="300" w:lineRule="exact"/>
        <w:rPr>
          <w:rFonts w:ascii="新細明體"/>
          <w:sz w:val="22"/>
        </w:rPr>
      </w:pPr>
      <w:r w:rsidRPr="00B95CAF">
        <w:rPr>
          <w:rFonts w:ascii="新細明體" w:hint="eastAsia"/>
          <w:sz w:val="22"/>
        </w:rPr>
        <w:t>註(四)財政部證券暨期貨管理委員會87年07月10日(87)台財證(一)第58663號核准函。</w:t>
      </w:r>
    </w:p>
    <w:p w:rsidR="007F7F91" w:rsidRPr="00B95CAF" w:rsidRDefault="00951966" w:rsidP="00AA535E">
      <w:pPr>
        <w:spacing w:line="300" w:lineRule="exact"/>
        <w:rPr>
          <w:rFonts w:ascii="新細明體"/>
          <w:sz w:val="22"/>
        </w:rPr>
      </w:pPr>
      <w:r w:rsidRPr="00B95CAF">
        <w:rPr>
          <w:rFonts w:ascii="新細明體" w:hint="eastAsia"/>
          <w:sz w:val="22"/>
        </w:rPr>
        <w:t>註(五)財政部證券暨期貨管理委員會</w:t>
      </w:r>
      <w:smartTag w:uri="urn:schemas-microsoft-com:office:smarttags" w:element="chsdate">
        <w:smartTagPr>
          <w:attr w:name="Year" w:val="1988"/>
          <w:attr w:name="Month" w:val="10"/>
          <w:attr w:name="Day" w:val="26"/>
          <w:attr w:name="IsLunarDate" w:val="False"/>
          <w:attr w:name="IsROCDate" w:val="False"/>
        </w:smartTagPr>
        <w:r w:rsidRPr="00B95CAF">
          <w:rPr>
            <w:rFonts w:ascii="新細明體" w:hint="eastAsia"/>
            <w:sz w:val="22"/>
          </w:rPr>
          <w:t>88年10月26日</w:t>
        </w:r>
      </w:smartTag>
      <w:r w:rsidRPr="00B95CAF">
        <w:rPr>
          <w:rFonts w:ascii="新細明體" w:hint="eastAsia"/>
          <w:sz w:val="22"/>
        </w:rPr>
        <w:t>(88)台財證(一)第93634號核准函。</w:t>
      </w:r>
    </w:p>
    <w:p w:rsidR="007F7F91" w:rsidRPr="00B95CAF" w:rsidRDefault="00951966" w:rsidP="00AA535E">
      <w:pPr>
        <w:spacing w:line="300" w:lineRule="exact"/>
        <w:rPr>
          <w:rFonts w:ascii="新細明體"/>
          <w:sz w:val="22"/>
        </w:rPr>
      </w:pPr>
      <w:r w:rsidRPr="00B95CAF">
        <w:rPr>
          <w:rFonts w:ascii="新細明體" w:hint="eastAsia"/>
          <w:sz w:val="22"/>
        </w:rPr>
        <w:t>註(六)財政部證券暨期貨管理委員會</w:t>
      </w:r>
      <w:smartTag w:uri="urn:schemas-microsoft-com:office:smarttags" w:element="chsdate">
        <w:smartTagPr>
          <w:attr w:name="Year" w:val="1989"/>
          <w:attr w:name="Month" w:val="10"/>
          <w:attr w:name="Day" w:val="06"/>
          <w:attr w:name="IsLunarDate" w:val="False"/>
          <w:attr w:name="IsROCDate" w:val="False"/>
        </w:smartTagPr>
        <w:r w:rsidRPr="00B95CAF">
          <w:rPr>
            <w:rFonts w:ascii="新細明體" w:hint="eastAsia"/>
            <w:sz w:val="22"/>
          </w:rPr>
          <w:t>89年10月06日</w:t>
        </w:r>
      </w:smartTag>
      <w:r w:rsidRPr="00B95CAF">
        <w:rPr>
          <w:rFonts w:ascii="新細明體" w:hint="eastAsia"/>
          <w:sz w:val="22"/>
        </w:rPr>
        <w:t>(89)台財證(一)第83396號核准函。</w:t>
      </w:r>
    </w:p>
    <w:p w:rsidR="007F7F91" w:rsidRPr="00B95CAF" w:rsidRDefault="00951966" w:rsidP="00AA535E">
      <w:pPr>
        <w:spacing w:line="300" w:lineRule="exact"/>
        <w:rPr>
          <w:rFonts w:ascii="新細明體"/>
          <w:sz w:val="22"/>
        </w:rPr>
      </w:pPr>
      <w:r w:rsidRPr="00B95CAF">
        <w:rPr>
          <w:rFonts w:ascii="新細明體" w:hint="eastAsia"/>
          <w:sz w:val="22"/>
        </w:rPr>
        <w:t>註(七)財政部證券暨期貨管理委員會</w:t>
      </w:r>
      <w:smartTag w:uri="urn:schemas-microsoft-com:office:smarttags" w:element="chsdate">
        <w:smartTagPr>
          <w:attr w:name="Year" w:val="1990"/>
          <w:attr w:name="Month" w:val="06"/>
          <w:attr w:name="Day" w:val="26"/>
          <w:attr w:name="IsLunarDate" w:val="False"/>
          <w:attr w:name="IsROCDate" w:val="False"/>
        </w:smartTagPr>
        <w:r w:rsidRPr="00B95CAF">
          <w:rPr>
            <w:rFonts w:ascii="新細明體" w:hint="eastAsia"/>
            <w:sz w:val="22"/>
          </w:rPr>
          <w:t>90年06月26日</w:t>
        </w:r>
      </w:smartTag>
      <w:r w:rsidRPr="00B95CAF">
        <w:rPr>
          <w:rFonts w:ascii="新細明體" w:hint="eastAsia"/>
          <w:sz w:val="22"/>
        </w:rPr>
        <w:t>(90)台財證(一)第140364號核准函。</w:t>
      </w:r>
    </w:p>
    <w:p w:rsidR="007F7F91" w:rsidRPr="00B95CAF" w:rsidRDefault="00951966" w:rsidP="00AA535E">
      <w:pPr>
        <w:spacing w:line="300" w:lineRule="exact"/>
        <w:rPr>
          <w:rFonts w:ascii="新細明體"/>
          <w:sz w:val="22"/>
        </w:rPr>
      </w:pPr>
      <w:r w:rsidRPr="00B95CAF">
        <w:rPr>
          <w:rFonts w:ascii="新細明體" w:hint="eastAsia"/>
          <w:sz w:val="22"/>
        </w:rPr>
        <w:t>註(八)財政部證券暨期貨管理委員會</w:t>
      </w:r>
      <w:smartTag w:uri="urn:schemas-microsoft-com:office:smarttags" w:element="chsdate">
        <w:smartTagPr>
          <w:attr w:name="Year" w:val="1991"/>
          <w:attr w:name="Month" w:val="08"/>
          <w:attr w:name="Day" w:val="09"/>
          <w:attr w:name="IsLunarDate" w:val="False"/>
          <w:attr w:name="IsROCDate" w:val="False"/>
        </w:smartTagPr>
        <w:r w:rsidRPr="00B95CAF">
          <w:rPr>
            <w:rFonts w:ascii="新細明體" w:hint="eastAsia"/>
            <w:sz w:val="22"/>
          </w:rPr>
          <w:t>91年08月09日</w:t>
        </w:r>
      </w:smartTag>
      <w:r w:rsidRPr="00B95CAF">
        <w:rPr>
          <w:rFonts w:ascii="新細明體" w:hint="eastAsia"/>
          <w:sz w:val="22"/>
        </w:rPr>
        <w:t>台財證一字第0910144515號核准函。</w:t>
      </w:r>
    </w:p>
    <w:p w:rsidR="007F7F91" w:rsidRPr="00B95CAF" w:rsidRDefault="00951966" w:rsidP="00AA535E">
      <w:pPr>
        <w:spacing w:line="300" w:lineRule="exact"/>
        <w:rPr>
          <w:rFonts w:ascii="標楷體" w:eastAsia="標楷體"/>
          <w:sz w:val="22"/>
        </w:rPr>
      </w:pPr>
      <w:r w:rsidRPr="00B95CAF">
        <w:rPr>
          <w:rFonts w:ascii="新細明體" w:hint="eastAsia"/>
          <w:sz w:val="22"/>
        </w:rPr>
        <w:t>註(九)財政部證券暨期貨管理委員會</w:t>
      </w:r>
      <w:smartTag w:uri="urn:schemas-microsoft-com:office:smarttags" w:element="chsdate">
        <w:smartTagPr>
          <w:attr w:name="Year" w:val="1992"/>
          <w:attr w:name="Month" w:val="07"/>
          <w:attr w:name="Day" w:val="25"/>
          <w:attr w:name="IsLunarDate" w:val="False"/>
          <w:attr w:name="IsROCDate" w:val="False"/>
        </w:smartTagPr>
        <w:r w:rsidRPr="00B95CAF">
          <w:rPr>
            <w:rFonts w:ascii="新細明體" w:hint="eastAsia"/>
            <w:sz w:val="22"/>
          </w:rPr>
          <w:t>92年07月25日</w:t>
        </w:r>
      </w:smartTag>
      <w:r w:rsidRPr="00B95CAF">
        <w:rPr>
          <w:rFonts w:ascii="新細明體" w:hint="eastAsia"/>
          <w:sz w:val="22"/>
        </w:rPr>
        <w:t>台財證一字第0920133758號核准函。</w:t>
      </w:r>
    </w:p>
    <w:p w:rsidR="007F7F91" w:rsidRPr="00B95CAF" w:rsidRDefault="00951966" w:rsidP="00AA535E">
      <w:pPr>
        <w:spacing w:line="300" w:lineRule="exact"/>
        <w:rPr>
          <w:rFonts w:ascii="新細明體"/>
          <w:sz w:val="22"/>
        </w:rPr>
      </w:pPr>
      <w:r w:rsidRPr="00B95CAF">
        <w:rPr>
          <w:rFonts w:ascii="新細明體" w:hint="eastAsia"/>
          <w:sz w:val="22"/>
        </w:rPr>
        <w:t>註(十)行政院金融監督管理委員會</w:t>
      </w:r>
      <w:smartTag w:uri="urn:schemas-microsoft-com:office:smarttags" w:element="chsdate">
        <w:smartTagPr>
          <w:attr w:name="Year" w:val="1993"/>
          <w:attr w:name="Month" w:val="07"/>
          <w:attr w:name="Day" w:val="19"/>
          <w:attr w:name="IsLunarDate" w:val="False"/>
          <w:attr w:name="IsROCDate" w:val="False"/>
        </w:smartTagPr>
        <w:r w:rsidRPr="00B95CAF">
          <w:rPr>
            <w:rFonts w:ascii="新細明體" w:hint="eastAsia"/>
            <w:sz w:val="22"/>
          </w:rPr>
          <w:t>93年07月19日</w:t>
        </w:r>
      </w:smartTag>
      <w:r w:rsidRPr="00B95CAF">
        <w:rPr>
          <w:rFonts w:ascii="新細明體" w:hint="eastAsia"/>
          <w:sz w:val="22"/>
        </w:rPr>
        <w:t>金管證一字第0930132046號核准函。</w:t>
      </w:r>
    </w:p>
    <w:p w:rsidR="007F7F91" w:rsidRPr="00B95CAF" w:rsidRDefault="00951966" w:rsidP="00AA535E">
      <w:pPr>
        <w:spacing w:line="300" w:lineRule="exact"/>
        <w:rPr>
          <w:rFonts w:ascii="新細明體"/>
          <w:sz w:val="22"/>
        </w:rPr>
      </w:pPr>
      <w:r w:rsidRPr="00B95CAF">
        <w:rPr>
          <w:rFonts w:ascii="新細明體" w:hint="eastAsia"/>
          <w:sz w:val="22"/>
        </w:rPr>
        <w:t>註(十一)行政院金融監督管理委員會</w:t>
      </w:r>
      <w:smartTag w:uri="urn:schemas-microsoft-com:office:smarttags" w:element="chsdate">
        <w:smartTagPr>
          <w:attr w:name="Year" w:val="1994"/>
          <w:attr w:name="Month" w:val="06"/>
          <w:attr w:name="Day" w:val="29"/>
          <w:attr w:name="IsLunarDate" w:val="False"/>
          <w:attr w:name="IsROCDate" w:val="False"/>
        </w:smartTagPr>
        <w:r w:rsidRPr="00B95CAF">
          <w:rPr>
            <w:rFonts w:ascii="新細明體" w:hint="eastAsia"/>
            <w:sz w:val="22"/>
          </w:rPr>
          <w:t>94年06月29日</w:t>
        </w:r>
      </w:smartTag>
      <w:r w:rsidRPr="00B95CAF">
        <w:rPr>
          <w:rFonts w:ascii="新細明體" w:hint="eastAsia"/>
          <w:sz w:val="22"/>
        </w:rPr>
        <w:t>金管證一字第0940126037號核准函。</w:t>
      </w:r>
    </w:p>
    <w:p w:rsidR="007F7F91" w:rsidRPr="00B95CAF" w:rsidRDefault="00951966" w:rsidP="00AA535E">
      <w:pPr>
        <w:spacing w:line="300" w:lineRule="exact"/>
        <w:rPr>
          <w:rFonts w:ascii="標楷體" w:eastAsia="標楷體"/>
          <w:sz w:val="22"/>
        </w:rPr>
      </w:pPr>
      <w:r w:rsidRPr="00B95CAF">
        <w:rPr>
          <w:rFonts w:ascii="新細明體" w:hint="eastAsia"/>
          <w:sz w:val="22"/>
        </w:rPr>
        <w:t>註(十二)行政院金融監督管理委員會</w:t>
      </w:r>
      <w:smartTag w:uri="urn:schemas-microsoft-com:office:smarttags" w:element="chsdate">
        <w:smartTagPr>
          <w:attr w:name="Year" w:val="1994"/>
          <w:attr w:name="Month" w:val="07"/>
          <w:attr w:name="Day" w:val="01"/>
          <w:attr w:name="IsLunarDate" w:val="False"/>
          <w:attr w:name="IsROCDate" w:val="False"/>
        </w:smartTagPr>
        <w:r w:rsidRPr="00B95CAF">
          <w:rPr>
            <w:rFonts w:ascii="新細明體" w:hint="eastAsia"/>
            <w:sz w:val="22"/>
          </w:rPr>
          <w:t>94年07月01日</w:t>
        </w:r>
      </w:smartTag>
      <w:r w:rsidRPr="00B95CAF">
        <w:rPr>
          <w:rFonts w:ascii="新細明體" w:hint="eastAsia"/>
          <w:sz w:val="22"/>
        </w:rPr>
        <w:t>金管證一字第0940125440號核准函。</w:t>
      </w:r>
    </w:p>
    <w:p w:rsidR="007F7F91" w:rsidRPr="00B95CAF" w:rsidRDefault="00951966" w:rsidP="00AA535E">
      <w:pPr>
        <w:spacing w:line="300" w:lineRule="exact"/>
        <w:rPr>
          <w:rFonts w:ascii="新細明體"/>
          <w:sz w:val="22"/>
        </w:rPr>
      </w:pPr>
      <w:r w:rsidRPr="00B95CAF">
        <w:rPr>
          <w:rFonts w:ascii="新細明體" w:hint="eastAsia"/>
          <w:sz w:val="22"/>
        </w:rPr>
        <w:t>註(十三)行政院金融監督管理委員會95年07月10日金管證一字第0950128446號核准函。</w:t>
      </w:r>
    </w:p>
    <w:p w:rsidR="00F44B4E" w:rsidRPr="00B95CAF" w:rsidRDefault="00951966" w:rsidP="00AA535E">
      <w:pPr>
        <w:spacing w:line="300" w:lineRule="exact"/>
        <w:rPr>
          <w:rFonts w:ascii="新細明體"/>
          <w:sz w:val="22"/>
        </w:rPr>
      </w:pPr>
      <w:r w:rsidRPr="00B95CAF">
        <w:rPr>
          <w:rFonts w:ascii="新細明體" w:hint="eastAsia"/>
          <w:sz w:val="22"/>
        </w:rPr>
        <w:t>註(十四)行政院金融監督管理委員會</w:t>
      </w:r>
      <w:smartTag w:uri="urn:schemas-microsoft-com:office:smarttags" w:element="chsdate">
        <w:smartTagPr>
          <w:attr w:name="Year" w:val="1995"/>
          <w:attr w:name="Month" w:val="07"/>
          <w:attr w:name="Day" w:val="12"/>
          <w:attr w:name="IsLunarDate" w:val="False"/>
          <w:attr w:name="IsROCDate" w:val="False"/>
        </w:smartTagPr>
        <w:r w:rsidRPr="00B95CAF">
          <w:rPr>
            <w:rFonts w:ascii="新細明體" w:hint="eastAsia"/>
            <w:sz w:val="22"/>
          </w:rPr>
          <w:t>95年07月12日</w:t>
        </w:r>
      </w:smartTag>
      <w:r w:rsidRPr="00B95CAF">
        <w:rPr>
          <w:rFonts w:ascii="新細明體" w:hint="eastAsia"/>
          <w:sz w:val="22"/>
        </w:rPr>
        <w:t>金管證一字第0950128620號核准函。</w:t>
      </w:r>
    </w:p>
    <w:p w:rsidR="00F44B4E" w:rsidRPr="00B95CAF" w:rsidRDefault="00951966" w:rsidP="00AA535E">
      <w:pPr>
        <w:spacing w:line="300" w:lineRule="exact"/>
        <w:rPr>
          <w:rFonts w:ascii="新細明體"/>
          <w:sz w:val="22"/>
        </w:rPr>
      </w:pPr>
      <w:r w:rsidRPr="00B95CAF">
        <w:rPr>
          <w:rFonts w:ascii="新細明體" w:hint="eastAsia"/>
          <w:sz w:val="22"/>
        </w:rPr>
        <w:t>註(十五)科學工業園區管理局</w:t>
      </w:r>
      <w:smartTag w:uri="urn:schemas-microsoft-com:office:smarttags" w:element="chsdate">
        <w:smartTagPr>
          <w:attr w:name="Year" w:val="1995"/>
          <w:attr w:name="Month" w:val="10"/>
          <w:attr w:name="Day" w:val="27"/>
          <w:attr w:name="IsLunarDate" w:val="False"/>
          <w:attr w:name="IsROCDate" w:val="False"/>
        </w:smartTagPr>
        <w:r w:rsidRPr="00B95CAF">
          <w:rPr>
            <w:rFonts w:ascii="新細明體" w:hint="eastAsia"/>
            <w:sz w:val="22"/>
          </w:rPr>
          <w:t>95年10月27日</w:t>
        </w:r>
      </w:smartTag>
      <w:r w:rsidRPr="00B95CAF">
        <w:rPr>
          <w:rFonts w:ascii="新細明體" w:hint="eastAsia"/>
          <w:sz w:val="22"/>
        </w:rPr>
        <w:t>園商字第09</w:t>
      </w:r>
      <w:r w:rsidRPr="00B95CAF">
        <w:rPr>
          <w:rFonts w:ascii="新細明體"/>
          <w:sz w:val="22"/>
        </w:rPr>
        <w:t>50028768</w:t>
      </w:r>
      <w:r w:rsidRPr="00B95CAF">
        <w:rPr>
          <w:rFonts w:ascii="新細明體" w:hint="eastAsia"/>
          <w:sz w:val="22"/>
        </w:rPr>
        <w:t>號核准函。</w:t>
      </w:r>
    </w:p>
    <w:p w:rsidR="00AE5C5E" w:rsidRPr="00B95CAF" w:rsidRDefault="00951966" w:rsidP="00AA535E">
      <w:pPr>
        <w:spacing w:line="300" w:lineRule="exact"/>
        <w:rPr>
          <w:rFonts w:ascii="新細明體"/>
          <w:sz w:val="22"/>
        </w:rPr>
      </w:pPr>
      <w:r w:rsidRPr="00B95CAF">
        <w:rPr>
          <w:rFonts w:ascii="新細明體" w:hint="eastAsia"/>
          <w:sz w:val="22"/>
        </w:rPr>
        <w:t>註(十六)科學工業園區管理局</w:t>
      </w:r>
      <w:smartTag w:uri="urn:schemas-microsoft-com:office:smarttags" w:element="chsdate">
        <w:smartTagPr>
          <w:attr w:name="Year" w:val="1996"/>
          <w:attr w:name="Month" w:val="03"/>
          <w:attr w:name="Day" w:val="13"/>
          <w:attr w:name="IsLunarDate" w:val="False"/>
          <w:attr w:name="IsROCDate" w:val="False"/>
        </w:smartTagPr>
        <w:r w:rsidRPr="00B95CAF">
          <w:rPr>
            <w:rFonts w:ascii="新細明體" w:hint="eastAsia"/>
            <w:sz w:val="22"/>
          </w:rPr>
          <w:t>96年03月13日</w:t>
        </w:r>
      </w:smartTag>
      <w:r w:rsidRPr="00B95CAF">
        <w:rPr>
          <w:rFonts w:ascii="新細明體" w:hint="eastAsia"/>
          <w:sz w:val="22"/>
        </w:rPr>
        <w:t>園商字第0960006570號核准函。</w:t>
      </w:r>
    </w:p>
    <w:p w:rsidR="00AE5C5E" w:rsidRPr="00B95CAF" w:rsidRDefault="00951966" w:rsidP="00AA535E">
      <w:pPr>
        <w:spacing w:line="300" w:lineRule="exact"/>
        <w:rPr>
          <w:rFonts w:ascii="新細明體"/>
          <w:sz w:val="22"/>
        </w:rPr>
      </w:pPr>
      <w:r w:rsidRPr="00B95CAF">
        <w:rPr>
          <w:rFonts w:ascii="新細明體" w:hint="eastAsia"/>
          <w:sz w:val="22"/>
        </w:rPr>
        <w:t>註(十七)科學工業園區管理局</w:t>
      </w:r>
      <w:smartTag w:uri="urn:schemas-microsoft-com:office:smarttags" w:element="chsdate">
        <w:smartTagPr>
          <w:attr w:name="Year" w:val="1996"/>
          <w:attr w:name="Month" w:val="05"/>
          <w:attr w:name="Day" w:val="01"/>
          <w:attr w:name="IsLunarDate" w:val="False"/>
          <w:attr w:name="IsROCDate" w:val="False"/>
        </w:smartTagPr>
        <w:r w:rsidRPr="00B95CAF">
          <w:rPr>
            <w:rFonts w:ascii="新細明體" w:hint="eastAsia"/>
            <w:sz w:val="22"/>
          </w:rPr>
          <w:t>96年05月01日</w:t>
        </w:r>
      </w:smartTag>
      <w:r w:rsidRPr="00B95CAF">
        <w:rPr>
          <w:rFonts w:ascii="新細明體" w:hint="eastAsia"/>
          <w:sz w:val="22"/>
        </w:rPr>
        <w:t>園商字第0960011004號核准函。</w:t>
      </w:r>
    </w:p>
    <w:p w:rsidR="00AE5C5E" w:rsidRPr="00B95CAF" w:rsidRDefault="00951966" w:rsidP="00AA535E">
      <w:pPr>
        <w:spacing w:line="300" w:lineRule="exact"/>
        <w:rPr>
          <w:rFonts w:ascii="新細明體"/>
          <w:sz w:val="22"/>
        </w:rPr>
      </w:pPr>
      <w:r w:rsidRPr="00B95CAF">
        <w:rPr>
          <w:rFonts w:ascii="新細明體" w:hint="eastAsia"/>
          <w:sz w:val="22"/>
        </w:rPr>
        <w:t>註(十八)行政院金融監督管理委員會</w:t>
      </w:r>
      <w:smartTag w:uri="urn:schemas-microsoft-com:office:smarttags" w:element="chsdate">
        <w:smartTagPr>
          <w:attr w:name="Year" w:val="1996"/>
          <w:attr w:name="Month" w:val="07"/>
          <w:attr w:name="Day" w:val="17"/>
          <w:attr w:name="IsLunarDate" w:val="False"/>
          <w:attr w:name="IsROCDate" w:val="False"/>
        </w:smartTagPr>
        <w:r w:rsidRPr="00B95CAF">
          <w:rPr>
            <w:rFonts w:ascii="新細明體" w:hint="eastAsia"/>
            <w:sz w:val="22"/>
          </w:rPr>
          <w:t>96年07月17日</w:t>
        </w:r>
      </w:smartTag>
      <w:r w:rsidRPr="00B95CAF">
        <w:rPr>
          <w:rFonts w:ascii="新細明體" w:hint="eastAsia"/>
          <w:sz w:val="22"/>
        </w:rPr>
        <w:t>金管證一字第0960036973號核准函。</w:t>
      </w:r>
    </w:p>
    <w:p w:rsidR="00AE5C5E" w:rsidRPr="00B95CAF" w:rsidRDefault="00951966" w:rsidP="00AA535E">
      <w:pPr>
        <w:spacing w:line="300" w:lineRule="exact"/>
        <w:rPr>
          <w:rFonts w:ascii="新細明體"/>
          <w:sz w:val="22"/>
        </w:rPr>
      </w:pPr>
      <w:r w:rsidRPr="00B95CAF">
        <w:rPr>
          <w:rFonts w:ascii="新細明體" w:hint="eastAsia"/>
          <w:sz w:val="22"/>
        </w:rPr>
        <w:t>註(十九)科學工業園區管理局</w:t>
      </w:r>
      <w:smartTag w:uri="urn:schemas-microsoft-com:office:smarttags" w:element="chsdate">
        <w:smartTagPr>
          <w:attr w:name="Year" w:val="1996"/>
          <w:attr w:name="Month" w:val="09"/>
          <w:attr w:name="Day" w:val="13"/>
          <w:attr w:name="IsLunarDate" w:val="False"/>
          <w:attr w:name="IsROCDate" w:val="False"/>
        </w:smartTagPr>
        <w:r w:rsidRPr="00B95CAF">
          <w:rPr>
            <w:rFonts w:ascii="新細明體" w:hint="eastAsia"/>
            <w:sz w:val="22"/>
          </w:rPr>
          <w:t>96年09月13日</w:t>
        </w:r>
      </w:smartTag>
      <w:r w:rsidRPr="00B95CAF">
        <w:rPr>
          <w:rFonts w:ascii="新細明體" w:hint="eastAsia"/>
          <w:sz w:val="22"/>
        </w:rPr>
        <w:t>園商字第0960025181號核准函。</w:t>
      </w:r>
    </w:p>
    <w:p w:rsidR="00AE5C5E" w:rsidRPr="00B95CAF" w:rsidRDefault="00951966" w:rsidP="00AA535E">
      <w:pPr>
        <w:spacing w:line="300" w:lineRule="exact"/>
        <w:rPr>
          <w:rFonts w:ascii="新細明體"/>
          <w:sz w:val="22"/>
        </w:rPr>
      </w:pPr>
      <w:r w:rsidRPr="00B95CAF">
        <w:rPr>
          <w:rFonts w:ascii="新細明體" w:hint="eastAsia"/>
          <w:sz w:val="22"/>
        </w:rPr>
        <w:t>註(二十)科學工業園區管理局</w:t>
      </w:r>
      <w:smartTag w:uri="urn:schemas-microsoft-com:office:smarttags" w:element="chsdate">
        <w:smartTagPr>
          <w:attr w:name="Year" w:val="1996"/>
          <w:attr w:name="Month" w:val="12"/>
          <w:attr w:name="Day" w:val="05"/>
          <w:attr w:name="IsLunarDate" w:val="False"/>
          <w:attr w:name="IsROCDate" w:val="False"/>
        </w:smartTagPr>
        <w:r w:rsidRPr="00B95CAF">
          <w:rPr>
            <w:rFonts w:ascii="新細明體" w:hint="eastAsia"/>
            <w:sz w:val="22"/>
          </w:rPr>
          <w:t>96年12月05日</w:t>
        </w:r>
      </w:smartTag>
      <w:r w:rsidRPr="00B95CAF">
        <w:rPr>
          <w:rFonts w:ascii="新細明體" w:hint="eastAsia"/>
          <w:sz w:val="22"/>
        </w:rPr>
        <w:t>園商字第0960033158號核准函。</w:t>
      </w:r>
    </w:p>
    <w:p w:rsidR="00612A19" w:rsidRPr="00B95CAF" w:rsidRDefault="00951966" w:rsidP="00AA535E">
      <w:pPr>
        <w:spacing w:line="300" w:lineRule="exact"/>
        <w:rPr>
          <w:rFonts w:ascii="新細明體"/>
          <w:sz w:val="22"/>
        </w:rPr>
      </w:pPr>
      <w:r w:rsidRPr="00B95CAF">
        <w:rPr>
          <w:rFonts w:ascii="新細明體" w:hint="eastAsia"/>
          <w:sz w:val="22"/>
        </w:rPr>
        <w:t>註(二十一)科學工業園區管理局</w:t>
      </w:r>
      <w:smartTag w:uri="urn:schemas-microsoft-com:office:smarttags" w:element="chsdate">
        <w:smartTagPr>
          <w:attr w:name="Year" w:val="1997"/>
          <w:attr w:name="Month" w:val="02"/>
          <w:attr w:name="Day" w:val="15"/>
          <w:attr w:name="IsLunarDate" w:val="False"/>
          <w:attr w:name="IsROCDate" w:val="False"/>
        </w:smartTagPr>
        <w:r w:rsidRPr="00B95CAF">
          <w:rPr>
            <w:rFonts w:ascii="新細明體" w:hint="eastAsia"/>
            <w:sz w:val="22"/>
          </w:rPr>
          <w:t>97年02月15日</w:t>
        </w:r>
      </w:smartTag>
      <w:r w:rsidRPr="00B95CAF">
        <w:rPr>
          <w:rFonts w:ascii="新細明體" w:hint="eastAsia"/>
          <w:sz w:val="22"/>
        </w:rPr>
        <w:t>園商字第0970007484號核准函。</w:t>
      </w:r>
    </w:p>
    <w:p w:rsidR="00824FAD" w:rsidRPr="00B95CAF" w:rsidRDefault="00951966" w:rsidP="00AA535E">
      <w:pPr>
        <w:spacing w:line="300" w:lineRule="exact"/>
        <w:rPr>
          <w:rFonts w:ascii="新細明體"/>
          <w:sz w:val="22"/>
        </w:rPr>
      </w:pPr>
      <w:r w:rsidRPr="00B95CAF">
        <w:rPr>
          <w:rFonts w:ascii="新細明體" w:hint="eastAsia"/>
          <w:sz w:val="22"/>
        </w:rPr>
        <w:t>註(二十二)科學工業園區管理局</w:t>
      </w:r>
      <w:smartTag w:uri="urn:schemas-microsoft-com:office:smarttags" w:element="chsdate">
        <w:smartTagPr>
          <w:attr w:name="Year" w:val="1997"/>
          <w:attr w:name="Month" w:val="05"/>
          <w:attr w:name="Day" w:val="14"/>
          <w:attr w:name="IsLunarDate" w:val="False"/>
          <w:attr w:name="IsROCDate" w:val="False"/>
        </w:smartTagPr>
        <w:r w:rsidRPr="00B95CAF">
          <w:rPr>
            <w:rFonts w:ascii="新細明體" w:hint="eastAsia"/>
            <w:sz w:val="22"/>
          </w:rPr>
          <w:t>97年05月14日</w:t>
        </w:r>
      </w:smartTag>
      <w:r w:rsidRPr="00B95CAF">
        <w:rPr>
          <w:rFonts w:ascii="新細明體" w:hint="eastAsia"/>
          <w:sz w:val="22"/>
        </w:rPr>
        <w:t>園商字第0970012289號核准函。</w:t>
      </w:r>
    </w:p>
    <w:p w:rsidR="00824FAD" w:rsidRPr="00B95CAF" w:rsidRDefault="00951966" w:rsidP="00AA535E">
      <w:pPr>
        <w:spacing w:line="300" w:lineRule="exact"/>
        <w:rPr>
          <w:rFonts w:ascii="新細明體"/>
          <w:sz w:val="22"/>
        </w:rPr>
      </w:pPr>
      <w:r w:rsidRPr="00B95CAF">
        <w:rPr>
          <w:rFonts w:ascii="新細明體" w:hint="eastAsia"/>
          <w:sz w:val="22"/>
        </w:rPr>
        <w:t>註(二十三)科學工業園區管理局</w:t>
      </w:r>
      <w:smartTag w:uri="urn:schemas-microsoft-com:office:smarttags" w:element="chsdate">
        <w:smartTagPr>
          <w:attr w:name="Year" w:val="1997"/>
          <w:attr w:name="Month" w:val="09"/>
          <w:attr w:name="Day" w:val="01"/>
          <w:attr w:name="IsLunarDate" w:val="False"/>
          <w:attr w:name="IsROCDate" w:val="False"/>
        </w:smartTagPr>
        <w:r w:rsidRPr="00B95CAF">
          <w:rPr>
            <w:rFonts w:ascii="新細明體" w:hint="eastAsia"/>
            <w:sz w:val="22"/>
          </w:rPr>
          <w:t>97年09月01日</w:t>
        </w:r>
      </w:smartTag>
      <w:r w:rsidRPr="00B95CAF">
        <w:rPr>
          <w:rFonts w:ascii="新細明體" w:hint="eastAsia"/>
          <w:sz w:val="22"/>
        </w:rPr>
        <w:t>園商字第0970023820號核准函。</w:t>
      </w:r>
    </w:p>
    <w:p w:rsidR="00824FAD" w:rsidRPr="00B95CAF" w:rsidRDefault="00951966" w:rsidP="00AA535E">
      <w:pPr>
        <w:spacing w:line="300" w:lineRule="exact"/>
        <w:rPr>
          <w:rFonts w:ascii="新細明體"/>
          <w:sz w:val="22"/>
        </w:rPr>
      </w:pPr>
      <w:r w:rsidRPr="00B95CAF">
        <w:rPr>
          <w:rFonts w:ascii="新細明體" w:hint="eastAsia"/>
          <w:sz w:val="22"/>
        </w:rPr>
        <w:t>註(二十四)科學工業園區管理局</w:t>
      </w:r>
      <w:smartTag w:uri="urn:schemas-microsoft-com:office:smarttags" w:element="chsdate">
        <w:smartTagPr>
          <w:attr w:name="Year" w:val="1997"/>
          <w:attr w:name="Month" w:val="11"/>
          <w:attr w:name="Day" w:val="05"/>
          <w:attr w:name="IsLunarDate" w:val="False"/>
          <w:attr w:name="IsROCDate" w:val="False"/>
        </w:smartTagPr>
        <w:r w:rsidRPr="00B95CAF">
          <w:rPr>
            <w:rFonts w:ascii="新細明體" w:hint="eastAsia"/>
            <w:sz w:val="22"/>
          </w:rPr>
          <w:t>97年11月05日</w:t>
        </w:r>
      </w:smartTag>
      <w:r w:rsidRPr="00B95CAF">
        <w:rPr>
          <w:rFonts w:ascii="新細明體" w:hint="eastAsia"/>
          <w:sz w:val="22"/>
        </w:rPr>
        <w:t>園商字第0970031254號核准函。</w:t>
      </w:r>
    </w:p>
    <w:p w:rsidR="00824FAD" w:rsidRPr="00B95CAF" w:rsidRDefault="00951966" w:rsidP="00AA535E">
      <w:pPr>
        <w:spacing w:line="300" w:lineRule="exact"/>
        <w:rPr>
          <w:rFonts w:ascii="新細明體"/>
          <w:sz w:val="22"/>
        </w:rPr>
      </w:pPr>
      <w:r w:rsidRPr="00B95CAF">
        <w:rPr>
          <w:rFonts w:ascii="新細明體" w:hint="eastAsia"/>
          <w:sz w:val="22"/>
        </w:rPr>
        <w:t>註(二十五)科學工業園區管理局</w:t>
      </w:r>
      <w:smartTag w:uri="urn:schemas-microsoft-com:office:smarttags" w:element="chsdate">
        <w:smartTagPr>
          <w:attr w:name="Year" w:val="1997"/>
          <w:attr w:name="Month" w:val="12"/>
          <w:attr w:name="Day" w:val="01"/>
          <w:attr w:name="IsLunarDate" w:val="False"/>
          <w:attr w:name="IsROCDate" w:val="False"/>
        </w:smartTagPr>
        <w:r w:rsidRPr="00B95CAF">
          <w:rPr>
            <w:rFonts w:ascii="新細明體" w:hint="eastAsia"/>
            <w:sz w:val="22"/>
          </w:rPr>
          <w:t>97年12月01日</w:t>
        </w:r>
      </w:smartTag>
      <w:r w:rsidRPr="00B95CAF">
        <w:rPr>
          <w:rFonts w:ascii="新細明體" w:hint="eastAsia"/>
          <w:sz w:val="22"/>
        </w:rPr>
        <w:t>園商字第0970033918號核准函。</w:t>
      </w:r>
    </w:p>
    <w:p w:rsidR="00824FAD" w:rsidRPr="00B95CAF" w:rsidRDefault="00951966" w:rsidP="00AA535E">
      <w:pPr>
        <w:spacing w:line="300" w:lineRule="exact"/>
        <w:rPr>
          <w:rFonts w:ascii="新細明體"/>
          <w:sz w:val="22"/>
        </w:rPr>
      </w:pPr>
      <w:r w:rsidRPr="00B95CAF">
        <w:rPr>
          <w:rFonts w:ascii="新細明體" w:hint="eastAsia"/>
          <w:sz w:val="22"/>
        </w:rPr>
        <w:t>註(二十六)科學工業園區管理局</w:t>
      </w:r>
      <w:smartTag w:uri="urn:schemas-microsoft-com:office:smarttags" w:element="chsdate">
        <w:smartTagPr>
          <w:attr w:name="Year" w:val="1998"/>
          <w:attr w:name="Month" w:val="04"/>
          <w:attr w:name="Day" w:val="13"/>
          <w:attr w:name="IsLunarDate" w:val="False"/>
          <w:attr w:name="IsROCDate" w:val="False"/>
        </w:smartTagPr>
        <w:r w:rsidRPr="00B95CAF">
          <w:rPr>
            <w:rFonts w:ascii="新細明體" w:hint="eastAsia"/>
            <w:sz w:val="22"/>
          </w:rPr>
          <w:t>98年04月13日</w:t>
        </w:r>
      </w:smartTag>
      <w:r w:rsidRPr="00B95CAF">
        <w:rPr>
          <w:rFonts w:ascii="新細明體" w:hint="eastAsia"/>
          <w:sz w:val="22"/>
        </w:rPr>
        <w:t>園商字第0980010288號核准函。</w:t>
      </w:r>
    </w:p>
    <w:p w:rsidR="00BF5073" w:rsidRPr="00B95CAF" w:rsidRDefault="00951966" w:rsidP="00AA535E">
      <w:pPr>
        <w:spacing w:line="300" w:lineRule="exact"/>
        <w:rPr>
          <w:rFonts w:ascii="新細明體"/>
          <w:sz w:val="22"/>
        </w:rPr>
      </w:pPr>
      <w:r w:rsidRPr="00B95CAF">
        <w:rPr>
          <w:rFonts w:ascii="新細明體" w:hint="eastAsia"/>
          <w:sz w:val="22"/>
        </w:rPr>
        <w:t>註(二十七)科學工業園區管理局</w:t>
      </w:r>
      <w:smartTag w:uri="urn:schemas-microsoft-com:office:smarttags" w:element="chsdate">
        <w:smartTagPr>
          <w:attr w:name="IsROCDate" w:val="False"/>
          <w:attr w:name="IsLunarDate" w:val="False"/>
          <w:attr w:name="Day" w:val="13"/>
          <w:attr w:name="Month" w:val="05"/>
          <w:attr w:name="Year" w:val="1998"/>
        </w:smartTagPr>
        <w:r w:rsidRPr="00B95CAF">
          <w:rPr>
            <w:rFonts w:ascii="新細明體" w:hint="eastAsia"/>
            <w:sz w:val="22"/>
          </w:rPr>
          <w:t>98年05月13日</w:t>
        </w:r>
      </w:smartTag>
      <w:r w:rsidRPr="00B95CAF">
        <w:rPr>
          <w:rFonts w:ascii="新細明體" w:hint="eastAsia"/>
          <w:sz w:val="22"/>
        </w:rPr>
        <w:t>園商字第0980012552號核准函。</w:t>
      </w:r>
    </w:p>
    <w:p w:rsidR="00BF5073" w:rsidRPr="00B95CAF" w:rsidRDefault="00951966" w:rsidP="00AA535E">
      <w:pPr>
        <w:spacing w:line="300" w:lineRule="exact"/>
        <w:rPr>
          <w:rFonts w:ascii="新細明體"/>
          <w:sz w:val="22"/>
        </w:rPr>
      </w:pPr>
      <w:r w:rsidRPr="00B95CAF">
        <w:rPr>
          <w:rFonts w:ascii="新細明體" w:hint="eastAsia"/>
          <w:sz w:val="22"/>
        </w:rPr>
        <w:t>註(二十八)科學工業園區管理局</w:t>
      </w:r>
      <w:smartTag w:uri="urn:schemas-microsoft-com:office:smarttags" w:element="chsdate">
        <w:smartTagPr>
          <w:attr w:name="IsROCDate" w:val="False"/>
          <w:attr w:name="IsLunarDate" w:val="False"/>
          <w:attr w:name="Day" w:val="14"/>
          <w:attr w:name="Month" w:val="08"/>
          <w:attr w:name="Year" w:val="1998"/>
        </w:smartTagPr>
        <w:r w:rsidRPr="00B95CAF">
          <w:rPr>
            <w:rFonts w:ascii="新細明體" w:hint="eastAsia"/>
            <w:sz w:val="22"/>
          </w:rPr>
          <w:t>98年08月14日</w:t>
        </w:r>
      </w:smartTag>
      <w:r w:rsidRPr="00B95CAF">
        <w:rPr>
          <w:rFonts w:ascii="新細明體" w:hint="eastAsia"/>
          <w:sz w:val="22"/>
        </w:rPr>
        <w:t>園商字第0980021402號核准函。</w:t>
      </w:r>
    </w:p>
    <w:p w:rsidR="00BF5073" w:rsidRPr="00B95CAF" w:rsidRDefault="00951966" w:rsidP="00AA535E">
      <w:pPr>
        <w:spacing w:line="300" w:lineRule="exact"/>
        <w:rPr>
          <w:rFonts w:ascii="新細明體"/>
          <w:sz w:val="22"/>
        </w:rPr>
      </w:pPr>
      <w:r w:rsidRPr="00B95CAF">
        <w:rPr>
          <w:rFonts w:ascii="新細明體" w:hint="eastAsia"/>
          <w:sz w:val="22"/>
        </w:rPr>
        <w:t>註(二十九)科學工業園區管理局</w:t>
      </w:r>
      <w:smartTag w:uri="urn:schemas-microsoft-com:office:smarttags" w:element="chsdate">
        <w:smartTagPr>
          <w:attr w:name="IsROCDate" w:val="False"/>
          <w:attr w:name="IsLunarDate" w:val="False"/>
          <w:attr w:name="Day" w:val="28"/>
          <w:attr w:name="Month" w:val="08"/>
          <w:attr w:name="Year" w:val="1998"/>
        </w:smartTagPr>
        <w:r w:rsidRPr="00B95CAF">
          <w:rPr>
            <w:rFonts w:ascii="新細明體" w:hint="eastAsia"/>
            <w:sz w:val="22"/>
          </w:rPr>
          <w:t>98年08月28日</w:t>
        </w:r>
      </w:smartTag>
      <w:r w:rsidRPr="00B95CAF">
        <w:rPr>
          <w:rFonts w:ascii="新細明體" w:hint="eastAsia"/>
          <w:sz w:val="22"/>
        </w:rPr>
        <w:t>園商字第0980024305號核准函。</w:t>
      </w:r>
    </w:p>
    <w:p w:rsidR="00BF5073" w:rsidRPr="00B95CAF" w:rsidRDefault="00951966" w:rsidP="00AA535E">
      <w:pPr>
        <w:spacing w:line="300" w:lineRule="exact"/>
        <w:rPr>
          <w:rFonts w:ascii="新細明體"/>
          <w:sz w:val="22"/>
        </w:rPr>
      </w:pPr>
      <w:r w:rsidRPr="00B95CAF">
        <w:rPr>
          <w:rFonts w:ascii="新細明體" w:hint="eastAsia"/>
          <w:sz w:val="22"/>
        </w:rPr>
        <w:t>註(三十)科學工業園區管理局</w:t>
      </w:r>
      <w:smartTag w:uri="urn:schemas-microsoft-com:office:smarttags" w:element="chsdate">
        <w:smartTagPr>
          <w:attr w:name="IsROCDate" w:val="False"/>
          <w:attr w:name="IsLunarDate" w:val="False"/>
          <w:attr w:name="Day" w:val="28"/>
          <w:attr w:name="Month" w:val="09"/>
          <w:attr w:name="Year" w:val="1998"/>
        </w:smartTagPr>
        <w:r w:rsidRPr="00B95CAF">
          <w:rPr>
            <w:rFonts w:ascii="新細明體" w:hint="eastAsia"/>
            <w:sz w:val="22"/>
          </w:rPr>
          <w:t>98年09月28日</w:t>
        </w:r>
      </w:smartTag>
      <w:r w:rsidRPr="00B95CAF">
        <w:rPr>
          <w:rFonts w:ascii="新細明體" w:hint="eastAsia"/>
          <w:sz w:val="22"/>
        </w:rPr>
        <w:t>園商字第0980027608號核准函。</w:t>
      </w:r>
    </w:p>
    <w:p w:rsidR="00BF5073" w:rsidRPr="00B95CAF" w:rsidRDefault="00951966" w:rsidP="00AA535E">
      <w:pPr>
        <w:spacing w:line="300" w:lineRule="exact"/>
        <w:rPr>
          <w:rFonts w:ascii="新細明體"/>
          <w:sz w:val="22"/>
        </w:rPr>
      </w:pPr>
      <w:r w:rsidRPr="00B95CAF">
        <w:rPr>
          <w:rFonts w:ascii="新細明體" w:hint="eastAsia"/>
          <w:sz w:val="22"/>
        </w:rPr>
        <w:t>註(三十一)科學工業園區管理局</w:t>
      </w:r>
      <w:smartTag w:uri="urn:schemas-microsoft-com:office:smarttags" w:element="chsdate">
        <w:smartTagPr>
          <w:attr w:name="IsROCDate" w:val="False"/>
          <w:attr w:name="IsLunarDate" w:val="False"/>
          <w:attr w:name="Day" w:val="30"/>
          <w:attr w:name="Month" w:val="11"/>
          <w:attr w:name="Year" w:val="1998"/>
        </w:smartTagPr>
        <w:r w:rsidRPr="00B95CAF">
          <w:rPr>
            <w:rFonts w:ascii="新細明體" w:hint="eastAsia"/>
            <w:sz w:val="22"/>
          </w:rPr>
          <w:t>98年11月30日</w:t>
        </w:r>
      </w:smartTag>
      <w:r w:rsidRPr="00B95CAF">
        <w:rPr>
          <w:rFonts w:ascii="新細明體" w:hint="eastAsia"/>
          <w:sz w:val="22"/>
        </w:rPr>
        <w:t>園商字第0980033989號核准函。</w:t>
      </w:r>
    </w:p>
    <w:p w:rsidR="00BD3A37" w:rsidRPr="00B95CAF" w:rsidRDefault="00951966" w:rsidP="00AA535E">
      <w:pPr>
        <w:spacing w:line="300" w:lineRule="exact"/>
        <w:rPr>
          <w:rFonts w:ascii="新細明體" w:hAnsi="新細明體"/>
          <w:sz w:val="22"/>
          <w:szCs w:val="22"/>
        </w:rPr>
      </w:pPr>
      <w:r w:rsidRPr="00B95CAF">
        <w:rPr>
          <w:rFonts w:ascii="新細明體" w:hAnsi="新細明體"/>
          <w:sz w:val="22"/>
          <w:szCs w:val="22"/>
        </w:rPr>
        <w:t>註(三十二)科學工業園區管理局</w:t>
      </w:r>
      <w:smartTag w:uri="urn:schemas-microsoft-com:office:smarttags" w:element="chsdate">
        <w:smartTagPr>
          <w:attr w:name="IsROCDate" w:val="False"/>
          <w:attr w:name="IsLunarDate" w:val="False"/>
          <w:attr w:name="Day" w:val="29"/>
          <w:attr w:name="Month" w:val="04"/>
          <w:attr w:name="Year" w:val="1999"/>
        </w:smartTagPr>
        <w:r w:rsidRPr="00B95CAF">
          <w:rPr>
            <w:rFonts w:ascii="新細明體" w:hAnsi="新細明體"/>
            <w:sz w:val="22"/>
            <w:szCs w:val="22"/>
          </w:rPr>
          <w:t>99年04月29日</w:t>
        </w:r>
      </w:smartTag>
      <w:r w:rsidRPr="00B95CAF">
        <w:rPr>
          <w:rFonts w:ascii="新細明體" w:hAnsi="新細明體"/>
          <w:sz w:val="22"/>
          <w:szCs w:val="22"/>
        </w:rPr>
        <w:t>園商字第0990012116號核准函。</w:t>
      </w:r>
    </w:p>
    <w:p w:rsidR="00BD3A37" w:rsidRPr="00B95CAF" w:rsidRDefault="00951966" w:rsidP="00AA535E">
      <w:pPr>
        <w:spacing w:line="300" w:lineRule="exact"/>
        <w:rPr>
          <w:rFonts w:ascii="新細明體" w:hAnsi="新細明體"/>
          <w:sz w:val="22"/>
          <w:szCs w:val="22"/>
        </w:rPr>
      </w:pPr>
      <w:r w:rsidRPr="00B95CAF">
        <w:rPr>
          <w:rFonts w:ascii="新細明體" w:hAnsi="新細明體"/>
          <w:sz w:val="22"/>
          <w:szCs w:val="22"/>
        </w:rPr>
        <w:t>註(三十三)科學工業園區管理局</w:t>
      </w:r>
      <w:smartTag w:uri="urn:schemas-microsoft-com:office:smarttags" w:element="chsdate">
        <w:smartTagPr>
          <w:attr w:name="IsROCDate" w:val="False"/>
          <w:attr w:name="IsLunarDate" w:val="False"/>
          <w:attr w:name="Day" w:val="04"/>
          <w:attr w:name="Month" w:val="06"/>
          <w:attr w:name="Year" w:val="1999"/>
        </w:smartTagPr>
        <w:r w:rsidRPr="00B95CAF">
          <w:rPr>
            <w:rFonts w:ascii="新細明體" w:hAnsi="新細明體"/>
            <w:sz w:val="22"/>
            <w:szCs w:val="22"/>
          </w:rPr>
          <w:t>99年06月04日</w:t>
        </w:r>
      </w:smartTag>
      <w:r w:rsidRPr="00B95CAF">
        <w:rPr>
          <w:rFonts w:ascii="新細明體" w:hAnsi="新細明體"/>
          <w:sz w:val="22"/>
          <w:szCs w:val="22"/>
        </w:rPr>
        <w:t>園商字第0990015583號核准函。</w:t>
      </w:r>
    </w:p>
    <w:p w:rsidR="00BD3A37" w:rsidRPr="00B95CAF" w:rsidRDefault="00951966" w:rsidP="00AA535E">
      <w:pPr>
        <w:spacing w:line="300" w:lineRule="exact"/>
        <w:ind w:left="1584" w:hangingChars="720" w:hanging="1584"/>
        <w:rPr>
          <w:rFonts w:ascii="新細明體" w:hAnsi="新細明體"/>
          <w:sz w:val="22"/>
          <w:szCs w:val="22"/>
        </w:rPr>
      </w:pPr>
      <w:r w:rsidRPr="00B95CAF">
        <w:rPr>
          <w:rFonts w:ascii="新細明體" w:hAnsi="新細明體"/>
          <w:sz w:val="22"/>
          <w:szCs w:val="22"/>
        </w:rPr>
        <w:t>註(三十四)科學工業園區管理局</w:t>
      </w:r>
      <w:smartTag w:uri="urn:schemas-microsoft-com:office:smarttags" w:element="chsdate">
        <w:smartTagPr>
          <w:attr w:name="IsROCDate" w:val="False"/>
          <w:attr w:name="IsLunarDate" w:val="False"/>
          <w:attr w:name="Day" w:val="02"/>
          <w:attr w:name="Month" w:val="07"/>
          <w:attr w:name="Year" w:val="1999"/>
        </w:smartTagPr>
        <w:r w:rsidRPr="00B95CAF">
          <w:rPr>
            <w:rFonts w:ascii="新細明體" w:hAnsi="新細明體"/>
            <w:sz w:val="22"/>
            <w:szCs w:val="22"/>
          </w:rPr>
          <w:t>99年07月02日</w:t>
        </w:r>
      </w:smartTag>
      <w:r w:rsidRPr="00B95CAF">
        <w:rPr>
          <w:rFonts w:ascii="新細明體" w:hAnsi="新細明體"/>
          <w:sz w:val="22"/>
          <w:szCs w:val="22"/>
        </w:rPr>
        <w:t>園商字第0990018384號核准函。</w:t>
      </w:r>
    </w:p>
    <w:p w:rsidR="00BD3A37" w:rsidRPr="00B95CAF" w:rsidRDefault="00951966" w:rsidP="00AA535E">
      <w:pPr>
        <w:spacing w:line="300" w:lineRule="exact"/>
        <w:ind w:left="1584" w:hangingChars="720" w:hanging="1584"/>
        <w:rPr>
          <w:rFonts w:ascii="新細明體" w:hAnsi="新細明體"/>
          <w:sz w:val="22"/>
          <w:szCs w:val="22"/>
          <w:highlight w:val="yellow"/>
        </w:rPr>
      </w:pPr>
      <w:r w:rsidRPr="00B95CAF">
        <w:rPr>
          <w:rFonts w:ascii="新細明體" w:hAnsi="新細明體" w:hint="eastAsia"/>
          <w:sz w:val="22"/>
          <w:szCs w:val="22"/>
        </w:rPr>
        <w:t>註</w:t>
      </w:r>
      <w:r w:rsidRPr="00B95CAF">
        <w:rPr>
          <w:rFonts w:ascii="新細明體" w:hAnsi="新細明體"/>
          <w:sz w:val="22"/>
          <w:szCs w:val="22"/>
        </w:rPr>
        <w:t>(三十五)科學工業園區管理局</w:t>
      </w:r>
      <w:smartTag w:uri="urn:schemas-microsoft-com:office:smarttags" w:element="chsdate">
        <w:smartTagPr>
          <w:attr w:name="IsROCDate" w:val="False"/>
          <w:attr w:name="IsLunarDate" w:val="False"/>
          <w:attr w:name="Day" w:val="15"/>
          <w:attr w:name="Month" w:val="10"/>
          <w:attr w:name="Year" w:val="1999"/>
        </w:smartTagPr>
        <w:r w:rsidRPr="00B95CAF">
          <w:rPr>
            <w:rFonts w:ascii="新細明體" w:hAnsi="新細明體"/>
            <w:sz w:val="22"/>
            <w:szCs w:val="22"/>
          </w:rPr>
          <w:t>99年10月15日</w:t>
        </w:r>
      </w:smartTag>
      <w:r w:rsidRPr="00B95CAF">
        <w:rPr>
          <w:rFonts w:ascii="新細明體" w:hAnsi="新細明體"/>
          <w:sz w:val="22"/>
          <w:szCs w:val="22"/>
        </w:rPr>
        <w:t>園商字第0990031133號核准函。</w:t>
      </w:r>
    </w:p>
    <w:p w:rsidR="00612A19" w:rsidRPr="00B95CAF" w:rsidRDefault="00951966" w:rsidP="00AA535E">
      <w:pPr>
        <w:spacing w:line="300" w:lineRule="exact"/>
        <w:rPr>
          <w:rFonts w:ascii="新細明體" w:hAnsi="新細明體"/>
          <w:sz w:val="22"/>
          <w:szCs w:val="22"/>
        </w:rPr>
      </w:pPr>
      <w:r w:rsidRPr="00B95CAF">
        <w:rPr>
          <w:rFonts w:ascii="新細明體" w:hAnsi="新細明體" w:hint="eastAsia"/>
          <w:sz w:val="22"/>
          <w:szCs w:val="22"/>
        </w:rPr>
        <w:t>註</w:t>
      </w:r>
      <w:r w:rsidRPr="00B95CAF">
        <w:rPr>
          <w:rFonts w:ascii="新細明體" w:hAnsi="新細明體"/>
          <w:sz w:val="22"/>
          <w:szCs w:val="22"/>
        </w:rPr>
        <w:t>(三十六)科學工業園區管理局100年05月05日園商字第1000011943號核准函。</w:t>
      </w:r>
    </w:p>
    <w:p w:rsidR="006D0581" w:rsidRPr="00B95CAF" w:rsidRDefault="00951966" w:rsidP="00AA535E">
      <w:pPr>
        <w:spacing w:line="300" w:lineRule="exact"/>
        <w:rPr>
          <w:rFonts w:ascii="新細明體" w:hAnsi="新細明體"/>
          <w:sz w:val="22"/>
          <w:szCs w:val="22"/>
        </w:rPr>
      </w:pPr>
      <w:r w:rsidRPr="00B95CAF">
        <w:rPr>
          <w:rFonts w:ascii="新細明體" w:hAnsi="新細明體"/>
          <w:sz w:val="22"/>
          <w:szCs w:val="22"/>
        </w:rPr>
        <w:t>註(三十</w:t>
      </w:r>
      <w:r w:rsidRPr="00B95CAF">
        <w:rPr>
          <w:rFonts w:ascii="新細明體" w:hAnsi="新細明體" w:hint="eastAsia"/>
          <w:sz w:val="22"/>
          <w:szCs w:val="22"/>
        </w:rPr>
        <w:t>七</w:t>
      </w:r>
      <w:r w:rsidRPr="00B95CAF">
        <w:rPr>
          <w:rFonts w:ascii="新細明體" w:hAnsi="新細明體"/>
          <w:sz w:val="22"/>
          <w:szCs w:val="22"/>
        </w:rPr>
        <w:t>)科學工業園區管理局100年08月31日園商字第1000025568號核准函</w:t>
      </w:r>
      <w:r w:rsidRPr="00B95CAF">
        <w:rPr>
          <w:rFonts w:ascii="新細明體" w:hAnsi="新細明體" w:hint="eastAsia"/>
          <w:sz w:val="22"/>
          <w:szCs w:val="22"/>
        </w:rPr>
        <w:t>。</w:t>
      </w:r>
    </w:p>
    <w:p w:rsidR="006D0581" w:rsidRPr="00B95CAF" w:rsidRDefault="00951966" w:rsidP="00AA535E">
      <w:pPr>
        <w:spacing w:line="300" w:lineRule="exact"/>
        <w:rPr>
          <w:rFonts w:ascii="新細明體" w:hAnsi="新細明體"/>
          <w:sz w:val="22"/>
          <w:szCs w:val="22"/>
        </w:rPr>
      </w:pPr>
      <w:r w:rsidRPr="00B95CAF">
        <w:rPr>
          <w:rFonts w:ascii="新細明體" w:hAnsi="新細明體"/>
          <w:sz w:val="22"/>
          <w:szCs w:val="22"/>
        </w:rPr>
        <w:t>註(三十</w:t>
      </w:r>
      <w:r w:rsidRPr="00B95CAF">
        <w:rPr>
          <w:rFonts w:ascii="新細明體" w:hAnsi="新細明體" w:hint="eastAsia"/>
          <w:sz w:val="22"/>
          <w:szCs w:val="22"/>
        </w:rPr>
        <w:t>八</w:t>
      </w:r>
      <w:r w:rsidRPr="00B95CAF">
        <w:rPr>
          <w:rFonts w:ascii="新細明體" w:hAnsi="新細明體"/>
          <w:sz w:val="22"/>
          <w:szCs w:val="22"/>
        </w:rPr>
        <w:t>)科學工業園區管理局100年11月08日園商字第1000033672號核准函</w:t>
      </w:r>
      <w:r w:rsidRPr="00B95CAF">
        <w:rPr>
          <w:rFonts w:ascii="新細明體" w:hAnsi="新細明體" w:hint="eastAsia"/>
          <w:sz w:val="22"/>
          <w:szCs w:val="22"/>
        </w:rPr>
        <w:t>。</w:t>
      </w:r>
    </w:p>
    <w:p w:rsidR="00C87E18" w:rsidRPr="00B95CAF" w:rsidRDefault="00951966" w:rsidP="00AA535E">
      <w:pPr>
        <w:spacing w:line="300" w:lineRule="exact"/>
        <w:rPr>
          <w:rFonts w:ascii="新細明體" w:hAnsi="新細明體"/>
          <w:sz w:val="22"/>
          <w:szCs w:val="22"/>
        </w:rPr>
      </w:pPr>
      <w:r w:rsidRPr="00B95CAF">
        <w:rPr>
          <w:rFonts w:ascii="新細明體" w:hAnsi="新細明體"/>
          <w:sz w:val="22"/>
          <w:szCs w:val="22"/>
        </w:rPr>
        <w:t>註(三十</w:t>
      </w:r>
      <w:r w:rsidRPr="00B95CAF">
        <w:rPr>
          <w:rFonts w:ascii="新細明體" w:hAnsi="新細明體" w:hint="eastAsia"/>
          <w:sz w:val="22"/>
          <w:szCs w:val="22"/>
        </w:rPr>
        <w:t>九</w:t>
      </w:r>
      <w:r w:rsidRPr="00B95CAF">
        <w:rPr>
          <w:rFonts w:ascii="新細明體" w:hAnsi="新細明體"/>
          <w:sz w:val="22"/>
          <w:szCs w:val="22"/>
        </w:rPr>
        <w:t>)科學工業園區管理局101年08月07日園商字第1010024319號核准函</w:t>
      </w:r>
      <w:r w:rsidRPr="00B95CAF">
        <w:rPr>
          <w:rFonts w:ascii="新細明體" w:hAnsi="新細明體" w:hint="eastAsia"/>
          <w:sz w:val="22"/>
          <w:szCs w:val="22"/>
        </w:rPr>
        <w:t>。</w:t>
      </w:r>
    </w:p>
    <w:p w:rsidR="00B33E94" w:rsidRPr="00B95CAF" w:rsidRDefault="00951966" w:rsidP="00B33E94">
      <w:pPr>
        <w:spacing w:line="300" w:lineRule="exact"/>
        <w:rPr>
          <w:rFonts w:ascii="新細明體" w:hAnsi="新細明體"/>
          <w:sz w:val="22"/>
          <w:szCs w:val="22"/>
        </w:rPr>
      </w:pPr>
      <w:r w:rsidRPr="00B95CAF">
        <w:rPr>
          <w:rFonts w:ascii="新細明體" w:hAnsi="新細明體"/>
          <w:sz w:val="22"/>
          <w:szCs w:val="22"/>
        </w:rPr>
        <w:t>註(</w:t>
      </w:r>
      <w:r w:rsidRPr="00B95CAF">
        <w:rPr>
          <w:rFonts w:ascii="新細明體" w:hAnsi="新細明體" w:hint="eastAsia"/>
          <w:sz w:val="22"/>
          <w:szCs w:val="22"/>
        </w:rPr>
        <w:t>四</w:t>
      </w:r>
      <w:r w:rsidRPr="00B95CAF">
        <w:rPr>
          <w:rFonts w:ascii="新細明體" w:hAnsi="新細明體"/>
          <w:sz w:val="22"/>
          <w:szCs w:val="22"/>
        </w:rPr>
        <w:t>十)科技部</w:t>
      </w:r>
      <w:r w:rsidRPr="00B95CAF">
        <w:rPr>
          <w:rFonts w:ascii="新細明體" w:hAnsi="新細明體" w:hint="eastAsia"/>
          <w:sz w:val="22"/>
          <w:szCs w:val="22"/>
        </w:rPr>
        <w:t>新竹</w:t>
      </w:r>
      <w:r w:rsidRPr="00B95CAF">
        <w:rPr>
          <w:rFonts w:ascii="新細明體" w:hAnsi="新細明體"/>
          <w:sz w:val="22"/>
          <w:szCs w:val="22"/>
        </w:rPr>
        <w:t>科學工業園區管理局103年05月08日</w:t>
      </w:r>
      <w:r w:rsidRPr="00B95CAF">
        <w:rPr>
          <w:rFonts w:ascii="新細明體" w:hAnsi="新細明體" w:hint="eastAsia"/>
          <w:sz w:val="22"/>
          <w:szCs w:val="22"/>
        </w:rPr>
        <w:t>竹</w:t>
      </w:r>
      <w:r w:rsidRPr="00B95CAF">
        <w:rPr>
          <w:rFonts w:ascii="新細明體" w:hAnsi="新細明體"/>
          <w:sz w:val="22"/>
          <w:szCs w:val="22"/>
        </w:rPr>
        <w:t>商字第1030012459號核准函</w:t>
      </w:r>
      <w:r w:rsidRPr="00B95CAF">
        <w:rPr>
          <w:rFonts w:ascii="新細明體" w:hAnsi="新細明體" w:hint="eastAsia"/>
          <w:sz w:val="22"/>
          <w:szCs w:val="22"/>
        </w:rPr>
        <w:t>。</w:t>
      </w:r>
    </w:p>
    <w:p w:rsidR="007B7A2E" w:rsidRPr="00B95CAF" w:rsidRDefault="00951966" w:rsidP="007B7A2E">
      <w:pPr>
        <w:spacing w:line="300" w:lineRule="exact"/>
        <w:rPr>
          <w:rFonts w:ascii="新細明體" w:hAnsi="新細明體"/>
          <w:sz w:val="22"/>
          <w:szCs w:val="22"/>
        </w:rPr>
      </w:pPr>
      <w:r w:rsidRPr="00B95CAF">
        <w:rPr>
          <w:rFonts w:ascii="新細明體" w:hAnsi="新細明體"/>
          <w:sz w:val="22"/>
          <w:szCs w:val="22"/>
        </w:rPr>
        <w:t>註(</w:t>
      </w:r>
      <w:r w:rsidRPr="00B95CAF">
        <w:rPr>
          <w:rFonts w:ascii="新細明體" w:hAnsi="新細明體" w:hint="eastAsia"/>
          <w:sz w:val="22"/>
          <w:szCs w:val="22"/>
        </w:rPr>
        <w:t>四</w:t>
      </w:r>
      <w:r w:rsidRPr="00B95CAF">
        <w:rPr>
          <w:rFonts w:ascii="新細明體" w:hAnsi="新細明體"/>
          <w:sz w:val="22"/>
          <w:szCs w:val="22"/>
        </w:rPr>
        <w:t>十</w:t>
      </w:r>
      <w:r w:rsidRPr="00B95CAF">
        <w:rPr>
          <w:rFonts w:ascii="新細明體" w:hAnsi="新細明體" w:hint="eastAsia"/>
          <w:sz w:val="22"/>
          <w:szCs w:val="22"/>
        </w:rPr>
        <w:t>一</w:t>
      </w:r>
      <w:r w:rsidRPr="00B95CAF">
        <w:rPr>
          <w:rFonts w:ascii="新細明體" w:hAnsi="新細明體"/>
          <w:sz w:val="22"/>
          <w:szCs w:val="22"/>
        </w:rPr>
        <w:t>)科技部新竹科學工業園區管理局103年08月27日</w:t>
      </w:r>
      <w:r w:rsidRPr="00B95CAF">
        <w:rPr>
          <w:rFonts w:ascii="新細明體" w:hAnsi="新細明體" w:hint="eastAsia"/>
          <w:sz w:val="22"/>
          <w:szCs w:val="22"/>
        </w:rPr>
        <w:t>竹</w:t>
      </w:r>
      <w:r w:rsidRPr="00B95CAF">
        <w:rPr>
          <w:rFonts w:ascii="新細明體" w:hAnsi="新細明體"/>
          <w:sz w:val="22"/>
          <w:szCs w:val="22"/>
        </w:rPr>
        <w:t>商字第1030025712號核准函</w:t>
      </w:r>
      <w:r w:rsidRPr="00B95CAF">
        <w:rPr>
          <w:rFonts w:ascii="新細明體" w:hAnsi="新細明體" w:hint="eastAsia"/>
          <w:sz w:val="22"/>
          <w:szCs w:val="22"/>
        </w:rPr>
        <w:t>。</w:t>
      </w:r>
    </w:p>
    <w:p w:rsidR="0098611C" w:rsidRPr="00B95CAF" w:rsidRDefault="00951966" w:rsidP="0098611C">
      <w:pPr>
        <w:spacing w:line="300" w:lineRule="exact"/>
        <w:rPr>
          <w:rFonts w:ascii="新細明體" w:hAnsi="新細明體"/>
          <w:sz w:val="22"/>
          <w:szCs w:val="22"/>
        </w:rPr>
      </w:pPr>
      <w:r w:rsidRPr="00B95CAF">
        <w:rPr>
          <w:rFonts w:ascii="新細明體" w:hAnsi="新細明體"/>
          <w:sz w:val="22"/>
          <w:szCs w:val="22"/>
        </w:rPr>
        <w:t>註(</w:t>
      </w:r>
      <w:r w:rsidRPr="00B95CAF">
        <w:rPr>
          <w:rFonts w:ascii="新細明體" w:hAnsi="新細明體" w:hint="eastAsia"/>
          <w:sz w:val="22"/>
          <w:szCs w:val="22"/>
        </w:rPr>
        <w:t>四</w:t>
      </w:r>
      <w:r w:rsidRPr="00B95CAF">
        <w:rPr>
          <w:rFonts w:ascii="新細明體" w:hAnsi="新細明體"/>
          <w:sz w:val="22"/>
          <w:szCs w:val="22"/>
        </w:rPr>
        <w:t>十</w:t>
      </w:r>
      <w:r w:rsidRPr="00B95CAF">
        <w:rPr>
          <w:rFonts w:ascii="新細明體" w:hAnsi="新細明體" w:hint="eastAsia"/>
          <w:sz w:val="22"/>
          <w:szCs w:val="22"/>
        </w:rPr>
        <w:t>二</w:t>
      </w:r>
      <w:r w:rsidRPr="00B95CAF">
        <w:rPr>
          <w:rFonts w:ascii="新細明體" w:hAnsi="新細明體"/>
          <w:sz w:val="22"/>
          <w:szCs w:val="22"/>
        </w:rPr>
        <w:t>)科技部新竹科學工業園區管理局106年10月27日</w:t>
      </w:r>
      <w:r w:rsidRPr="00B95CAF">
        <w:rPr>
          <w:rFonts w:ascii="新細明體" w:hAnsi="新細明體" w:hint="eastAsia"/>
          <w:sz w:val="22"/>
          <w:szCs w:val="22"/>
        </w:rPr>
        <w:t>竹</w:t>
      </w:r>
      <w:r w:rsidRPr="00B95CAF">
        <w:rPr>
          <w:rFonts w:ascii="新細明體" w:hAnsi="新細明體"/>
          <w:sz w:val="22"/>
          <w:szCs w:val="22"/>
        </w:rPr>
        <w:t>商字第1060029808號核准函</w:t>
      </w:r>
      <w:r w:rsidRPr="00B95CAF">
        <w:rPr>
          <w:rFonts w:ascii="新細明體" w:hAnsi="新細明體" w:hint="eastAsia"/>
          <w:sz w:val="22"/>
          <w:szCs w:val="22"/>
        </w:rPr>
        <w:t>。</w:t>
      </w:r>
    </w:p>
    <w:p w:rsidR="0098611C" w:rsidRPr="00B95CAF" w:rsidRDefault="00951966" w:rsidP="0098611C">
      <w:pPr>
        <w:spacing w:line="300" w:lineRule="exact"/>
        <w:rPr>
          <w:rFonts w:ascii="新細明體" w:hAnsi="新細明體"/>
          <w:sz w:val="22"/>
          <w:szCs w:val="22"/>
        </w:rPr>
      </w:pPr>
      <w:r w:rsidRPr="00B95CAF">
        <w:rPr>
          <w:rFonts w:ascii="新細明體" w:hAnsi="新細明體"/>
          <w:sz w:val="22"/>
          <w:szCs w:val="22"/>
        </w:rPr>
        <w:t>註(</w:t>
      </w:r>
      <w:r w:rsidRPr="00B95CAF">
        <w:rPr>
          <w:rFonts w:ascii="新細明體" w:hAnsi="新細明體" w:hint="eastAsia"/>
          <w:sz w:val="22"/>
          <w:szCs w:val="22"/>
        </w:rPr>
        <w:t>四</w:t>
      </w:r>
      <w:r w:rsidRPr="00B95CAF">
        <w:rPr>
          <w:rFonts w:ascii="新細明體" w:hAnsi="新細明體"/>
          <w:sz w:val="22"/>
          <w:szCs w:val="22"/>
        </w:rPr>
        <w:t>十</w:t>
      </w:r>
      <w:r w:rsidRPr="00B95CAF">
        <w:rPr>
          <w:rFonts w:ascii="新細明體" w:hAnsi="新細明體" w:hint="eastAsia"/>
          <w:sz w:val="22"/>
          <w:szCs w:val="22"/>
        </w:rPr>
        <w:t>三</w:t>
      </w:r>
      <w:r w:rsidRPr="00B95CAF">
        <w:rPr>
          <w:rFonts w:ascii="新細明體" w:hAnsi="新細明體"/>
          <w:sz w:val="22"/>
          <w:szCs w:val="22"/>
        </w:rPr>
        <w:t>)科技部新竹科學工業園區管理局107年01月04日</w:t>
      </w:r>
      <w:r w:rsidRPr="00B95CAF">
        <w:rPr>
          <w:rFonts w:ascii="新細明體" w:hAnsi="新細明體" w:hint="eastAsia"/>
          <w:sz w:val="22"/>
          <w:szCs w:val="22"/>
        </w:rPr>
        <w:t>竹</w:t>
      </w:r>
      <w:r w:rsidRPr="00B95CAF">
        <w:rPr>
          <w:rFonts w:ascii="新細明體" w:hAnsi="新細明體"/>
          <w:sz w:val="22"/>
          <w:szCs w:val="22"/>
        </w:rPr>
        <w:t>商字第1070000085號核准函</w:t>
      </w:r>
      <w:r w:rsidRPr="00B95CAF">
        <w:rPr>
          <w:rFonts w:ascii="新細明體" w:hAnsi="新細明體" w:hint="eastAsia"/>
          <w:sz w:val="22"/>
          <w:szCs w:val="22"/>
        </w:rPr>
        <w:t>。</w:t>
      </w:r>
    </w:p>
    <w:p w:rsidR="0098611C" w:rsidRPr="00B95CAF" w:rsidRDefault="00951966" w:rsidP="0098611C">
      <w:pPr>
        <w:spacing w:line="300" w:lineRule="exact"/>
        <w:rPr>
          <w:rFonts w:ascii="新細明體" w:hAnsi="新細明體"/>
          <w:sz w:val="22"/>
          <w:szCs w:val="22"/>
        </w:rPr>
      </w:pPr>
      <w:r w:rsidRPr="00B95CAF">
        <w:rPr>
          <w:rFonts w:ascii="新細明體" w:hAnsi="新細明體"/>
          <w:sz w:val="22"/>
          <w:szCs w:val="22"/>
        </w:rPr>
        <w:t>註(</w:t>
      </w:r>
      <w:r w:rsidRPr="00B95CAF">
        <w:rPr>
          <w:rFonts w:ascii="新細明體" w:hAnsi="新細明體" w:hint="eastAsia"/>
          <w:sz w:val="22"/>
          <w:szCs w:val="22"/>
        </w:rPr>
        <w:t>四</w:t>
      </w:r>
      <w:r w:rsidRPr="00B95CAF">
        <w:rPr>
          <w:rFonts w:ascii="新細明體" w:hAnsi="新細明體"/>
          <w:sz w:val="22"/>
          <w:szCs w:val="22"/>
        </w:rPr>
        <w:t>十</w:t>
      </w:r>
      <w:r w:rsidRPr="00B95CAF">
        <w:rPr>
          <w:rFonts w:ascii="新細明體" w:hAnsi="新細明體" w:hint="eastAsia"/>
          <w:sz w:val="22"/>
          <w:szCs w:val="22"/>
        </w:rPr>
        <w:t>四</w:t>
      </w:r>
      <w:r w:rsidRPr="00B95CAF">
        <w:rPr>
          <w:rFonts w:ascii="新細明體" w:hAnsi="新細明體"/>
          <w:sz w:val="22"/>
          <w:szCs w:val="22"/>
        </w:rPr>
        <w:t>)科技部新竹科學工業園區管理局107年10月05日</w:t>
      </w:r>
      <w:r w:rsidRPr="00B95CAF">
        <w:rPr>
          <w:rFonts w:ascii="新細明體" w:hAnsi="新細明體" w:hint="eastAsia"/>
          <w:sz w:val="22"/>
          <w:szCs w:val="22"/>
        </w:rPr>
        <w:t>竹</w:t>
      </w:r>
      <w:r w:rsidRPr="00B95CAF">
        <w:rPr>
          <w:rFonts w:ascii="新細明體" w:hAnsi="新細明體"/>
          <w:sz w:val="22"/>
          <w:szCs w:val="22"/>
        </w:rPr>
        <w:t>商字第1070028752</w:t>
      </w:r>
      <w:r w:rsidRPr="00B95CAF">
        <w:rPr>
          <w:rFonts w:ascii="新細明體" w:hAnsi="新細明體" w:hint="eastAsia"/>
          <w:sz w:val="22"/>
          <w:szCs w:val="22"/>
        </w:rPr>
        <w:t>號</w:t>
      </w:r>
      <w:r w:rsidRPr="00B95CAF">
        <w:rPr>
          <w:rFonts w:ascii="新細明體" w:hAnsi="新細明體"/>
          <w:sz w:val="22"/>
          <w:szCs w:val="22"/>
        </w:rPr>
        <w:t>核准函</w:t>
      </w:r>
      <w:r w:rsidRPr="00B95CAF">
        <w:rPr>
          <w:rFonts w:ascii="新細明體" w:hAnsi="新細明體" w:hint="eastAsia"/>
          <w:sz w:val="22"/>
          <w:szCs w:val="22"/>
        </w:rPr>
        <w:t>。</w:t>
      </w:r>
    </w:p>
    <w:p w:rsidR="0098611C" w:rsidRPr="00B95CAF" w:rsidRDefault="00951966" w:rsidP="007B7A2E">
      <w:pPr>
        <w:spacing w:line="300" w:lineRule="exact"/>
        <w:rPr>
          <w:rFonts w:ascii="新細明體" w:hAnsi="新細明體"/>
          <w:sz w:val="22"/>
          <w:szCs w:val="22"/>
        </w:rPr>
      </w:pPr>
      <w:r w:rsidRPr="00B95CAF">
        <w:rPr>
          <w:rFonts w:ascii="新細明體" w:hAnsi="新細明體"/>
          <w:sz w:val="22"/>
          <w:szCs w:val="22"/>
        </w:rPr>
        <w:t>註(</w:t>
      </w:r>
      <w:r w:rsidRPr="00B95CAF">
        <w:rPr>
          <w:rFonts w:ascii="新細明體" w:hAnsi="新細明體" w:hint="eastAsia"/>
          <w:sz w:val="22"/>
          <w:szCs w:val="22"/>
        </w:rPr>
        <w:t>四</w:t>
      </w:r>
      <w:r w:rsidRPr="00B95CAF">
        <w:rPr>
          <w:rFonts w:ascii="新細明體" w:hAnsi="新細明體"/>
          <w:sz w:val="22"/>
          <w:szCs w:val="22"/>
        </w:rPr>
        <w:t>十</w:t>
      </w:r>
      <w:r w:rsidRPr="00B95CAF">
        <w:rPr>
          <w:rFonts w:ascii="新細明體" w:hAnsi="新細明體" w:hint="eastAsia"/>
          <w:sz w:val="22"/>
          <w:szCs w:val="22"/>
        </w:rPr>
        <w:t>五</w:t>
      </w:r>
      <w:r w:rsidRPr="00B95CAF">
        <w:rPr>
          <w:rFonts w:ascii="新細明體" w:hAnsi="新細明體"/>
          <w:sz w:val="22"/>
          <w:szCs w:val="22"/>
        </w:rPr>
        <w:t>)科技部新竹科學工業園區管理局107年12月04日</w:t>
      </w:r>
      <w:r w:rsidRPr="00B95CAF">
        <w:rPr>
          <w:rFonts w:ascii="新細明體" w:hAnsi="新細明體" w:hint="eastAsia"/>
          <w:sz w:val="22"/>
          <w:szCs w:val="22"/>
        </w:rPr>
        <w:t>竹</w:t>
      </w:r>
      <w:r w:rsidRPr="00B95CAF">
        <w:rPr>
          <w:rFonts w:ascii="新細明體" w:hAnsi="新細明體"/>
          <w:sz w:val="22"/>
          <w:szCs w:val="22"/>
        </w:rPr>
        <w:t>商字第1070034774</w:t>
      </w:r>
      <w:r w:rsidRPr="00B95CAF">
        <w:rPr>
          <w:rFonts w:ascii="新細明體" w:hAnsi="新細明體" w:hint="eastAsia"/>
          <w:sz w:val="22"/>
          <w:szCs w:val="22"/>
        </w:rPr>
        <w:t>號</w:t>
      </w:r>
      <w:r w:rsidRPr="00B95CAF">
        <w:rPr>
          <w:rFonts w:ascii="新細明體" w:hAnsi="新細明體"/>
          <w:sz w:val="22"/>
          <w:szCs w:val="22"/>
        </w:rPr>
        <w:t>核准函</w:t>
      </w:r>
      <w:r w:rsidRPr="00B95CAF">
        <w:rPr>
          <w:rFonts w:ascii="新細明體" w:hAnsi="新細明體" w:hint="eastAsia"/>
          <w:sz w:val="22"/>
          <w:szCs w:val="22"/>
        </w:rPr>
        <w:t>。</w:t>
      </w:r>
    </w:p>
    <w:p w:rsidR="0028326E" w:rsidRPr="00B95CAF" w:rsidRDefault="00951966" w:rsidP="007B7A2E">
      <w:pPr>
        <w:spacing w:line="300" w:lineRule="exact"/>
        <w:rPr>
          <w:rFonts w:ascii="新細明體" w:hAnsi="新細明體"/>
          <w:sz w:val="22"/>
          <w:szCs w:val="22"/>
        </w:rPr>
      </w:pPr>
      <w:r w:rsidRPr="00B95CAF">
        <w:rPr>
          <w:rFonts w:ascii="新細明體" w:hAnsi="新細明體"/>
          <w:sz w:val="22"/>
          <w:szCs w:val="22"/>
        </w:rPr>
        <w:t>註(</w:t>
      </w:r>
      <w:r w:rsidRPr="00B95CAF">
        <w:rPr>
          <w:rFonts w:ascii="新細明體" w:hAnsi="新細明體" w:hint="eastAsia"/>
          <w:sz w:val="22"/>
          <w:szCs w:val="22"/>
        </w:rPr>
        <w:t>四</w:t>
      </w:r>
      <w:r w:rsidRPr="00B95CAF">
        <w:rPr>
          <w:rFonts w:ascii="新細明體" w:hAnsi="新細明體"/>
          <w:sz w:val="22"/>
          <w:szCs w:val="22"/>
        </w:rPr>
        <w:t>十</w:t>
      </w:r>
      <w:r w:rsidRPr="00B95CAF">
        <w:rPr>
          <w:rFonts w:ascii="新細明體" w:hAnsi="新細明體" w:hint="eastAsia"/>
          <w:sz w:val="22"/>
          <w:szCs w:val="22"/>
        </w:rPr>
        <w:t>六</w:t>
      </w:r>
      <w:r w:rsidRPr="00B95CAF">
        <w:rPr>
          <w:rFonts w:ascii="新細明體" w:hAnsi="新細明體"/>
          <w:sz w:val="22"/>
          <w:szCs w:val="22"/>
        </w:rPr>
        <w:t>)科技部新竹科學工業園區管理局108年04月02日</w:t>
      </w:r>
      <w:r w:rsidRPr="00B95CAF">
        <w:rPr>
          <w:rFonts w:ascii="新細明體" w:hAnsi="新細明體" w:hint="eastAsia"/>
          <w:sz w:val="22"/>
          <w:szCs w:val="22"/>
        </w:rPr>
        <w:t>竹</w:t>
      </w:r>
      <w:r w:rsidRPr="00B95CAF">
        <w:rPr>
          <w:rFonts w:ascii="新細明體" w:hAnsi="新細明體"/>
          <w:sz w:val="22"/>
          <w:szCs w:val="22"/>
        </w:rPr>
        <w:t>商字第1080009195</w:t>
      </w:r>
      <w:r w:rsidRPr="00B95CAF">
        <w:rPr>
          <w:rFonts w:ascii="新細明體" w:hAnsi="新細明體" w:hint="eastAsia"/>
          <w:sz w:val="22"/>
          <w:szCs w:val="22"/>
        </w:rPr>
        <w:t>號</w:t>
      </w:r>
      <w:r w:rsidRPr="00B95CAF">
        <w:rPr>
          <w:rFonts w:ascii="新細明體" w:hAnsi="新細明體"/>
          <w:sz w:val="22"/>
          <w:szCs w:val="22"/>
        </w:rPr>
        <w:t>核准函</w:t>
      </w:r>
      <w:r w:rsidRPr="00B95CAF">
        <w:rPr>
          <w:rFonts w:ascii="新細明體" w:hAnsi="新細明體" w:hint="eastAsia"/>
          <w:sz w:val="22"/>
          <w:szCs w:val="22"/>
        </w:rPr>
        <w:t>。</w:t>
      </w:r>
    </w:p>
    <w:p w:rsidR="009C5189" w:rsidRPr="00B95CAF" w:rsidRDefault="009C5189" w:rsidP="009C5189">
      <w:pPr>
        <w:spacing w:line="300" w:lineRule="exact"/>
        <w:rPr>
          <w:rFonts w:ascii="新細明體" w:hAnsi="新細明體"/>
          <w:sz w:val="22"/>
          <w:szCs w:val="22"/>
        </w:rPr>
      </w:pPr>
      <w:r w:rsidRPr="00B95CAF">
        <w:rPr>
          <w:rFonts w:ascii="新細明體" w:hAnsi="新細明體"/>
          <w:sz w:val="22"/>
          <w:szCs w:val="22"/>
        </w:rPr>
        <w:t>註(</w:t>
      </w:r>
      <w:r w:rsidRPr="00B95CAF">
        <w:rPr>
          <w:rFonts w:ascii="新細明體" w:hAnsi="新細明體" w:hint="eastAsia"/>
          <w:sz w:val="22"/>
          <w:szCs w:val="22"/>
        </w:rPr>
        <w:t>四</w:t>
      </w:r>
      <w:r w:rsidRPr="00B95CAF">
        <w:rPr>
          <w:rFonts w:ascii="新細明體" w:hAnsi="新細明體"/>
          <w:sz w:val="22"/>
          <w:szCs w:val="22"/>
        </w:rPr>
        <w:t>十</w:t>
      </w:r>
      <w:r w:rsidRPr="00B95CAF">
        <w:rPr>
          <w:rFonts w:ascii="新細明體" w:hAnsi="新細明體" w:hint="eastAsia"/>
          <w:sz w:val="22"/>
          <w:szCs w:val="22"/>
        </w:rPr>
        <w:t>七</w:t>
      </w:r>
      <w:r w:rsidRPr="00B95CAF">
        <w:rPr>
          <w:rFonts w:ascii="新細明體" w:hAnsi="新細明體"/>
          <w:sz w:val="22"/>
          <w:szCs w:val="22"/>
        </w:rPr>
        <w:t>)科技部新竹科學工業園區管理局108年0</w:t>
      </w:r>
      <w:r w:rsidRPr="00B95CAF">
        <w:rPr>
          <w:rFonts w:ascii="新細明體" w:hAnsi="新細明體" w:hint="eastAsia"/>
          <w:sz w:val="22"/>
          <w:szCs w:val="22"/>
        </w:rPr>
        <w:t>8</w:t>
      </w:r>
      <w:r w:rsidRPr="00B95CAF">
        <w:rPr>
          <w:rFonts w:ascii="新細明體" w:hAnsi="新細明體"/>
          <w:sz w:val="22"/>
          <w:szCs w:val="22"/>
        </w:rPr>
        <w:t>月</w:t>
      </w:r>
      <w:r w:rsidRPr="00B95CAF">
        <w:rPr>
          <w:rFonts w:ascii="新細明體" w:hAnsi="新細明體" w:hint="eastAsia"/>
          <w:sz w:val="22"/>
          <w:szCs w:val="22"/>
        </w:rPr>
        <w:t>2</w:t>
      </w:r>
      <w:r w:rsidRPr="00B95CAF">
        <w:rPr>
          <w:rFonts w:ascii="新細明體" w:hAnsi="新細明體"/>
          <w:sz w:val="22"/>
          <w:szCs w:val="22"/>
        </w:rPr>
        <w:t>2日</w:t>
      </w:r>
      <w:r w:rsidRPr="00B95CAF">
        <w:rPr>
          <w:rFonts w:ascii="新細明體" w:hAnsi="新細明體" w:hint="eastAsia"/>
          <w:sz w:val="22"/>
          <w:szCs w:val="22"/>
        </w:rPr>
        <w:t>竹</w:t>
      </w:r>
      <w:r w:rsidRPr="00B95CAF">
        <w:rPr>
          <w:rFonts w:ascii="新細明體" w:hAnsi="新細明體"/>
          <w:sz w:val="22"/>
          <w:szCs w:val="22"/>
        </w:rPr>
        <w:t>商字第108</w:t>
      </w:r>
      <w:r w:rsidRPr="00B95CAF">
        <w:rPr>
          <w:rFonts w:ascii="新細明體" w:hAnsi="新細明體" w:hint="eastAsia"/>
          <w:sz w:val="22"/>
          <w:szCs w:val="22"/>
        </w:rPr>
        <w:t>0024365號</w:t>
      </w:r>
      <w:r w:rsidRPr="00B95CAF">
        <w:rPr>
          <w:rFonts w:ascii="新細明體" w:hAnsi="新細明體"/>
          <w:sz w:val="22"/>
          <w:szCs w:val="22"/>
        </w:rPr>
        <w:t>核准函</w:t>
      </w:r>
      <w:r w:rsidRPr="00B95CAF">
        <w:rPr>
          <w:rFonts w:ascii="新細明體" w:hAnsi="新細明體" w:hint="eastAsia"/>
          <w:sz w:val="22"/>
          <w:szCs w:val="22"/>
        </w:rPr>
        <w:t>。</w:t>
      </w:r>
    </w:p>
    <w:p w:rsidR="009C5189" w:rsidRPr="00B95CAF" w:rsidRDefault="009C5189" w:rsidP="009C5189">
      <w:pPr>
        <w:spacing w:line="300" w:lineRule="exact"/>
        <w:rPr>
          <w:rFonts w:ascii="新細明體" w:hAnsi="新細明體"/>
          <w:sz w:val="22"/>
          <w:szCs w:val="22"/>
        </w:rPr>
      </w:pPr>
      <w:r w:rsidRPr="00B95CAF">
        <w:rPr>
          <w:rFonts w:ascii="新細明體" w:hAnsi="新細明體"/>
          <w:sz w:val="22"/>
          <w:szCs w:val="22"/>
        </w:rPr>
        <w:t>註(</w:t>
      </w:r>
      <w:r w:rsidRPr="00B95CAF">
        <w:rPr>
          <w:rFonts w:ascii="新細明體" w:hAnsi="新細明體" w:hint="eastAsia"/>
          <w:sz w:val="22"/>
          <w:szCs w:val="22"/>
        </w:rPr>
        <w:t>四</w:t>
      </w:r>
      <w:r w:rsidRPr="00B95CAF">
        <w:rPr>
          <w:rFonts w:ascii="新細明體" w:hAnsi="新細明體"/>
          <w:sz w:val="22"/>
          <w:szCs w:val="22"/>
        </w:rPr>
        <w:t>十</w:t>
      </w:r>
      <w:r w:rsidRPr="00B95CAF">
        <w:rPr>
          <w:rFonts w:ascii="新細明體" w:hAnsi="新細明體" w:hint="eastAsia"/>
          <w:sz w:val="22"/>
          <w:szCs w:val="22"/>
        </w:rPr>
        <w:t>八</w:t>
      </w:r>
      <w:r w:rsidRPr="00B95CAF">
        <w:rPr>
          <w:rFonts w:ascii="新細明體" w:hAnsi="新細明體"/>
          <w:sz w:val="22"/>
          <w:szCs w:val="22"/>
        </w:rPr>
        <w:t>)科技部新竹科學工業園區管理局10</w:t>
      </w:r>
      <w:r w:rsidRPr="00B95CAF">
        <w:rPr>
          <w:rFonts w:ascii="新細明體" w:hAnsi="新細明體" w:hint="eastAsia"/>
          <w:sz w:val="22"/>
          <w:szCs w:val="22"/>
        </w:rPr>
        <w:t>9</w:t>
      </w:r>
      <w:r w:rsidRPr="00B95CAF">
        <w:rPr>
          <w:rFonts w:ascii="新細明體" w:hAnsi="新細明體"/>
          <w:sz w:val="22"/>
          <w:szCs w:val="22"/>
        </w:rPr>
        <w:t>年0</w:t>
      </w:r>
      <w:r w:rsidR="00AA0437" w:rsidRPr="00B95CAF">
        <w:rPr>
          <w:rFonts w:ascii="新細明體" w:hAnsi="新細明體" w:hint="eastAsia"/>
          <w:sz w:val="22"/>
          <w:szCs w:val="22"/>
        </w:rPr>
        <w:t>3</w:t>
      </w:r>
      <w:r w:rsidRPr="00B95CAF">
        <w:rPr>
          <w:rFonts w:ascii="新細明體" w:hAnsi="新細明體"/>
          <w:sz w:val="22"/>
          <w:szCs w:val="22"/>
        </w:rPr>
        <w:t>月</w:t>
      </w:r>
      <w:r w:rsidR="00AA0437" w:rsidRPr="00B95CAF">
        <w:rPr>
          <w:rFonts w:ascii="新細明體" w:hAnsi="新細明體" w:hint="eastAsia"/>
          <w:sz w:val="22"/>
          <w:szCs w:val="22"/>
        </w:rPr>
        <w:t>30</w:t>
      </w:r>
      <w:r w:rsidRPr="00B95CAF">
        <w:rPr>
          <w:rFonts w:ascii="新細明體" w:hAnsi="新細明體"/>
          <w:sz w:val="22"/>
          <w:szCs w:val="22"/>
        </w:rPr>
        <w:t>日</w:t>
      </w:r>
      <w:r w:rsidRPr="00B95CAF">
        <w:rPr>
          <w:rFonts w:ascii="新細明體" w:hAnsi="新細明體" w:hint="eastAsia"/>
          <w:sz w:val="22"/>
          <w:szCs w:val="22"/>
        </w:rPr>
        <w:t>竹</w:t>
      </w:r>
      <w:r w:rsidRPr="00B95CAF">
        <w:rPr>
          <w:rFonts w:ascii="新細明體" w:hAnsi="新細明體"/>
          <w:sz w:val="22"/>
          <w:szCs w:val="22"/>
        </w:rPr>
        <w:t>商字第</w:t>
      </w:r>
      <w:r w:rsidR="00AA0437" w:rsidRPr="00B95CAF">
        <w:rPr>
          <w:rFonts w:ascii="新細明體" w:hAnsi="新細明體" w:hint="eastAsia"/>
          <w:sz w:val="22"/>
          <w:szCs w:val="22"/>
        </w:rPr>
        <w:t>1090008694</w:t>
      </w:r>
      <w:r w:rsidRPr="00B95CAF">
        <w:rPr>
          <w:rFonts w:ascii="新細明體" w:hAnsi="新細明體" w:hint="eastAsia"/>
          <w:sz w:val="22"/>
          <w:szCs w:val="22"/>
        </w:rPr>
        <w:t>號</w:t>
      </w:r>
      <w:r w:rsidRPr="00B95CAF">
        <w:rPr>
          <w:rFonts w:ascii="新細明體" w:hAnsi="新細明體"/>
          <w:sz w:val="22"/>
          <w:szCs w:val="22"/>
        </w:rPr>
        <w:t>核准函</w:t>
      </w:r>
      <w:r w:rsidRPr="00B95CAF">
        <w:rPr>
          <w:rFonts w:ascii="新細明體" w:hAnsi="新細明體" w:hint="eastAsia"/>
          <w:sz w:val="22"/>
          <w:szCs w:val="22"/>
        </w:rPr>
        <w:t>。</w:t>
      </w:r>
    </w:p>
    <w:p w:rsidR="004D7A63" w:rsidRDefault="00951966">
      <w:pPr>
        <w:pStyle w:val="10"/>
        <w:spacing w:before="0" w:afterLines="50" w:after="120" w:line="300" w:lineRule="exact"/>
        <w:ind w:firstLine="839"/>
        <w:rPr>
          <w:rFonts w:ascii="新細明體" w:eastAsia="新細明體"/>
          <w:szCs w:val="24"/>
        </w:rPr>
      </w:pPr>
      <w:r w:rsidRPr="00B95CAF">
        <w:rPr>
          <w:rFonts w:ascii="新細明體" w:eastAsia="新細明體" w:hAnsi="Times New Roman" w:hint="eastAsia"/>
          <w:spacing w:val="0"/>
          <w:szCs w:val="24"/>
        </w:rPr>
        <w:lastRenderedPageBreak/>
        <w:t>2.已發行股份種類</w:t>
      </w:r>
    </w:p>
    <w:tbl>
      <w:tblPr>
        <w:tblW w:w="9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1774"/>
        <w:gridCol w:w="2025"/>
        <w:gridCol w:w="1774"/>
        <w:gridCol w:w="2294"/>
      </w:tblGrid>
      <w:tr w:rsidR="007F7F91" w:rsidRPr="00B95CAF" w:rsidTr="00054B8E">
        <w:trPr>
          <w:trHeight w:val="415"/>
        </w:trPr>
        <w:tc>
          <w:tcPr>
            <w:tcW w:w="1428" w:type="dxa"/>
            <w:vMerge w:val="restart"/>
            <w:vAlign w:val="center"/>
          </w:tcPr>
          <w:p w:rsidR="007F7F91" w:rsidRPr="00B95CAF" w:rsidRDefault="00951966" w:rsidP="00BD626A">
            <w:pPr>
              <w:pStyle w:val="10"/>
              <w:spacing w:before="0" w:line="300" w:lineRule="exact"/>
              <w:jc w:val="center"/>
              <w:rPr>
                <w:rFonts w:ascii="新細明體" w:eastAsia="新細明體" w:hAnsi="新細明體"/>
                <w:sz w:val="22"/>
                <w:szCs w:val="22"/>
              </w:rPr>
            </w:pPr>
            <w:r w:rsidRPr="00B95CAF">
              <w:rPr>
                <w:rFonts w:ascii="新細明體" w:eastAsia="新細明體" w:hAnsi="新細明體" w:hint="eastAsia"/>
                <w:sz w:val="22"/>
                <w:szCs w:val="22"/>
              </w:rPr>
              <w:t>股份</w:t>
            </w:r>
          </w:p>
          <w:p w:rsidR="007F7F91" w:rsidRPr="00B95CAF" w:rsidRDefault="00951966" w:rsidP="00BD626A">
            <w:pPr>
              <w:pStyle w:val="10"/>
              <w:spacing w:before="0" w:line="300" w:lineRule="exact"/>
              <w:jc w:val="center"/>
              <w:rPr>
                <w:rFonts w:ascii="新細明體" w:eastAsia="新細明體" w:hAnsi="新細明體"/>
                <w:sz w:val="22"/>
                <w:szCs w:val="22"/>
              </w:rPr>
            </w:pPr>
            <w:r w:rsidRPr="00B95CAF">
              <w:rPr>
                <w:rFonts w:ascii="新細明體" w:eastAsia="新細明體" w:hAnsi="新細明體" w:hint="eastAsia"/>
                <w:sz w:val="22"/>
                <w:szCs w:val="22"/>
              </w:rPr>
              <w:t>種類</w:t>
            </w:r>
          </w:p>
        </w:tc>
        <w:tc>
          <w:tcPr>
            <w:tcW w:w="5573" w:type="dxa"/>
            <w:gridSpan w:val="3"/>
            <w:vAlign w:val="center"/>
          </w:tcPr>
          <w:p w:rsidR="004D7A63" w:rsidRDefault="00951966">
            <w:pPr>
              <w:pStyle w:val="10"/>
              <w:spacing w:beforeLines="30" w:before="72" w:afterLines="30" w:after="72" w:line="300" w:lineRule="exact"/>
              <w:jc w:val="center"/>
              <w:rPr>
                <w:rFonts w:ascii="新細明體" w:eastAsia="新細明體" w:hAnsi="新細明體"/>
                <w:sz w:val="22"/>
                <w:szCs w:val="22"/>
              </w:rPr>
            </w:pPr>
            <w:r w:rsidRPr="00B95CAF">
              <w:rPr>
                <w:rFonts w:ascii="新細明體" w:eastAsia="新細明體" w:hAnsi="新細明體" w:hint="eastAsia"/>
                <w:sz w:val="22"/>
                <w:szCs w:val="22"/>
              </w:rPr>
              <w:t>核定股本</w:t>
            </w:r>
          </w:p>
        </w:tc>
        <w:tc>
          <w:tcPr>
            <w:tcW w:w="2294" w:type="dxa"/>
            <w:vMerge w:val="restart"/>
            <w:vAlign w:val="center"/>
          </w:tcPr>
          <w:p w:rsidR="007F7F91" w:rsidRPr="00B95CAF" w:rsidRDefault="00951966" w:rsidP="00D97AEE">
            <w:pPr>
              <w:pStyle w:val="10"/>
              <w:spacing w:before="0" w:line="240" w:lineRule="auto"/>
              <w:jc w:val="center"/>
              <w:rPr>
                <w:rFonts w:ascii="新細明體" w:eastAsia="新細明體" w:hAnsi="新細明體"/>
                <w:sz w:val="22"/>
                <w:szCs w:val="22"/>
              </w:rPr>
            </w:pPr>
            <w:r w:rsidRPr="00B95CAF">
              <w:rPr>
                <w:rFonts w:ascii="新細明體" w:eastAsia="新細明體" w:hAnsi="新細明體" w:hint="eastAsia"/>
                <w:sz w:val="22"/>
                <w:szCs w:val="22"/>
              </w:rPr>
              <w:t>備註</w:t>
            </w:r>
          </w:p>
        </w:tc>
      </w:tr>
      <w:tr w:rsidR="007F7F91" w:rsidRPr="00B95CAF" w:rsidTr="00054B8E">
        <w:trPr>
          <w:trHeight w:val="442"/>
        </w:trPr>
        <w:tc>
          <w:tcPr>
            <w:tcW w:w="1428" w:type="dxa"/>
            <w:vMerge/>
            <w:vAlign w:val="center"/>
          </w:tcPr>
          <w:p w:rsidR="007F7F91" w:rsidRPr="00B95CAF" w:rsidRDefault="007F7F91" w:rsidP="00EB070F">
            <w:pPr>
              <w:pStyle w:val="10"/>
              <w:spacing w:before="120" w:line="360" w:lineRule="exact"/>
              <w:rPr>
                <w:rFonts w:ascii="新細明體" w:eastAsia="新細明體" w:hAnsi="新細明體"/>
                <w:sz w:val="22"/>
                <w:szCs w:val="22"/>
              </w:rPr>
            </w:pPr>
          </w:p>
        </w:tc>
        <w:tc>
          <w:tcPr>
            <w:tcW w:w="1774" w:type="dxa"/>
            <w:vAlign w:val="center"/>
          </w:tcPr>
          <w:p w:rsidR="007F7F91" w:rsidRPr="00B95CAF" w:rsidRDefault="00951966" w:rsidP="00BD626A">
            <w:pPr>
              <w:pStyle w:val="10"/>
              <w:spacing w:before="0" w:line="300" w:lineRule="exact"/>
              <w:jc w:val="center"/>
              <w:rPr>
                <w:rFonts w:ascii="新細明體" w:eastAsia="新細明體" w:hAnsi="新細明體"/>
                <w:sz w:val="22"/>
                <w:szCs w:val="22"/>
              </w:rPr>
            </w:pPr>
            <w:r w:rsidRPr="00B95CAF">
              <w:rPr>
                <w:rFonts w:ascii="新細明體" w:eastAsia="新細明體" w:hAnsi="新細明體" w:hint="eastAsia"/>
                <w:sz w:val="22"/>
                <w:szCs w:val="22"/>
              </w:rPr>
              <w:t>流通在外股份</w:t>
            </w:r>
          </w:p>
        </w:tc>
        <w:tc>
          <w:tcPr>
            <w:tcW w:w="2025" w:type="dxa"/>
            <w:vAlign w:val="center"/>
          </w:tcPr>
          <w:p w:rsidR="007F7F91" w:rsidRPr="00B95CAF" w:rsidRDefault="00951966" w:rsidP="00BD626A">
            <w:pPr>
              <w:pStyle w:val="10"/>
              <w:spacing w:before="0" w:line="300" w:lineRule="exact"/>
              <w:jc w:val="center"/>
              <w:rPr>
                <w:rFonts w:ascii="新細明體" w:eastAsia="新細明體" w:hAnsi="新細明體"/>
                <w:sz w:val="22"/>
                <w:szCs w:val="22"/>
              </w:rPr>
            </w:pPr>
            <w:r w:rsidRPr="00B95CAF">
              <w:rPr>
                <w:rFonts w:ascii="新細明體" w:eastAsia="新細明體" w:hAnsi="新細明體" w:hint="eastAsia"/>
                <w:sz w:val="22"/>
                <w:szCs w:val="22"/>
              </w:rPr>
              <w:t>未發行股份</w:t>
            </w:r>
          </w:p>
        </w:tc>
        <w:tc>
          <w:tcPr>
            <w:tcW w:w="1774" w:type="dxa"/>
            <w:vAlign w:val="center"/>
          </w:tcPr>
          <w:p w:rsidR="007F7F91" w:rsidRPr="00B95CAF" w:rsidRDefault="00951966" w:rsidP="00BD626A">
            <w:pPr>
              <w:pStyle w:val="10"/>
              <w:spacing w:before="0" w:line="300" w:lineRule="exact"/>
              <w:jc w:val="center"/>
              <w:rPr>
                <w:rFonts w:ascii="新細明體" w:eastAsia="新細明體" w:hAnsi="新細明體"/>
                <w:sz w:val="22"/>
                <w:szCs w:val="22"/>
              </w:rPr>
            </w:pPr>
            <w:r w:rsidRPr="00B95CAF">
              <w:rPr>
                <w:rFonts w:ascii="新細明體" w:eastAsia="新細明體" w:hAnsi="新細明體" w:hint="eastAsia"/>
                <w:sz w:val="22"/>
                <w:szCs w:val="22"/>
              </w:rPr>
              <w:t>合計</w:t>
            </w:r>
          </w:p>
        </w:tc>
        <w:tc>
          <w:tcPr>
            <w:tcW w:w="2294" w:type="dxa"/>
            <w:vMerge/>
            <w:vAlign w:val="center"/>
          </w:tcPr>
          <w:p w:rsidR="007F7F91" w:rsidRPr="00B95CAF" w:rsidRDefault="007F7F91" w:rsidP="00EB070F">
            <w:pPr>
              <w:pStyle w:val="10"/>
              <w:spacing w:before="120" w:line="360" w:lineRule="exact"/>
              <w:rPr>
                <w:rFonts w:ascii="新細明體" w:eastAsia="新細明體" w:hAnsi="新細明體"/>
                <w:sz w:val="22"/>
                <w:szCs w:val="22"/>
              </w:rPr>
            </w:pPr>
          </w:p>
        </w:tc>
      </w:tr>
      <w:tr w:rsidR="007F7F91" w:rsidRPr="00B95CAF" w:rsidTr="00167F36">
        <w:tc>
          <w:tcPr>
            <w:tcW w:w="1428" w:type="dxa"/>
            <w:vAlign w:val="center"/>
          </w:tcPr>
          <w:p w:rsidR="007F7F91" w:rsidRPr="00B95CAF" w:rsidRDefault="00951966" w:rsidP="0092353A">
            <w:pPr>
              <w:pStyle w:val="10"/>
              <w:spacing w:before="0" w:line="360" w:lineRule="exact"/>
              <w:jc w:val="center"/>
              <w:rPr>
                <w:rFonts w:ascii="新細明體" w:eastAsia="新細明體" w:hAnsi="新細明體"/>
                <w:sz w:val="22"/>
                <w:szCs w:val="22"/>
              </w:rPr>
            </w:pPr>
            <w:r w:rsidRPr="00B95CAF">
              <w:rPr>
                <w:rFonts w:ascii="新細明體" w:eastAsia="新細明體" w:hAnsi="新細明體" w:hint="eastAsia"/>
                <w:sz w:val="22"/>
                <w:szCs w:val="22"/>
              </w:rPr>
              <w:t>記名普通股</w:t>
            </w:r>
          </w:p>
        </w:tc>
        <w:tc>
          <w:tcPr>
            <w:tcW w:w="1774" w:type="dxa"/>
            <w:vAlign w:val="center"/>
          </w:tcPr>
          <w:p w:rsidR="00F46F37" w:rsidRPr="00B95CAF" w:rsidRDefault="00951966">
            <w:pPr>
              <w:pStyle w:val="10"/>
              <w:spacing w:before="0" w:line="280" w:lineRule="exact"/>
              <w:jc w:val="center"/>
              <w:rPr>
                <w:rFonts w:ascii="新細明體" w:eastAsia="新細明體" w:hAnsi="新細明體"/>
                <w:sz w:val="22"/>
                <w:szCs w:val="22"/>
              </w:rPr>
            </w:pPr>
            <w:r w:rsidRPr="00B95CAF">
              <w:rPr>
                <w:rFonts w:ascii="新細明體" w:hAnsi="新細明體"/>
                <w:sz w:val="22"/>
                <w:szCs w:val="22"/>
              </w:rPr>
              <w:t>586,2</w:t>
            </w:r>
            <w:r w:rsidR="009C5189" w:rsidRPr="00B95CAF">
              <w:rPr>
                <w:rFonts w:ascii="新細明體" w:hAnsi="新細明體" w:hint="eastAsia"/>
                <w:sz w:val="22"/>
                <w:szCs w:val="22"/>
              </w:rPr>
              <w:t>21</w:t>
            </w:r>
            <w:r w:rsidRPr="00B95CAF">
              <w:rPr>
                <w:rFonts w:ascii="新細明體" w:hAnsi="新細明體"/>
                <w:sz w:val="22"/>
                <w:szCs w:val="22"/>
              </w:rPr>
              <w:t>,651</w:t>
            </w:r>
          </w:p>
        </w:tc>
        <w:tc>
          <w:tcPr>
            <w:tcW w:w="2025" w:type="dxa"/>
            <w:vAlign w:val="center"/>
          </w:tcPr>
          <w:p w:rsidR="00F46F37" w:rsidRPr="00B95CAF" w:rsidRDefault="004A6FC9">
            <w:pPr>
              <w:pStyle w:val="10"/>
              <w:spacing w:before="0" w:line="360" w:lineRule="exact"/>
              <w:jc w:val="center"/>
              <w:rPr>
                <w:rFonts w:ascii="新細明體" w:eastAsia="新細明體" w:hAnsi="新細明體"/>
                <w:sz w:val="22"/>
                <w:szCs w:val="22"/>
              </w:rPr>
            </w:pPr>
            <w:r w:rsidRPr="00B95CAF">
              <w:rPr>
                <w:rFonts w:ascii="新細明體" w:eastAsia="新細明體" w:hAnsi="新細明體" w:hint="eastAsia"/>
                <w:sz w:val="22"/>
                <w:szCs w:val="22"/>
              </w:rPr>
              <w:t>2</w:t>
            </w:r>
            <w:r w:rsidR="00951966" w:rsidRPr="00B95CAF">
              <w:rPr>
                <w:rFonts w:ascii="新細明體" w:eastAsia="新細明體" w:hAnsi="新細明體"/>
                <w:sz w:val="22"/>
                <w:szCs w:val="22"/>
              </w:rPr>
              <w:t>13,7</w:t>
            </w:r>
            <w:r w:rsidR="009C5189" w:rsidRPr="00B95CAF">
              <w:rPr>
                <w:rFonts w:ascii="新細明體" w:eastAsia="新細明體" w:hAnsi="新細明體" w:hint="eastAsia"/>
                <w:sz w:val="22"/>
                <w:szCs w:val="22"/>
              </w:rPr>
              <w:t>78</w:t>
            </w:r>
            <w:r w:rsidR="00951966" w:rsidRPr="00B95CAF">
              <w:rPr>
                <w:rFonts w:ascii="新細明體" w:eastAsia="新細明體" w:hAnsi="新細明體"/>
                <w:sz w:val="22"/>
                <w:szCs w:val="22"/>
              </w:rPr>
              <w:t>,349</w:t>
            </w:r>
          </w:p>
        </w:tc>
        <w:tc>
          <w:tcPr>
            <w:tcW w:w="1774" w:type="dxa"/>
            <w:vAlign w:val="center"/>
          </w:tcPr>
          <w:p w:rsidR="007F7F91" w:rsidRPr="00B95CAF" w:rsidRDefault="004A6FC9" w:rsidP="0092353A">
            <w:pPr>
              <w:pStyle w:val="10"/>
              <w:spacing w:before="0" w:line="360" w:lineRule="exact"/>
              <w:jc w:val="center"/>
              <w:rPr>
                <w:rFonts w:ascii="新細明體" w:eastAsia="新細明體" w:hAnsi="新細明體"/>
                <w:sz w:val="22"/>
                <w:szCs w:val="22"/>
              </w:rPr>
            </w:pPr>
            <w:r w:rsidRPr="00B95CAF">
              <w:rPr>
                <w:rFonts w:ascii="新細明體" w:eastAsia="新細明體" w:hAnsi="新細明體" w:hint="eastAsia"/>
                <w:sz w:val="22"/>
                <w:szCs w:val="22"/>
              </w:rPr>
              <w:t>8</w:t>
            </w:r>
            <w:r w:rsidR="00951966" w:rsidRPr="00B95CAF">
              <w:rPr>
                <w:rFonts w:ascii="新細明體" w:eastAsia="新細明體" w:hAnsi="新細明體"/>
                <w:sz w:val="22"/>
                <w:szCs w:val="22"/>
              </w:rPr>
              <w:t>00,000,000</w:t>
            </w:r>
          </w:p>
        </w:tc>
        <w:tc>
          <w:tcPr>
            <w:tcW w:w="2294" w:type="dxa"/>
            <w:vAlign w:val="center"/>
          </w:tcPr>
          <w:p w:rsidR="007F7F91" w:rsidRPr="00B95CAF" w:rsidRDefault="00951966" w:rsidP="0092353A">
            <w:pPr>
              <w:pStyle w:val="10"/>
              <w:spacing w:before="0" w:line="360" w:lineRule="exact"/>
              <w:ind w:rightChars="-45" w:right="-108"/>
              <w:jc w:val="center"/>
              <w:rPr>
                <w:rFonts w:ascii="新細明體" w:eastAsia="新細明體" w:hAnsi="新細明體"/>
                <w:sz w:val="22"/>
                <w:szCs w:val="22"/>
              </w:rPr>
            </w:pPr>
            <w:r w:rsidRPr="00B95CAF">
              <w:rPr>
                <w:rFonts w:ascii="新細明體" w:eastAsia="新細明體" w:hAnsi="新細明體" w:hint="eastAsia"/>
                <w:sz w:val="22"/>
                <w:szCs w:val="22"/>
              </w:rPr>
              <w:t>該股票係屬上櫃股票</w:t>
            </w:r>
          </w:p>
        </w:tc>
      </w:tr>
    </w:tbl>
    <w:p w:rsidR="007F7F91" w:rsidRPr="00B95CAF" w:rsidRDefault="007F7F91" w:rsidP="00EB070F">
      <w:pPr>
        <w:pStyle w:val="10"/>
        <w:spacing w:before="120" w:line="300" w:lineRule="exact"/>
        <w:ind w:firstLine="360"/>
        <w:rPr>
          <w:rFonts w:ascii="新細明體" w:eastAsia="新細明體"/>
        </w:rPr>
      </w:pPr>
    </w:p>
    <w:p w:rsidR="001D5F3C" w:rsidRPr="00B95CAF" w:rsidRDefault="00951966" w:rsidP="00E15A3A">
      <w:pPr>
        <w:pStyle w:val="10"/>
        <w:spacing w:before="0" w:line="300" w:lineRule="exact"/>
        <w:ind w:firstLine="910"/>
        <w:rPr>
          <w:rFonts w:ascii="新細明體" w:eastAsia="新細明體"/>
        </w:rPr>
      </w:pPr>
      <w:r w:rsidRPr="00B95CAF">
        <w:rPr>
          <w:rFonts w:ascii="新細明體" w:eastAsia="新細明體" w:hint="eastAsia"/>
        </w:rPr>
        <w:t>3.總括申報制度相關資訊：不適用。</w:t>
      </w:r>
    </w:p>
    <w:p w:rsidR="00404AE3" w:rsidRPr="00B95CAF" w:rsidRDefault="00404AE3" w:rsidP="00E15A3A">
      <w:pPr>
        <w:pStyle w:val="10"/>
        <w:spacing w:before="0" w:line="300" w:lineRule="exact"/>
        <w:ind w:firstLine="910"/>
        <w:rPr>
          <w:rFonts w:ascii="新細明體" w:eastAsia="新細明體"/>
        </w:rPr>
      </w:pPr>
    </w:p>
    <w:p w:rsidR="007F7F91" w:rsidRPr="00B95CAF" w:rsidRDefault="007F7F91" w:rsidP="00EB070F">
      <w:pPr>
        <w:pStyle w:val="10"/>
        <w:numPr>
          <w:ilvl w:val="0"/>
          <w:numId w:val="8"/>
        </w:numPr>
        <w:spacing w:before="120" w:line="300" w:lineRule="exact"/>
        <w:rPr>
          <w:rFonts w:ascii="新細明體" w:eastAsia="新細明體"/>
        </w:rPr>
      </w:pPr>
      <w:r w:rsidRPr="00B95CAF">
        <w:rPr>
          <w:rFonts w:ascii="新細明體" w:eastAsia="新細明體" w:hint="eastAsia"/>
        </w:rPr>
        <w:t>股東結構</w:t>
      </w:r>
    </w:p>
    <w:p w:rsidR="00AA229D" w:rsidRDefault="00CB3006" w:rsidP="002534AC">
      <w:pPr>
        <w:pStyle w:val="10"/>
        <w:spacing w:beforeLines="100" w:before="240" w:line="300" w:lineRule="exact"/>
        <w:ind w:rightChars="-73" w:right="-175" w:firstLine="958"/>
        <w:jc w:val="right"/>
        <w:rPr>
          <w:rFonts w:ascii="新細明體" w:eastAsia="新細明體"/>
          <w:sz w:val="22"/>
        </w:rPr>
      </w:pPr>
      <w:r w:rsidRPr="00B95CAF">
        <w:rPr>
          <w:rFonts w:ascii="新細明體" w:eastAsia="新細明體" w:hint="eastAsia"/>
          <w:sz w:val="22"/>
        </w:rPr>
        <w:t>1</w:t>
      </w:r>
      <w:r w:rsidR="008934E8" w:rsidRPr="00B95CAF">
        <w:rPr>
          <w:rFonts w:ascii="新細明體" w:eastAsia="新細明體" w:hint="eastAsia"/>
          <w:sz w:val="22"/>
        </w:rPr>
        <w:t>1</w:t>
      </w:r>
      <w:r w:rsidRPr="00B95CAF">
        <w:rPr>
          <w:rFonts w:ascii="新細明體" w:eastAsia="新細明體" w:hint="eastAsia"/>
          <w:sz w:val="22"/>
        </w:rPr>
        <w:t>0年4月</w:t>
      </w:r>
      <w:r w:rsidR="00A51677" w:rsidRPr="00B95CAF">
        <w:rPr>
          <w:rFonts w:ascii="新細明體" w:eastAsia="新細明體" w:hint="eastAsia"/>
          <w:sz w:val="22"/>
        </w:rPr>
        <w:t>2</w:t>
      </w:r>
      <w:r w:rsidR="00144199" w:rsidRPr="00B95CAF">
        <w:rPr>
          <w:rFonts w:ascii="新細明體" w:eastAsia="新細明體" w:hint="eastAsia"/>
          <w:sz w:val="22"/>
        </w:rPr>
        <w:t>6</w:t>
      </w:r>
      <w:r w:rsidR="00D97CD9" w:rsidRPr="00B95CAF">
        <w:rPr>
          <w:rFonts w:ascii="新細明體" w:eastAsia="新細明體" w:hint="eastAsia"/>
          <w:sz w:val="22"/>
        </w:rPr>
        <w:t>日</w:t>
      </w:r>
    </w:p>
    <w:tbl>
      <w:tblPr>
        <w:tblW w:w="849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10"/>
        <w:gridCol w:w="1131"/>
        <w:gridCol w:w="1162"/>
        <w:gridCol w:w="1200"/>
        <w:gridCol w:w="1200"/>
        <w:gridCol w:w="1225"/>
        <w:gridCol w:w="1265"/>
      </w:tblGrid>
      <w:tr w:rsidR="00D97CD9" w:rsidRPr="00B95CAF" w:rsidTr="00A51677">
        <w:trPr>
          <w:trHeight w:val="804"/>
        </w:trPr>
        <w:tc>
          <w:tcPr>
            <w:tcW w:w="1310" w:type="dxa"/>
            <w:tcBorders>
              <w:tl2br w:val="single" w:sz="4" w:space="0" w:color="auto"/>
            </w:tcBorders>
          </w:tcPr>
          <w:p w:rsidR="00BA0272" w:rsidRPr="00B95CAF" w:rsidRDefault="00951966" w:rsidP="0036596B">
            <w:pPr>
              <w:pStyle w:val="10"/>
              <w:spacing w:before="0" w:line="360" w:lineRule="exact"/>
              <w:ind w:firstLineChars="300" w:firstLine="660"/>
              <w:rPr>
                <w:rFonts w:ascii="新細明體" w:eastAsia="新細明體" w:hAnsi="Times New Roman"/>
                <w:spacing w:val="0"/>
                <w:sz w:val="22"/>
              </w:rPr>
            </w:pPr>
            <w:r w:rsidRPr="00B95CAF">
              <w:rPr>
                <w:rFonts w:ascii="新細明體" w:eastAsia="新細明體" w:hAnsi="Times New Roman" w:hint="eastAsia"/>
                <w:spacing w:val="0"/>
                <w:sz w:val="22"/>
              </w:rPr>
              <w:t>股東</w:t>
            </w:r>
          </w:p>
          <w:p w:rsidR="00AA229D" w:rsidRDefault="00951966" w:rsidP="002534AC">
            <w:pPr>
              <w:pStyle w:val="10"/>
              <w:spacing w:beforeLines="50" w:before="120" w:line="360" w:lineRule="exact"/>
              <w:rPr>
                <w:rFonts w:ascii="新細明體" w:eastAsia="新細明體" w:hAnsi="Times New Roman"/>
                <w:spacing w:val="0"/>
                <w:sz w:val="22"/>
              </w:rPr>
            </w:pPr>
            <w:r w:rsidRPr="00B95CAF">
              <w:rPr>
                <w:rFonts w:ascii="新細明體" w:eastAsia="新細明體" w:hAnsi="Times New Roman" w:hint="eastAsia"/>
                <w:spacing w:val="0"/>
                <w:sz w:val="22"/>
              </w:rPr>
              <w:t>結構數量</w:t>
            </w:r>
          </w:p>
        </w:tc>
        <w:tc>
          <w:tcPr>
            <w:tcW w:w="1131" w:type="dxa"/>
            <w:vAlign w:val="center"/>
          </w:tcPr>
          <w:p w:rsidR="00D97CD9" w:rsidRPr="00B95CAF" w:rsidRDefault="00951966" w:rsidP="00CA46FF">
            <w:pPr>
              <w:pStyle w:val="10"/>
              <w:spacing w:before="0" w:line="360" w:lineRule="exact"/>
              <w:jc w:val="center"/>
              <w:rPr>
                <w:rFonts w:ascii="新細明體" w:eastAsia="新細明體" w:hAnsi="Times New Roman"/>
                <w:spacing w:val="0"/>
                <w:sz w:val="22"/>
              </w:rPr>
            </w:pPr>
            <w:r w:rsidRPr="00B95CAF">
              <w:rPr>
                <w:rFonts w:ascii="新細明體" w:eastAsia="新細明體" w:hAnsi="Times New Roman" w:hint="eastAsia"/>
                <w:spacing w:val="0"/>
                <w:sz w:val="22"/>
              </w:rPr>
              <w:t>政府機構</w:t>
            </w:r>
          </w:p>
        </w:tc>
        <w:tc>
          <w:tcPr>
            <w:tcW w:w="1162" w:type="dxa"/>
            <w:vAlign w:val="center"/>
          </w:tcPr>
          <w:p w:rsidR="00D97CD9" w:rsidRPr="00B95CAF" w:rsidRDefault="00951966" w:rsidP="00CA46FF">
            <w:pPr>
              <w:pStyle w:val="10"/>
              <w:spacing w:before="0" w:line="360" w:lineRule="exact"/>
              <w:jc w:val="center"/>
              <w:rPr>
                <w:rFonts w:ascii="新細明體" w:eastAsia="新細明體" w:hAnsi="Times New Roman"/>
                <w:spacing w:val="0"/>
                <w:sz w:val="22"/>
              </w:rPr>
            </w:pPr>
            <w:r w:rsidRPr="00B95CAF">
              <w:rPr>
                <w:rFonts w:ascii="新細明體" w:eastAsia="新細明體" w:hAnsi="Times New Roman" w:hint="eastAsia"/>
                <w:spacing w:val="0"/>
                <w:sz w:val="22"/>
              </w:rPr>
              <w:t>金融機構</w:t>
            </w:r>
          </w:p>
        </w:tc>
        <w:tc>
          <w:tcPr>
            <w:tcW w:w="1200" w:type="dxa"/>
            <w:vAlign w:val="center"/>
          </w:tcPr>
          <w:p w:rsidR="00D97CD9" w:rsidRPr="00B95CAF" w:rsidRDefault="00951966" w:rsidP="00CA46FF">
            <w:pPr>
              <w:pStyle w:val="10"/>
              <w:spacing w:before="0" w:line="360" w:lineRule="exact"/>
              <w:jc w:val="center"/>
              <w:rPr>
                <w:rFonts w:ascii="新細明體" w:eastAsia="新細明體" w:hAnsi="Times New Roman"/>
                <w:spacing w:val="0"/>
                <w:sz w:val="22"/>
              </w:rPr>
            </w:pPr>
            <w:r w:rsidRPr="00B95CAF">
              <w:rPr>
                <w:rFonts w:ascii="新細明體" w:eastAsia="新細明體" w:hAnsi="Times New Roman" w:hint="eastAsia"/>
                <w:spacing w:val="0"/>
                <w:sz w:val="22"/>
              </w:rPr>
              <w:t>其他法人</w:t>
            </w:r>
          </w:p>
        </w:tc>
        <w:tc>
          <w:tcPr>
            <w:tcW w:w="1200" w:type="dxa"/>
            <w:vAlign w:val="center"/>
          </w:tcPr>
          <w:p w:rsidR="00D97CD9" w:rsidRPr="00B95CAF" w:rsidRDefault="00951966" w:rsidP="00CA46FF">
            <w:pPr>
              <w:pStyle w:val="10"/>
              <w:spacing w:before="0" w:line="360" w:lineRule="exact"/>
              <w:jc w:val="center"/>
              <w:rPr>
                <w:rFonts w:ascii="新細明體" w:eastAsia="新細明體" w:hAnsi="Times New Roman"/>
                <w:spacing w:val="0"/>
                <w:sz w:val="22"/>
              </w:rPr>
            </w:pPr>
            <w:r w:rsidRPr="00B95CAF">
              <w:rPr>
                <w:rFonts w:ascii="新細明體" w:eastAsia="新細明體" w:hAnsi="Times New Roman" w:hint="eastAsia"/>
                <w:spacing w:val="0"/>
                <w:sz w:val="22"/>
              </w:rPr>
              <w:t>個人</w:t>
            </w:r>
          </w:p>
        </w:tc>
        <w:tc>
          <w:tcPr>
            <w:tcW w:w="1225" w:type="dxa"/>
            <w:vAlign w:val="center"/>
          </w:tcPr>
          <w:p w:rsidR="00D97CD9" w:rsidRPr="00B95CAF" w:rsidRDefault="00951966" w:rsidP="002D42AC">
            <w:pPr>
              <w:pStyle w:val="10"/>
              <w:spacing w:before="0" w:line="360" w:lineRule="exact"/>
              <w:jc w:val="center"/>
              <w:rPr>
                <w:rFonts w:ascii="新細明體" w:eastAsia="新細明體" w:hAnsi="Times New Roman"/>
                <w:spacing w:val="0"/>
                <w:sz w:val="22"/>
              </w:rPr>
            </w:pPr>
            <w:r w:rsidRPr="00B95CAF">
              <w:rPr>
                <w:rFonts w:ascii="新細明體" w:eastAsia="新細明體" w:hAnsi="Times New Roman" w:hint="eastAsia"/>
                <w:spacing w:val="0"/>
                <w:sz w:val="22"/>
              </w:rPr>
              <w:t>外國機構</w:t>
            </w:r>
          </w:p>
          <w:p w:rsidR="00D97CD9" w:rsidRPr="00B95CAF" w:rsidRDefault="00951966" w:rsidP="002D42AC">
            <w:pPr>
              <w:pStyle w:val="10"/>
              <w:spacing w:before="0" w:line="360" w:lineRule="exact"/>
              <w:jc w:val="center"/>
              <w:rPr>
                <w:rFonts w:ascii="新細明體" w:eastAsia="新細明體" w:hAnsi="Times New Roman"/>
                <w:spacing w:val="0"/>
                <w:sz w:val="22"/>
              </w:rPr>
            </w:pPr>
            <w:r w:rsidRPr="00B95CAF">
              <w:rPr>
                <w:rFonts w:ascii="新細明體" w:eastAsia="新細明體" w:hAnsi="Times New Roman" w:hint="eastAsia"/>
                <w:spacing w:val="0"/>
                <w:sz w:val="22"/>
              </w:rPr>
              <w:t>及外人</w:t>
            </w:r>
          </w:p>
        </w:tc>
        <w:tc>
          <w:tcPr>
            <w:tcW w:w="1265" w:type="dxa"/>
            <w:vAlign w:val="center"/>
          </w:tcPr>
          <w:p w:rsidR="00D97CD9" w:rsidRPr="00B95CAF" w:rsidRDefault="00951966" w:rsidP="00CA46FF">
            <w:pPr>
              <w:pStyle w:val="10"/>
              <w:spacing w:before="0" w:line="360" w:lineRule="exact"/>
              <w:jc w:val="center"/>
              <w:rPr>
                <w:rFonts w:ascii="新細明體" w:eastAsia="新細明體" w:hAnsi="Times New Roman"/>
                <w:spacing w:val="0"/>
                <w:sz w:val="22"/>
              </w:rPr>
            </w:pPr>
            <w:r w:rsidRPr="00B95CAF">
              <w:rPr>
                <w:rFonts w:ascii="新細明體" w:eastAsia="新細明體" w:hAnsi="Times New Roman" w:hint="eastAsia"/>
                <w:spacing w:val="0"/>
                <w:sz w:val="22"/>
              </w:rPr>
              <w:t>合計</w:t>
            </w:r>
          </w:p>
        </w:tc>
      </w:tr>
      <w:tr w:rsidR="00642441" w:rsidRPr="00B95CAF" w:rsidTr="00A51677">
        <w:tc>
          <w:tcPr>
            <w:tcW w:w="1310" w:type="dxa"/>
            <w:vAlign w:val="center"/>
          </w:tcPr>
          <w:p w:rsidR="00642441" w:rsidRPr="00B95CAF" w:rsidRDefault="00951966" w:rsidP="00E7127F">
            <w:pPr>
              <w:pStyle w:val="10"/>
              <w:spacing w:before="0" w:line="380" w:lineRule="exact"/>
              <w:jc w:val="distribute"/>
              <w:rPr>
                <w:rFonts w:ascii="新細明體" w:eastAsia="新細明體" w:hAnsi="Times New Roman"/>
                <w:spacing w:val="0"/>
                <w:sz w:val="22"/>
              </w:rPr>
            </w:pPr>
            <w:r w:rsidRPr="00B95CAF">
              <w:rPr>
                <w:rFonts w:ascii="新細明體" w:eastAsia="新細明體" w:hAnsi="Times New Roman" w:hint="eastAsia"/>
                <w:spacing w:val="0"/>
                <w:sz w:val="22"/>
              </w:rPr>
              <w:t>人數</w:t>
            </w:r>
          </w:p>
        </w:tc>
        <w:tc>
          <w:tcPr>
            <w:tcW w:w="1131" w:type="dxa"/>
            <w:vAlign w:val="center"/>
          </w:tcPr>
          <w:p w:rsidR="00642441" w:rsidRPr="00B95CAF" w:rsidRDefault="008934E8" w:rsidP="00E7127F">
            <w:pPr>
              <w:pStyle w:val="10"/>
              <w:spacing w:before="0" w:line="380" w:lineRule="exact"/>
              <w:jc w:val="center"/>
              <w:rPr>
                <w:rFonts w:ascii="新細明體" w:eastAsia="新細明體" w:hAnsi="新細明體"/>
                <w:spacing w:val="0"/>
                <w:sz w:val="22"/>
                <w:szCs w:val="22"/>
              </w:rPr>
            </w:pPr>
            <w:r w:rsidRPr="00B95CAF">
              <w:rPr>
                <w:rFonts w:ascii="新細明體" w:eastAsia="新細明體" w:hAnsi="新細明體" w:hint="eastAsia"/>
                <w:spacing w:val="0"/>
                <w:sz w:val="22"/>
                <w:szCs w:val="22"/>
              </w:rPr>
              <w:t>7</w:t>
            </w:r>
          </w:p>
        </w:tc>
        <w:tc>
          <w:tcPr>
            <w:tcW w:w="1162" w:type="dxa"/>
            <w:vAlign w:val="center"/>
          </w:tcPr>
          <w:p w:rsidR="00C81B51" w:rsidRPr="00B95CAF" w:rsidRDefault="00031D18" w:rsidP="009E6F02">
            <w:pPr>
              <w:pStyle w:val="10"/>
              <w:spacing w:before="0" w:line="380" w:lineRule="exact"/>
              <w:jc w:val="center"/>
              <w:rPr>
                <w:rFonts w:ascii="新細明體" w:eastAsia="新細明體" w:hAnsi="新細明體"/>
                <w:spacing w:val="0"/>
                <w:sz w:val="22"/>
                <w:szCs w:val="22"/>
              </w:rPr>
            </w:pPr>
            <w:r w:rsidRPr="00B95CAF">
              <w:rPr>
                <w:rFonts w:ascii="新細明體" w:eastAsia="新細明體" w:hAnsi="新細明體" w:hint="eastAsia"/>
                <w:spacing w:val="0"/>
                <w:sz w:val="22"/>
                <w:szCs w:val="22"/>
              </w:rPr>
              <w:t>6</w:t>
            </w:r>
            <w:r w:rsidR="009E6F02" w:rsidRPr="00B95CAF">
              <w:rPr>
                <w:rFonts w:ascii="新細明體" w:eastAsia="新細明體" w:hAnsi="新細明體" w:hint="eastAsia"/>
                <w:spacing w:val="0"/>
                <w:sz w:val="22"/>
                <w:szCs w:val="22"/>
              </w:rPr>
              <w:t>9</w:t>
            </w:r>
          </w:p>
        </w:tc>
        <w:tc>
          <w:tcPr>
            <w:tcW w:w="1200" w:type="dxa"/>
            <w:vAlign w:val="center"/>
          </w:tcPr>
          <w:p w:rsidR="00C81B51" w:rsidRPr="00B95CAF" w:rsidRDefault="009E6F02" w:rsidP="009E6F02">
            <w:pPr>
              <w:pStyle w:val="10"/>
              <w:spacing w:before="0" w:line="380" w:lineRule="exact"/>
              <w:jc w:val="center"/>
              <w:rPr>
                <w:rFonts w:ascii="新細明體" w:eastAsia="新細明體" w:hAnsi="新細明體"/>
                <w:spacing w:val="0"/>
                <w:sz w:val="22"/>
                <w:szCs w:val="22"/>
              </w:rPr>
            </w:pPr>
            <w:r w:rsidRPr="00B95CAF">
              <w:rPr>
                <w:rFonts w:ascii="新細明體" w:eastAsia="新細明體" w:hAnsi="新細明體" w:hint="eastAsia"/>
                <w:spacing w:val="0"/>
                <w:sz w:val="22"/>
                <w:szCs w:val="22"/>
              </w:rPr>
              <w:t>320</w:t>
            </w:r>
          </w:p>
        </w:tc>
        <w:tc>
          <w:tcPr>
            <w:tcW w:w="1200" w:type="dxa"/>
            <w:vAlign w:val="center"/>
          </w:tcPr>
          <w:p w:rsidR="00A63FE5" w:rsidRPr="00B95CAF" w:rsidRDefault="00BB794C" w:rsidP="009E6F02">
            <w:pPr>
              <w:pStyle w:val="10"/>
              <w:spacing w:before="0" w:line="380" w:lineRule="exact"/>
              <w:jc w:val="center"/>
              <w:rPr>
                <w:rFonts w:ascii="新細明體" w:eastAsia="新細明體" w:hAnsi="新細明體"/>
                <w:spacing w:val="0"/>
                <w:sz w:val="22"/>
                <w:szCs w:val="22"/>
              </w:rPr>
            </w:pPr>
            <w:r w:rsidRPr="00B95CAF">
              <w:rPr>
                <w:rFonts w:ascii="新細明體" w:eastAsia="新細明體" w:hAnsi="新細明體" w:hint="eastAsia"/>
                <w:sz w:val="22"/>
                <w:szCs w:val="22"/>
              </w:rPr>
              <w:t>8</w:t>
            </w:r>
            <w:r w:rsidR="009E6F02" w:rsidRPr="00B95CAF">
              <w:rPr>
                <w:rFonts w:ascii="新細明體" w:eastAsia="新細明體" w:hAnsi="新細明體" w:hint="eastAsia"/>
                <w:sz w:val="22"/>
                <w:szCs w:val="22"/>
              </w:rPr>
              <w:t>0</w:t>
            </w:r>
            <w:r w:rsidR="00951966" w:rsidRPr="00B95CAF">
              <w:rPr>
                <w:rFonts w:ascii="新細明體" w:eastAsia="新細明體" w:hAnsi="新細明體"/>
                <w:sz w:val="22"/>
                <w:szCs w:val="22"/>
              </w:rPr>
              <w:t>,</w:t>
            </w:r>
            <w:r w:rsidRPr="00B95CAF">
              <w:rPr>
                <w:rFonts w:ascii="新細明體" w:eastAsia="新細明體" w:hAnsi="新細明體" w:hint="eastAsia"/>
                <w:sz w:val="22"/>
                <w:szCs w:val="22"/>
              </w:rPr>
              <w:t>5</w:t>
            </w:r>
            <w:r w:rsidR="009E6F02" w:rsidRPr="00B95CAF">
              <w:rPr>
                <w:rFonts w:ascii="新細明體" w:eastAsia="新細明體" w:hAnsi="新細明體" w:hint="eastAsia"/>
                <w:sz w:val="22"/>
                <w:szCs w:val="22"/>
              </w:rPr>
              <w:t>15</w:t>
            </w:r>
          </w:p>
        </w:tc>
        <w:tc>
          <w:tcPr>
            <w:tcW w:w="1225" w:type="dxa"/>
            <w:vAlign w:val="center"/>
          </w:tcPr>
          <w:p w:rsidR="00A63FE5" w:rsidRPr="00B95CAF" w:rsidRDefault="00951966" w:rsidP="009E6F02">
            <w:pPr>
              <w:pStyle w:val="10"/>
              <w:spacing w:before="0" w:line="380" w:lineRule="exact"/>
              <w:jc w:val="center"/>
              <w:rPr>
                <w:rFonts w:ascii="新細明體" w:eastAsia="新細明體" w:hAnsi="新細明體"/>
                <w:spacing w:val="0"/>
                <w:sz w:val="22"/>
                <w:szCs w:val="22"/>
              </w:rPr>
            </w:pPr>
            <w:r w:rsidRPr="00B95CAF">
              <w:rPr>
                <w:rFonts w:ascii="新細明體" w:eastAsia="新細明體" w:hAnsi="新細明體"/>
                <w:spacing w:val="0"/>
                <w:sz w:val="22"/>
                <w:szCs w:val="22"/>
              </w:rPr>
              <w:t>4</w:t>
            </w:r>
            <w:r w:rsidR="009E6F02" w:rsidRPr="00B95CAF">
              <w:rPr>
                <w:rFonts w:ascii="新細明體" w:eastAsia="新細明體" w:hAnsi="新細明體" w:hint="eastAsia"/>
                <w:spacing w:val="0"/>
                <w:sz w:val="22"/>
                <w:szCs w:val="22"/>
              </w:rPr>
              <w:t>53</w:t>
            </w:r>
          </w:p>
        </w:tc>
        <w:tc>
          <w:tcPr>
            <w:tcW w:w="1265" w:type="dxa"/>
            <w:vAlign w:val="center"/>
          </w:tcPr>
          <w:p w:rsidR="00A63FE5" w:rsidRPr="00B95CAF" w:rsidRDefault="00E66B85" w:rsidP="00E66B85">
            <w:pPr>
              <w:pStyle w:val="10"/>
              <w:spacing w:before="0" w:line="380" w:lineRule="exact"/>
              <w:jc w:val="center"/>
              <w:rPr>
                <w:rFonts w:ascii="新細明體" w:eastAsia="新細明體" w:hAnsi="新細明體"/>
                <w:spacing w:val="0"/>
                <w:sz w:val="22"/>
                <w:szCs w:val="22"/>
              </w:rPr>
            </w:pPr>
            <w:r w:rsidRPr="00B95CAF">
              <w:rPr>
                <w:rFonts w:ascii="新細明體" w:eastAsia="新細明體" w:hAnsi="新細明體" w:hint="eastAsia"/>
                <w:sz w:val="22"/>
                <w:szCs w:val="22"/>
              </w:rPr>
              <w:t>81</w:t>
            </w:r>
            <w:r w:rsidR="00951966" w:rsidRPr="00B95CAF">
              <w:rPr>
                <w:rFonts w:ascii="新細明體" w:eastAsia="新細明體" w:hAnsi="新細明體"/>
                <w:sz w:val="22"/>
                <w:szCs w:val="22"/>
              </w:rPr>
              <w:t>,</w:t>
            </w:r>
            <w:r w:rsidRPr="00B95CAF">
              <w:rPr>
                <w:rFonts w:ascii="新細明體" w:eastAsia="新細明體" w:hAnsi="新細明體" w:hint="eastAsia"/>
                <w:sz w:val="22"/>
                <w:szCs w:val="22"/>
              </w:rPr>
              <w:t>364</w:t>
            </w:r>
          </w:p>
        </w:tc>
      </w:tr>
      <w:tr w:rsidR="00642441" w:rsidRPr="00B95CAF" w:rsidTr="00A51677">
        <w:tc>
          <w:tcPr>
            <w:tcW w:w="1310" w:type="dxa"/>
            <w:vAlign w:val="center"/>
          </w:tcPr>
          <w:p w:rsidR="00642441" w:rsidRPr="00B95CAF" w:rsidRDefault="00951966" w:rsidP="00E7127F">
            <w:pPr>
              <w:pStyle w:val="10"/>
              <w:spacing w:before="0" w:line="380" w:lineRule="exact"/>
              <w:jc w:val="distribute"/>
              <w:rPr>
                <w:rFonts w:ascii="新細明體" w:eastAsia="新細明體" w:hAnsi="Times New Roman"/>
                <w:spacing w:val="0"/>
                <w:sz w:val="22"/>
              </w:rPr>
            </w:pPr>
            <w:r w:rsidRPr="00B95CAF">
              <w:rPr>
                <w:rFonts w:ascii="新細明體" w:eastAsia="新細明體" w:hAnsi="Times New Roman" w:hint="eastAsia"/>
                <w:spacing w:val="0"/>
                <w:sz w:val="22"/>
              </w:rPr>
              <w:t>持有股數</w:t>
            </w:r>
          </w:p>
        </w:tc>
        <w:tc>
          <w:tcPr>
            <w:tcW w:w="1131" w:type="dxa"/>
            <w:vAlign w:val="center"/>
          </w:tcPr>
          <w:p w:rsidR="00A63FE5" w:rsidRPr="00B95CAF" w:rsidRDefault="008934E8" w:rsidP="00031D18">
            <w:pPr>
              <w:pStyle w:val="10"/>
              <w:spacing w:before="0" w:line="380" w:lineRule="exact"/>
              <w:jc w:val="center"/>
              <w:rPr>
                <w:rFonts w:ascii="新細明體" w:eastAsia="新細明體" w:hAnsi="新細明體"/>
                <w:spacing w:val="0"/>
                <w:sz w:val="22"/>
                <w:szCs w:val="22"/>
              </w:rPr>
            </w:pPr>
            <w:r w:rsidRPr="00B95CAF">
              <w:rPr>
                <w:rFonts w:ascii="新細明體" w:eastAsia="新細明體" w:hAnsi="新細明體"/>
                <w:spacing w:val="0"/>
                <w:sz w:val="22"/>
                <w:szCs w:val="22"/>
              </w:rPr>
              <w:t>23</w:t>
            </w:r>
            <w:r w:rsidR="009E6F02" w:rsidRPr="00B95CAF">
              <w:rPr>
                <w:rFonts w:ascii="新細明體" w:eastAsia="新細明體" w:hAnsi="新細明體" w:hint="eastAsia"/>
                <w:spacing w:val="0"/>
                <w:sz w:val="22"/>
                <w:szCs w:val="22"/>
              </w:rPr>
              <w:t>,</w:t>
            </w:r>
            <w:r w:rsidRPr="00B95CAF">
              <w:rPr>
                <w:rFonts w:ascii="新細明體" w:eastAsia="新細明體" w:hAnsi="新細明體"/>
                <w:spacing w:val="0"/>
                <w:sz w:val="22"/>
                <w:szCs w:val="22"/>
              </w:rPr>
              <w:t>968</w:t>
            </w:r>
            <w:r w:rsidR="009E6F02" w:rsidRPr="00B95CAF">
              <w:rPr>
                <w:rFonts w:ascii="新細明體" w:eastAsia="新細明體" w:hAnsi="新細明體" w:hint="eastAsia"/>
                <w:spacing w:val="0"/>
                <w:sz w:val="22"/>
                <w:szCs w:val="22"/>
              </w:rPr>
              <w:t>,</w:t>
            </w:r>
            <w:r w:rsidRPr="00B95CAF">
              <w:rPr>
                <w:rFonts w:ascii="新細明體" w:eastAsia="新細明體" w:hAnsi="新細明體"/>
                <w:spacing w:val="0"/>
                <w:sz w:val="22"/>
                <w:szCs w:val="22"/>
              </w:rPr>
              <w:t>450</w:t>
            </w:r>
          </w:p>
        </w:tc>
        <w:tc>
          <w:tcPr>
            <w:tcW w:w="1162" w:type="dxa"/>
            <w:vAlign w:val="center"/>
          </w:tcPr>
          <w:p w:rsidR="00C81B51" w:rsidRPr="00B95CAF" w:rsidRDefault="009E6F02" w:rsidP="009E6F02">
            <w:pPr>
              <w:pStyle w:val="10"/>
              <w:spacing w:before="0" w:line="380" w:lineRule="exact"/>
              <w:jc w:val="center"/>
              <w:rPr>
                <w:rFonts w:ascii="新細明體" w:eastAsia="新細明體" w:hAnsi="新細明體"/>
                <w:spacing w:val="0"/>
                <w:sz w:val="22"/>
                <w:szCs w:val="22"/>
              </w:rPr>
            </w:pPr>
            <w:r w:rsidRPr="00B95CAF">
              <w:rPr>
                <w:rFonts w:ascii="新細明體" w:eastAsia="新細明體" w:hAnsi="新細明體" w:hint="eastAsia"/>
                <w:sz w:val="22"/>
                <w:szCs w:val="22"/>
              </w:rPr>
              <w:t>66</w:t>
            </w:r>
            <w:r w:rsidR="000E0D9E" w:rsidRPr="00B95CAF">
              <w:rPr>
                <w:rFonts w:ascii="新細明體" w:eastAsia="新細明體" w:hAnsi="新細明體"/>
                <w:sz w:val="22"/>
                <w:szCs w:val="22"/>
              </w:rPr>
              <w:t>,</w:t>
            </w:r>
            <w:r w:rsidRPr="00B95CAF">
              <w:rPr>
                <w:rFonts w:ascii="新細明體" w:eastAsia="新細明體" w:hAnsi="新細明體" w:hint="eastAsia"/>
                <w:sz w:val="22"/>
                <w:szCs w:val="22"/>
              </w:rPr>
              <w:t>846</w:t>
            </w:r>
            <w:r w:rsidR="000E0D9E" w:rsidRPr="00B95CAF">
              <w:rPr>
                <w:rFonts w:ascii="新細明體" w:eastAsia="新細明體" w:hAnsi="新細明體"/>
                <w:sz w:val="22"/>
                <w:szCs w:val="22"/>
              </w:rPr>
              <w:t>,000</w:t>
            </w:r>
          </w:p>
        </w:tc>
        <w:tc>
          <w:tcPr>
            <w:tcW w:w="1200" w:type="dxa"/>
            <w:vAlign w:val="center"/>
          </w:tcPr>
          <w:p w:rsidR="00A63FE5" w:rsidRPr="00B95CAF" w:rsidRDefault="00E66B85" w:rsidP="00E66B85">
            <w:pPr>
              <w:pStyle w:val="10"/>
              <w:spacing w:before="0" w:line="380" w:lineRule="exact"/>
              <w:jc w:val="center"/>
              <w:rPr>
                <w:rFonts w:ascii="新細明體" w:eastAsia="新細明體" w:hAnsi="新細明體"/>
                <w:spacing w:val="0"/>
                <w:sz w:val="22"/>
                <w:szCs w:val="22"/>
              </w:rPr>
            </w:pPr>
            <w:r w:rsidRPr="00B95CAF">
              <w:rPr>
                <w:rFonts w:ascii="新細明體" w:hAnsi="新細明體" w:hint="eastAsia"/>
                <w:sz w:val="22"/>
                <w:szCs w:val="22"/>
              </w:rPr>
              <w:t>91</w:t>
            </w:r>
            <w:r w:rsidR="000E0D9E" w:rsidRPr="00B95CAF">
              <w:rPr>
                <w:rFonts w:ascii="新細明體" w:hAnsi="新細明體"/>
                <w:sz w:val="22"/>
                <w:szCs w:val="22"/>
              </w:rPr>
              <w:t>,</w:t>
            </w:r>
            <w:r w:rsidRPr="00B95CAF">
              <w:rPr>
                <w:rFonts w:ascii="新細明體" w:hAnsi="新細明體" w:hint="eastAsia"/>
                <w:sz w:val="22"/>
                <w:szCs w:val="22"/>
              </w:rPr>
              <w:t>038</w:t>
            </w:r>
            <w:r w:rsidR="000E0D9E" w:rsidRPr="00B95CAF">
              <w:rPr>
                <w:rFonts w:ascii="新細明體" w:hAnsi="新細明體"/>
                <w:sz w:val="22"/>
                <w:szCs w:val="22"/>
              </w:rPr>
              <w:t>,</w:t>
            </w:r>
            <w:r w:rsidRPr="00B95CAF">
              <w:rPr>
                <w:rFonts w:ascii="新細明體" w:hAnsi="新細明體" w:hint="eastAsia"/>
                <w:sz w:val="22"/>
                <w:szCs w:val="22"/>
              </w:rPr>
              <w:t>094</w:t>
            </w:r>
          </w:p>
        </w:tc>
        <w:tc>
          <w:tcPr>
            <w:tcW w:w="1200" w:type="dxa"/>
            <w:vAlign w:val="center"/>
          </w:tcPr>
          <w:p w:rsidR="00A63FE5" w:rsidRPr="00B95CAF" w:rsidRDefault="009E6F02" w:rsidP="00BB794C">
            <w:pPr>
              <w:pStyle w:val="10"/>
              <w:spacing w:before="0" w:line="380" w:lineRule="exact"/>
              <w:jc w:val="center"/>
              <w:rPr>
                <w:rFonts w:ascii="新細明體" w:eastAsia="新細明體" w:hAnsi="新細明體"/>
                <w:spacing w:val="0"/>
                <w:sz w:val="22"/>
                <w:szCs w:val="22"/>
              </w:rPr>
            </w:pPr>
            <w:r w:rsidRPr="00B95CAF">
              <w:rPr>
                <w:rFonts w:ascii="新細明體" w:eastAsia="新細明體" w:hAnsi="新細明體"/>
                <w:spacing w:val="0"/>
                <w:sz w:val="22"/>
                <w:szCs w:val="22"/>
              </w:rPr>
              <w:t>232</w:t>
            </w:r>
            <w:r w:rsidRPr="00B95CAF">
              <w:rPr>
                <w:rFonts w:ascii="新細明體" w:eastAsia="新細明體" w:hAnsi="新細明體" w:hint="eastAsia"/>
                <w:spacing w:val="0"/>
                <w:sz w:val="22"/>
                <w:szCs w:val="22"/>
              </w:rPr>
              <w:t>,</w:t>
            </w:r>
            <w:r w:rsidRPr="00B95CAF">
              <w:rPr>
                <w:rFonts w:ascii="新細明體" w:eastAsia="新細明體" w:hAnsi="新細明體"/>
                <w:spacing w:val="0"/>
                <w:sz w:val="22"/>
                <w:szCs w:val="22"/>
              </w:rPr>
              <w:t>041</w:t>
            </w:r>
            <w:r w:rsidRPr="00B95CAF">
              <w:rPr>
                <w:rFonts w:ascii="新細明體" w:eastAsia="新細明體" w:hAnsi="新細明體" w:hint="eastAsia"/>
                <w:spacing w:val="0"/>
                <w:sz w:val="22"/>
                <w:szCs w:val="22"/>
              </w:rPr>
              <w:t>,</w:t>
            </w:r>
            <w:r w:rsidRPr="00B95CAF">
              <w:rPr>
                <w:rFonts w:ascii="新細明體" w:eastAsia="新細明體" w:hAnsi="新細明體"/>
                <w:spacing w:val="0"/>
                <w:sz w:val="22"/>
                <w:szCs w:val="22"/>
              </w:rPr>
              <w:t>933</w:t>
            </w:r>
          </w:p>
        </w:tc>
        <w:tc>
          <w:tcPr>
            <w:tcW w:w="1225" w:type="dxa"/>
            <w:vAlign w:val="center"/>
          </w:tcPr>
          <w:p w:rsidR="00A63FE5" w:rsidRPr="00B95CAF" w:rsidRDefault="00144199" w:rsidP="009E6F02">
            <w:pPr>
              <w:pStyle w:val="10"/>
              <w:spacing w:before="0" w:line="380" w:lineRule="exact"/>
              <w:jc w:val="center"/>
              <w:rPr>
                <w:rFonts w:ascii="新細明體" w:eastAsia="新細明體" w:hAnsi="新細明體"/>
                <w:spacing w:val="0"/>
                <w:sz w:val="22"/>
                <w:szCs w:val="22"/>
              </w:rPr>
            </w:pPr>
            <w:r w:rsidRPr="00B95CAF">
              <w:rPr>
                <w:rFonts w:ascii="新細明體" w:eastAsia="新細明體" w:hAnsi="新細明體" w:hint="eastAsia"/>
                <w:sz w:val="22"/>
                <w:szCs w:val="22"/>
              </w:rPr>
              <w:t>1</w:t>
            </w:r>
            <w:r w:rsidR="009E6F02" w:rsidRPr="00B95CAF">
              <w:rPr>
                <w:rFonts w:ascii="新細明體" w:eastAsia="新細明體" w:hAnsi="新細明體" w:hint="eastAsia"/>
                <w:sz w:val="22"/>
                <w:szCs w:val="22"/>
              </w:rPr>
              <w:t>72</w:t>
            </w:r>
            <w:r w:rsidR="00951966" w:rsidRPr="00B95CAF">
              <w:rPr>
                <w:rFonts w:ascii="新細明體" w:eastAsia="新細明體" w:hAnsi="新細明體"/>
                <w:sz w:val="22"/>
                <w:szCs w:val="22"/>
              </w:rPr>
              <w:t>,</w:t>
            </w:r>
            <w:r w:rsidR="009E6F02" w:rsidRPr="00B95CAF">
              <w:rPr>
                <w:rFonts w:ascii="新細明體" w:eastAsia="新細明體" w:hAnsi="新細明體" w:hint="eastAsia"/>
                <w:sz w:val="22"/>
                <w:szCs w:val="22"/>
              </w:rPr>
              <w:t>327</w:t>
            </w:r>
            <w:r w:rsidR="00951966" w:rsidRPr="00B95CAF">
              <w:rPr>
                <w:rFonts w:ascii="新細明體" w:eastAsia="新細明體" w:hAnsi="新細明體"/>
                <w:sz w:val="22"/>
                <w:szCs w:val="22"/>
              </w:rPr>
              <w:t>,</w:t>
            </w:r>
            <w:r w:rsidR="009E6F02" w:rsidRPr="00B95CAF">
              <w:rPr>
                <w:rFonts w:ascii="新細明體" w:eastAsia="新細明體" w:hAnsi="新細明體" w:hint="eastAsia"/>
                <w:sz w:val="22"/>
                <w:szCs w:val="22"/>
              </w:rPr>
              <w:t>1</w:t>
            </w:r>
            <w:r w:rsidR="00BB794C" w:rsidRPr="00B95CAF">
              <w:rPr>
                <w:rFonts w:ascii="新細明體" w:eastAsia="新細明體" w:hAnsi="新細明體" w:hint="eastAsia"/>
                <w:sz w:val="22"/>
                <w:szCs w:val="22"/>
              </w:rPr>
              <w:t>7</w:t>
            </w:r>
            <w:r w:rsidR="009E6F02" w:rsidRPr="00B95CAF">
              <w:rPr>
                <w:rFonts w:ascii="新細明體" w:eastAsia="新細明體" w:hAnsi="新細明體" w:hint="eastAsia"/>
                <w:sz w:val="22"/>
                <w:szCs w:val="22"/>
              </w:rPr>
              <w:t>4</w:t>
            </w:r>
          </w:p>
        </w:tc>
        <w:tc>
          <w:tcPr>
            <w:tcW w:w="1265" w:type="dxa"/>
            <w:vAlign w:val="center"/>
          </w:tcPr>
          <w:p w:rsidR="00C81B51" w:rsidRPr="00B95CAF" w:rsidRDefault="00951966" w:rsidP="00144199">
            <w:pPr>
              <w:pStyle w:val="10"/>
              <w:spacing w:before="0" w:line="380" w:lineRule="exact"/>
              <w:jc w:val="center"/>
              <w:rPr>
                <w:rFonts w:ascii="新細明體" w:eastAsia="新細明體" w:hAnsi="新細明體"/>
                <w:spacing w:val="0"/>
                <w:sz w:val="22"/>
                <w:szCs w:val="22"/>
              </w:rPr>
            </w:pPr>
            <w:r w:rsidRPr="00B95CAF">
              <w:rPr>
                <w:rFonts w:ascii="新細明體" w:eastAsia="新細明體" w:hAnsi="新細明體"/>
                <w:sz w:val="22"/>
                <w:szCs w:val="22"/>
              </w:rPr>
              <w:t>586,2</w:t>
            </w:r>
            <w:r w:rsidR="00144199" w:rsidRPr="00B95CAF">
              <w:rPr>
                <w:rFonts w:ascii="新細明體" w:eastAsia="新細明體" w:hAnsi="新細明體" w:hint="eastAsia"/>
                <w:sz w:val="22"/>
                <w:szCs w:val="22"/>
              </w:rPr>
              <w:t>21</w:t>
            </w:r>
            <w:r w:rsidRPr="00B95CAF">
              <w:rPr>
                <w:rFonts w:ascii="新細明體" w:eastAsia="新細明體" w:hAnsi="新細明體"/>
                <w:sz w:val="22"/>
                <w:szCs w:val="22"/>
              </w:rPr>
              <w:t>,651</w:t>
            </w:r>
          </w:p>
        </w:tc>
      </w:tr>
      <w:tr w:rsidR="00642441" w:rsidRPr="00B95CAF" w:rsidTr="00A51677">
        <w:tc>
          <w:tcPr>
            <w:tcW w:w="1310" w:type="dxa"/>
            <w:vAlign w:val="center"/>
          </w:tcPr>
          <w:p w:rsidR="00642441" w:rsidRPr="00B95CAF" w:rsidRDefault="00951966" w:rsidP="00E7127F">
            <w:pPr>
              <w:pStyle w:val="10"/>
              <w:spacing w:before="0" w:line="380" w:lineRule="exact"/>
              <w:jc w:val="distribute"/>
              <w:rPr>
                <w:rFonts w:ascii="新細明體" w:eastAsia="新細明體" w:hAnsi="Times New Roman"/>
                <w:spacing w:val="0"/>
                <w:sz w:val="22"/>
              </w:rPr>
            </w:pPr>
            <w:r w:rsidRPr="00B95CAF">
              <w:rPr>
                <w:rFonts w:ascii="新細明體" w:eastAsia="新細明體" w:hAnsi="Times New Roman" w:hint="eastAsia"/>
                <w:spacing w:val="0"/>
                <w:sz w:val="22"/>
              </w:rPr>
              <w:t>持股比例</w:t>
            </w:r>
          </w:p>
        </w:tc>
        <w:tc>
          <w:tcPr>
            <w:tcW w:w="1131" w:type="dxa"/>
            <w:vAlign w:val="center"/>
          </w:tcPr>
          <w:p w:rsidR="00C81B51" w:rsidRPr="00B95CAF" w:rsidRDefault="009E6F02" w:rsidP="00144199">
            <w:pPr>
              <w:pStyle w:val="10"/>
              <w:spacing w:before="0" w:line="380" w:lineRule="exact"/>
              <w:jc w:val="center"/>
              <w:rPr>
                <w:rFonts w:ascii="新細明體" w:eastAsia="新細明體" w:hAnsi="新細明體"/>
                <w:spacing w:val="0"/>
                <w:sz w:val="22"/>
                <w:szCs w:val="22"/>
              </w:rPr>
            </w:pPr>
            <w:r w:rsidRPr="00B95CAF">
              <w:rPr>
                <w:rFonts w:ascii="新細明體" w:eastAsia="新細明體" w:hAnsi="新細明體"/>
                <w:spacing w:val="0"/>
                <w:sz w:val="22"/>
                <w:szCs w:val="22"/>
              </w:rPr>
              <w:t>4.09</w:t>
            </w:r>
            <w:r w:rsidR="00951966" w:rsidRPr="00B95CAF">
              <w:rPr>
                <w:rFonts w:ascii="新細明體" w:eastAsia="新細明體" w:hAnsi="新細明體"/>
                <w:spacing w:val="0"/>
                <w:sz w:val="22"/>
                <w:szCs w:val="22"/>
              </w:rPr>
              <w:t>%</w:t>
            </w:r>
          </w:p>
        </w:tc>
        <w:tc>
          <w:tcPr>
            <w:tcW w:w="1162" w:type="dxa"/>
            <w:vAlign w:val="center"/>
          </w:tcPr>
          <w:p w:rsidR="00C81B51" w:rsidRPr="00B95CAF" w:rsidRDefault="00144199" w:rsidP="009E6F02">
            <w:pPr>
              <w:pStyle w:val="10"/>
              <w:spacing w:before="0" w:line="380" w:lineRule="exact"/>
              <w:jc w:val="center"/>
              <w:rPr>
                <w:rFonts w:ascii="新細明體" w:eastAsia="新細明體" w:hAnsi="新細明體"/>
                <w:spacing w:val="0"/>
                <w:sz w:val="22"/>
                <w:szCs w:val="22"/>
              </w:rPr>
            </w:pPr>
            <w:r w:rsidRPr="00B95CAF">
              <w:rPr>
                <w:rFonts w:ascii="新細明體" w:eastAsia="新細明體" w:hAnsi="新細明體" w:hint="eastAsia"/>
                <w:sz w:val="22"/>
                <w:szCs w:val="22"/>
              </w:rPr>
              <w:t>1</w:t>
            </w:r>
            <w:r w:rsidR="009E6F02" w:rsidRPr="00B95CAF">
              <w:rPr>
                <w:rFonts w:ascii="新細明體" w:eastAsia="新細明體" w:hAnsi="新細明體" w:hint="eastAsia"/>
                <w:sz w:val="22"/>
                <w:szCs w:val="22"/>
              </w:rPr>
              <w:t>1</w:t>
            </w:r>
            <w:r w:rsidR="000E0D9E" w:rsidRPr="00B95CAF">
              <w:rPr>
                <w:rFonts w:ascii="新細明體" w:eastAsia="新細明體" w:hAnsi="新細明體"/>
                <w:sz w:val="22"/>
                <w:szCs w:val="22"/>
              </w:rPr>
              <w:t>.</w:t>
            </w:r>
            <w:r w:rsidR="009E6F02" w:rsidRPr="00B95CAF">
              <w:rPr>
                <w:rFonts w:ascii="新細明體" w:eastAsia="新細明體" w:hAnsi="新細明體" w:hint="eastAsia"/>
                <w:sz w:val="22"/>
                <w:szCs w:val="22"/>
              </w:rPr>
              <w:t>40</w:t>
            </w:r>
            <w:r w:rsidR="00951966" w:rsidRPr="00B95CAF">
              <w:rPr>
                <w:rFonts w:ascii="新細明體" w:eastAsia="新細明體" w:hAnsi="新細明體"/>
                <w:sz w:val="22"/>
                <w:szCs w:val="22"/>
              </w:rPr>
              <w:t>%</w:t>
            </w:r>
          </w:p>
        </w:tc>
        <w:tc>
          <w:tcPr>
            <w:tcW w:w="1200" w:type="dxa"/>
            <w:vAlign w:val="center"/>
          </w:tcPr>
          <w:p w:rsidR="00C81B51" w:rsidRPr="00B95CAF" w:rsidRDefault="000E0D9E" w:rsidP="00E66B85">
            <w:pPr>
              <w:pStyle w:val="10"/>
              <w:spacing w:before="0" w:line="380" w:lineRule="exact"/>
              <w:jc w:val="center"/>
              <w:rPr>
                <w:rFonts w:ascii="新細明體" w:eastAsia="新細明體" w:hAnsi="新細明體"/>
                <w:spacing w:val="0"/>
                <w:sz w:val="22"/>
                <w:szCs w:val="22"/>
              </w:rPr>
            </w:pPr>
            <w:r w:rsidRPr="00B95CAF">
              <w:rPr>
                <w:rFonts w:ascii="新細明體" w:eastAsia="新細明體" w:hAnsi="新細明體"/>
                <w:sz w:val="22"/>
                <w:szCs w:val="22"/>
              </w:rPr>
              <w:t>1</w:t>
            </w:r>
            <w:r w:rsidR="00E66B85" w:rsidRPr="00B95CAF">
              <w:rPr>
                <w:rFonts w:ascii="新細明體" w:eastAsia="新細明體" w:hAnsi="新細明體" w:hint="eastAsia"/>
                <w:sz w:val="22"/>
                <w:szCs w:val="22"/>
              </w:rPr>
              <w:t>5</w:t>
            </w:r>
            <w:r w:rsidRPr="00B95CAF">
              <w:rPr>
                <w:rFonts w:ascii="新細明體" w:eastAsia="新細明體" w:hAnsi="新細明體"/>
                <w:sz w:val="22"/>
                <w:szCs w:val="22"/>
              </w:rPr>
              <w:t>.</w:t>
            </w:r>
            <w:r w:rsidR="009E6F02" w:rsidRPr="00B95CAF">
              <w:rPr>
                <w:rFonts w:ascii="新細明體" w:eastAsia="新細明體" w:hAnsi="新細明體" w:hint="eastAsia"/>
                <w:sz w:val="22"/>
                <w:szCs w:val="22"/>
              </w:rPr>
              <w:t>5</w:t>
            </w:r>
            <w:r w:rsidR="00E66B85" w:rsidRPr="00B95CAF">
              <w:rPr>
                <w:rFonts w:ascii="新細明體" w:eastAsia="新細明體" w:hAnsi="新細明體" w:hint="eastAsia"/>
                <w:sz w:val="22"/>
                <w:szCs w:val="22"/>
              </w:rPr>
              <w:t>3</w:t>
            </w:r>
            <w:r w:rsidR="00951966" w:rsidRPr="00B95CAF">
              <w:rPr>
                <w:rFonts w:ascii="新細明體" w:eastAsia="新細明體" w:hAnsi="新細明體"/>
                <w:sz w:val="22"/>
                <w:szCs w:val="22"/>
              </w:rPr>
              <w:t>%</w:t>
            </w:r>
          </w:p>
        </w:tc>
        <w:tc>
          <w:tcPr>
            <w:tcW w:w="1200" w:type="dxa"/>
            <w:vAlign w:val="center"/>
          </w:tcPr>
          <w:p w:rsidR="00A63FE5" w:rsidRPr="00B95CAF" w:rsidRDefault="00144199" w:rsidP="009E6F02">
            <w:pPr>
              <w:pStyle w:val="10"/>
              <w:spacing w:before="0" w:line="380" w:lineRule="exact"/>
              <w:jc w:val="center"/>
              <w:rPr>
                <w:rFonts w:ascii="新細明體" w:eastAsia="新細明體" w:hAnsi="新細明體"/>
                <w:spacing w:val="0"/>
                <w:sz w:val="22"/>
                <w:szCs w:val="22"/>
              </w:rPr>
            </w:pPr>
            <w:r w:rsidRPr="00B95CAF">
              <w:rPr>
                <w:rFonts w:ascii="新細明體" w:eastAsia="新細明體" w:hAnsi="新細明體" w:hint="eastAsia"/>
                <w:sz w:val="22"/>
                <w:szCs w:val="22"/>
              </w:rPr>
              <w:t>39</w:t>
            </w:r>
            <w:r w:rsidR="00951966" w:rsidRPr="00B95CAF">
              <w:rPr>
                <w:rFonts w:ascii="新細明體" w:eastAsia="新細明體" w:hAnsi="新細明體"/>
                <w:sz w:val="22"/>
                <w:szCs w:val="22"/>
              </w:rPr>
              <w:t>.</w:t>
            </w:r>
            <w:r w:rsidRPr="00B95CAF">
              <w:rPr>
                <w:rFonts w:ascii="新細明體" w:eastAsia="新細明體" w:hAnsi="新細明體" w:hint="eastAsia"/>
                <w:sz w:val="22"/>
                <w:szCs w:val="22"/>
              </w:rPr>
              <w:t>5</w:t>
            </w:r>
            <w:r w:rsidR="009E6F02" w:rsidRPr="00B95CAF">
              <w:rPr>
                <w:rFonts w:ascii="新細明體" w:eastAsia="新細明體" w:hAnsi="新細明體" w:hint="eastAsia"/>
                <w:sz w:val="22"/>
                <w:szCs w:val="22"/>
              </w:rPr>
              <w:t>8</w:t>
            </w:r>
            <w:r w:rsidR="00951966" w:rsidRPr="00B95CAF">
              <w:rPr>
                <w:rFonts w:ascii="新細明體" w:eastAsia="新細明體" w:hAnsi="新細明體"/>
                <w:sz w:val="22"/>
                <w:szCs w:val="22"/>
              </w:rPr>
              <w:t>%</w:t>
            </w:r>
          </w:p>
        </w:tc>
        <w:tc>
          <w:tcPr>
            <w:tcW w:w="1225" w:type="dxa"/>
            <w:vAlign w:val="center"/>
          </w:tcPr>
          <w:p w:rsidR="00A63FE5" w:rsidRPr="00B95CAF" w:rsidRDefault="00144199" w:rsidP="009E6F02">
            <w:pPr>
              <w:pStyle w:val="10"/>
              <w:spacing w:before="0" w:line="380" w:lineRule="exact"/>
              <w:jc w:val="center"/>
              <w:rPr>
                <w:rFonts w:ascii="新細明體" w:eastAsia="新細明體" w:hAnsi="新細明體"/>
                <w:spacing w:val="0"/>
                <w:sz w:val="22"/>
                <w:szCs w:val="22"/>
              </w:rPr>
            </w:pPr>
            <w:r w:rsidRPr="00B95CAF">
              <w:rPr>
                <w:rFonts w:ascii="新細明體" w:eastAsia="新細明體" w:hAnsi="新細明體" w:hint="eastAsia"/>
                <w:sz w:val="22"/>
                <w:szCs w:val="22"/>
              </w:rPr>
              <w:t>2</w:t>
            </w:r>
            <w:r w:rsidR="009E6F02" w:rsidRPr="00B95CAF">
              <w:rPr>
                <w:rFonts w:ascii="新細明體" w:eastAsia="新細明體" w:hAnsi="新細明體" w:hint="eastAsia"/>
                <w:sz w:val="22"/>
                <w:szCs w:val="22"/>
              </w:rPr>
              <w:t>9</w:t>
            </w:r>
            <w:r w:rsidR="00951966" w:rsidRPr="00B95CAF">
              <w:rPr>
                <w:rFonts w:ascii="新細明體" w:eastAsia="新細明體" w:hAnsi="新細明體"/>
                <w:sz w:val="22"/>
                <w:szCs w:val="22"/>
              </w:rPr>
              <w:t>.</w:t>
            </w:r>
            <w:r w:rsidR="009E6F02" w:rsidRPr="00B95CAF">
              <w:rPr>
                <w:rFonts w:ascii="新細明體" w:eastAsia="新細明體" w:hAnsi="新細明體" w:hint="eastAsia"/>
                <w:sz w:val="22"/>
                <w:szCs w:val="22"/>
              </w:rPr>
              <w:t>4</w:t>
            </w:r>
            <w:r w:rsidRPr="00B95CAF">
              <w:rPr>
                <w:rFonts w:ascii="新細明體" w:eastAsia="新細明體" w:hAnsi="新細明體" w:hint="eastAsia"/>
                <w:sz w:val="22"/>
                <w:szCs w:val="22"/>
              </w:rPr>
              <w:t>0</w:t>
            </w:r>
            <w:r w:rsidR="00951966" w:rsidRPr="00B95CAF">
              <w:rPr>
                <w:rFonts w:ascii="新細明體" w:eastAsia="新細明體" w:hAnsi="新細明體"/>
                <w:sz w:val="22"/>
                <w:szCs w:val="22"/>
              </w:rPr>
              <w:t>%</w:t>
            </w:r>
          </w:p>
        </w:tc>
        <w:tc>
          <w:tcPr>
            <w:tcW w:w="1265" w:type="dxa"/>
            <w:vAlign w:val="center"/>
          </w:tcPr>
          <w:p w:rsidR="00642441" w:rsidRPr="00B95CAF" w:rsidRDefault="00951966" w:rsidP="00E7127F">
            <w:pPr>
              <w:pStyle w:val="10"/>
              <w:spacing w:before="0" w:line="380" w:lineRule="exact"/>
              <w:jc w:val="center"/>
              <w:rPr>
                <w:rFonts w:ascii="新細明體" w:eastAsia="新細明體" w:hAnsi="新細明體"/>
                <w:spacing w:val="0"/>
                <w:sz w:val="22"/>
                <w:szCs w:val="22"/>
              </w:rPr>
            </w:pPr>
            <w:r w:rsidRPr="00B95CAF">
              <w:rPr>
                <w:rFonts w:ascii="新細明體" w:eastAsia="新細明體" w:hAnsi="新細明體"/>
                <w:sz w:val="22"/>
                <w:szCs w:val="22"/>
              </w:rPr>
              <w:t>100.00%</w:t>
            </w:r>
          </w:p>
        </w:tc>
      </w:tr>
    </w:tbl>
    <w:p w:rsidR="00BD20EE" w:rsidRPr="00B95CAF" w:rsidRDefault="00BD20EE" w:rsidP="00935546">
      <w:pPr>
        <w:pStyle w:val="10"/>
        <w:spacing w:before="0" w:line="360" w:lineRule="exact"/>
        <w:ind w:firstLine="482"/>
        <w:rPr>
          <w:rFonts w:ascii="新細明體" w:eastAsia="新細明體" w:hAnsi="Times New Roman"/>
          <w:spacing w:val="0"/>
        </w:rPr>
      </w:pPr>
    </w:p>
    <w:p w:rsidR="007F7F91" w:rsidRPr="00B95CAF" w:rsidRDefault="007F7F91" w:rsidP="00935546">
      <w:pPr>
        <w:pStyle w:val="10"/>
        <w:spacing w:before="0" w:line="360" w:lineRule="exact"/>
        <w:ind w:firstLine="482"/>
        <w:rPr>
          <w:rFonts w:ascii="新細明體" w:eastAsia="新細明體" w:hAnsi="Times New Roman"/>
          <w:spacing w:val="0"/>
        </w:rPr>
      </w:pPr>
      <w:r w:rsidRPr="00B95CAF">
        <w:rPr>
          <w:rFonts w:ascii="新細明體" w:eastAsia="新細明體" w:hAnsi="Times New Roman" w:hint="eastAsia"/>
          <w:spacing w:val="0"/>
        </w:rPr>
        <w:t>(三)股權分散情形</w:t>
      </w:r>
    </w:p>
    <w:p w:rsidR="00AA229D" w:rsidRDefault="007F7F91" w:rsidP="002534AC">
      <w:pPr>
        <w:pStyle w:val="10"/>
        <w:spacing w:beforeLines="50" w:before="120" w:line="360" w:lineRule="exact"/>
        <w:ind w:firstLine="907"/>
        <w:rPr>
          <w:rFonts w:ascii="新細明體" w:eastAsia="新細明體" w:hAnsi="Times New Roman"/>
          <w:spacing w:val="0"/>
        </w:rPr>
      </w:pPr>
      <w:r w:rsidRPr="00B95CAF">
        <w:rPr>
          <w:rFonts w:ascii="新細明體" w:eastAsia="新細明體" w:hAnsi="Times New Roman" w:hint="eastAsia"/>
          <w:spacing w:val="0"/>
        </w:rPr>
        <w:t>1.普通股</w:t>
      </w:r>
    </w:p>
    <w:p w:rsidR="00D97CD9" w:rsidRPr="00B95CAF" w:rsidRDefault="00CB3006" w:rsidP="004E0BD2">
      <w:pPr>
        <w:spacing w:before="120"/>
        <w:ind w:left="1470" w:right="-177" w:hanging="1470"/>
        <w:jc w:val="right"/>
        <w:rPr>
          <w:rFonts w:ascii="新細明體"/>
        </w:rPr>
      </w:pPr>
      <w:r w:rsidRPr="00B95CAF">
        <w:rPr>
          <w:rFonts w:ascii="新細明體" w:hint="eastAsia"/>
          <w:sz w:val="22"/>
        </w:rPr>
        <w:t>1</w:t>
      </w:r>
      <w:r w:rsidR="003C0600" w:rsidRPr="00B95CAF">
        <w:rPr>
          <w:rFonts w:ascii="新細明體" w:hint="eastAsia"/>
          <w:sz w:val="22"/>
        </w:rPr>
        <w:t>1</w:t>
      </w:r>
      <w:r w:rsidRPr="00B95CAF">
        <w:rPr>
          <w:rFonts w:ascii="新細明體" w:hint="eastAsia"/>
          <w:sz w:val="22"/>
        </w:rPr>
        <w:t>0年4月</w:t>
      </w:r>
      <w:r w:rsidR="00A51677" w:rsidRPr="00B95CAF">
        <w:rPr>
          <w:rFonts w:ascii="新細明體" w:hint="eastAsia"/>
          <w:sz w:val="22"/>
        </w:rPr>
        <w:t>2</w:t>
      </w:r>
      <w:r w:rsidR="00144199" w:rsidRPr="00B95CAF">
        <w:rPr>
          <w:rFonts w:ascii="新細明體" w:hint="eastAsia"/>
          <w:sz w:val="22"/>
        </w:rPr>
        <w:t>6</w:t>
      </w:r>
      <w:r w:rsidR="00101E7E" w:rsidRPr="00B95CAF">
        <w:rPr>
          <w:rFonts w:ascii="新細明體" w:hint="eastAsia"/>
          <w:sz w:val="22"/>
        </w:rPr>
        <w:t>日</w:t>
      </w:r>
    </w:p>
    <w:tbl>
      <w:tblPr>
        <w:tblW w:w="822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60"/>
        <w:gridCol w:w="1772"/>
        <w:gridCol w:w="1948"/>
        <w:gridCol w:w="1743"/>
      </w:tblGrid>
      <w:tr w:rsidR="00D97CD9" w:rsidRPr="00B95CAF" w:rsidTr="004E0BD2">
        <w:tc>
          <w:tcPr>
            <w:tcW w:w="2760" w:type="dxa"/>
            <w:vAlign w:val="center"/>
          </w:tcPr>
          <w:p w:rsidR="00D97CD9" w:rsidRPr="00B95CAF" w:rsidRDefault="00D97CD9" w:rsidP="00935546">
            <w:pPr>
              <w:pStyle w:val="10"/>
              <w:spacing w:before="0" w:line="320" w:lineRule="exact"/>
              <w:jc w:val="center"/>
              <w:rPr>
                <w:rFonts w:ascii="新細明體" w:eastAsia="新細明體" w:hAnsi="Times New Roman"/>
                <w:spacing w:val="0"/>
                <w:sz w:val="22"/>
              </w:rPr>
            </w:pPr>
            <w:r w:rsidRPr="00B95CAF">
              <w:rPr>
                <w:rFonts w:ascii="新細明體" w:eastAsia="新細明體" w:hAnsi="Times New Roman" w:hint="eastAsia"/>
                <w:spacing w:val="0"/>
                <w:sz w:val="22"/>
              </w:rPr>
              <w:t>持股分級</w:t>
            </w:r>
          </w:p>
        </w:tc>
        <w:tc>
          <w:tcPr>
            <w:tcW w:w="1772" w:type="dxa"/>
            <w:vAlign w:val="center"/>
          </w:tcPr>
          <w:p w:rsidR="00D97CD9" w:rsidRPr="00B95CAF" w:rsidRDefault="00D97CD9" w:rsidP="00935546">
            <w:pPr>
              <w:pStyle w:val="10"/>
              <w:spacing w:before="0" w:line="320" w:lineRule="exact"/>
              <w:jc w:val="center"/>
              <w:rPr>
                <w:rFonts w:ascii="新細明體" w:eastAsia="新細明體" w:hAnsi="Times New Roman"/>
                <w:spacing w:val="0"/>
                <w:sz w:val="22"/>
              </w:rPr>
            </w:pPr>
            <w:r w:rsidRPr="00B95CAF">
              <w:rPr>
                <w:rFonts w:ascii="新細明體" w:eastAsia="新細明體" w:hAnsi="Times New Roman" w:hint="eastAsia"/>
                <w:spacing w:val="0"/>
                <w:sz w:val="22"/>
              </w:rPr>
              <w:t>股東人數</w:t>
            </w:r>
          </w:p>
        </w:tc>
        <w:tc>
          <w:tcPr>
            <w:tcW w:w="1948" w:type="dxa"/>
            <w:vAlign w:val="center"/>
          </w:tcPr>
          <w:p w:rsidR="00D97CD9" w:rsidRPr="00B95CAF" w:rsidRDefault="00D97CD9" w:rsidP="00935546">
            <w:pPr>
              <w:pStyle w:val="10"/>
              <w:spacing w:before="0" w:line="320" w:lineRule="exact"/>
              <w:jc w:val="center"/>
              <w:rPr>
                <w:rFonts w:ascii="新細明體" w:eastAsia="新細明體" w:hAnsi="Times New Roman"/>
                <w:spacing w:val="0"/>
                <w:sz w:val="22"/>
              </w:rPr>
            </w:pPr>
            <w:r w:rsidRPr="00B95CAF">
              <w:rPr>
                <w:rFonts w:ascii="新細明體" w:eastAsia="新細明體" w:hAnsi="Times New Roman" w:hint="eastAsia"/>
                <w:spacing w:val="0"/>
                <w:sz w:val="22"/>
              </w:rPr>
              <w:t>持有股數</w:t>
            </w:r>
          </w:p>
        </w:tc>
        <w:tc>
          <w:tcPr>
            <w:tcW w:w="1743" w:type="dxa"/>
            <w:vAlign w:val="center"/>
          </w:tcPr>
          <w:p w:rsidR="00D97CD9" w:rsidRPr="00B95CAF" w:rsidRDefault="00D97CD9" w:rsidP="00935546">
            <w:pPr>
              <w:pStyle w:val="10"/>
              <w:spacing w:before="0" w:line="320" w:lineRule="exact"/>
              <w:jc w:val="center"/>
              <w:rPr>
                <w:rFonts w:ascii="新細明體" w:eastAsia="新細明體" w:hAnsi="Times New Roman"/>
                <w:spacing w:val="0"/>
                <w:sz w:val="22"/>
              </w:rPr>
            </w:pPr>
            <w:r w:rsidRPr="00B95CAF">
              <w:rPr>
                <w:rFonts w:ascii="新細明體" w:eastAsia="新細明體" w:hAnsi="Times New Roman" w:hint="eastAsia"/>
                <w:spacing w:val="0"/>
                <w:sz w:val="22"/>
              </w:rPr>
              <w:t>持股比例</w:t>
            </w:r>
          </w:p>
        </w:tc>
      </w:tr>
      <w:tr w:rsidR="003C0600" w:rsidRPr="00B95CAF" w:rsidTr="004E0BD2">
        <w:tc>
          <w:tcPr>
            <w:tcW w:w="2760" w:type="dxa"/>
            <w:vAlign w:val="center"/>
          </w:tcPr>
          <w:p w:rsidR="003C0600" w:rsidRPr="00B95CAF" w:rsidRDefault="003C0600" w:rsidP="00935546">
            <w:pPr>
              <w:spacing w:line="320" w:lineRule="exact"/>
              <w:ind w:firstLine="480"/>
              <w:rPr>
                <w:rFonts w:ascii="新細明體" w:hAnsi="新細明體"/>
                <w:sz w:val="22"/>
                <w:szCs w:val="22"/>
              </w:rPr>
            </w:pPr>
            <w:r w:rsidRPr="00B95CAF">
              <w:rPr>
                <w:rFonts w:ascii="新細明體" w:hAnsi="新細明體"/>
                <w:sz w:val="22"/>
                <w:szCs w:val="22"/>
              </w:rPr>
              <w:t xml:space="preserve">  1至      999</w:t>
            </w:r>
          </w:p>
        </w:tc>
        <w:tc>
          <w:tcPr>
            <w:tcW w:w="1772" w:type="dxa"/>
            <w:vAlign w:val="center"/>
          </w:tcPr>
          <w:p w:rsidR="003C0600" w:rsidRPr="00B95CAF" w:rsidRDefault="003C0600" w:rsidP="004E0BD2">
            <w:pPr>
              <w:ind w:rightChars="42" w:right="101"/>
              <w:jc w:val="right"/>
              <w:rPr>
                <w:rFonts w:ascii="新細明體" w:hAnsi="新細明體"/>
                <w:sz w:val="22"/>
                <w:szCs w:val="22"/>
              </w:rPr>
            </w:pPr>
            <w:r w:rsidRPr="00B95CAF">
              <w:rPr>
                <w:rFonts w:ascii="新細明體" w:hAnsi="新細明體" w:hint="eastAsia"/>
                <w:sz w:val="22"/>
                <w:szCs w:val="22"/>
              </w:rPr>
              <w:t>37,512</w:t>
            </w:r>
          </w:p>
        </w:tc>
        <w:tc>
          <w:tcPr>
            <w:tcW w:w="1948" w:type="dxa"/>
            <w:vAlign w:val="center"/>
          </w:tcPr>
          <w:p w:rsidR="003C0600" w:rsidRPr="00B95CAF" w:rsidRDefault="003C0600" w:rsidP="00D52376">
            <w:pPr>
              <w:ind w:rightChars="46" w:right="110"/>
              <w:jc w:val="right"/>
              <w:rPr>
                <w:rFonts w:ascii="新細明體" w:hAnsi="新細明體"/>
                <w:sz w:val="22"/>
                <w:szCs w:val="22"/>
              </w:rPr>
            </w:pPr>
            <w:r w:rsidRPr="00B95CAF">
              <w:rPr>
                <w:rFonts w:ascii="新細明體" w:hAnsi="新細明體" w:hint="eastAsia"/>
                <w:sz w:val="22"/>
                <w:szCs w:val="22"/>
              </w:rPr>
              <w:t>3</w:t>
            </w:r>
            <w:r w:rsidR="000E7582" w:rsidRPr="00B95CAF">
              <w:rPr>
                <w:rFonts w:ascii="新細明體" w:hAnsi="新細明體"/>
                <w:sz w:val="22"/>
                <w:szCs w:val="22"/>
              </w:rPr>
              <w:t>,</w:t>
            </w:r>
            <w:r w:rsidRPr="00B95CAF">
              <w:rPr>
                <w:rFonts w:ascii="新細明體" w:hAnsi="新細明體" w:hint="eastAsia"/>
                <w:sz w:val="22"/>
                <w:szCs w:val="22"/>
              </w:rPr>
              <w:t>393</w:t>
            </w:r>
            <w:r w:rsidR="000E7582" w:rsidRPr="00B95CAF">
              <w:rPr>
                <w:rFonts w:ascii="新細明體" w:hAnsi="新細明體"/>
                <w:sz w:val="22"/>
                <w:szCs w:val="22"/>
              </w:rPr>
              <w:t>,</w:t>
            </w:r>
            <w:r w:rsidRPr="00B95CAF">
              <w:rPr>
                <w:rFonts w:ascii="新細明體" w:hAnsi="新細明體" w:hint="eastAsia"/>
                <w:sz w:val="22"/>
                <w:szCs w:val="22"/>
              </w:rPr>
              <w:t>671</w:t>
            </w:r>
          </w:p>
        </w:tc>
        <w:tc>
          <w:tcPr>
            <w:tcW w:w="1743" w:type="dxa"/>
            <w:vAlign w:val="center"/>
          </w:tcPr>
          <w:p w:rsidR="003C0600" w:rsidRPr="00B95CAF" w:rsidRDefault="003C0600" w:rsidP="003C0600">
            <w:pPr>
              <w:ind w:rightChars="78" w:right="187"/>
              <w:jc w:val="right"/>
              <w:rPr>
                <w:rFonts w:ascii="新細明體" w:hAnsi="新細明體"/>
                <w:sz w:val="22"/>
                <w:szCs w:val="22"/>
              </w:rPr>
            </w:pPr>
            <w:r w:rsidRPr="00B95CAF">
              <w:rPr>
                <w:rFonts w:ascii="新細明體" w:hAnsi="新細明體" w:hint="eastAsia"/>
                <w:sz w:val="22"/>
                <w:szCs w:val="22"/>
              </w:rPr>
              <w:t>46.1%</w:t>
            </w:r>
          </w:p>
        </w:tc>
      </w:tr>
      <w:tr w:rsidR="003C0600" w:rsidRPr="00B95CAF" w:rsidTr="004E0BD2">
        <w:tc>
          <w:tcPr>
            <w:tcW w:w="2760" w:type="dxa"/>
            <w:vAlign w:val="center"/>
          </w:tcPr>
          <w:p w:rsidR="003C0600" w:rsidRPr="00B95CAF" w:rsidRDefault="003C0600" w:rsidP="00935546">
            <w:pPr>
              <w:spacing w:line="320" w:lineRule="exact"/>
              <w:rPr>
                <w:rFonts w:ascii="新細明體" w:hAnsi="新細明體"/>
                <w:sz w:val="22"/>
                <w:szCs w:val="22"/>
              </w:rPr>
            </w:pPr>
            <w:r w:rsidRPr="00B95CAF">
              <w:rPr>
                <w:rFonts w:ascii="新細明體" w:hAnsi="新細明體"/>
                <w:sz w:val="22"/>
                <w:szCs w:val="22"/>
              </w:rPr>
              <w:t xml:space="preserve">    1,000至    5,000</w:t>
            </w:r>
          </w:p>
        </w:tc>
        <w:tc>
          <w:tcPr>
            <w:tcW w:w="1772" w:type="dxa"/>
            <w:vAlign w:val="center"/>
          </w:tcPr>
          <w:p w:rsidR="003C0600" w:rsidRPr="00B95CAF" w:rsidRDefault="003C0600" w:rsidP="004E0BD2">
            <w:pPr>
              <w:ind w:rightChars="42" w:right="101"/>
              <w:jc w:val="right"/>
              <w:rPr>
                <w:rFonts w:ascii="新細明體" w:hAnsi="新細明體"/>
                <w:sz w:val="22"/>
                <w:szCs w:val="22"/>
              </w:rPr>
            </w:pPr>
            <w:r w:rsidRPr="00B95CAF">
              <w:rPr>
                <w:rFonts w:ascii="新細明體" w:hAnsi="新細明體" w:hint="eastAsia"/>
                <w:sz w:val="22"/>
                <w:szCs w:val="22"/>
              </w:rPr>
              <w:t>37,608</w:t>
            </w:r>
          </w:p>
        </w:tc>
        <w:tc>
          <w:tcPr>
            <w:tcW w:w="1948" w:type="dxa"/>
            <w:vAlign w:val="center"/>
          </w:tcPr>
          <w:p w:rsidR="003C0600" w:rsidRPr="00B95CAF" w:rsidRDefault="003C0600" w:rsidP="00D52376">
            <w:pPr>
              <w:ind w:rightChars="46" w:right="110"/>
              <w:jc w:val="right"/>
              <w:rPr>
                <w:rFonts w:ascii="新細明體" w:hAnsi="新細明體"/>
                <w:sz w:val="22"/>
                <w:szCs w:val="22"/>
              </w:rPr>
            </w:pPr>
            <w:r w:rsidRPr="00B95CAF">
              <w:rPr>
                <w:rFonts w:ascii="新細明體" w:hAnsi="新細明體" w:hint="eastAsia"/>
                <w:sz w:val="22"/>
                <w:szCs w:val="22"/>
              </w:rPr>
              <w:t>65</w:t>
            </w:r>
            <w:r w:rsidR="000E7582" w:rsidRPr="00B95CAF">
              <w:rPr>
                <w:rFonts w:ascii="新細明體" w:hAnsi="新細明體"/>
                <w:sz w:val="22"/>
                <w:szCs w:val="22"/>
              </w:rPr>
              <w:t>,</w:t>
            </w:r>
            <w:r w:rsidRPr="00B95CAF">
              <w:rPr>
                <w:rFonts w:ascii="新細明體" w:hAnsi="新細明體" w:hint="eastAsia"/>
                <w:sz w:val="22"/>
                <w:szCs w:val="22"/>
              </w:rPr>
              <w:t>738</w:t>
            </w:r>
            <w:r w:rsidR="000E7582" w:rsidRPr="00B95CAF">
              <w:rPr>
                <w:rFonts w:ascii="新細明體" w:hAnsi="新細明體"/>
                <w:sz w:val="22"/>
                <w:szCs w:val="22"/>
              </w:rPr>
              <w:t>,</w:t>
            </w:r>
            <w:r w:rsidRPr="00B95CAF">
              <w:rPr>
                <w:rFonts w:ascii="新細明體" w:hAnsi="新細明體" w:hint="eastAsia"/>
                <w:sz w:val="22"/>
                <w:szCs w:val="22"/>
              </w:rPr>
              <w:t>581</w:t>
            </w:r>
          </w:p>
        </w:tc>
        <w:tc>
          <w:tcPr>
            <w:tcW w:w="1743" w:type="dxa"/>
            <w:vAlign w:val="center"/>
          </w:tcPr>
          <w:p w:rsidR="003C0600" w:rsidRPr="00B95CAF" w:rsidRDefault="003C0600" w:rsidP="003C0600">
            <w:pPr>
              <w:ind w:rightChars="78" w:right="187"/>
              <w:jc w:val="right"/>
              <w:rPr>
                <w:rFonts w:ascii="新細明體" w:hAnsi="新細明體"/>
                <w:sz w:val="22"/>
                <w:szCs w:val="22"/>
              </w:rPr>
            </w:pPr>
            <w:r w:rsidRPr="00B95CAF">
              <w:rPr>
                <w:rFonts w:ascii="新細明體" w:hAnsi="新細明體" w:hint="eastAsia"/>
                <w:sz w:val="22"/>
                <w:szCs w:val="22"/>
              </w:rPr>
              <w:t>46.22%</w:t>
            </w:r>
          </w:p>
        </w:tc>
      </w:tr>
      <w:tr w:rsidR="003C0600" w:rsidRPr="00B95CAF" w:rsidTr="004E0BD2">
        <w:tc>
          <w:tcPr>
            <w:tcW w:w="2760" w:type="dxa"/>
            <w:vAlign w:val="center"/>
          </w:tcPr>
          <w:p w:rsidR="003C0600" w:rsidRPr="00B95CAF" w:rsidRDefault="003C0600" w:rsidP="00935546">
            <w:pPr>
              <w:spacing w:line="320" w:lineRule="exact"/>
              <w:rPr>
                <w:rFonts w:ascii="新細明體" w:hAnsi="新細明體"/>
                <w:sz w:val="22"/>
                <w:szCs w:val="22"/>
              </w:rPr>
            </w:pPr>
            <w:r w:rsidRPr="00B95CAF">
              <w:rPr>
                <w:rFonts w:ascii="新細明體" w:hAnsi="新細明體" w:hint="eastAsia"/>
                <w:sz w:val="22"/>
                <w:szCs w:val="22"/>
              </w:rPr>
              <w:t xml:space="preserve">    5,001至   10,000</w:t>
            </w:r>
          </w:p>
        </w:tc>
        <w:tc>
          <w:tcPr>
            <w:tcW w:w="1772" w:type="dxa"/>
            <w:vAlign w:val="center"/>
          </w:tcPr>
          <w:p w:rsidR="003C0600" w:rsidRPr="00B95CAF" w:rsidRDefault="003C0600" w:rsidP="004E0BD2">
            <w:pPr>
              <w:ind w:rightChars="42" w:right="101"/>
              <w:jc w:val="right"/>
              <w:rPr>
                <w:rFonts w:ascii="新細明體" w:hAnsi="新細明體"/>
                <w:sz w:val="22"/>
                <w:szCs w:val="22"/>
              </w:rPr>
            </w:pPr>
            <w:r w:rsidRPr="00B95CAF">
              <w:rPr>
                <w:rFonts w:ascii="新細明體" w:hAnsi="新細明體" w:hint="eastAsia"/>
                <w:sz w:val="22"/>
                <w:szCs w:val="22"/>
              </w:rPr>
              <w:t>3,156</w:t>
            </w:r>
          </w:p>
        </w:tc>
        <w:tc>
          <w:tcPr>
            <w:tcW w:w="1948" w:type="dxa"/>
            <w:vAlign w:val="center"/>
          </w:tcPr>
          <w:p w:rsidR="003C0600" w:rsidRPr="00B95CAF" w:rsidRDefault="003C0600" w:rsidP="00D52376">
            <w:pPr>
              <w:ind w:rightChars="46" w:right="110"/>
              <w:jc w:val="right"/>
              <w:rPr>
                <w:rFonts w:ascii="新細明體" w:hAnsi="新細明體"/>
                <w:sz w:val="22"/>
                <w:szCs w:val="22"/>
              </w:rPr>
            </w:pPr>
            <w:r w:rsidRPr="00B95CAF">
              <w:rPr>
                <w:rFonts w:ascii="新細明體" w:hAnsi="新細明體" w:hint="eastAsia"/>
                <w:sz w:val="22"/>
                <w:szCs w:val="22"/>
              </w:rPr>
              <w:t>24,488,570</w:t>
            </w:r>
          </w:p>
        </w:tc>
        <w:tc>
          <w:tcPr>
            <w:tcW w:w="1743" w:type="dxa"/>
            <w:vAlign w:val="center"/>
          </w:tcPr>
          <w:p w:rsidR="003C0600" w:rsidRPr="00B95CAF" w:rsidRDefault="003C0600" w:rsidP="003C0600">
            <w:pPr>
              <w:ind w:rightChars="78" w:right="187"/>
              <w:jc w:val="right"/>
              <w:rPr>
                <w:rFonts w:ascii="新細明體" w:hAnsi="新細明體"/>
                <w:sz w:val="22"/>
                <w:szCs w:val="22"/>
              </w:rPr>
            </w:pPr>
            <w:r w:rsidRPr="00B95CAF">
              <w:rPr>
                <w:rFonts w:ascii="新細明體" w:hAnsi="新細明體" w:hint="eastAsia"/>
                <w:sz w:val="22"/>
                <w:szCs w:val="22"/>
              </w:rPr>
              <w:t>3.88%</w:t>
            </w:r>
          </w:p>
        </w:tc>
      </w:tr>
      <w:tr w:rsidR="003C0600" w:rsidRPr="00B95CAF" w:rsidTr="004E0BD2">
        <w:tc>
          <w:tcPr>
            <w:tcW w:w="2760" w:type="dxa"/>
            <w:vAlign w:val="center"/>
          </w:tcPr>
          <w:p w:rsidR="003C0600" w:rsidRPr="00B95CAF" w:rsidRDefault="003C0600" w:rsidP="00935546">
            <w:pPr>
              <w:spacing w:line="320" w:lineRule="exact"/>
              <w:rPr>
                <w:rFonts w:ascii="新細明體" w:hAnsi="新細明體"/>
                <w:sz w:val="22"/>
                <w:szCs w:val="22"/>
              </w:rPr>
            </w:pPr>
            <w:r w:rsidRPr="00B95CAF">
              <w:rPr>
                <w:rFonts w:ascii="新細明體" w:hAnsi="新細明體" w:hint="eastAsia"/>
                <w:sz w:val="22"/>
                <w:szCs w:val="22"/>
              </w:rPr>
              <w:t xml:space="preserve">   10,001至   15,000</w:t>
            </w:r>
          </w:p>
        </w:tc>
        <w:tc>
          <w:tcPr>
            <w:tcW w:w="1772" w:type="dxa"/>
            <w:vAlign w:val="center"/>
          </w:tcPr>
          <w:p w:rsidR="003C0600" w:rsidRPr="00B95CAF" w:rsidRDefault="003C0600" w:rsidP="004E0BD2">
            <w:pPr>
              <w:ind w:rightChars="42" w:right="101"/>
              <w:jc w:val="right"/>
              <w:rPr>
                <w:rFonts w:ascii="新細明體" w:hAnsi="新細明體"/>
                <w:sz w:val="22"/>
                <w:szCs w:val="22"/>
              </w:rPr>
            </w:pPr>
            <w:r w:rsidRPr="00B95CAF">
              <w:rPr>
                <w:rFonts w:ascii="新細明體" w:hAnsi="新細明體" w:hint="eastAsia"/>
                <w:sz w:val="22"/>
                <w:szCs w:val="22"/>
              </w:rPr>
              <w:t>933</w:t>
            </w:r>
          </w:p>
        </w:tc>
        <w:tc>
          <w:tcPr>
            <w:tcW w:w="1948" w:type="dxa"/>
            <w:vAlign w:val="center"/>
          </w:tcPr>
          <w:p w:rsidR="003C0600" w:rsidRPr="00B95CAF" w:rsidRDefault="003C0600" w:rsidP="00D52376">
            <w:pPr>
              <w:ind w:rightChars="46" w:right="110"/>
              <w:jc w:val="right"/>
              <w:rPr>
                <w:rFonts w:ascii="新細明體" w:hAnsi="新細明體"/>
                <w:sz w:val="22"/>
                <w:szCs w:val="22"/>
              </w:rPr>
            </w:pPr>
            <w:r w:rsidRPr="00B95CAF">
              <w:rPr>
                <w:rFonts w:ascii="新細明體" w:hAnsi="新細明體" w:hint="eastAsia"/>
                <w:sz w:val="22"/>
                <w:szCs w:val="22"/>
              </w:rPr>
              <w:t>11,797,843</w:t>
            </w:r>
          </w:p>
        </w:tc>
        <w:tc>
          <w:tcPr>
            <w:tcW w:w="1743" w:type="dxa"/>
            <w:vAlign w:val="center"/>
          </w:tcPr>
          <w:p w:rsidR="003C0600" w:rsidRPr="00B95CAF" w:rsidRDefault="003C0600" w:rsidP="003C0600">
            <w:pPr>
              <w:ind w:rightChars="78" w:right="187"/>
              <w:jc w:val="right"/>
              <w:rPr>
                <w:rFonts w:ascii="新細明體" w:hAnsi="新細明體"/>
                <w:sz w:val="22"/>
                <w:szCs w:val="22"/>
              </w:rPr>
            </w:pPr>
            <w:r w:rsidRPr="00B95CAF">
              <w:rPr>
                <w:rFonts w:ascii="新細明體" w:hAnsi="新細明體" w:hint="eastAsia"/>
                <w:sz w:val="22"/>
                <w:szCs w:val="22"/>
              </w:rPr>
              <w:t>1.15%</w:t>
            </w:r>
          </w:p>
        </w:tc>
      </w:tr>
      <w:tr w:rsidR="003C0600" w:rsidRPr="00B95CAF" w:rsidTr="004E0BD2">
        <w:tc>
          <w:tcPr>
            <w:tcW w:w="2760" w:type="dxa"/>
            <w:vAlign w:val="center"/>
          </w:tcPr>
          <w:p w:rsidR="003C0600" w:rsidRPr="00B95CAF" w:rsidRDefault="003C0600" w:rsidP="00935546">
            <w:pPr>
              <w:spacing w:line="320" w:lineRule="exact"/>
              <w:rPr>
                <w:rFonts w:ascii="新細明體" w:hAnsi="新細明體"/>
                <w:sz w:val="22"/>
                <w:szCs w:val="22"/>
              </w:rPr>
            </w:pPr>
            <w:r w:rsidRPr="00B95CAF">
              <w:rPr>
                <w:rFonts w:ascii="新細明體" w:hAnsi="新細明體" w:hint="eastAsia"/>
                <w:sz w:val="22"/>
                <w:szCs w:val="22"/>
              </w:rPr>
              <w:t xml:space="preserve">   15,001至   20,000</w:t>
            </w:r>
          </w:p>
        </w:tc>
        <w:tc>
          <w:tcPr>
            <w:tcW w:w="1772" w:type="dxa"/>
            <w:vAlign w:val="center"/>
          </w:tcPr>
          <w:p w:rsidR="003C0600" w:rsidRPr="00B95CAF" w:rsidRDefault="003C0600" w:rsidP="004E0BD2">
            <w:pPr>
              <w:ind w:rightChars="42" w:right="101"/>
              <w:jc w:val="right"/>
              <w:rPr>
                <w:rFonts w:ascii="新細明體" w:hAnsi="新細明體"/>
                <w:sz w:val="22"/>
                <w:szCs w:val="22"/>
              </w:rPr>
            </w:pPr>
            <w:r w:rsidRPr="00B95CAF">
              <w:rPr>
                <w:rFonts w:ascii="新細明體" w:hAnsi="新細明體" w:hint="eastAsia"/>
                <w:sz w:val="22"/>
                <w:szCs w:val="22"/>
              </w:rPr>
              <w:t>576</w:t>
            </w:r>
          </w:p>
        </w:tc>
        <w:tc>
          <w:tcPr>
            <w:tcW w:w="1948" w:type="dxa"/>
            <w:vAlign w:val="center"/>
          </w:tcPr>
          <w:p w:rsidR="003C0600" w:rsidRPr="00B95CAF" w:rsidRDefault="003C0600" w:rsidP="00D52376">
            <w:pPr>
              <w:ind w:rightChars="46" w:right="110"/>
              <w:jc w:val="right"/>
              <w:rPr>
                <w:rFonts w:ascii="新細明體" w:hAnsi="新細明體"/>
                <w:sz w:val="22"/>
                <w:szCs w:val="22"/>
              </w:rPr>
            </w:pPr>
            <w:r w:rsidRPr="00B95CAF">
              <w:rPr>
                <w:rFonts w:ascii="新細明體" w:hAnsi="新細明體" w:hint="eastAsia"/>
                <w:sz w:val="22"/>
                <w:szCs w:val="22"/>
              </w:rPr>
              <w:t>10,618,865</w:t>
            </w:r>
          </w:p>
        </w:tc>
        <w:tc>
          <w:tcPr>
            <w:tcW w:w="1743" w:type="dxa"/>
            <w:vAlign w:val="center"/>
          </w:tcPr>
          <w:p w:rsidR="003C0600" w:rsidRPr="00B95CAF" w:rsidRDefault="003C0600" w:rsidP="003C0600">
            <w:pPr>
              <w:ind w:rightChars="78" w:right="187"/>
              <w:jc w:val="right"/>
              <w:rPr>
                <w:rFonts w:ascii="新細明體" w:hAnsi="新細明體"/>
                <w:sz w:val="22"/>
                <w:szCs w:val="22"/>
              </w:rPr>
            </w:pPr>
            <w:r w:rsidRPr="00B95CAF">
              <w:rPr>
                <w:rFonts w:ascii="新細明體" w:hAnsi="新細明體" w:hint="eastAsia"/>
                <w:sz w:val="22"/>
                <w:szCs w:val="22"/>
              </w:rPr>
              <w:t>0.71%</w:t>
            </w:r>
          </w:p>
        </w:tc>
      </w:tr>
      <w:tr w:rsidR="003C0600" w:rsidRPr="00B95CAF" w:rsidTr="004E0BD2">
        <w:tc>
          <w:tcPr>
            <w:tcW w:w="2760" w:type="dxa"/>
            <w:vAlign w:val="center"/>
          </w:tcPr>
          <w:p w:rsidR="003C0600" w:rsidRPr="00B95CAF" w:rsidRDefault="003C0600" w:rsidP="00935546">
            <w:pPr>
              <w:spacing w:line="320" w:lineRule="exact"/>
              <w:rPr>
                <w:rFonts w:ascii="新細明體" w:hAnsi="新細明體"/>
                <w:sz w:val="22"/>
                <w:szCs w:val="22"/>
              </w:rPr>
            </w:pPr>
            <w:r w:rsidRPr="00B95CAF">
              <w:rPr>
                <w:rFonts w:ascii="新細明體" w:hAnsi="新細明體" w:hint="eastAsia"/>
                <w:sz w:val="22"/>
                <w:szCs w:val="22"/>
              </w:rPr>
              <w:t xml:space="preserve">   20,001至   30,000</w:t>
            </w:r>
          </w:p>
        </w:tc>
        <w:tc>
          <w:tcPr>
            <w:tcW w:w="1772" w:type="dxa"/>
            <w:vAlign w:val="center"/>
          </w:tcPr>
          <w:p w:rsidR="003C0600" w:rsidRPr="00B95CAF" w:rsidRDefault="003C0600" w:rsidP="004E0BD2">
            <w:pPr>
              <w:ind w:rightChars="42" w:right="101"/>
              <w:jc w:val="right"/>
              <w:rPr>
                <w:rFonts w:ascii="新細明體" w:hAnsi="新細明體"/>
                <w:sz w:val="22"/>
                <w:szCs w:val="22"/>
              </w:rPr>
            </w:pPr>
            <w:r w:rsidRPr="00B95CAF">
              <w:rPr>
                <w:rFonts w:ascii="新細明體" w:hAnsi="新細明體" w:hint="eastAsia"/>
                <w:sz w:val="22"/>
                <w:szCs w:val="22"/>
              </w:rPr>
              <w:t>505</w:t>
            </w:r>
          </w:p>
        </w:tc>
        <w:tc>
          <w:tcPr>
            <w:tcW w:w="1948" w:type="dxa"/>
            <w:vAlign w:val="center"/>
          </w:tcPr>
          <w:p w:rsidR="003C0600" w:rsidRPr="00B95CAF" w:rsidRDefault="003C0600" w:rsidP="00D52376">
            <w:pPr>
              <w:ind w:rightChars="46" w:right="110"/>
              <w:jc w:val="right"/>
              <w:rPr>
                <w:rFonts w:ascii="新細明體" w:hAnsi="新細明體"/>
                <w:sz w:val="22"/>
                <w:szCs w:val="22"/>
              </w:rPr>
            </w:pPr>
            <w:r w:rsidRPr="00B95CAF">
              <w:rPr>
                <w:rFonts w:ascii="新細明體" w:hAnsi="新細明體" w:hint="eastAsia"/>
                <w:sz w:val="22"/>
                <w:szCs w:val="22"/>
              </w:rPr>
              <w:t>12,764,019</w:t>
            </w:r>
          </w:p>
        </w:tc>
        <w:tc>
          <w:tcPr>
            <w:tcW w:w="1743" w:type="dxa"/>
            <w:vAlign w:val="center"/>
          </w:tcPr>
          <w:p w:rsidR="003C0600" w:rsidRPr="00B95CAF" w:rsidRDefault="003C0600" w:rsidP="003C0600">
            <w:pPr>
              <w:ind w:rightChars="78" w:right="187"/>
              <w:jc w:val="right"/>
              <w:rPr>
                <w:rFonts w:ascii="新細明體" w:hAnsi="新細明體"/>
                <w:sz w:val="22"/>
                <w:szCs w:val="22"/>
              </w:rPr>
            </w:pPr>
            <w:r w:rsidRPr="00B95CAF">
              <w:rPr>
                <w:rFonts w:ascii="新細明體" w:hAnsi="新細明體" w:hint="eastAsia"/>
                <w:sz w:val="22"/>
                <w:szCs w:val="22"/>
              </w:rPr>
              <w:t>0.62%</w:t>
            </w:r>
          </w:p>
        </w:tc>
      </w:tr>
      <w:tr w:rsidR="003C0600" w:rsidRPr="00B95CAF" w:rsidTr="004E0BD2">
        <w:tc>
          <w:tcPr>
            <w:tcW w:w="2760" w:type="dxa"/>
            <w:vAlign w:val="center"/>
          </w:tcPr>
          <w:p w:rsidR="003C0600" w:rsidRPr="00B95CAF" w:rsidRDefault="003C0600" w:rsidP="00935546">
            <w:pPr>
              <w:spacing w:line="320" w:lineRule="exact"/>
              <w:rPr>
                <w:rFonts w:ascii="新細明體" w:hAnsi="新細明體"/>
                <w:sz w:val="22"/>
                <w:szCs w:val="22"/>
              </w:rPr>
            </w:pPr>
            <w:r w:rsidRPr="00B95CAF">
              <w:rPr>
                <w:rFonts w:ascii="新細明體" w:hAnsi="新細明體" w:hint="eastAsia"/>
                <w:sz w:val="22"/>
                <w:szCs w:val="22"/>
              </w:rPr>
              <w:t xml:space="preserve">   30,001至   40,000</w:t>
            </w:r>
          </w:p>
        </w:tc>
        <w:tc>
          <w:tcPr>
            <w:tcW w:w="1772" w:type="dxa"/>
            <w:vAlign w:val="center"/>
          </w:tcPr>
          <w:p w:rsidR="003C0600" w:rsidRPr="00B95CAF" w:rsidRDefault="003C0600" w:rsidP="004E0BD2">
            <w:pPr>
              <w:ind w:rightChars="42" w:right="101"/>
              <w:jc w:val="right"/>
              <w:rPr>
                <w:rFonts w:ascii="新細明體" w:hAnsi="新細明體"/>
                <w:sz w:val="22"/>
                <w:szCs w:val="22"/>
              </w:rPr>
            </w:pPr>
            <w:r w:rsidRPr="00B95CAF">
              <w:rPr>
                <w:rFonts w:ascii="新細明體" w:hAnsi="新細明體" w:hint="eastAsia"/>
                <w:sz w:val="22"/>
                <w:szCs w:val="22"/>
              </w:rPr>
              <w:t>210</w:t>
            </w:r>
          </w:p>
        </w:tc>
        <w:tc>
          <w:tcPr>
            <w:tcW w:w="1948" w:type="dxa"/>
            <w:vAlign w:val="center"/>
          </w:tcPr>
          <w:p w:rsidR="003C0600" w:rsidRPr="00B95CAF" w:rsidRDefault="003C0600" w:rsidP="00D52376">
            <w:pPr>
              <w:ind w:rightChars="46" w:right="110"/>
              <w:jc w:val="right"/>
              <w:rPr>
                <w:rFonts w:ascii="新細明體" w:hAnsi="新細明體"/>
                <w:sz w:val="22"/>
                <w:szCs w:val="22"/>
              </w:rPr>
            </w:pPr>
            <w:r w:rsidRPr="00B95CAF">
              <w:rPr>
                <w:rFonts w:ascii="新細明體" w:hAnsi="新細明體" w:hint="eastAsia"/>
                <w:sz w:val="22"/>
                <w:szCs w:val="22"/>
              </w:rPr>
              <w:t>7,492,308</w:t>
            </w:r>
          </w:p>
        </w:tc>
        <w:tc>
          <w:tcPr>
            <w:tcW w:w="1743" w:type="dxa"/>
            <w:vAlign w:val="center"/>
          </w:tcPr>
          <w:p w:rsidR="003C0600" w:rsidRPr="00B95CAF" w:rsidRDefault="003C0600" w:rsidP="003C0600">
            <w:pPr>
              <w:ind w:rightChars="78" w:right="187"/>
              <w:jc w:val="right"/>
              <w:rPr>
                <w:rFonts w:ascii="新細明體" w:hAnsi="新細明體"/>
                <w:sz w:val="22"/>
                <w:szCs w:val="22"/>
              </w:rPr>
            </w:pPr>
            <w:r w:rsidRPr="00B95CAF">
              <w:rPr>
                <w:rFonts w:ascii="新細明體" w:hAnsi="新細明體" w:hint="eastAsia"/>
                <w:sz w:val="22"/>
                <w:szCs w:val="22"/>
              </w:rPr>
              <w:t>0.26%</w:t>
            </w:r>
          </w:p>
        </w:tc>
      </w:tr>
      <w:tr w:rsidR="003C0600" w:rsidRPr="00B95CAF" w:rsidTr="004E0BD2">
        <w:tc>
          <w:tcPr>
            <w:tcW w:w="2760" w:type="dxa"/>
            <w:vAlign w:val="center"/>
          </w:tcPr>
          <w:p w:rsidR="003C0600" w:rsidRPr="00B95CAF" w:rsidRDefault="003C0600" w:rsidP="00935546">
            <w:pPr>
              <w:spacing w:line="320" w:lineRule="exact"/>
              <w:ind w:right="-65" w:firstLineChars="155" w:firstLine="341"/>
              <w:rPr>
                <w:rFonts w:ascii="新細明體" w:hAnsi="新細明體"/>
                <w:sz w:val="22"/>
                <w:szCs w:val="22"/>
              </w:rPr>
            </w:pPr>
            <w:r w:rsidRPr="00B95CAF">
              <w:rPr>
                <w:rFonts w:ascii="新細明體" w:hAnsi="新細明體" w:hint="eastAsia"/>
                <w:sz w:val="22"/>
                <w:szCs w:val="22"/>
              </w:rPr>
              <w:t>40,001至   50,000</w:t>
            </w:r>
          </w:p>
        </w:tc>
        <w:tc>
          <w:tcPr>
            <w:tcW w:w="1772" w:type="dxa"/>
            <w:vAlign w:val="center"/>
          </w:tcPr>
          <w:p w:rsidR="003C0600" w:rsidRPr="00B95CAF" w:rsidRDefault="003C0600" w:rsidP="004E0BD2">
            <w:pPr>
              <w:ind w:rightChars="42" w:right="101"/>
              <w:jc w:val="right"/>
              <w:rPr>
                <w:rFonts w:ascii="新細明體" w:hAnsi="新細明體"/>
                <w:sz w:val="22"/>
                <w:szCs w:val="22"/>
              </w:rPr>
            </w:pPr>
            <w:r w:rsidRPr="00B95CAF">
              <w:rPr>
                <w:rFonts w:ascii="新細明體" w:hAnsi="新細明體" w:hint="eastAsia"/>
                <w:sz w:val="22"/>
                <w:szCs w:val="22"/>
              </w:rPr>
              <w:t>143</w:t>
            </w:r>
          </w:p>
        </w:tc>
        <w:tc>
          <w:tcPr>
            <w:tcW w:w="1948" w:type="dxa"/>
            <w:vAlign w:val="center"/>
          </w:tcPr>
          <w:p w:rsidR="003C0600" w:rsidRPr="00B95CAF" w:rsidRDefault="003C0600" w:rsidP="00D52376">
            <w:pPr>
              <w:ind w:rightChars="46" w:right="110"/>
              <w:jc w:val="right"/>
              <w:rPr>
                <w:rFonts w:ascii="新細明體" w:hAnsi="新細明體"/>
                <w:sz w:val="22"/>
                <w:szCs w:val="22"/>
              </w:rPr>
            </w:pPr>
            <w:r w:rsidRPr="00B95CAF">
              <w:rPr>
                <w:rFonts w:ascii="新細明體" w:hAnsi="新細明體" w:hint="eastAsia"/>
                <w:sz w:val="22"/>
                <w:szCs w:val="22"/>
              </w:rPr>
              <w:t>6,654,200</w:t>
            </w:r>
          </w:p>
        </w:tc>
        <w:tc>
          <w:tcPr>
            <w:tcW w:w="1743" w:type="dxa"/>
            <w:vAlign w:val="center"/>
          </w:tcPr>
          <w:p w:rsidR="003C0600" w:rsidRPr="00B95CAF" w:rsidRDefault="003C0600" w:rsidP="003C0600">
            <w:pPr>
              <w:ind w:rightChars="78" w:right="187"/>
              <w:jc w:val="right"/>
              <w:rPr>
                <w:rFonts w:ascii="新細明體" w:hAnsi="新細明體"/>
                <w:sz w:val="22"/>
                <w:szCs w:val="22"/>
              </w:rPr>
            </w:pPr>
            <w:r w:rsidRPr="00B95CAF">
              <w:rPr>
                <w:rFonts w:ascii="新細明體" w:hAnsi="新細明體" w:hint="eastAsia"/>
                <w:sz w:val="22"/>
                <w:szCs w:val="22"/>
              </w:rPr>
              <w:t>0.18%</w:t>
            </w:r>
          </w:p>
        </w:tc>
      </w:tr>
      <w:tr w:rsidR="003C0600" w:rsidRPr="00B95CAF" w:rsidTr="004E0BD2">
        <w:tc>
          <w:tcPr>
            <w:tcW w:w="2760" w:type="dxa"/>
            <w:vAlign w:val="center"/>
          </w:tcPr>
          <w:p w:rsidR="003C0600" w:rsidRPr="00B95CAF" w:rsidRDefault="003C0600" w:rsidP="00935546">
            <w:pPr>
              <w:spacing w:line="320" w:lineRule="exact"/>
              <w:rPr>
                <w:rFonts w:ascii="新細明體" w:hAnsi="新細明體"/>
                <w:sz w:val="22"/>
                <w:szCs w:val="22"/>
              </w:rPr>
            </w:pPr>
            <w:r w:rsidRPr="00B95CAF">
              <w:rPr>
                <w:rFonts w:ascii="新細明體" w:hAnsi="新細明體" w:hint="eastAsia"/>
                <w:sz w:val="22"/>
                <w:szCs w:val="22"/>
              </w:rPr>
              <w:t xml:space="preserve">   50,001至  100,000</w:t>
            </w:r>
          </w:p>
        </w:tc>
        <w:tc>
          <w:tcPr>
            <w:tcW w:w="1772" w:type="dxa"/>
            <w:vAlign w:val="center"/>
          </w:tcPr>
          <w:p w:rsidR="003C0600" w:rsidRPr="00B95CAF" w:rsidRDefault="003C0600" w:rsidP="004E0BD2">
            <w:pPr>
              <w:ind w:rightChars="42" w:right="101"/>
              <w:jc w:val="right"/>
              <w:rPr>
                <w:rFonts w:ascii="新細明體" w:hAnsi="新細明體"/>
                <w:sz w:val="22"/>
                <w:szCs w:val="22"/>
              </w:rPr>
            </w:pPr>
            <w:r w:rsidRPr="00B95CAF">
              <w:rPr>
                <w:rFonts w:ascii="新細明體" w:hAnsi="新細明體" w:hint="eastAsia"/>
                <w:sz w:val="22"/>
                <w:szCs w:val="22"/>
              </w:rPr>
              <w:t>302</w:t>
            </w:r>
          </w:p>
        </w:tc>
        <w:tc>
          <w:tcPr>
            <w:tcW w:w="1948" w:type="dxa"/>
            <w:vAlign w:val="center"/>
          </w:tcPr>
          <w:p w:rsidR="003C0600" w:rsidRPr="00B95CAF" w:rsidRDefault="003C0600" w:rsidP="00D52376">
            <w:pPr>
              <w:ind w:rightChars="46" w:right="110"/>
              <w:jc w:val="right"/>
              <w:rPr>
                <w:rFonts w:ascii="新細明體" w:hAnsi="新細明體"/>
                <w:sz w:val="22"/>
                <w:szCs w:val="22"/>
              </w:rPr>
            </w:pPr>
            <w:r w:rsidRPr="00B95CAF">
              <w:rPr>
                <w:rFonts w:ascii="新細明體" w:hAnsi="新細明體" w:hint="eastAsia"/>
                <w:sz w:val="22"/>
                <w:szCs w:val="22"/>
              </w:rPr>
              <w:t>22,044,431</w:t>
            </w:r>
          </w:p>
        </w:tc>
        <w:tc>
          <w:tcPr>
            <w:tcW w:w="1743" w:type="dxa"/>
            <w:vAlign w:val="center"/>
          </w:tcPr>
          <w:p w:rsidR="003C0600" w:rsidRPr="00B95CAF" w:rsidRDefault="003C0600" w:rsidP="003C0600">
            <w:pPr>
              <w:ind w:rightChars="78" w:right="187"/>
              <w:jc w:val="right"/>
              <w:rPr>
                <w:rFonts w:ascii="新細明體" w:hAnsi="新細明體"/>
                <w:sz w:val="22"/>
                <w:szCs w:val="22"/>
              </w:rPr>
            </w:pPr>
            <w:r w:rsidRPr="00B95CAF">
              <w:rPr>
                <w:rFonts w:ascii="新細明體" w:hAnsi="新細明體" w:hint="eastAsia"/>
                <w:sz w:val="22"/>
                <w:szCs w:val="22"/>
              </w:rPr>
              <w:t>0.37%</w:t>
            </w:r>
          </w:p>
        </w:tc>
      </w:tr>
      <w:tr w:rsidR="003C0600" w:rsidRPr="00B95CAF" w:rsidTr="004E0BD2">
        <w:tc>
          <w:tcPr>
            <w:tcW w:w="2760" w:type="dxa"/>
            <w:vAlign w:val="center"/>
          </w:tcPr>
          <w:p w:rsidR="003C0600" w:rsidRPr="00B95CAF" w:rsidRDefault="003C0600" w:rsidP="00935546">
            <w:pPr>
              <w:spacing w:line="320" w:lineRule="exact"/>
              <w:rPr>
                <w:rFonts w:ascii="新細明體" w:hAnsi="新細明體"/>
                <w:sz w:val="22"/>
                <w:szCs w:val="22"/>
              </w:rPr>
            </w:pPr>
            <w:r w:rsidRPr="00B95CAF">
              <w:rPr>
                <w:rFonts w:ascii="新細明體" w:hAnsi="新細明體" w:hint="eastAsia"/>
                <w:sz w:val="22"/>
                <w:szCs w:val="22"/>
              </w:rPr>
              <w:t xml:space="preserve">  100,001至  200,000</w:t>
            </w:r>
          </w:p>
        </w:tc>
        <w:tc>
          <w:tcPr>
            <w:tcW w:w="1772" w:type="dxa"/>
            <w:vAlign w:val="center"/>
          </w:tcPr>
          <w:p w:rsidR="003C0600" w:rsidRPr="00B95CAF" w:rsidRDefault="003C0600" w:rsidP="004E0BD2">
            <w:pPr>
              <w:ind w:rightChars="42" w:right="101"/>
              <w:jc w:val="right"/>
              <w:rPr>
                <w:rFonts w:ascii="新細明體" w:hAnsi="新細明體"/>
                <w:sz w:val="22"/>
                <w:szCs w:val="22"/>
              </w:rPr>
            </w:pPr>
            <w:r w:rsidRPr="00B95CAF">
              <w:rPr>
                <w:rFonts w:ascii="新細明體" w:hAnsi="新細明體" w:hint="eastAsia"/>
                <w:sz w:val="22"/>
                <w:szCs w:val="22"/>
              </w:rPr>
              <w:t>155</w:t>
            </w:r>
          </w:p>
        </w:tc>
        <w:tc>
          <w:tcPr>
            <w:tcW w:w="1948" w:type="dxa"/>
            <w:vAlign w:val="center"/>
          </w:tcPr>
          <w:p w:rsidR="003C0600" w:rsidRPr="00B95CAF" w:rsidRDefault="003C0600" w:rsidP="00D52376">
            <w:pPr>
              <w:ind w:rightChars="46" w:right="110"/>
              <w:jc w:val="right"/>
              <w:rPr>
                <w:rFonts w:ascii="新細明體" w:hAnsi="新細明體"/>
                <w:sz w:val="22"/>
                <w:szCs w:val="22"/>
              </w:rPr>
            </w:pPr>
            <w:r w:rsidRPr="00B95CAF">
              <w:rPr>
                <w:rFonts w:ascii="新細明體" w:hAnsi="新細明體" w:hint="eastAsia"/>
                <w:sz w:val="22"/>
                <w:szCs w:val="22"/>
              </w:rPr>
              <w:t>22,116,317</w:t>
            </w:r>
          </w:p>
        </w:tc>
        <w:tc>
          <w:tcPr>
            <w:tcW w:w="1743" w:type="dxa"/>
            <w:vAlign w:val="center"/>
          </w:tcPr>
          <w:p w:rsidR="003C0600" w:rsidRPr="00B95CAF" w:rsidRDefault="003C0600" w:rsidP="003C0600">
            <w:pPr>
              <w:ind w:rightChars="78" w:right="187"/>
              <w:jc w:val="right"/>
              <w:rPr>
                <w:rFonts w:ascii="新細明體" w:hAnsi="新細明體"/>
                <w:sz w:val="22"/>
                <w:szCs w:val="22"/>
              </w:rPr>
            </w:pPr>
            <w:r w:rsidRPr="00B95CAF">
              <w:rPr>
                <w:rFonts w:ascii="新細明體" w:hAnsi="新細明體" w:hint="eastAsia"/>
                <w:sz w:val="22"/>
                <w:szCs w:val="22"/>
              </w:rPr>
              <w:t>0.19%</w:t>
            </w:r>
          </w:p>
        </w:tc>
      </w:tr>
      <w:tr w:rsidR="003C0600" w:rsidRPr="00B95CAF" w:rsidTr="004E0BD2">
        <w:tc>
          <w:tcPr>
            <w:tcW w:w="2760" w:type="dxa"/>
            <w:vAlign w:val="center"/>
          </w:tcPr>
          <w:p w:rsidR="003C0600" w:rsidRPr="00B95CAF" w:rsidRDefault="003C0600" w:rsidP="00935546">
            <w:pPr>
              <w:spacing w:line="320" w:lineRule="exact"/>
              <w:rPr>
                <w:rFonts w:ascii="新細明體" w:hAnsi="新細明體"/>
                <w:sz w:val="22"/>
                <w:szCs w:val="22"/>
              </w:rPr>
            </w:pPr>
            <w:r w:rsidRPr="00B95CAF">
              <w:rPr>
                <w:rFonts w:ascii="新細明體" w:hAnsi="新細明體" w:hint="eastAsia"/>
                <w:sz w:val="22"/>
                <w:szCs w:val="22"/>
              </w:rPr>
              <w:t xml:space="preserve">  200,001至  400,000</w:t>
            </w:r>
          </w:p>
        </w:tc>
        <w:tc>
          <w:tcPr>
            <w:tcW w:w="1772" w:type="dxa"/>
            <w:vAlign w:val="center"/>
          </w:tcPr>
          <w:p w:rsidR="003C0600" w:rsidRPr="00B95CAF" w:rsidRDefault="003C0600" w:rsidP="004E0BD2">
            <w:pPr>
              <w:ind w:rightChars="42" w:right="101"/>
              <w:jc w:val="right"/>
              <w:rPr>
                <w:rFonts w:ascii="新細明體" w:hAnsi="新細明體"/>
                <w:sz w:val="22"/>
                <w:szCs w:val="22"/>
              </w:rPr>
            </w:pPr>
            <w:r w:rsidRPr="00B95CAF">
              <w:rPr>
                <w:rFonts w:ascii="新細明體" w:hAnsi="新細明體" w:hint="eastAsia"/>
                <w:sz w:val="22"/>
                <w:szCs w:val="22"/>
              </w:rPr>
              <w:t>108</w:t>
            </w:r>
          </w:p>
        </w:tc>
        <w:tc>
          <w:tcPr>
            <w:tcW w:w="1948" w:type="dxa"/>
            <w:vAlign w:val="center"/>
          </w:tcPr>
          <w:p w:rsidR="003C0600" w:rsidRPr="00B95CAF" w:rsidRDefault="003C0600" w:rsidP="00D52376">
            <w:pPr>
              <w:ind w:rightChars="46" w:right="110"/>
              <w:jc w:val="right"/>
              <w:rPr>
                <w:rFonts w:ascii="新細明體" w:hAnsi="新細明體"/>
                <w:sz w:val="22"/>
                <w:szCs w:val="22"/>
              </w:rPr>
            </w:pPr>
            <w:r w:rsidRPr="00B95CAF">
              <w:rPr>
                <w:rFonts w:ascii="新細明體" w:hAnsi="新細明體" w:hint="eastAsia"/>
                <w:sz w:val="22"/>
                <w:szCs w:val="22"/>
              </w:rPr>
              <w:t>31,548,493</w:t>
            </w:r>
          </w:p>
        </w:tc>
        <w:tc>
          <w:tcPr>
            <w:tcW w:w="1743" w:type="dxa"/>
            <w:vAlign w:val="center"/>
          </w:tcPr>
          <w:p w:rsidR="003C0600" w:rsidRPr="00B95CAF" w:rsidRDefault="003C0600" w:rsidP="003C0600">
            <w:pPr>
              <w:ind w:rightChars="78" w:right="187"/>
              <w:jc w:val="right"/>
              <w:rPr>
                <w:rFonts w:ascii="新細明體" w:hAnsi="新細明體"/>
                <w:sz w:val="22"/>
                <w:szCs w:val="22"/>
              </w:rPr>
            </w:pPr>
            <w:r w:rsidRPr="00B95CAF">
              <w:rPr>
                <w:rFonts w:ascii="新細明體" w:hAnsi="新細明體" w:hint="eastAsia"/>
                <w:sz w:val="22"/>
                <w:szCs w:val="22"/>
              </w:rPr>
              <w:t>0.13%</w:t>
            </w:r>
          </w:p>
        </w:tc>
      </w:tr>
      <w:tr w:rsidR="003C0600" w:rsidRPr="00B95CAF" w:rsidTr="004E0BD2">
        <w:tc>
          <w:tcPr>
            <w:tcW w:w="2760" w:type="dxa"/>
            <w:vAlign w:val="center"/>
          </w:tcPr>
          <w:p w:rsidR="003C0600" w:rsidRPr="00B95CAF" w:rsidRDefault="003C0600" w:rsidP="00935546">
            <w:pPr>
              <w:spacing w:line="320" w:lineRule="exact"/>
              <w:rPr>
                <w:rFonts w:ascii="新細明體" w:hAnsi="新細明體"/>
                <w:sz w:val="22"/>
                <w:szCs w:val="22"/>
              </w:rPr>
            </w:pPr>
            <w:r w:rsidRPr="00B95CAF">
              <w:rPr>
                <w:rFonts w:ascii="新細明體" w:hAnsi="新細明體" w:hint="eastAsia"/>
                <w:sz w:val="22"/>
                <w:szCs w:val="22"/>
              </w:rPr>
              <w:t xml:space="preserve">  400,001至  600,000</w:t>
            </w:r>
          </w:p>
        </w:tc>
        <w:tc>
          <w:tcPr>
            <w:tcW w:w="1772" w:type="dxa"/>
            <w:vAlign w:val="center"/>
          </w:tcPr>
          <w:p w:rsidR="003C0600" w:rsidRPr="00B95CAF" w:rsidRDefault="003C0600" w:rsidP="004E0BD2">
            <w:pPr>
              <w:ind w:rightChars="42" w:right="101"/>
              <w:jc w:val="right"/>
              <w:rPr>
                <w:rFonts w:ascii="新細明體" w:hAnsi="新細明體"/>
                <w:sz w:val="22"/>
                <w:szCs w:val="22"/>
              </w:rPr>
            </w:pPr>
            <w:r w:rsidRPr="00B95CAF">
              <w:rPr>
                <w:rFonts w:ascii="新細明體" w:hAnsi="新細明體" w:hint="eastAsia"/>
                <w:sz w:val="22"/>
                <w:szCs w:val="22"/>
              </w:rPr>
              <w:t>38</w:t>
            </w:r>
          </w:p>
        </w:tc>
        <w:tc>
          <w:tcPr>
            <w:tcW w:w="1948" w:type="dxa"/>
            <w:vAlign w:val="center"/>
          </w:tcPr>
          <w:p w:rsidR="003C0600" w:rsidRPr="00B95CAF" w:rsidRDefault="003C0600" w:rsidP="00D52376">
            <w:pPr>
              <w:ind w:rightChars="46" w:right="110"/>
              <w:jc w:val="right"/>
              <w:rPr>
                <w:rFonts w:ascii="新細明體" w:hAnsi="新細明體"/>
                <w:sz w:val="22"/>
                <w:szCs w:val="22"/>
              </w:rPr>
            </w:pPr>
            <w:r w:rsidRPr="00B95CAF">
              <w:rPr>
                <w:rFonts w:ascii="新細明體" w:hAnsi="新細明體" w:hint="eastAsia"/>
                <w:sz w:val="22"/>
                <w:szCs w:val="22"/>
              </w:rPr>
              <w:t>18,886,666</w:t>
            </w:r>
          </w:p>
        </w:tc>
        <w:tc>
          <w:tcPr>
            <w:tcW w:w="1743" w:type="dxa"/>
            <w:vAlign w:val="center"/>
          </w:tcPr>
          <w:p w:rsidR="003C0600" w:rsidRPr="00B95CAF" w:rsidRDefault="003C0600" w:rsidP="003C0600">
            <w:pPr>
              <w:ind w:rightChars="78" w:right="187"/>
              <w:jc w:val="right"/>
              <w:rPr>
                <w:rFonts w:ascii="新細明體" w:hAnsi="新細明體"/>
                <w:sz w:val="22"/>
                <w:szCs w:val="22"/>
              </w:rPr>
            </w:pPr>
            <w:r w:rsidRPr="00B95CAF">
              <w:rPr>
                <w:rFonts w:ascii="新細明體" w:hAnsi="新細明體" w:hint="eastAsia"/>
                <w:sz w:val="22"/>
                <w:szCs w:val="22"/>
              </w:rPr>
              <w:t>0.05%</w:t>
            </w:r>
          </w:p>
        </w:tc>
      </w:tr>
      <w:tr w:rsidR="003C0600" w:rsidRPr="00B95CAF" w:rsidTr="004E0BD2">
        <w:tc>
          <w:tcPr>
            <w:tcW w:w="2760" w:type="dxa"/>
            <w:vAlign w:val="center"/>
          </w:tcPr>
          <w:p w:rsidR="003C0600" w:rsidRPr="00B95CAF" w:rsidRDefault="003C0600" w:rsidP="00935546">
            <w:pPr>
              <w:spacing w:line="320" w:lineRule="exact"/>
              <w:rPr>
                <w:rFonts w:ascii="新細明體" w:hAnsi="新細明體"/>
                <w:sz w:val="22"/>
                <w:szCs w:val="22"/>
              </w:rPr>
            </w:pPr>
            <w:r w:rsidRPr="00B95CAF">
              <w:rPr>
                <w:rFonts w:ascii="新細明體" w:hAnsi="新細明體" w:hint="eastAsia"/>
                <w:sz w:val="22"/>
                <w:szCs w:val="22"/>
              </w:rPr>
              <w:t xml:space="preserve">  600,001至  800,000</w:t>
            </w:r>
          </w:p>
        </w:tc>
        <w:tc>
          <w:tcPr>
            <w:tcW w:w="1772" w:type="dxa"/>
            <w:vAlign w:val="center"/>
          </w:tcPr>
          <w:p w:rsidR="003C0600" w:rsidRPr="00B95CAF" w:rsidRDefault="003C0600" w:rsidP="004E0BD2">
            <w:pPr>
              <w:ind w:rightChars="42" w:right="101"/>
              <w:jc w:val="right"/>
              <w:rPr>
                <w:rFonts w:ascii="新細明體" w:hAnsi="新細明體"/>
                <w:sz w:val="22"/>
                <w:szCs w:val="22"/>
              </w:rPr>
            </w:pPr>
            <w:r w:rsidRPr="00B95CAF">
              <w:rPr>
                <w:rFonts w:ascii="新細明體" w:hAnsi="新細明體" w:hint="eastAsia"/>
                <w:sz w:val="22"/>
                <w:szCs w:val="22"/>
              </w:rPr>
              <w:t>19</w:t>
            </w:r>
          </w:p>
        </w:tc>
        <w:tc>
          <w:tcPr>
            <w:tcW w:w="1948" w:type="dxa"/>
            <w:vAlign w:val="center"/>
          </w:tcPr>
          <w:p w:rsidR="003C0600" w:rsidRPr="00B95CAF" w:rsidRDefault="003C0600" w:rsidP="00D52376">
            <w:pPr>
              <w:ind w:rightChars="46" w:right="110"/>
              <w:jc w:val="right"/>
              <w:rPr>
                <w:rFonts w:ascii="新細明體" w:hAnsi="新細明體"/>
                <w:sz w:val="22"/>
                <w:szCs w:val="22"/>
              </w:rPr>
            </w:pPr>
            <w:r w:rsidRPr="00B95CAF">
              <w:rPr>
                <w:rFonts w:ascii="新細明體" w:hAnsi="新細明體" w:hint="eastAsia"/>
                <w:sz w:val="22"/>
                <w:szCs w:val="22"/>
              </w:rPr>
              <w:t>13,223,786</w:t>
            </w:r>
          </w:p>
        </w:tc>
        <w:tc>
          <w:tcPr>
            <w:tcW w:w="1743" w:type="dxa"/>
            <w:vAlign w:val="center"/>
          </w:tcPr>
          <w:p w:rsidR="003C0600" w:rsidRPr="00B95CAF" w:rsidRDefault="003C0600" w:rsidP="003C0600">
            <w:pPr>
              <w:ind w:rightChars="78" w:right="187"/>
              <w:jc w:val="right"/>
              <w:rPr>
                <w:rFonts w:ascii="新細明體" w:hAnsi="新細明體"/>
                <w:sz w:val="22"/>
                <w:szCs w:val="22"/>
              </w:rPr>
            </w:pPr>
            <w:r w:rsidRPr="00B95CAF">
              <w:rPr>
                <w:rFonts w:ascii="新細明體" w:hAnsi="新細明體" w:hint="eastAsia"/>
                <w:sz w:val="22"/>
                <w:szCs w:val="22"/>
              </w:rPr>
              <w:t>0.02%</w:t>
            </w:r>
          </w:p>
        </w:tc>
      </w:tr>
      <w:tr w:rsidR="003C0600" w:rsidRPr="00B95CAF" w:rsidTr="004E0BD2">
        <w:tc>
          <w:tcPr>
            <w:tcW w:w="2760" w:type="dxa"/>
            <w:vAlign w:val="center"/>
          </w:tcPr>
          <w:p w:rsidR="003C0600" w:rsidRPr="00B95CAF" w:rsidRDefault="003C0600" w:rsidP="00935546">
            <w:pPr>
              <w:spacing w:line="320" w:lineRule="exact"/>
              <w:rPr>
                <w:rFonts w:ascii="新細明體" w:hAnsi="新細明體"/>
                <w:sz w:val="22"/>
                <w:szCs w:val="22"/>
              </w:rPr>
            </w:pPr>
            <w:r w:rsidRPr="00B95CAF">
              <w:rPr>
                <w:rFonts w:ascii="新細明體" w:hAnsi="新細明體" w:hint="eastAsia"/>
                <w:sz w:val="22"/>
                <w:szCs w:val="22"/>
              </w:rPr>
              <w:t xml:space="preserve">  800,001至1,000,000</w:t>
            </w:r>
          </w:p>
        </w:tc>
        <w:tc>
          <w:tcPr>
            <w:tcW w:w="1772" w:type="dxa"/>
            <w:vAlign w:val="center"/>
          </w:tcPr>
          <w:p w:rsidR="003C0600" w:rsidRPr="00B95CAF" w:rsidRDefault="003C0600" w:rsidP="004E0BD2">
            <w:pPr>
              <w:ind w:rightChars="42" w:right="101"/>
              <w:jc w:val="right"/>
              <w:rPr>
                <w:rFonts w:ascii="新細明體" w:hAnsi="新細明體"/>
                <w:sz w:val="22"/>
                <w:szCs w:val="22"/>
              </w:rPr>
            </w:pPr>
            <w:r w:rsidRPr="00B95CAF">
              <w:rPr>
                <w:rFonts w:ascii="新細明體" w:hAnsi="新細明體" w:hint="eastAsia"/>
                <w:sz w:val="22"/>
                <w:szCs w:val="22"/>
              </w:rPr>
              <w:t>16</w:t>
            </w:r>
          </w:p>
        </w:tc>
        <w:tc>
          <w:tcPr>
            <w:tcW w:w="1948" w:type="dxa"/>
            <w:vAlign w:val="center"/>
          </w:tcPr>
          <w:p w:rsidR="003C0600" w:rsidRPr="00B95CAF" w:rsidRDefault="003C0600" w:rsidP="00D52376">
            <w:pPr>
              <w:ind w:rightChars="46" w:right="110"/>
              <w:jc w:val="right"/>
              <w:rPr>
                <w:rFonts w:ascii="新細明體" w:hAnsi="新細明體"/>
                <w:sz w:val="22"/>
                <w:szCs w:val="22"/>
              </w:rPr>
            </w:pPr>
            <w:r w:rsidRPr="00B95CAF">
              <w:rPr>
                <w:rFonts w:ascii="新細明體" w:hAnsi="新細明體" w:hint="eastAsia"/>
                <w:sz w:val="22"/>
                <w:szCs w:val="22"/>
              </w:rPr>
              <w:t>14,702,502</w:t>
            </w:r>
          </w:p>
        </w:tc>
        <w:tc>
          <w:tcPr>
            <w:tcW w:w="1743" w:type="dxa"/>
            <w:vAlign w:val="center"/>
          </w:tcPr>
          <w:p w:rsidR="003C0600" w:rsidRPr="00B95CAF" w:rsidRDefault="003C0600" w:rsidP="003C0600">
            <w:pPr>
              <w:ind w:rightChars="78" w:right="187"/>
              <w:jc w:val="right"/>
              <w:rPr>
                <w:rFonts w:ascii="新細明體" w:hAnsi="新細明體"/>
                <w:sz w:val="22"/>
                <w:szCs w:val="22"/>
              </w:rPr>
            </w:pPr>
            <w:r w:rsidRPr="00B95CAF">
              <w:rPr>
                <w:rFonts w:ascii="新細明體" w:hAnsi="新細明體" w:hint="eastAsia"/>
                <w:sz w:val="22"/>
                <w:szCs w:val="22"/>
              </w:rPr>
              <w:t>0.02%</w:t>
            </w:r>
          </w:p>
        </w:tc>
      </w:tr>
      <w:tr w:rsidR="003C0600" w:rsidRPr="00B95CAF" w:rsidTr="004E0BD2">
        <w:tc>
          <w:tcPr>
            <w:tcW w:w="2760" w:type="dxa"/>
            <w:vAlign w:val="center"/>
          </w:tcPr>
          <w:p w:rsidR="003C0600" w:rsidRPr="00B95CAF" w:rsidRDefault="003C0600" w:rsidP="00935546">
            <w:pPr>
              <w:spacing w:line="320" w:lineRule="exact"/>
              <w:rPr>
                <w:rFonts w:ascii="新細明體" w:hAnsi="新細明體"/>
                <w:sz w:val="22"/>
                <w:szCs w:val="22"/>
              </w:rPr>
            </w:pPr>
            <w:r w:rsidRPr="00B95CAF">
              <w:rPr>
                <w:rFonts w:ascii="新細明體" w:hAnsi="新細明體" w:hint="eastAsia"/>
                <w:sz w:val="22"/>
                <w:szCs w:val="22"/>
              </w:rPr>
              <w:t xml:space="preserve">  1,000,001以上</w:t>
            </w:r>
          </w:p>
        </w:tc>
        <w:tc>
          <w:tcPr>
            <w:tcW w:w="1772" w:type="dxa"/>
            <w:vAlign w:val="center"/>
          </w:tcPr>
          <w:p w:rsidR="003C0600" w:rsidRPr="00B95CAF" w:rsidRDefault="003C0600" w:rsidP="004E0BD2">
            <w:pPr>
              <w:ind w:rightChars="42" w:right="101"/>
              <w:jc w:val="right"/>
              <w:rPr>
                <w:rFonts w:ascii="新細明體" w:hAnsi="新細明體"/>
                <w:sz w:val="22"/>
                <w:szCs w:val="22"/>
              </w:rPr>
            </w:pPr>
            <w:r w:rsidRPr="00B95CAF">
              <w:rPr>
                <w:rFonts w:ascii="新細明體" w:hAnsi="新細明體" w:hint="eastAsia"/>
                <w:sz w:val="22"/>
                <w:szCs w:val="22"/>
              </w:rPr>
              <w:t>83</w:t>
            </w:r>
          </w:p>
        </w:tc>
        <w:tc>
          <w:tcPr>
            <w:tcW w:w="1948" w:type="dxa"/>
            <w:vAlign w:val="center"/>
          </w:tcPr>
          <w:p w:rsidR="003C0600" w:rsidRPr="00B95CAF" w:rsidRDefault="003C0600" w:rsidP="00D52376">
            <w:pPr>
              <w:ind w:rightChars="46" w:right="110"/>
              <w:jc w:val="right"/>
              <w:rPr>
                <w:rFonts w:ascii="新細明體" w:hAnsi="新細明體"/>
                <w:sz w:val="22"/>
                <w:szCs w:val="22"/>
              </w:rPr>
            </w:pPr>
            <w:r w:rsidRPr="00B95CAF">
              <w:rPr>
                <w:rFonts w:ascii="新細明體" w:hAnsi="新細明體" w:hint="eastAsia"/>
                <w:sz w:val="22"/>
                <w:szCs w:val="22"/>
              </w:rPr>
              <w:t>320,751,399</w:t>
            </w:r>
          </w:p>
        </w:tc>
        <w:tc>
          <w:tcPr>
            <w:tcW w:w="1743" w:type="dxa"/>
            <w:vAlign w:val="center"/>
          </w:tcPr>
          <w:p w:rsidR="003C0600" w:rsidRPr="00B95CAF" w:rsidRDefault="003C0600" w:rsidP="003C0600">
            <w:pPr>
              <w:ind w:rightChars="78" w:right="187"/>
              <w:jc w:val="right"/>
              <w:rPr>
                <w:rFonts w:ascii="新細明體" w:hAnsi="新細明體"/>
                <w:sz w:val="22"/>
                <w:szCs w:val="22"/>
              </w:rPr>
            </w:pPr>
            <w:r w:rsidRPr="00B95CAF">
              <w:rPr>
                <w:rFonts w:ascii="新細明體" w:hAnsi="新細明體" w:hint="eastAsia"/>
                <w:sz w:val="22"/>
                <w:szCs w:val="22"/>
              </w:rPr>
              <w:t>0.1%</w:t>
            </w:r>
          </w:p>
        </w:tc>
      </w:tr>
      <w:tr w:rsidR="000060C1" w:rsidRPr="00B95CAF" w:rsidTr="004E0BD2">
        <w:tc>
          <w:tcPr>
            <w:tcW w:w="2760" w:type="dxa"/>
            <w:vAlign w:val="center"/>
          </w:tcPr>
          <w:p w:rsidR="000060C1" w:rsidRPr="00B95CAF" w:rsidRDefault="000060C1" w:rsidP="00935546">
            <w:pPr>
              <w:spacing w:line="320" w:lineRule="exact"/>
              <w:rPr>
                <w:rFonts w:ascii="新細明體" w:hAnsi="新細明體"/>
                <w:sz w:val="22"/>
                <w:szCs w:val="22"/>
              </w:rPr>
            </w:pPr>
            <w:r w:rsidRPr="00B95CAF">
              <w:rPr>
                <w:rFonts w:ascii="新細明體" w:hAnsi="新細明體" w:hint="eastAsia"/>
                <w:sz w:val="22"/>
                <w:szCs w:val="22"/>
              </w:rPr>
              <w:t xml:space="preserve">  合              計 </w:t>
            </w:r>
          </w:p>
        </w:tc>
        <w:tc>
          <w:tcPr>
            <w:tcW w:w="1772" w:type="dxa"/>
            <w:vAlign w:val="center"/>
          </w:tcPr>
          <w:p w:rsidR="00A63FE5" w:rsidRPr="00B95CAF" w:rsidRDefault="00D52376" w:rsidP="00D52376">
            <w:pPr>
              <w:ind w:rightChars="40" w:right="96"/>
              <w:jc w:val="right"/>
              <w:rPr>
                <w:rFonts w:ascii="新細明體" w:hAnsi="新細明體"/>
                <w:sz w:val="22"/>
                <w:szCs w:val="22"/>
              </w:rPr>
            </w:pPr>
            <w:r w:rsidRPr="00B95CAF">
              <w:rPr>
                <w:rFonts w:ascii="新細明體" w:hAnsi="新細明體" w:hint="eastAsia"/>
                <w:sz w:val="22"/>
                <w:szCs w:val="22"/>
              </w:rPr>
              <w:t xml:space="preserve"> </w:t>
            </w:r>
            <w:r w:rsidR="003C0600" w:rsidRPr="00B95CAF">
              <w:rPr>
                <w:rFonts w:ascii="新細明體" w:hAnsi="新細明體" w:hint="eastAsia"/>
                <w:sz w:val="22"/>
                <w:szCs w:val="22"/>
              </w:rPr>
              <w:t>81</w:t>
            </w:r>
            <w:r w:rsidR="008939B2" w:rsidRPr="00B95CAF">
              <w:rPr>
                <w:rFonts w:ascii="新細明體" w:hAnsi="新細明體" w:hint="eastAsia"/>
                <w:sz w:val="22"/>
                <w:szCs w:val="22"/>
              </w:rPr>
              <w:t>,</w:t>
            </w:r>
            <w:r w:rsidR="003C0600" w:rsidRPr="00B95CAF">
              <w:rPr>
                <w:rFonts w:ascii="新細明體" w:hAnsi="新細明體" w:hint="eastAsia"/>
                <w:sz w:val="22"/>
                <w:szCs w:val="22"/>
              </w:rPr>
              <w:t>364</w:t>
            </w:r>
          </w:p>
        </w:tc>
        <w:tc>
          <w:tcPr>
            <w:tcW w:w="1948" w:type="dxa"/>
            <w:vAlign w:val="center"/>
          </w:tcPr>
          <w:p w:rsidR="00A63FE5" w:rsidRPr="00B95CAF" w:rsidRDefault="008939B2" w:rsidP="00D52376">
            <w:pPr>
              <w:ind w:rightChars="46" w:right="110"/>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t>586</w:t>
            </w:r>
            <w:r w:rsidRPr="00B95CAF">
              <w:rPr>
                <w:rFonts w:asciiTheme="minorEastAsia" w:eastAsiaTheme="minorEastAsia" w:hAnsiTheme="minorEastAsia" w:hint="eastAsia"/>
                <w:sz w:val="22"/>
                <w:szCs w:val="22"/>
              </w:rPr>
              <w:t>,</w:t>
            </w:r>
            <w:r w:rsidRPr="00B95CAF">
              <w:rPr>
                <w:rFonts w:asciiTheme="minorEastAsia" w:eastAsiaTheme="minorEastAsia" w:hAnsiTheme="minorEastAsia"/>
                <w:sz w:val="22"/>
                <w:szCs w:val="22"/>
              </w:rPr>
              <w:t>2</w:t>
            </w:r>
            <w:r w:rsidR="00512DFE" w:rsidRPr="00B95CAF">
              <w:rPr>
                <w:rFonts w:asciiTheme="minorEastAsia" w:eastAsiaTheme="minorEastAsia" w:hAnsiTheme="minorEastAsia" w:hint="eastAsia"/>
                <w:sz w:val="22"/>
                <w:szCs w:val="22"/>
              </w:rPr>
              <w:t>21</w:t>
            </w:r>
            <w:r w:rsidRPr="00B95CAF">
              <w:rPr>
                <w:rFonts w:asciiTheme="minorEastAsia" w:eastAsiaTheme="minorEastAsia" w:hAnsiTheme="minorEastAsia" w:hint="eastAsia"/>
                <w:sz w:val="22"/>
                <w:szCs w:val="22"/>
              </w:rPr>
              <w:t>,</w:t>
            </w:r>
            <w:r w:rsidRPr="00B95CAF">
              <w:rPr>
                <w:rFonts w:asciiTheme="minorEastAsia" w:eastAsiaTheme="minorEastAsia" w:hAnsiTheme="minorEastAsia"/>
                <w:sz w:val="22"/>
                <w:szCs w:val="22"/>
              </w:rPr>
              <w:t>651</w:t>
            </w:r>
          </w:p>
        </w:tc>
        <w:tc>
          <w:tcPr>
            <w:tcW w:w="1743" w:type="dxa"/>
            <w:vAlign w:val="center"/>
          </w:tcPr>
          <w:p w:rsidR="000060C1" w:rsidRPr="00B95CAF" w:rsidRDefault="000060C1" w:rsidP="00271D92">
            <w:pPr>
              <w:pStyle w:val="10"/>
              <w:spacing w:before="0" w:line="320" w:lineRule="exact"/>
              <w:ind w:rightChars="55" w:right="132"/>
              <w:jc w:val="right"/>
              <w:rPr>
                <w:rFonts w:ascii="新細明體" w:eastAsia="新細明體" w:hAnsi="新細明體"/>
                <w:spacing w:val="0"/>
                <w:sz w:val="22"/>
                <w:szCs w:val="22"/>
              </w:rPr>
            </w:pPr>
            <w:r w:rsidRPr="00B95CAF">
              <w:rPr>
                <w:rFonts w:ascii="新細明體" w:eastAsia="新細明體" w:hAnsi="新細明體" w:hint="eastAsia"/>
                <w:spacing w:val="0"/>
                <w:sz w:val="22"/>
              </w:rPr>
              <w:t>100.00%</w:t>
            </w:r>
          </w:p>
        </w:tc>
      </w:tr>
    </w:tbl>
    <w:p w:rsidR="00D97CD9" w:rsidRPr="00B95CAF" w:rsidRDefault="00C25C5F" w:rsidP="00C25C5F">
      <w:pPr>
        <w:spacing w:before="240"/>
        <w:ind w:left="1468" w:right="-873" w:hanging="561"/>
        <w:rPr>
          <w:rFonts w:ascii="新細明體"/>
        </w:rPr>
      </w:pPr>
      <w:r w:rsidRPr="00B95CAF">
        <w:rPr>
          <w:rFonts w:ascii="新細明體" w:hint="eastAsia"/>
        </w:rPr>
        <w:t>2.特別股：無。</w:t>
      </w:r>
    </w:p>
    <w:p w:rsidR="00D52376" w:rsidRPr="00B95CAF" w:rsidRDefault="00D52376" w:rsidP="00C25C5F">
      <w:pPr>
        <w:spacing w:before="240"/>
        <w:ind w:left="1468" w:right="-873" w:hanging="561"/>
        <w:rPr>
          <w:rFonts w:ascii="新細明體"/>
        </w:rPr>
      </w:pPr>
    </w:p>
    <w:p w:rsidR="0096398B" w:rsidRPr="00B95CAF" w:rsidRDefault="00FE71BE" w:rsidP="00EB070F">
      <w:pPr>
        <w:pStyle w:val="10"/>
        <w:spacing w:before="120" w:line="300" w:lineRule="exact"/>
        <w:ind w:firstLine="480"/>
        <w:jc w:val="both"/>
        <w:rPr>
          <w:rFonts w:ascii="Times New Roman" w:eastAsia="新細明體" w:hAnsi="Times New Roman"/>
          <w:spacing w:val="0"/>
        </w:rPr>
      </w:pPr>
      <w:r w:rsidRPr="00B95CAF">
        <w:rPr>
          <w:rFonts w:ascii="Times New Roman" w:eastAsia="新細明體" w:hAnsi="Times New Roman"/>
          <w:spacing w:val="0"/>
        </w:rPr>
        <w:lastRenderedPageBreak/>
        <w:t>(</w:t>
      </w:r>
      <w:r w:rsidR="001A208E" w:rsidRPr="00B95CAF">
        <w:rPr>
          <w:rFonts w:ascii="Times New Roman" w:eastAsia="新細明體" w:hAnsi="Times New Roman" w:hint="eastAsia"/>
          <w:spacing w:val="0"/>
        </w:rPr>
        <w:t>四</w:t>
      </w:r>
      <w:r w:rsidRPr="00B95CAF">
        <w:rPr>
          <w:rFonts w:ascii="Times New Roman" w:eastAsia="新細明體" w:hAnsi="Times New Roman" w:hint="eastAsia"/>
          <w:spacing w:val="0"/>
        </w:rPr>
        <w:t>)</w:t>
      </w:r>
      <w:r w:rsidRPr="00B95CAF">
        <w:rPr>
          <w:rFonts w:ascii="Times New Roman" w:eastAsia="新細明體" w:hAnsi="Times New Roman" w:hint="eastAsia"/>
          <w:spacing w:val="0"/>
        </w:rPr>
        <w:t>主要股東名單</w:t>
      </w:r>
    </w:p>
    <w:p w:rsidR="00FE71BE" w:rsidRPr="00B95CAF" w:rsidRDefault="00FE71BE" w:rsidP="00EB070F">
      <w:pPr>
        <w:pStyle w:val="10"/>
        <w:spacing w:before="120" w:line="340" w:lineRule="exact"/>
        <w:ind w:left="851"/>
        <w:jc w:val="both"/>
        <w:rPr>
          <w:rFonts w:ascii="新細明體" w:eastAsia="新細明體" w:hAnsi="Times New Roman"/>
          <w:spacing w:val="0"/>
        </w:rPr>
      </w:pPr>
      <w:r w:rsidRPr="00B95CAF">
        <w:rPr>
          <w:rFonts w:ascii="新細明體" w:eastAsia="新細明體" w:hAnsi="Times New Roman" w:hint="eastAsia"/>
          <w:spacing w:val="0"/>
        </w:rPr>
        <w:t>股權比例達5%以上之大股東或</w:t>
      </w:r>
      <w:r w:rsidR="00295426" w:rsidRPr="00B95CAF">
        <w:rPr>
          <w:rFonts w:ascii="新細明體" w:eastAsia="新細明體" w:hAnsi="Times New Roman" w:hint="eastAsia"/>
          <w:spacing w:val="0"/>
        </w:rPr>
        <w:t>股權比例占前十名之主要股東名稱、持股數額及比例</w:t>
      </w:r>
    </w:p>
    <w:p w:rsidR="00A43F69" w:rsidRPr="00B95CAF" w:rsidRDefault="00CB3006" w:rsidP="00271D92">
      <w:pPr>
        <w:pStyle w:val="10"/>
        <w:spacing w:before="0" w:line="300" w:lineRule="exact"/>
        <w:ind w:right="-93" w:firstLineChars="3050" w:firstLine="7320"/>
        <w:jc w:val="right"/>
        <w:rPr>
          <w:rFonts w:ascii="新細明體" w:eastAsia="新細明體" w:hAnsi="Times New Roman"/>
          <w:spacing w:val="0"/>
          <w:sz w:val="22"/>
          <w:szCs w:val="22"/>
        </w:rPr>
      </w:pPr>
      <w:r w:rsidRPr="00B95CAF">
        <w:rPr>
          <w:rFonts w:ascii="新細明體" w:eastAsia="新細明體" w:hint="eastAsia"/>
          <w:sz w:val="22"/>
        </w:rPr>
        <w:t>1</w:t>
      </w:r>
      <w:r w:rsidR="004E0BD2" w:rsidRPr="00B95CAF">
        <w:rPr>
          <w:rFonts w:ascii="新細明體" w:eastAsia="新細明體" w:hint="eastAsia"/>
          <w:sz w:val="22"/>
        </w:rPr>
        <w:t>1</w:t>
      </w:r>
      <w:r w:rsidRPr="00B95CAF">
        <w:rPr>
          <w:rFonts w:ascii="新細明體" w:eastAsia="新細明體" w:hint="eastAsia"/>
          <w:sz w:val="22"/>
        </w:rPr>
        <w:t>0年4月</w:t>
      </w:r>
      <w:r w:rsidR="00145624" w:rsidRPr="00B95CAF">
        <w:rPr>
          <w:rFonts w:ascii="新細明體" w:eastAsia="新細明體" w:hint="eastAsia"/>
          <w:sz w:val="22"/>
        </w:rPr>
        <w:t>2</w:t>
      </w:r>
      <w:r w:rsidR="001D4AAF" w:rsidRPr="00B95CAF">
        <w:rPr>
          <w:rFonts w:ascii="新細明體" w:eastAsia="新細明體" w:hint="eastAsia"/>
          <w:sz w:val="22"/>
        </w:rPr>
        <w:t>6</w:t>
      </w:r>
      <w:r w:rsidR="00D113A2" w:rsidRPr="00B95CAF">
        <w:rPr>
          <w:rFonts w:ascii="新細明體" w:eastAsia="新細明體" w:hint="eastAsia"/>
          <w:sz w:val="22"/>
        </w:rPr>
        <w:t>日</w:t>
      </w:r>
    </w:p>
    <w:tbl>
      <w:tblPr>
        <w:tblW w:w="8139"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37"/>
        <w:gridCol w:w="1946"/>
        <w:gridCol w:w="1456"/>
      </w:tblGrid>
      <w:tr w:rsidR="00D97CD9" w:rsidRPr="00B95CAF" w:rsidTr="00701604">
        <w:tc>
          <w:tcPr>
            <w:tcW w:w="4737" w:type="dxa"/>
            <w:tcBorders>
              <w:tl2br w:val="single" w:sz="4" w:space="0" w:color="auto"/>
            </w:tcBorders>
          </w:tcPr>
          <w:p w:rsidR="00D97CD9" w:rsidRPr="00B95CAF" w:rsidRDefault="00D97CD9" w:rsidP="00271D92">
            <w:pPr>
              <w:pStyle w:val="10"/>
              <w:spacing w:before="0" w:line="340" w:lineRule="exact"/>
              <w:ind w:firstLineChars="1515" w:firstLine="3333"/>
              <w:rPr>
                <w:rFonts w:ascii="新細明體" w:eastAsia="新細明體" w:hAnsi="Times New Roman"/>
                <w:spacing w:val="0"/>
                <w:sz w:val="22"/>
                <w:szCs w:val="22"/>
              </w:rPr>
            </w:pPr>
            <w:r w:rsidRPr="00B95CAF">
              <w:rPr>
                <w:rFonts w:ascii="新細明體" w:eastAsia="新細明體" w:hAnsi="Times New Roman" w:hint="eastAsia"/>
                <w:spacing w:val="0"/>
                <w:sz w:val="22"/>
                <w:szCs w:val="22"/>
              </w:rPr>
              <w:t>股份</w:t>
            </w:r>
          </w:p>
          <w:p w:rsidR="00D97CD9" w:rsidRPr="00B95CAF" w:rsidRDefault="00D97CD9" w:rsidP="00CA46FF">
            <w:pPr>
              <w:pStyle w:val="10"/>
              <w:spacing w:before="0" w:line="340" w:lineRule="exact"/>
              <w:rPr>
                <w:rFonts w:ascii="新細明體" w:eastAsia="新細明體" w:hAnsi="Times New Roman"/>
                <w:spacing w:val="0"/>
                <w:sz w:val="22"/>
                <w:szCs w:val="22"/>
              </w:rPr>
            </w:pPr>
            <w:r w:rsidRPr="00B95CAF">
              <w:rPr>
                <w:rFonts w:ascii="新細明體" w:eastAsia="新細明體" w:hAnsi="Times New Roman" w:hint="eastAsia"/>
                <w:spacing w:val="0"/>
                <w:sz w:val="22"/>
                <w:szCs w:val="22"/>
              </w:rPr>
              <w:t>主要股東名稱</w:t>
            </w:r>
          </w:p>
        </w:tc>
        <w:tc>
          <w:tcPr>
            <w:tcW w:w="1946" w:type="dxa"/>
            <w:vAlign w:val="center"/>
          </w:tcPr>
          <w:p w:rsidR="00D97CD9" w:rsidRPr="00B95CAF" w:rsidRDefault="00D97CD9" w:rsidP="00CA46FF">
            <w:pPr>
              <w:pStyle w:val="10"/>
              <w:spacing w:before="0" w:line="340" w:lineRule="exact"/>
              <w:jc w:val="center"/>
              <w:rPr>
                <w:rFonts w:ascii="新細明體" w:eastAsia="新細明體" w:hAnsi="Times New Roman"/>
                <w:spacing w:val="0"/>
                <w:sz w:val="22"/>
                <w:szCs w:val="22"/>
              </w:rPr>
            </w:pPr>
            <w:r w:rsidRPr="00B95CAF">
              <w:rPr>
                <w:rFonts w:ascii="新細明體" w:eastAsia="新細明體" w:hAnsi="Times New Roman" w:hint="eastAsia"/>
                <w:spacing w:val="0"/>
                <w:sz w:val="22"/>
                <w:szCs w:val="22"/>
              </w:rPr>
              <w:t>持有股數</w:t>
            </w:r>
          </w:p>
        </w:tc>
        <w:tc>
          <w:tcPr>
            <w:tcW w:w="1456" w:type="dxa"/>
            <w:vAlign w:val="center"/>
          </w:tcPr>
          <w:p w:rsidR="00D97CD9" w:rsidRPr="00B95CAF" w:rsidRDefault="00D97CD9" w:rsidP="00CA46FF">
            <w:pPr>
              <w:pStyle w:val="10"/>
              <w:spacing w:before="0" w:line="340" w:lineRule="exact"/>
              <w:jc w:val="center"/>
              <w:rPr>
                <w:rFonts w:ascii="新細明體" w:eastAsia="新細明體" w:hAnsi="Times New Roman"/>
                <w:spacing w:val="0"/>
                <w:sz w:val="22"/>
                <w:szCs w:val="22"/>
              </w:rPr>
            </w:pPr>
            <w:r w:rsidRPr="00B95CAF">
              <w:rPr>
                <w:rFonts w:ascii="新細明體" w:eastAsia="新細明體" w:hAnsi="Times New Roman" w:hint="eastAsia"/>
                <w:spacing w:val="0"/>
                <w:sz w:val="22"/>
                <w:szCs w:val="22"/>
              </w:rPr>
              <w:t>持股比例(%)</w:t>
            </w:r>
          </w:p>
        </w:tc>
      </w:tr>
      <w:tr w:rsidR="004E0BD2" w:rsidRPr="00B95CAF" w:rsidTr="00701604">
        <w:tc>
          <w:tcPr>
            <w:tcW w:w="4737" w:type="dxa"/>
            <w:vAlign w:val="center"/>
          </w:tcPr>
          <w:p w:rsidR="004E0BD2" w:rsidRPr="00B95CAF" w:rsidRDefault="004E0BD2" w:rsidP="00935546">
            <w:pPr>
              <w:pStyle w:val="10"/>
              <w:spacing w:before="0" w:line="320" w:lineRule="exact"/>
              <w:rPr>
                <w:rFonts w:ascii="新細明體" w:eastAsia="新細明體" w:hAnsi="新細明體"/>
                <w:spacing w:val="0"/>
                <w:sz w:val="22"/>
                <w:szCs w:val="22"/>
              </w:rPr>
            </w:pPr>
            <w:r w:rsidRPr="00B95CAF">
              <w:rPr>
                <w:rFonts w:ascii="新細明體" w:eastAsia="新細明體" w:hAnsi="新細明體" w:hint="eastAsia"/>
                <w:sz w:val="22"/>
                <w:szCs w:val="22"/>
              </w:rPr>
              <w:t>弘望投資股份有限公司</w:t>
            </w:r>
          </w:p>
        </w:tc>
        <w:tc>
          <w:tcPr>
            <w:tcW w:w="194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25,050,000</w:t>
            </w:r>
          </w:p>
        </w:tc>
        <w:tc>
          <w:tcPr>
            <w:tcW w:w="145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4.27%</w:t>
            </w:r>
          </w:p>
        </w:tc>
      </w:tr>
      <w:tr w:rsidR="004E0BD2" w:rsidRPr="00B95CAF" w:rsidTr="00701604">
        <w:tc>
          <w:tcPr>
            <w:tcW w:w="4737" w:type="dxa"/>
            <w:vAlign w:val="center"/>
          </w:tcPr>
          <w:p w:rsidR="004E0BD2" w:rsidRPr="00B95CAF" w:rsidRDefault="004E0BD2" w:rsidP="00935546">
            <w:pPr>
              <w:pStyle w:val="10"/>
              <w:spacing w:before="0" w:line="320" w:lineRule="exact"/>
              <w:ind w:rightChars="-27" w:right="-65"/>
              <w:rPr>
                <w:rFonts w:ascii="新細明體" w:eastAsia="新細明體" w:hAnsi="新細明體"/>
                <w:sz w:val="22"/>
                <w:szCs w:val="22"/>
              </w:rPr>
            </w:pPr>
            <w:r w:rsidRPr="00B95CAF">
              <w:rPr>
                <w:rFonts w:ascii="新細明體" w:eastAsia="新細明體" w:hAnsi="新細明體" w:hint="eastAsia"/>
                <w:sz w:val="22"/>
                <w:szCs w:val="22"/>
              </w:rPr>
              <w:t>新制勞工退休基金９６年第１次全權委託野村投資專戶司</w:t>
            </w:r>
          </w:p>
        </w:tc>
        <w:tc>
          <w:tcPr>
            <w:tcW w:w="194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13,521,682</w:t>
            </w:r>
          </w:p>
        </w:tc>
        <w:tc>
          <w:tcPr>
            <w:tcW w:w="145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2.31%</w:t>
            </w:r>
          </w:p>
        </w:tc>
      </w:tr>
      <w:tr w:rsidR="004E0BD2" w:rsidRPr="00B95CAF" w:rsidTr="00701604">
        <w:tc>
          <w:tcPr>
            <w:tcW w:w="4737" w:type="dxa"/>
            <w:vAlign w:val="center"/>
          </w:tcPr>
          <w:p w:rsidR="004E0BD2" w:rsidRPr="00B95CAF" w:rsidRDefault="004E0BD2" w:rsidP="00935546">
            <w:pPr>
              <w:pStyle w:val="10"/>
              <w:spacing w:before="0" w:line="320" w:lineRule="exact"/>
              <w:ind w:rightChars="-27" w:right="-65"/>
              <w:rPr>
                <w:rFonts w:ascii="新細明體" w:eastAsia="新細明體" w:hAnsi="新細明體"/>
                <w:sz w:val="22"/>
                <w:szCs w:val="22"/>
              </w:rPr>
            </w:pPr>
            <w:r w:rsidRPr="00B95CAF">
              <w:rPr>
                <w:rFonts w:ascii="新細明體" w:eastAsia="新細明體" w:hAnsi="新細明體" w:hint="eastAsia"/>
                <w:sz w:val="22"/>
                <w:szCs w:val="22"/>
              </w:rPr>
              <w:t>南山人壽保險股份有限公司</w:t>
            </w:r>
          </w:p>
        </w:tc>
        <w:tc>
          <w:tcPr>
            <w:tcW w:w="194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13,288,000</w:t>
            </w:r>
          </w:p>
        </w:tc>
        <w:tc>
          <w:tcPr>
            <w:tcW w:w="145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2.27%</w:t>
            </w:r>
          </w:p>
        </w:tc>
      </w:tr>
      <w:tr w:rsidR="004E0BD2" w:rsidRPr="00B95CAF" w:rsidTr="00701604">
        <w:tc>
          <w:tcPr>
            <w:tcW w:w="4737" w:type="dxa"/>
            <w:vAlign w:val="center"/>
          </w:tcPr>
          <w:p w:rsidR="004E0BD2" w:rsidRPr="00B95CAF" w:rsidRDefault="004E0BD2" w:rsidP="00935546">
            <w:pPr>
              <w:pStyle w:val="10"/>
              <w:spacing w:before="0" w:line="320" w:lineRule="exact"/>
              <w:ind w:rightChars="-27" w:right="-65"/>
              <w:rPr>
                <w:rFonts w:ascii="新細明體" w:eastAsia="新細明體" w:hAnsi="新細明體"/>
                <w:sz w:val="22"/>
                <w:szCs w:val="22"/>
              </w:rPr>
            </w:pPr>
            <w:r w:rsidRPr="00B95CAF">
              <w:rPr>
                <w:rFonts w:ascii="新細明體" w:eastAsia="新細明體" w:hAnsi="新細明體" w:hint="eastAsia"/>
                <w:sz w:val="22"/>
                <w:szCs w:val="22"/>
              </w:rPr>
              <w:t>威連科技股份有限公司</w:t>
            </w:r>
          </w:p>
        </w:tc>
        <w:tc>
          <w:tcPr>
            <w:tcW w:w="194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13,114,000</w:t>
            </w:r>
          </w:p>
        </w:tc>
        <w:tc>
          <w:tcPr>
            <w:tcW w:w="145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2.24%</w:t>
            </w:r>
          </w:p>
        </w:tc>
      </w:tr>
      <w:tr w:rsidR="004E0BD2" w:rsidRPr="00B95CAF" w:rsidTr="00701604">
        <w:tc>
          <w:tcPr>
            <w:tcW w:w="4737" w:type="dxa"/>
            <w:vAlign w:val="center"/>
          </w:tcPr>
          <w:p w:rsidR="004E0BD2" w:rsidRPr="00B95CAF" w:rsidRDefault="004E0BD2" w:rsidP="00935546">
            <w:pPr>
              <w:pStyle w:val="10"/>
              <w:spacing w:before="0" w:line="320" w:lineRule="exact"/>
              <w:ind w:rightChars="-27" w:right="-65"/>
              <w:rPr>
                <w:rFonts w:ascii="新細明體" w:eastAsia="新細明體" w:hAnsi="新細明體"/>
                <w:sz w:val="22"/>
                <w:szCs w:val="22"/>
              </w:rPr>
            </w:pPr>
            <w:r w:rsidRPr="00B95CAF">
              <w:rPr>
                <w:rFonts w:ascii="新細明體" w:eastAsia="新細明體" w:hAnsi="新細明體" w:hint="eastAsia"/>
                <w:sz w:val="22"/>
                <w:szCs w:val="22"/>
              </w:rPr>
              <w:t xml:space="preserve">盧明光　　　　　　　　　　　　　　                    </w:t>
            </w:r>
          </w:p>
        </w:tc>
        <w:tc>
          <w:tcPr>
            <w:tcW w:w="194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11,400,000</w:t>
            </w:r>
          </w:p>
        </w:tc>
        <w:tc>
          <w:tcPr>
            <w:tcW w:w="145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1.94%</w:t>
            </w:r>
          </w:p>
        </w:tc>
      </w:tr>
      <w:tr w:rsidR="004E0BD2" w:rsidRPr="00B95CAF" w:rsidTr="00701604">
        <w:tc>
          <w:tcPr>
            <w:tcW w:w="4737" w:type="dxa"/>
            <w:vAlign w:val="center"/>
          </w:tcPr>
          <w:p w:rsidR="004E0BD2" w:rsidRPr="00B95CAF" w:rsidRDefault="004E0BD2" w:rsidP="00935546">
            <w:pPr>
              <w:pStyle w:val="10"/>
              <w:spacing w:before="0" w:line="320" w:lineRule="exact"/>
              <w:ind w:rightChars="-27" w:right="-65"/>
              <w:rPr>
                <w:rFonts w:ascii="新細明體" w:eastAsia="新細明體" w:hAnsi="新細明體"/>
                <w:sz w:val="22"/>
                <w:szCs w:val="22"/>
              </w:rPr>
            </w:pPr>
            <w:r w:rsidRPr="00B95CAF">
              <w:rPr>
                <w:rFonts w:ascii="新細明體" w:eastAsia="新細明體" w:hAnsi="新細明體" w:hint="eastAsia"/>
                <w:sz w:val="22"/>
                <w:szCs w:val="22"/>
              </w:rPr>
              <w:t xml:space="preserve">富邦人壽保險股份有限公司                              </w:t>
            </w:r>
          </w:p>
        </w:tc>
        <w:tc>
          <w:tcPr>
            <w:tcW w:w="194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10,796,000</w:t>
            </w:r>
          </w:p>
        </w:tc>
        <w:tc>
          <w:tcPr>
            <w:tcW w:w="145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1.84%</w:t>
            </w:r>
          </w:p>
        </w:tc>
      </w:tr>
      <w:tr w:rsidR="004E0BD2" w:rsidRPr="00B95CAF" w:rsidTr="00701604">
        <w:tc>
          <w:tcPr>
            <w:tcW w:w="4737" w:type="dxa"/>
            <w:vAlign w:val="center"/>
          </w:tcPr>
          <w:p w:rsidR="004E0BD2" w:rsidRPr="00B95CAF" w:rsidRDefault="004E0BD2" w:rsidP="00701604">
            <w:pPr>
              <w:pStyle w:val="10"/>
              <w:spacing w:before="0" w:line="320" w:lineRule="exact"/>
              <w:ind w:rightChars="-27" w:right="-65"/>
              <w:rPr>
                <w:rFonts w:ascii="新細明體" w:eastAsia="新細明體" w:hAnsi="新細明體"/>
                <w:sz w:val="22"/>
                <w:szCs w:val="22"/>
              </w:rPr>
            </w:pPr>
            <w:r w:rsidRPr="00B95CAF">
              <w:rPr>
                <w:rFonts w:ascii="新細明體" w:eastAsia="新細明體" w:hAnsi="新細明體" w:hint="eastAsia"/>
                <w:sz w:val="22"/>
                <w:szCs w:val="22"/>
              </w:rPr>
              <w:t>弘茂投資股份有限公司</w:t>
            </w:r>
          </w:p>
        </w:tc>
        <w:tc>
          <w:tcPr>
            <w:tcW w:w="194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10,425,000</w:t>
            </w:r>
          </w:p>
        </w:tc>
        <w:tc>
          <w:tcPr>
            <w:tcW w:w="145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1.78%</w:t>
            </w:r>
          </w:p>
        </w:tc>
      </w:tr>
      <w:tr w:rsidR="004E0BD2" w:rsidRPr="00B95CAF" w:rsidTr="00701604">
        <w:tc>
          <w:tcPr>
            <w:tcW w:w="4737" w:type="dxa"/>
            <w:vAlign w:val="center"/>
          </w:tcPr>
          <w:p w:rsidR="004E0BD2" w:rsidRPr="00B95CAF" w:rsidRDefault="004E0BD2" w:rsidP="00701604">
            <w:pPr>
              <w:pStyle w:val="10"/>
              <w:spacing w:before="0" w:line="320" w:lineRule="exact"/>
              <w:ind w:rightChars="-27" w:right="-65"/>
              <w:rPr>
                <w:rFonts w:ascii="新細明體" w:eastAsia="新細明體" w:hAnsi="新細明體"/>
                <w:sz w:val="22"/>
                <w:szCs w:val="22"/>
              </w:rPr>
            </w:pPr>
            <w:r w:rsidRPr="00B95CAF">
              <w:rPr>
                <w:rFonts w:ascii="新細明體" w:eastAsia="新細明體" w:hAnsi="新細明體" w:hint="eastAsia"/>
                <w:sz w:val="22"/>
                <w:szCs w:val="22"/>
              </w:rPr>
              <w:t>美商摩根大通銀行託管ＪＰ摩根證券有限公司投資專戶</w:t>
            </w:r>
          </w:p>
        </w:tc>
        <w:tc>
          <w:tcPr>
            <w:tcW w:w="194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8,802,163</w:t>
            </w:r>
          </w:p>
        </w:tc>
        <w:tc>
          <w:tcPr>
            <w:tcW w:w="145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1.50%</w:t>
            </w:r>
          </w:p>
        </w:tc>
      </w:tr>
      <w:tr w:rsidR="004E0BD2" w:rsidRPr="00B95CAF" w:rsidTr="00701604">
        <w:tc>
          <w:tcPr>
            <w:tcW w:w="4737" w:type="dxa"/>
            <w:vAlign w:val="center"/>
          </w:tcPr>
          <w:p w:rsidR="004E0BD2" w:rsidRPr="00B95CAF" w:rsidRDefault="004E0BD2" w:rsidP="00935546">
            <w:pPr>
              <w:pStyle w:val="10"/>
              <w:spacing w:before="0" w:line="320" w:lineRule="exact"/>
              <w:ind w:rightChars="-27" w:right="-65"/>
              <w:rPr>
                <w:rFonts w:ascii="新細明體" w:eastAsia="新細明體" w:hAnsi="新細明體"/>
                <w:sz w:val="22"/>
                <w:szCs w:val="22"/>
              </w:rPr>
            </w:pPr>
            <w:r w:rsidRPr="00B95CAF">
              <w:rPr>
                <w:rFonts w:ascii="新細明體" w:eastAsia="新細明體" w:hAnsi="新細明體" w:hint="eastAsia"/>
                <w:sz w:val="22"/>
                <w:szCs w:val="22"/>
              </w:rPr>
              <w:t>中國人壽保險股份有限公司</w:t>
            </w:r>
          </w:p>
        </w:tc>
        <w:tc>
          <w:tcPr>
            <w:tcW w:w="194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8,319,000</w:t>
            </w:r>
          </w:p>
        </w:tc>
        <w:tc>
          <w:tcPr>
            <w:tcW w:w="145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1.42%</w:t>
            </w:r>
          </w:p>
        </w:tc>
      </w:tr>
      <w:tr w:rsidR="004E0BD2" w:rsidRPr="00B95CAF" w:rsidTr="00701604">
        <w:tc>
          <w:tcPr>
            <w:tcW w:w="4737" w:type="dxa"/>
            <w:vAlign w:val="center"/>
          </w:tcPr>
          <w:p w:rsidR="004E0BD2" w:rsidRPr="00B95CAF" w:rsidRDefault="004E0BD2" w:rsidP="00935546">
            <w:pPr>
              <w:pStyle w:val="10"/>
              <w:spacing w:before="0" w:line="320" w:lineRule="exact"/>
              <w:ind w:rightChars="-27" w:right="-65"/>
              <w:rPr>
                <w:rFonts w:ascii="新細明體" w:eastAsia="新細明體" w:hAnsi="新細明體"/>
                <w:sz w:val="22"/>
                <w:szCs w:val="22"/>
              </w:rPr>
            </w:pPr>
            <w:r w:rsidRPr="00B95CAF">
              <w:rPr>
                <w:rFonts w:ascii="新細明體" w:eastAsia="新細明體" w:hAnsi="新細明體" w:hint="eastAsia"/>
                <w:sz w:val="22"/>
                <w:szCs w:val="22"/>
              </w:rPr>
              <w:t>張清照</w:t>
            </w:r>
          </w:p>
        </w:tc>
        <w:tc>
          <w:tcPr>
            <w:tcW w:w="194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7,900,000</w:t>
            </w:r>
          </w:p>
        </w:tc>
        <w:tc>
          <w:tcPr>
            <w:tcW w:w="1456" w:type="dxa"/>
            <w:vAlign w:val="center"/>
          </w:tcPr>
          <w:p w:rsidR="004E0BD2" w:rsidRPr="00B95CAF" w:rsidRDefault="004E0BD2">
            <w:pPr>
              <w:jc w:val="right"/>
              <w:rPr>
                <w:rFonts w:ascii="新細明體" w:hAnsi="新細明體"/>
                <w:sz w:val="22"/>
                <w:szCs w:val="22"/>
              </w:rPr>
            </w:pPr>
            <w:r w:rsidRPr="00B95CAF">
              <w:rPr>
                <w:rFonts w:ascii="新細明體" w:hAnsi="新細明體" w:hint="eastAsia"/>
                <w:sz w:val="22"/>
                <w:szCs w:val="22"/>
              </w:rPr>
              <w:t>1.35%</w:t>
            </w:r>
          </w:p>
        </w:tc>
      </w:tr>
    </w:tbl>
    <w:p w:rsidR="00AA229D" w:rsidRDefault="00AA229D" w:rsidP="002534AC">
      <w:pPr>
        <w:pStyle w:val="10"/>
        <w:spacing w:before="0" w:afterLines="50" w:after="120" w:line="300" w:lineRule="exact"/>
        <w:ind w:firstLine="482"/>
        <w:rPr>
          <w:rFonts w:ascii="新細明體" w:eastAsia="新細明體" w:hAnsi="Times New Roman"/>
          <w:spacing w:val="0"/>
        </w:rPr>
      </w:pPr>
    </w:p>
    <w:p w:rsidR="004D7A63" w:rsidRDefault="0096398B">
      <w:pPr>
        <w:pStyle w:val="10"/>
        <w:spacing w:before="0" w:afterLines="50" w:after="120" w:line="300" w:lineRule="exact"/>
        <w:ind w:firstLine="482"/>
        <w:rPr>
          <w:rFonts w:ascii="新細明體" w:eastAsia="新細明體" w:hAnsi="Times New Roman"/>
          <w:spacing w:val="0"/>
        </w:rPr>
      </w:pPr>
      <w:r w:rsidRPr="00B95CAF">
        <w:rPr>
          <w:rFonts w:ascii="新細明體" w:eastAsia="新細明體" w:hAnsi="Times New Roman" w:hint="eastAsia"/>
          <w:spacing w:val="0"/>
        </w:rPr>
        <w:t>(</w:t>
      </w:r>
      <w:r w:rsidR="00092AF4" w:rsidRPr="00B95CAF">
        <w:rPr>
          <w:rFonts w:ascii="新細明體" w:eastAsia="新細明體" w:hAnsi="Times New Roman" w:hint="eastAsia"/>
          <w:spacing w:val="0"/>
        </w:rPr>
        <w:t>五</w:t>
      </w:r>
      <w:r w:rsidRPr="00B95CAF">
        <w:rPr>
          <w:rFonts w:ascii="新細明體" w:eastAsia="新細明體" w:hAnsi="Times New Roman" w:hint="eastAsia"/>
          <w:spacing w:val="0"/>
        </w:rPr>
        <w:t>)</w:t>
      </w:r>
      <w:r w:rsidR="005A0FFF" w:rsidRPr="00B95CAF">
        <w:rPr>
          <w:rFonts w:ascii="新細明體" w:eastAsia="新細明體" w:hAnsi="Times New Roman" w:hint="eastAsia"/>
          <w:spacing w:val="0"/>
        </w:rPr>
        <w:t>最近兩年度</w:t>
      </w:r>
      <w:r w:rsidRPr="00B95CAF">
        <w:rPr>
          <w:rFonts w:ascii="新細明體" w:eastAsia="新細明體" w:hAnsi="Times New Roman" w:hint="eastAsia"/>
          <w:spacing w:val="0"/>
        </w:rPr>
        <w:t>每股市價、淨值、盈餘及股利</w:t>
      </w:r>
      <w:r w:rsidR="0037794A" w:rsidRPr="00B95CAF">
        <w:rPr>
          <w:rFonts w:ascii="新細明體" w:eastAsia="新細明體" w:hAnsi="Times New Roman" w:hint="eastAsia"/>
          <w:spacing w:val="0"/>
        </w:rPr>
        <w:t>資料</w:t>
      </w:r>
    </w:p>
    <w:p w:rsidR="006D68F1" w:rsidRPr="00B95CAF" w:rsidRDefault="00AE3CE1">
      <w:pPr>
        <w:pStyle w:val="affff1"/>
        <w:spacing w:after="0" w:line="240" w:lineRule="auto"/>
        <w:ind w:right="89"/>
        <w:jc w:val="right"/>
        <w:rPr>
          <w:rFonts w:ascii="新細明體" w:eastAsia="新細明體"/>
          <w:sz w:val="24"/>
          <w:szCs w:val="24"/>
        </w:rPr>
      </w:pPr>
      <w:r w:rsidRPr="00B95CAF">
        <w:rPr>
          <w:rFonts w:ascii="新細明體" w:eastAsia="新細明體" w:hint="eastAsia"/>
          <w:sz w:val="24"/>
          <w:szCs w:val="24"/>
        </w:rPr>
        <w:t>單位：元</w:t>
      </w:r>
    </w:p>
    <w:tbl>
      <w:tblPr>
        <w:tblW w:w="8139" w:type="dxa"/>
        <w:tblInd w:w="8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13"/>
        <w:gridCol w:w="600"/>
        <w:gridCol w:w="638"/>
        <w:gridCol w:w="1282"/>
        <w:gridCol w:w="1680"/>
        <w:gridCol w:w="1490"/>
        <w:gridCol w:w="1736"/>
      </w:tblGrid>
      <w:tr w:rsidR="00BC7F7C" w:rsidRPr="00B95CAF" w:rsidTr="00116E73">
        <w:trPr>
          <w:cantSplit/>
          <w:trHeight w:val="944"/>
        </w:trPr>
        <w:tc>
          <w:tcPr>
            <w:tcW w:w="3233" w:type="dxa"/>
            <w:gridSpan w:val="4"/>
            <w:tcBorders>
              <w:top w:val="single" w:sz="12" w:space="0" w:color="auto"/>
              <w:bottom w:val="single" w:sz="6" w:space="0" w:color="auto"/>
              <w:right w:val="single" w:sz="4" w:space="0" w:color="auto"/>
              <w:tl2br w:val="single" w:sz="4" w:space="0" w:color="auto"/>
            </w:tcBorders>
            <w:vAlign w:val="center"/>
          </w:tcPr>
          <w:p w:rsidR="00BC7F7C" w:rsidRPr="00B95CAF" w:rsidRDefault="00D52376" w:rsidP="00271D92">
            <w:pPr>
              <w:spacing w:line="340" w:lineRule="exact"/>
              <w:ind w:leftChars="235" w:left="564"/>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 xml:space="preserve">          </w:t>
            </w:r>
            <w:r w:rsidR="006A0FBA" w:rsidRPr="00B95CAF">
              <w:rPr>
                <w:rFonts w:asciiTheme="minorEastAsia" w:eastAsiaTheme="minorEastAsia" w:hAnsiTheme="minorEastAsia" w:hint="eastAsia"/>
                <w:sz w:val="22"/>
                <w:szCs w:val="22"/>
              </w:rPr>
              <w:t>年</w:t>
            </w:r>
            <w:r w:rsidR="00271D92" w:rsidRPr="00B95CAF">
              <w:rPr>
                <w:rFonts w:asciiTheme="minorEastAsia" w:eastAsiaTheme="minorEastAsia" w:hAnsiTheme="minorEastAsia" w:hint="eastAsia"/>
                <w:sz w:val="22"/>
                <w:szCs w:val="22"/>
              </w:rPr>
              <w:t>度</w:t>
            </w:r>
          </w:p>
          <w:p w:rsidR="00271D92" w:rsidRPr="00B95CAF" w:rsidRDefault="00271D92" w:rsidP="00271D92">
            <w:pPr>
              <w:spacing w:line="240" w:lineRule="exact"/>
              <w:ind w:firstLineChars="200" w:firstLine="440"/>
              <w:rPr>
                <w:rFonts w:asciiTheme="minorEastAsia" w:eastAsiaTheme="minorEastAsia" w:hAnsiTheme="minorEastAsia"/>
                <w:sz w:val="22"/>
                <w:szCs w:val="22"/>
              </w:rPr>
            </w:pPr>
          </w:p>
          <w:p w:rsidR="00BC7F7C" w:rsidRPr="00B95CAF" w:rsidRDefault="00271D92" w:rsidP="00271D92">
            <w:pPr>
              <w:spacing w:line="340" w:lineRule="exact"/>
              <w:ind w:firstLineChars="200" w:firstLine="440"/>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項</w:t>
            </w:r>
            <w:r w:rsidR="006A0FBA" w:rsidRPr="00B95CAF">
              <w:rPr>
                <w:rFonts w:asciiTheme="minorEastAsia" w:eastAsiaTheme="minorEastAsia" w:hAnsiTheme="minorEastAsia" w:hint="eastAsia"/>
                <w:sz w:val="22"/>
                <w:szCs w:val="22"/>
              </w:rPr>
              <w:t>目</w:t>
            </w:r>
          </w:p>
        </w:tc>
        <w:tc>
          <w:tcPr>
            <w:tcW w:w="1680" w:type="dxa"/>
            <w:tcBorders>
              <w:top w:val="single" w:sz="12" w:space="0" w:color="auto"/>
              <w:bottom w:val="single" w:sz="6" w:space="0" w:color="auto"/>
            </w:tcBorders>
            <w:vAlign w:val="center"/>
          </w:tcPr>
          <w:p w:rsidR="00257734" w:rsidRPr="00B95CAF" w:rsidRDefault="006A0FBA" w:rsidP="00FE1D9E">
            <w:pPr>
              <w:spacing w:line="34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10</w:t>
            </w:r>
            <w:r w:rsidR="00FE1D9E" w:rsidRPr="00B95CAF">
              <w:rPr>
                <w:rFonts w:asciiTheme="minorEastAsia" w:eastAsiaTheme="minorEastAsia" w:hAnsiTheme="minorEastAsia" w:hint="eastAsia"/>
                <w:sz w:val="22"/>
                <w:szCs w:val="22"/>
              </w:rPr>
              <w:t>8</w:t>
            </w:r>
            <w:r w:rsidRPr="00B95CAF">
              <w:rPr>
                <w:rFonts w:asciiTheme="minorEastAsia" w:eastAsiaTheme="minorEastAsia" w:hAnsiTheme="minorEastAsia" w:hint="eastAsia"/>
                <w:sz w:val="22"/>
                <w:szCs w:val="22"/>
              </w:rPr>
              <w:t xml:space="preserve">  年</w:t>
            </w:r>
          </w:p>
        </w:tc>
        <w:tc>
          <w:tcPr>
            <w:tcW w:w="1490" w:type="dxa"/>
            <w:tcBorders>
              <w:top w:val="single" w:sz="12" w:space="0" w:color="auto"/>
              <w:bottom w:val="single" w:sz="6" w:space="0" w:color="auto"/>
            </w:tcBorders>
            <w:vAlign w:val="center"/>
          </w:tcPr>
          <w:p w:rsidR="00257734" w:rsidRPr="00B95CAF" w:rsidRDefault="006A0FBA" w:rsidP="00FE1D9E">
            <w:pPr>
              <w:spacing w:line="34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10</w:t>
            </w:r>
            <w:r w:rsidR="00FE1D9E" w:rsidRPr="00B95CAF">
              <w:rPr>
                <w:rFonts w:asciiTheme="minorEastAsia" w:eastAsiaTheme="minorEastAsia" w:hAnsiTheme="minorEastAsia" w:hint="eastAsia"/>
                <w:sz w:val="22"/>
                <w:szCs w:val="22"/>
              </w:rPr>
              <w:t>9</w:t>
            </w:r>
            <w:r w:rsidRPr="00B95CAF">
              <w:rPr>
                <w:rFonts w:asciiTheme="minorEastAsia" w:eastAsiaTheme="minorEastAsia" w:hAnsiTheme="minorEastAsia" w:hint="eastAsia"/>
                <w:sz w:val="22"/>
                <w:szCs w:val="22"/>
              </w:rPr>
              <w:t xml:space="preserve">  年</w:t>
            </w:r>
          </w:p>
        </w:tc>
        <w:tc>
          <w:tcPr>
            <w:tcW w:w="1736" w:type="dxa"/>
            <w:tcBorders>
              <w:top w:val="single" w:sz="12" w:space="0" w:color="auto"/>
              <w:bottom w:val="single" w:sz="6" w:space="0" w:color="auto"/>
            </w:tcBorders>
            <w:vAlign w:val="center"/>
          </w:tcPr>
          <w:p w:rsidR="00BC7F7C" w:rsidRPr="00B95CAF" w:rsidRDefault="006A0FBA" w:rsidP="00E51C51">
            <w:pPr>
              <w:spacing w:line="3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截至</w:t>
            </w:r>
          </w:p>
          <w:p w:rsidR="00257734" w:rsidRPr="00B95CAF" w:rsidRDefault="006A0FBA" w:rsidP="00FE1D9E">
            <w:pPr>
              <w:spacing w:line="340" w:lineRule="exact"/>
              <w:jc w:val="both"/>
              <w:rPr>
                <w:rFonts w:asciiTheme="minorEastAsia" w:eastAsiaTheme="minorEastAsia" w:hAnsiTheme="minorEastAsia"/>
                <w:sz w:val="22"/>
                <w:szCs w:val="22"/>
              </w:rPr>
            </w:pPr>
            <w:r w:rsidRPr="00B95CAF">
              <w:rPr>
                <w:rFonts w:asciiTheme="minorEastAsia" w:eastAsiaTheme="minorEastAsia" w:hAnsiTheme="minorEastAsia"/>
                <w:sz w:val="22"/>
                <w:szCs w:val="22"/>
              </w:rPr>
              <w:t>1</w:t>
            </w:r>
            <w:r w:rsidR="00FE1D9E" w:rsidRPr="00B95CAF">
              <w:rPr>
                <w:rFonts w:asciiTheme="minorEastAsia" w:eastAsiaTheme="minorEastAsia" w:hAnsiTheme="minorEastAsia" w:hint="eastAsia"/>
                <w:sz w:val="22"/>
                <w:szCs w:val="22"/>
              </w:rPr>
              <w:t>10</w:t>
            </w:r>
            <w:r w:rsidRPr="00B95CAF">
              <w:rPr>
                <w:rFonts w:asciiTheme="minorEastAsia" w:eastAsiaTheme="minorEastAsia" w:hAnsiTheme="minorEastAsia" w:hint="eastAsia"/>
                <w:sz w:val="22"/>
                <w:szCs w:val="22"/>
              </w:rPr>
              <w:t xml:space="preserve"> 年3月31 日</w:t>
            </w:r>
          </w:p>
        </w:tc>
      </w:tr>
      <w:tr w:rsidR="00FE1D9E" w:rsidRPr="00B95CAF" w:rsidTr="00116E73">
        <w:trPr>
          <w:cantSplit/>
          <w:trHeight w:val="96"/>
        </w:trPr>
        <w:tc>
          <w:tcPr>
            <w:tcW w:w="713" w:type="dxa"/>
            <w:vMerge w:val="restart"/>
            <w:tcBorders>
              <w:top w:val="single" w:sz="6" w:space="0" w:color="auto"/>
            </w:tcBorders>
            <w:vAlign w:val="center"/>
          </w:tcPr>
          <w:p w:rsidR="00FE1D9E" w:rsidRPr="00B95CAF" w:rsidRDefault="00FE1D9E" w:rsidP="00E51C51">
            <w:pPr>
              <w:spacing w:line="3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每股</w:t>
            </w:r>
          </w:p>
          <w:p w:rsidR="00FE1D9E" w:rsidRPr="00B95CAF" w:rsidRDefault="00FE1D9E" w:rsidP="00E51C51">
            <w:pPr>
              <w:spacing w:line="3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市價</w:t>
            </w:r>
          </w:p>
        </w:tc>
        <w:tc>
          <w:tcPr>
            <w:tcW w:w="2520" w:type="dxa"/>
            <w:gridSpan w:val="3"/>
            <w:tcBorders>
              <w:top w:val="single" w:sz="6" w:space="0" w:color="auto"/>
              <w:right w:val="single" w:sz="4" w:space="0" w:color="auto"/>
            </w:tcBorders>
            <w:vAlign w:val="center"/>
          </w:tcPr>
          <w:p w:rsidR="00FE1D9E" w:rsidRPr="00B95CAF" w:rsidRDefault="00FE1D9E" w:rsidP="00E51C51">
            <w:pPr>
              <w:spacing w:line="34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最高</w:t>
            </w:r>
          </w:p>
        </w:tc>
        <w:tc>
          <w:tcPr>
            <w:tcW w:w="1680" w:type="dxa"/>
            <w:tcBorders>
              <w:top w:val="single" w:sz="6" w:space="0" w:color="auto"/>
            </w:tcBorders>
            <w:vAlign w:val="center"/>
          </w:tcPr>
          <w:p w:rsidR="00FE1D9E" w:rsidRPr="00B95CAF" w:rsidRDefault="00FE1D9E" w:rsidP="008728CB">
            <w:pPr>
              <w:jc w:val="center"/>
              <w:rPr>
                <w:rFonts w:ascii="新細明體" w:hAnsi="新細明體"/>
                <w:sz w:val="22"/>
                <w:szCs w:val="22"/>
              </w:rPr>
            </w:pPr>
            <w:r w:rsidRPr="00B95CAF">
              <w:rPr>
                <w:rFonts w:ascii="新細明體" w:hAnsi="新細明體"/>
                <w:sz w:val="22"/>
                <w:szCs w:val="22"/>
              </w:rPr>
              <w:t xml:space="preserve">105.00 </w:t>
            </w:r>
          </w:p>
        </w:tc>
        <w:tc>
          <w:tcPr>
            <w:tcW w:w="1490" w:type="dxa"/>
            <w:tcBorders>
              <w:top w:val="single" w:sz="6" w:space="0" w:color="auto"/>
            </w:tcBorders>
            <w:vAlign w:val="center"/>
          </w:tcPr>
          <w:p w:rsidR="00FE1D9E" w:rsidRPr="00B95CAF" w:rsidRDefault="00E2785C" w:rsidP="00D6575A">
            <w:pPr>
              <w:jc w:val="center"/>
              <w:rPr>
                <w:rFonts w:ascii="新細明體" w:hAnsi="新細明體"/>
                <w:sz w:val="22"/>
                <w:szCs w:val="22"/>
              </w:rPr>
            </w:pPr>
            <w:r w:rsidRPr="00B95CAF">
              <w:rPr>
                <w:rFonts w:ascii="新細明體" w:hAnsi="新細明體" w:hint="eastAsia"/>
                <w:sz w:val="22"/>
                <w:szCs w:val="22"/>
              </w:rPr>
              <w:t>178.5</w:t>
            </w:r>
          </w:p>
        </w:tc>
        <w:tc>
          <w:tcPr>
            <w:tcW w:w="1736" w:type="dxa"/>
            <w:tcBorders>
              <w:top w:val="single" w:sz="6" w:space="0" w:color="auto"/>
            </w:tcBorders>
            <w:vAlign w:val="center"/>
          </w:tcPr>
          <w:p w:rsidR="00FE1D9E" w:rsidRPr="00B95CAF" w:rsidRDefault="00E2785C" w:rsidP="00D6575A">
            <w:pPr>
              <w:spacing w:line="340" w:lineRule="exact"/>
              <w:jc w:val="center"/>
              <w:rPr>
                <w:rFonts w:ascii="新細明體" w:hAnsi="新細明體"/>
                <w:sz w:val="22"/>
                <w:szCs w:val="22"/>
              </w:rPr>
            </w:pPr>
            <w:r w:rsidRPr="00B95CAF">
              <w:rPr>
                <w:rFonts w:ascii="新細明體" w:hAnsi="新細明體" w:hint="eastAsia"/>
                <w:sz w:val="22"/>
                <w:szCs w:val="22"/>
              </w:rPr>
              <w:t>184</w:t>
            </w:r>
          </w:p>
        </w:tc>
      </w:tr>
      <w:tr w:rsidR="00FE1D9E" w:rsidRPr="00B95CAF" w:rsidTr="00116E73">
        <w:trPr>
          <w:cantSplit/>
          <w:trHeight w:val="96"/>
        </w:trPr>
        <w:tc>
          <w:tcPr>
            <w:tcW w:w="713" w:type="dxa"/>
            <w:vMerge/>
            <w:vAlign w:val="center"/>
          </w:tcPr>
          <w:p w:rsidR="00FE1D9E" w:rsidRPr="00B95CAF" w:rsidRDefault="00FE1D9E" w:rsidP="00E51C51">
            <w:pPr>
              <w:spacing w:line="340" w:lineRule="exact"/>
              <w:jc w:val="center"/>
              <w:rPr>
                <w:rFonts w:asciiTheme="minorEastAsia" w:eastAsiaTheme="minorEastAsia" w:hAnsiTheme="minorEastAsia"/>
                <w:sz w:val="22"/>
                <w:szCs w:val="22"/>
              </w:rPr>
            </w:pPr>
          </w:p>
        </w:tc>
        <w:tc>
          <w:tcPr>
            <w:tcW w:w="2520" w:type="dxa"/>
            <w:gridSpan w:val="3"/>
            <w:tcBorders>
              <w:right w:val="single" w:sz="4" w:space="0" w:color="auto"/>
            </w:tcBorders>
            <w:vAlign w:val="center"/>
          </w:tcPr>
          <w:p w:rsidR="00FE1D9E" w:rsidRPr="00B95CAF" w:rsidRDefault="00FE1D9E" w:rsidP="00E51C51">
            <w:pPr>
              <w:spacing w:line="34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最低</w:t>
            </w:r>
          </w:p>
        </w:tc>
        <w:tc>
          <w:tcPr>
            <w:tcW w:w="1680" w:type="dxa"/>
            <w:vAlign w:val="center"/>
          </w:tcPr>
          <w:p w:rsidR="00FE1D9E" w:rsidRPr="00B95CAF" w:rsidRDefault="00FE1D9E" w:rsidP="008728CB">
            <w:pPr>
              <w:jc w:val="center"/>
              <w:rPr>
                <w:rFonts w:ascii="新細明體" w:hAnsi="新細明體"/>
                <w:sz w:val="22"/>
                <w:szCs w:val="22"/>
              </w:rPr>
            </w:pPr>
            <w:r w:rsidRPr="00B95CAF">
              <w:rPr>
                <w:rFonts w:ascii="新細明體" w:hAnsi="新細明體"/>
                <w:sz w:val="22"/>
                <w:szCs w:val="22"/>
              </w:rPr>
              <w:t xml:space="preserve">58.60 </w:t>
            </w:r>
          </w:p>
        </w:tc>
        <w:tc>
          <w:tcPr>
            <w:tcW w:w="1490" w:type="dxa"/>
            <w:vAlign w:val="center"/>
          </w:tcPr>
          <w:p w:rsidR="00FE1D9E" w:rsidRPr="00B95CAF" w:rsidRDefault="00E2785C" w:rsidP="00D6575A">
            <w:pPr>
              <w:jc w:val="center"/>
              <w:rPr>
                <w:rFonts w:ascii="新細明體" w:hAnsi="新細明體"/>
                <w:sz w:val="22"/>
                <w:szCs w:val="22"/>
              </w:rPr>
            </w:pPr>
            <w:r w:rsidRPr="00B95CAF">
              <w:rPr>
                <w:rFonts w:ascii="新細明體" w:hAnsi="新細明體" w:hint="eastAsia"/>
                <w:sz w:val="22"/>
                <w:szCs w:val="22"/>
              </w:rPr>
              <w:t>73.6</w:t>
            </w:r>
          </w:p>
        </w:tc>
        <w:tc>
          <w:tcPr>
            <w:tcW w:w="1736" w:type="dxa"/>
            <w:vAlign w:val="center"/>
          </w:tcPr>
          <w:p w:rsidR="00FE1D9E" w:rsidRPr="00B95CAF" w:rsidRDefault="00E2785C" w:rsidP="00D6575A">
            <w:pPr>
              <w:spacing w:line="340" w:lineRule="exact"/>
              <w:jc w:val="center"/>
              <w:rPr>
                <w:rFonts w:ascii="新細明體" w:hAnsi="新細明體"/>
                <w:sz w:val="22"/>
                <w:szCs w:val="22"/>
              </w:rPr>
            </w:pPr>
            <w:r w:rsidRPr="00B95CAF">
              <w:rPr>
                <w:rFonts w:ascii="新細明體" w:hAnsi="新細明體" w:hint="eastAsia"/>
                <w:sz w:val="22"/>
                <w:szCs w:val="22"/>
              </w:rPr>
              <w:t>143</w:t>
            </w:r>
          </w:p>
        </w:tc>
      </w:tr>
      <w:tr w:rsidR="00FE1D9E" w:rsidRPr="00B95CAF" w:rsidTr="00116E73">
        <w:trPr>
          <w:cantSplit/>
          <w:trHeight w:val="96"/>
        </w:trPr>
        <w:tc>
          <w:tcPr>
            <w:tcW w:w="713" w:type="dxa"/>
            <w:vMerge/>
            <w:vAlign w:val="center"/>
          </w:tcPr>
          <w:p w:rsidR="00FE1D9E" w:rsidRPr="00B95CAF" w:rsidRDefault="00FE1D9E" w:rsidP="00E51C51">
            <w:pPr>
              <w:spacing w:line="340" w:lineRule="exact"/>
              <w:jc w:val="center"/>
              <w:rPr>
                <w:rFonts w:asciiTheme="minorEastAsia" w:eastAsiaTheme="minorEastAsia" w:hAnsiTheme="minorEastAsia"/>
                <w:sz w:val="22"/>
                <w:szCs w:val="22"/>
              </w:rPr>
            </w:pPr>
          </w:p>
        </w:tc>
        <w:tc>
          <w:tcPr>
            <w:tcW w:w="2520" w:type="dxa"/>
            <w:gridSpan w:val="3"/>
            <w:tcBorders>
              <w:right w:val="single" w:sz="4" w:space="0" w:color="auto"/>
            </w:tcBorders>
            <w:vAlign w:val="center"/>
          </w:tcPr>
          <w:p w:rsidR="00FE1D9E" w:rsidRPr="00B95CAF" w:rsidRDefault="00FE1D9E" w:rsidP="00E51C51">
            <w:pPr>
              <w:spacing w:line="34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平均</w:t>
            </w:r>
          </w:p>
        </w:tc>
        <w:tc>
          <w:tcPr>
            <w:tcW w:w="1680" w:type="dxa"/>
            <w:vAlign w:val="center"/>
          </w:tcPr>
          <w:p w:rsidR="00FE1D9E" w:rsidRPr="00B95CAF" w:rsidRDefault="00FE1D9E" w:rsidP="008728CB">
            <w:pPr>
              <w:jc w:val="center"/>
              <w:rPr>
                <w:rFonts w:ascii="新細明體" w:hAnsi="新細明體"/>
                <w:sz w:val="22"/>
                <w:szCs w:val="22"/>
              </w:rPr>
            </w:pPr>
            <w:r w:rsidRPr="00B95CAF">
              <w:rPr>
                <w:rFonts w:ascii="新細明體" w:hAnsi="新細明體"/>
                <w:sz w:val="22"/>
                <w:szCs w:val="22"/>
              </w:rPr>
              <w:t xml:space="preserve">79.77 </w:t>
            </w:r>
          </w:p>
        </w:tc>
        <w:tc>
          <w:tcPr>
            <w:tcW w:w="1490" w:type="dxa"/>
            <w:tcBorders>
              <w:bottom w:val="single" w:sz="6" w:space="0" w:color="auto"/>
            </w:tcBorders>
            <w:vAlign w:val="center"/>
          </w:tcPr>
          <w:p w:rsidR="00FE1D9E" w:rsidRPr="00B95CAF" w:rsidRDefault="00E2785C" w:rsidP="00D6575A">
            <w:pPr>
              <w:jc w:val="center"/>
              <w:rPr>
                <w:rFonts w:ascii="新細明體" w:hAnsi="新細明體"/>
                <w:sz w:val="22"/>
                <w:szCs w:val="22"/>
              </w:rPr>
            </w:pPr>
            <w:r w:rsidRPr="00B95CAF">
              <w:rPr>
                <w:rFonts w:ascii="新細明體" w:hAnsi="新細明體" w:hint="eastAsia"/>
                <w:sz w:val="22"/>
                <w:szCs w:val="22"/>
              </w:rPr>
              <w:t>112.13</w:t>
            </w:r>
          </w:p>
        </w:tc>
        <w:tc>
          <w:tcPr>
            <w:tcW w:w="1736" w:type="dxa"/>
            <w:tcBorders>
              <w:bottom w:val="single" w:sz="6" w:space="0" w:color="auto"/>
            </w:tcBorders>
            <w:vAlign w:val="center"/>
          </w:tcPr>
          <w:p w:rsidR="00FE1D9E" w:rsidRPr="00B95CAF" w:rsidRDefault="00E2785C" w:rsidP="00D6575A">
            <w:pPr>
              <w:spacing w:line="340" w:lineRule="exact"/>
              <w:jc w:val="center"/>
              <w:rPr>
                <w:rFonts w:ascii="新細明體" w:hAnsi="新細明體"/>
                <w:sz w:val="22"/>
                <w:szCs w:val="22"/>
              </w:rPr>
            </w:pPr>
            <w:r w:rsidRPr="00B95CAF">
              <w:rPr>
                <w:rFonts w:ascii="新細明體" w:hAnsi="新細明體" w:hint="eastAsia"/>
                <w:sz w:val="22"/>
                <w:szCs w:val="22"/>
              </w:rPr>
              <w:t>166.27</w:t>
            </w:r>
          </w:p>
        </w:tc>
      </w:tr>
      <w:tr w:rsidR="00FE1D9E" w:rsidRPr="00B95CAF" w:rsidTr="00116E73">
        <w:trPr>
          <w:cantSplit/>
          <w:trHeight w:val="96"/>
        </w:trPr>
        <w:tc>
          <w:tcPr>
            <w:tcW w:w="713" w:type="dxa"/>
            <w:vMerge w:val="restart"/>
            <w:vAlign w:val="center"/>
          </w:tcPr>
          <w:p w:rsidR="00FE1D9E" w:rsidRPr="00B95CAF" w:rsidRDefault="00FE1D9E" w:rsidP="00E51C51">
            <w:pPr>
              <w:spacing w:line="3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每股淨值</w:t>
            </w:r>
          </w:p>
        </w:tc>
        <w:tc>
          <w:tcPr>
            <w:tcW w:w="2520" w:type="dxa"/>
            <w:gridSpan w:val="3"/>
            <w:tcBorders>
              <w:right w:val="single" w:sz="4" w:space="0" w:color="auto"/>
            </w:tcBorders>
            <w:vAlign w:val="center"/>
          </w:tcPr>
          <w:p w:rsidR="00FE1D9E" w:rsidRPr="00B95CAF" w:rsidRDefault="00FE1D9E" w:rsidP="00E51C51">
            <w:pPr>
              <w:spacing w:line="34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分配前</w:t>
            </w:r>
          </w:p>
        </w:tc>
        <w:tc>
          <w:tcPr>
            <w:tcW w:w="1680" w:type="dxa"/>
            <w:tcBorders>
              <w:bottom w:val="single" w:sz="6" w:space="0" w:color="auto"/>
            </w:tcBorders>
            <w:vAlign w:val="center"/>
          </w:tcPr>
          <w:p w:rsidR="00FE1D9E" w:rsidRPr="00B95CAF" w:rsidRDefault="00FE1D9E" w:rsidP="008728CB">
            <w:pPr>
              <w:jc w:val="center"/>
              <w:rPr>
                <w:rFonts w:ascii="新細明體" w:hAnsi="新細明體"/>
                <w:sz w:val="22"/>
                <w:szCs w:val="22"/>
              </w:rPr>
            </w:pPr>
            <w:r w:rsidRPr="00B95CAF">
              <w:rPr>
                <w:rFonts w:ascii="新細明體" w:hAnsi="新細明體"/>
                <w:sz w:val="22"/>
                <w:szCs w:val="22"/>
              </w:rPr>
              <w:t xml:space="preserve">45.49 </w:t>
            </w:r>
          </w:p>
        </w:tc>
        <w:tc>
          <w:tcPr>
            <w:tcW w:w="1490" w:type="dxa"/>
            <w:tcBorders>
              <w:top w:val="single" w:sz="6" w:space="0" w:color="auto"/>
              <w:bottom w:val="single" w:sz="6" w:space="0" w:color="auto"/>
            </w:tcBorders>
            <w:shd w:val="clear" w:color="auto" w:fill="auto"/>
            <w:vAlign w:val="center"/>
          </w:tcPr>
          <w:p w:rsidR="00FE1D9E" w:rsidRPr="00B95CAF" w:rsidRDefault="00E2785C" w:rsidP="00D6575A">
            <w:pPr>
              <w:jc w:val="center"/>
              <w:rPr>
                <w:rFonts w:ascii="新細明體" w:hAnsi="新細明體"/>
                <w:sz w:val="22"/>
                <w:szCs w:val="22"/>
              </w:rPr>
            </w:pPr>
            <w:r w:rsidRPr="00B95CAF">
              <w:rPr>
                <w:rFonts w:ascii="新細明體" w:hAnsi="新細明體" w:hint="eastAsia"/>
                <w:sz w:val="22"/>
                <w:szCs w:val="22"/>
              </w:rPr>
              <w:t>48.04</w:t>
            </w:r>
          </w:p>
        </w:tc>
        <w:tc>
          <w:tcPr>
            <w:tcW w:w="1736" w:type="dxa"/>
            <w:tcBorders>
              <w:top w:val="single" w:sz="6" w:space="0" w:color="auto"/>
              <w:bottom w:val="single" w:sz="6" w:space="0" w:color="auto"/>
            </w:tcBorders>
            <w:shd w:val="clear" w:color="auto" w:fill="auto"/>
            <w:vAlign w:val="center"/>
          </w:tcPr>
          <w:p w:rsidR="00FE1D9E" w:rsidRPr="00B95CAF" w:rsidRDefault="00116E73" w:rsidP="00D6575A">
            <w:pPr>
              <w:jc w:val="center"/>
              <w:rPr>
                <w:rFonts w:ascii="新細明體" w:hAnsi="新細明體"/>
                <w:sz w:val="22"/>
                <w:szCs w:val="22"/>
              </w:rPr>
            </w:pPr>
            <w:r w:rsidRPr="00B95CAF">
              <w:rPr>
                <w:rFonts w:ascii="新細明體" w:hAnsi="新細明體" w:hint="eastAsia"/>
                <w:sz w:val="22"/>
                <w:szCs w:val="22"/>
              </w:rPr>
              <w:t>48.53</w:t>
            </w:r>
          </w:p>
        </w:tc>
      </w:tr>
      <w:tr w:rsidR="00FE1D9E" w:rsidRPr="00B95CAF" w:rsidTr="00116E73">
        <w:trPr>
          <w:cantSplit/>
          <w:trHeight w:val="96"/>
        </w:trPr>
        <w:tc>
          <w:tcPr>
            <w:tcW w:w="713" w:type="dxa"/>
            <w:vMerge/>
            <w:vAlign w:val="center"/>
          </w:tcPr>
          <w:p w:rsidR="00FE1D9E" w:rsidRPr="00B95CAF" w:rsidRDefault="00FE1D9E" w:rsidP="00E51C51">
            <w:pPr>
              <w:spacing w:line="340" w:lineRule="exact"/>
              <w:jc w:val="center"/>
              <w:rPr>
                <w:rFonts w:asciiTheme="minorEastAsia" w:eastAsiaTheme="minorEastAsia" w:hAnsiTheme="minorEastAsia"/>
                <w:sz w:val="22"/>
                <w:szCs w:val="22"/>
              </w:rPr>
            </w:pPr>
          </w:p>
        </w:tc>
        <w:tc>
          <w:tcPr>
            <w:tcW w:w="2520" w:type="dxa"/>
            <w:gridSpan w:val="3"/>
            <w:tcBorders>
              <w:right w:val="single" w:sz="4" w:space="0" w:color="auto"/>
            </w:tcBorders>
            <w:vAlign w:val="center"/>
          </w:tcPr>
          <w:p w:rsidR="00FE1D9E" w:rsidRPr="00B95CAF" w:rsidRDefault="00FE1D9E" w:rsidP="00E51C51">
            <w:pPr>
              <w:spacing w:line="34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分配後</w:t>
            </w:r>
          </w:p>
        </w:tc>
        <w:tc>
          <w:tcPr>
            <w:tcW w:w="1680" w:type="dxa"/>
            <w:tcBorders>
              <w:top w:val="single" w:sz="6" w:space="0" w:color="auto"/>
              <w:bottom w:val="single" w:sz="6" w:space="0" w:color="auto"/>
            </w:tcBorders>
            <w:shd w:val="clear" w:color="auto" w:fill="auto"/>
            <w:vAlign w:val="center"/>
          </w:tcPr>
          <w:p w:rsidR="00FE1D9E" w:rsidRPr="00B95CAF" w:rsidRDefault="00FE1D9E" w:rsidP="008728CB">
            <w:pPr>
              <w:spacing w:line="340" w:lineRule="exact"/>
              <w:jc w:val="center"/>
              <w:rPr>
                <w:rFonts w:ascii="新細明體" w:hAnsi="新細明體"/>
                <w:sz w:val="22"/>
                <w:szCs w:val="22"/>
              </w:rPr>
            </w:pPr>
            <w:r w:rsidRPr="00B95CAF">
              <w:rPr>
                <w:rFonts w:ascii="新細明體" w:hAnsi="新細明體" w:hint="eastAsia"/>
                <w:sz w:val="22"/>
                <w:szCs w:val="22"/>
              </w:rPr>
              <w:t>43.13</w:t>
            </w:r>
          </w:p>
        </w:tc>
        <w:tc>
          <w:tcPr>
            <w:tcW w:w="1490" w:type="dxa"/>
            <w:tcBorders>
              <w:top w:val="single" w:sz="6" w:space="0" w:color="auto"/>
              <w:bottom w:val="single" w:sz="6" w:space="0" w:color="auto"/>
            </w:tcBorders>
            <w:shd w:val="clear" w:color="auto" w:fill="auto"/>
            <w:vAlign w:val="center"/>
          </w:tcPr>
          <w:p w:rsidR="00FE1D9E" w:rsidRPr="00B95CAF" w:rsidRDefault="00CB629E" w:rsidP="00D6575A">
            <w:pPr>
              <w:spacing w:line="340" w:lineRule="exact"/>
              <w:jc w:val="center"/>
              <w:rPr>
                <w:rFonts w:ascii="新細明體" w:hAnsi="新細明體"/>
                <w:sz w:val="22"/>
                <w:szCs w:val="22"/>
              </w:rPr>
            </w:pPr>
            <w:r w:rsidRPr="00B95CAF">
              <w:rPr>
                <w:rFonts w:ascii="新細明體" w:hAnsi="新細明體" w:hint="eastAsia"/>
                <w:sz w:val="22"/>
                <w:szCs w:val="22"/>
              </w:rPr>
              <w:t>39.53</w:t>
            </w:r>
          </w:p>
        </w:tc>
        <w:tc>
          <w:tcPr>
            <w:tcW w:w="1736" w:type="dxa"/>
            <w:tcBorders>
              <w:top w:val="single" w:sz="6" w:space="0" w:color="auto"/>
              <w:bottom w:val="single" w:sz="6" w:space="0" w:color="auto"/>
            </w:tcBorders>
            <w:shd w:val="clear" w:color="auto" w:fill="auto"/>
            <w:vAlign w:val="center"/>
          </w:tcPr>
          <w:p w:rsidR="00FE1D9E" w:rsidRPr="00B95CAF" w:rsidRDefault="00FE1D9E" w:rsidP="00D6575A">
            <w:pPr>
              <w:spacing w:line="340" w:lineRule="exact"/>
              <w:jc w:val="center"/>
              <w:rPr>
                <w:rFonts w:ascii="新細明體" w:hAnsi="新細明體"/>
                <w:sz w:val="22"/>
                <w:szCs w:val="22"/>
              </w:rPr>
            </w:pPr>
            <w:r w:rsidRPr="00B95CAF">
              <w:rPr>
                <w:rFonts w:ascii="新細明體" w:hAnsi="新細明體"/>
                <w:sz w:val="22"/>
                <w:szCs w:val="22"/>
              </w:rPr>
              <w:t>不適用</w:t>
            </w:r>
          </w:p>
        </w:tc>
      </w:tr>
      <w:tr w:rsidR="00DB5111" w:rsidRPr="00B95CAF" w:rsidTr="00116E73">
        <w:trPr>
          <w:cantSplit/>
          <w:trHeight w:val="96"/>
        </w:trPr>
        <w:tc>
          <w:tcPr>
            <w:tcW w:w="713" w:type="dxa"/>
            <w:vMerge w:val="restart"/>
            <w:vAlign w:val="center"/>
          </w:tcPr>
          <w:p w:rsidR="00DB5111" w:rsidRPr="00B95CAF" w:rsidRDefault="00DB5111" w:rsidP="00E51C51">
            <w:pPr>
              <w:spacing w:line="3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每股盈餘</w:t>
            </w:r>
          </w:p>
        </w:tc>
        <w:tc>
          <w:tcPr>
            <w:tcW w:w="2520" w:type="dxa"/>
            <w:gridSpan w:val="3"/>
            <w:tcBorders>
              <w:right w:val="single" w:sz="4" w:space="0" w:color="auto"/>
            </w:tcBorders>
            <w:vAlign w:val="center"/>
          </w:tcPr>
          <w:p w:rsidR="00DB5111" w:rsidRPr="00B95CAF" w:rsidRDefault="00DB5111" w:rsidP="00E51C51">
            <w:pPr>
              <w:spacing w:line="34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加權平均股數(仟股)</w:t>
            </w:r>
          </w:p>
        </w:tc>
        <w:tc>
          <w:tcPr>
            <w:tcW w:w="1680" w:type="dxa"/>
            <w:tcBorders>
              <w:top w:val="single" w:sz="6" w:space="0" w:color="auto"/>
              <w:bottom w:val="single" w:sz="6" w:space="0" w:color="auto"/>
            </w:tcBorders>
            <w:shd w:val="clear" w:color="auto" w:fill="auto"/>
            <w:vAlign w:val="center"/>
          </w:tcPr>
          <w:p w:rsidR="00DB5111" w:rsidRPr="00B95CAF" w:rsidRDefault="00FE1D9E" w:rsidP="00D6575A">
            <w:pPr>
              <w:spacing w:line="340" w:lineRule="exact"/>
              <w:jc w:val="center"/>
              <w:rPr>
                <w:rFonts w:ascii="新細明體" w:hAnsi="新細明體"/>
                <w:sz w:val="22"/>
                <w:szCs w:val="22"/>
              </w:rPr>
            </w:pPr>
            <w:r w:rsidRPr="00B95CAF">
              <w:rPr>
                <w:rFonts w:ascii="新細明體" w:hAnsi="新細明體"/>
                <w:sz w:val="22"/>
                <w:szCs w:val="22"/>
              </w:rPr>
              <w:t>583,210</w:t>
            </w:r>
          </w:p>
        </w:tc>
        <w:tc>
          <w:tcPr>
            <w:tcW w:w="1490" w:type="dxa"/>
            <w:tcBorders>
              <w:top w:val="single" w:sz="6" w:space="0" w:color="auto"/>
              <w:bottom w:val="single" w:sz="6" w:space="0" w:color="auto"/>
            </w:tcBorders>
            <w:shd w:val="clear" w:color="auto" w:fill="auto"/>
            <w:vAlign w:val="center"/>
          </w:tcPr>
          <w:p w:rsidR="00DB5111" w:rsidRPr="00B95CAF" w:rsidRDefault="00E2785C" w:rsidP="00D6575A">
            <w:pPr>
              <w:jc w:val="center"/>
              <w:rPr>
                <w:rFonts w:ascii="新細明體" w:hAnsi="新細明體"/>
                <w:sz w:val="22"/>
                <w:szCs w:val="22"/>
              </w:rPr>
            </w:pPr>
            <w:r w:rsidRPr="00B95CAF">
              <w:rPr>
                <w:rFonts w:ascii="新細明體" w:hAnsi="新細明體" w:hint="eastAsia"/>
                <w:sz w:val="22"/>
                <w:szCs w:val="22"/>
              </w:rPr>
              <w:t>584,916</w:t>
            </w:r>
          </w:p>
        </w:tc>
        <w:tc>
          <w:tcPr>
            <w:tcW w:w="1736" w:type="dxa"/>
            <w:tcBorders>
              <w:top w:val="single" w:sz="6" w:space="0" w:color="auto"/>
              <w:bottom w:val="single" w:sz="6" w:space="0" w:color="auto"/>
            </w:tcBorders>
            <w:shd w:val="clear" w:color="auto" w:fill="auto"/>
            <w:vAlign w:val="center"/>
          </w:tcPr>
          <w:p w:rsidR="00DB5111" w:rsidRPr="00B95CAF" w:rsidRDefault="00CB629E" w:rsidP="00D6575A">
            <w:pPr>
              <w:spacing w:line="340" w:lineRule="exact"/>
              <w:jc w:val="center"/>
              <w:rPr>
                <w:rFonts w:ascii="新細明體" w:hAnsi="新細明體"/>
                <w:sz w:val="22"/>
                <w:szCs w:val="22"/>
              </w:rPr>
            </w:pPr>
            <w:r w:rsidRPr="00B95CAF">
              <w:rPr>
                <w:rFonts w:ascii="新細明體" w:hAnsi="新細明體" w:hint="eastAsia"/>
                <w:sz w:val="22"/>
                <w:szCs w:val="22"/>
              </w:rPr>
              <w:t>586,222</w:t>
            </w:r>
          </w:p>
        </w:tc>
      </w:tr>
      <w:tr w:rsidR="00FE1D9E" w:rsidRPr="00B95CAF" w:rsidTr="00116E73">
        <w:trPr>
          <w:cantSplit/>
          <w:trHeight w:val="96"/>
        </w:trPr>
        <w:tc>
          <w:tcPr>
            <w:tcW w:w="713" w:type="dxa"/>
            <w:vMerge/>
            <w:vAlign w:val="center"/>
          </w:tcPr>
          <w:p w:rsidR="00FE1D9E" w:rsidRPr="00B95CAF" w:rsidRDefault="00FE1D9E" w:rsidP="00E51C51">
            <w:pPr>
              <w:spacing w:line="340" w:lineRule="exact"/>
              <w:jc w:val="center"/>
              <w:rPr>
                <w:rFonts w:asciiTheme="minorEastAsia" w:eastAsiaTheme="minorEastAsia" w:hAnsiTheme="minorEastAsia"/>
                <w:sz w:val="22"/>
                <w:szCs w:val="22"/>
              </w:rPr>
            </w:pPr>
          </w:p>
        </w:tc>
        <w:tc>
          <w:tcPr>
            <w:tcW w:w="1238" w:type="dxa"/>
            <w:gridSpan w:val="2"/>
            <w:vMerge w:val="restart"/>
            <w:tcBorders>
              <w:right w:val="single" w:sz="4" w:space="0" w:color="auto"/>
            </w:tcBorders>
            <w:vAlign w:val="center"/>
          </w:tcPr>
          <w:p w:rsidR="00FE1D9E" w:rsidRPr="00B95CAF" w:rsidRDefault="00FE1D9E" w:rsidP="00E51C51">
            <w:pPr>
              <w:pStyle w:val="ae"/>
              <w:tabs>
                <w:tab w:val="clear" w:pos="4153"/>
                <w:tab w:val="clear" w:pos="8306"/>
              </w:tabs>
              <w:spacing w:line="34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每股盈餘</w:t>
            </w:r>
          </w:p>
        </w:tc>
        <w:tc>
          <w:tcPr>
            <w:tcW w:w="1282" w:type="dxa"/>
            <w:tcBorders>
              <w:right w:val="single" w:sz="4" w:space="0" w:color="auto"/>
            </w:tcBorders>
            <w:vAlign w:val="center"/>
          </w:tcPr>
          <w:p w:rsidR="00FE1D9E" w:rsidRPr="00B95CAF" w:rsidRDefault="00FE1D9E" w:rsidP="00E51C51">
            <w:pPr>
              <w:spacing w:line="3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調整前</w:t>
            </w:r>
          </w:p>
        </w:tc>
        <w:tc>
          <w:tcPr>
            <w:tcW w:w="1680" w:type="dxa"/>
            <w:tcBorders>
              <w:top w:val="single" w:sz="6" w:space="0" w:color="auto"/>
              <w:bottom w:val="single" w:sz="6" w:space="0" w:color="auto"/>
            </w:tcBorders>
            <w:shd w:val="clear" w:color="auto" w:fill="auto"/>
            <w:vAlign w:val="center"/>
          </w:tcPr>
          <w:p w:rsidR="00FE1D9E" w:rsidRPr="00B95CAF" w:rsidRDefault="00FE1D9E" w:rsidP="008728CB">
            <w:pPr>
              <w:jc w:val="center"/>
              <w:rPr>
                <w:rFonts w:ascii="新細明體" w:hAnsi="新細明體"/>
                <w:sz w:val="22"/>
                <w:szCs w:val="22"/>
              </w:rPr>
            </w:pPr>
            <w:r w:rsidRPr="00B95CAF">
              <w:rPr>
                <w:rFonts w:ascii="新細明體" w:hAnsi="新細明體"/>
                <w:sz w:val="22"/>
                <w:szCs w:val="22"/>
              </w:rPr>
              <w:t>3.86</w:t>
            </w:r>
          </w:p>
        </w:tc>
        <w:tc>
          <w:tcPr>
            <w:tcW w:w="1490" w:type="dxa"/>
            <w:tcBorders>
              <w:top w:val="single" w:sz="6" w:space="0" w:color="auto"/>
              <w:bottom w:val="single" w:sz="6" w:space="0" w:color="auto"/>
            </w:tcBorders>
            <w:shd w:val="clear" w:color="auto" w:fill="auto"/>
            <w:vAlign w:val="center"/>
          </w:tcPr>
          <w:p w:rsidR="00FE1D9E" w:rsidRPr="00B95CAF" w:rsidRDefault="00E2785C" w:rsidP="00D6575A">
            <w:pPr>
              <w:jc w:val="center"/>
              <w:rPr>
                <w:rFonts w:ascii="新細明體" w:hAnsi="新細明體"/>
                <w:sz w:val="22"/>
                <w:szCs w:val="22"/>
              </w:rPr>
            </w:pPr>
            <w:r w:rsidRPr="00B95CAF">
              <w:rPr>
                <w:rFonts w:ascii="新細明體" w:hAnsi="新細明體" w:hint="eastAsia"/>
                <w:sz w:val="22"/>
                <w:szCs w:val="22"/>
              </w:rPr>
              <w:t>10.82</w:t>
            </w:r>
          </w:p>
        </w:tc>
        <w:tc>
          <w:tcPr>
            <w:tcW w:w="1736" w:type="dxa"/>
            <w:tcBorders>
              <w:top w:val="single" w:sz="6" w:space="0" w:color="auto"/>
              <w:bottom w:val="single" w:sz="6" w:space="0" w:color="auto"/>
            </w:tcBorders>
            <w:shd w:val="clear" w:color="auto" w:fill="auto"/>
            <w:vAlign w:val="center"/>
          </w:tcPr>
          <w:p w:rsidR="00FE1D9E" w:rsidRPr="00B95CAF" w:rsidRDefault="00116E73" w:rsidP="00D6575A">
            <w:pPr>
              <w:spacing w:line="340" w:lineRule="exact"/>
              <w:jc w:val="center"/>
              <w:rPr>
                <w:rFonts w:ascii="新細明體" w:hAnsi="新細明體"/>
                <w:sz w:val="22"/>
                <w:szCs w:val="22"/>
              </w:rPr>
            </w:pPr>
            <w:r w:rsidRPr="00B95CAF">
              <w:rPr>
                <w:rFonts w:ascii="新細明體" w:hAnsi="新細明體" w:hint="eastAsia"/>
                <w:sz w:val="22"/>
                <w:szCs w:val="22"/>
              </w:rPr>
              <w:t>2.49</w:t>
            </w:r>
          </w:p>
        </w:tc>
      </w:tr>
      <w:tr w:rsidR="00FE1D9E" w:rsidRPr="00B95CAF" w:rsidTr="00116E73">
        <w:trPr>
          <w:cantSplit/>
          <w:trHeight w:val="96"/>
        </w:trPr>
        <w:tc>
          <w:tcPr>
            <w:tcW w:w="713" w:type="dxa"/>
            <w:vMerge/>
            <w:vAlign w:val="center"/>
          </w:tcPr>
          <w:p w:rsidR="00FE1D9E" w:rsidRPr="00B95CAF" w:rsidRDefault="00FE1D9E" w:rsidP="00E51C51">
            <w:pPr>
              <w:spacing w:line="340" w:lineRule="exact"/>
              <w:jc w:val="center"/>
              <w:rPr>
                <w:rFonts w:asciiTheme="minorEastAsia" w:eastAsiaTheme="minorEastAsia" w:hAnsiTheme="minorEastAsia"/>
                <w:sz w:val="22"/>
                <w:szCs w:val="22"/>
              </w:rPr>
            </w:pPr>
          </w:p>
        </w:tc>
        <w:tc>
          <w:tcPr>
            <w:tcW w:w="1238" w:type="dxa"/>
            <w:gridSpan w:val="2"/>
            <w:vMerge/>
            <w:tcBorders>
              <w:right w:val="single" w:sz="4" w:space="0" w:color="auto"/>
            </w:tcBorders>
            <w:vAlign w:val="center"/>
          </w:tcPr>
          <w:p w:rsidR="00FE1D9E" w:rsidRPr="00B95CAF" w:rsidRDefault="00FE1D9E" w:rsidP="00E51C51">
            <w:pPr>
              <w:spacing w:line="340" w:lineRule="exact"/>
              <w:rPr>
                <w:rFonts w:asciiTheme="minorEastAsia" w:eastAsiaTheme="minorEastAsia" w:hAnsiTheme="minorEastAsia"/>
                <w:sz w:val="22"/>
                <w:szCs w:val="22"/>
              </w:rPr>
            </w:pPr>
          </w:p>
        </w:tc>
        <w:tc>
          <w:tcPr>
            <w:tcW w:w="1282" w:type="dxa"/>
            <w:tcBorders>
              <w:right w:val="single" w:sz="4" w:space="0" w:color="auto"/>
            </w:tcBorders>
            <w:vAlign w:val="center"/>
          </w:tcPr>
          <w:p w:rsidR="00FE1D9E" w:rsidRPr="00B95CAF" w:rsidRDefault="00FE1D9E" w:rsidP="00E51C51">
            <w:pPr>
              <w:spacing w:line="3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調整後</w:t>
            </w:r>
          </w:p>
        </w:tc>
        <w:tc>
          <w:tcPr>
            <w:tcW w:w="1680" w:type="dxa"/>
            <w:tcBorders>
              <w:top w:val="single" w:sz="6" w:space="0" w:color="auto"/>
              <w:bottom w:val="single" w:sz="6" w:space="0" w:color="auto"/>
            </w:tcBorders>
            <w:shd w:val="clear" w:color="auto" w:fill="auto"/>
            <w:vAlign w:val="center"/>
          </w:tcPr>
          <w:p w:rsidR="00FE1D9E" w:rsidRPr="00B95CAF" w:rsidRDefault="00FE1D9E" w:rsidP="008728CB">
            <w:pPr>
              <w:jc w:val="center"/>
              <w:rPr>
                <w:rFonts w:ascii="新細明體" w:hAnsi="新細明體"/>
                <w:sz w:val="22"/>
                <w:szCs w:val="22"/>
              </w:rPr>
            </w:pPr>
            <w:r w:rsidRPr="00B95CAF">
              <w:rPr>
                <w:rFonts w:ascii="新細明體" w:hAnsi="新細明體"/>
                <w:sz w:val="22"/>
                <w:szCs w:val="22"/>
              </w:rPr>
              <w:t>3.86</w:t>
            </w:r>
          </w:p>
        </w:tc>
        <w:tc>
          <w:tcPr>
            <w:tcW w:w="1490" w:type="dxa"/>
            <w:tcBorders>
              <w:top w:val="single" w:sz="6" w:space="0" w:color="auto"/>
              <w:bottom w:val="single" w:sz="6" w:space="0" w:color="auto"/>
            </w:tcBorders>
            <w:shd w:val="clear" w:color="auto" w:fill="auto"/>
            <w:vAlign w:val="center"/>
          </w:tcPr>
          <w:p w:rsidR="00FE1D9E" w:rsidRPr="00B95CAF" w:rsidRDefault="00E2785C" w:rsidP="00D6575A">
            <w:pPr>
              <w:jc w:val="center"/>
              <w:rPr>
                <w:rFonts w:ascii="新細明體" w:hAnsi="新細明體"/>
                <w:sz w:val="22"/>
                <w:szCs w:val="22"/>
              </w:rPr>
            </w:pPr>
            <w:r w:rsidRPr="00B95CAF">
              <w:rPr>
                <w:rFonts w:ascii="新細明體" w:hAnsi="新細明體" w:hint="eastAsia"/>
                <w:sz w:val="22"/>
                <w:szCs w:val="22"/>
              </w:rPr>
              <w:t>10.82</w:t>
            </w:r>
          </w:p>
        </w:tc>
        <w:tc>
          <w:tcPr>
            <w:tcW w:w="1736" w:type="dxa"/>
            <w:tcBorders>
              <w:top w:val="single" w:sz="6" w:space="0" w:color="auto"/>
              <w:bottom w:val="single" w:sz="6" w:space="0" w:color="auto"/>
            </w:tcBorders>
            <w:shd w:val="clear" w:color="auto" w:fill="auto"/>
            <w:vAlign w:val="center"/>
          </w:tcPr>
          <w:p w:rsidR="00FE1D9E" w:rsidRPr="00B95CAF" w:rsidRDefault="00FE1D9E" w:rsidP="00D6575A">
            <w:pPr>
              <w:spacing w:line="340" w:lineRule="exact"/>
              <w:jc w:val="center"/>
              <w:rPr>
                <w:rFonts w:ascii="新細明體" w:hAnsi="新細明體"/>
                <w:sz w:val="22"/>
                <w:szCs w:val="22"/>
              </w:rPr>
            </w:pPr>
            <w:r w:rsidRPr="00B95CAF">
              <w:rPr>
                <w:rFonts w:ascii="新細明體" w:hAnsi="新細明體"/>
                <w:sz w:val="22"/>
                <w:szCs w:val="22"/>
              </w:rPr>
              <w:t>不適用</w:t>
            </w:r>
          </w:p>
        </w:tc>
      </w:tr>
      <w:tr w:rsidR="00D9267F" w:rsidRPr="00B95CAF" w:rsidTr="00116E73">
        <w:trPr>
          <w:cantSplit/>
          <w:trHeight w:val="96"/>
        </w:trPr>
        <w:tc>
          <w:tcPr>
            <w:tcW w:w="713" w:type="dxa"/>
            <w:vMerge w:val="restart"/>
            <w:vAlign w:val="center"/>
          </w:tcPr>
          <w:p w:rsidR="00D9267F" w:rsidRPr="00B95CAF" w:rsidRDefault="006A0FBA" w:rsidP="00E51C51">
            <w:pPr>
              <w:spacing w:line="3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每股</w:t>
            </w:r>
          </w:p>
          <w:p w:rsidR="00D9267F" w:rsidRPr="00B95CAF" w:rsidRDefault="00D9267F" w:rsidP="00E51C51">
            <w:pPr>
              <w:pStyle w:val="110"/>
              <w:spacing w:line="340" w:lineRule="exact"/>
              <w:rPr>
                <w:rFonts w:asciiTheme="minorEastAsia" w:eastAsiaTheme="minorEastAsia" w:hAnsiTheme="minorEastAsia"/>
                <w:spacing w:val="0"/>
                <w:sz w:val="22"/>
                <w:szCs w:val="22"/>
              </w:rPr>
            </w:pPr>
          </w:p>
          <w:p w:rsidR="00D9267F" w:rsidRPr="00B95CAF" w:rsidRDefault="006A0FBA" w:rsidP="00E51C51">
            <w:pPr>
              <w:spacing w:line="3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股利</w:t>
            </w:r>
          </w:p>
        </w:tc>
        <w:tc>
          <w:tcPr>
            <w:tcW w:w="2520" w:type="dxa"/>
            <w:gridSpan w:val="3"/>
            <w:tcBorders>
              <w:right w:val="single" w:sz="4" w:space="0" w:color="auto"/>
            </w:tcBorders>
            <w:vAlign w:val="center"/>
          </w:tcPr>
          <w:p w:rsidR="00D9267F" w:rsidRPr="00B95CAF" w:rsidRDefault="006A0FBA" w:rsidP="00E51C51">
            <w:pPr>
              <w:spacing w:line="34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現金股利</w:t>
            </w:r>
          </w:p>
        </w:tc>
        <w:tc>
          <w:tcPr>
            <w:tcW w:w="1680" w:type="dxa"/>
            <w:tcBorders>
              <w:top w:val="single" w:sz="6" w:space="0" w:color="auto"/>
              <w:bottom w:val="single" w:sz="6" w:space="0" w:color="auto"/>
            </w:tcBorders>
            <w:shd w:val="clear" w:color="auto" w:fill="auto"/>
            <w:vAlign w:val="center"/>
          </w:tcPr>
          <w:p w:rsidR="00B507BC" w:rsidRPr="00B95CAF" w:rsidRDefault="00FE1D9E" w:rsidP="00CB629E">
            <w:pPr>
              <w:pStyle w:val="110"/>
              <w:spacing w:line="240" w:lineRule="auto"/>
              <w:ind w:rightChars="-6" w:right="-14" w:firstLineChars="9" w:firstLine="22"/>
              <w:rPr>
                <w:rFonts w:ascii="新細明體" w:eastAsia="新細明體" w:hAnsi="新細明體"/>
                <w:spacing w:val="0"/>
                <w:sz w:val="22"/>
                <w:szCs w:val="22"/>
              </w:rPr>
            </w:pPr>
            <w:r w:rsidRPr="00B95CAF">
              <w:rPr>
                <w:rFonts w:ascii="新細明體" w:eastAsia="新細明體" w:hAnsi="新細明體" w:hint="eastAsia"/>
                <w:sz w:val="22"/>
                <w:szCs w:val="22"/>
              </w:rPr>
              <w:t>5</w:t>
            </w:r>
            <w:r w:rsidR="00951966" w:rsidRPr="00B95CAF">
              <w:rPr>
                <w:rFonts w:ascii="新細明體" w:eastAsia="新細明體" w:hAnsi="新細明體"/>
                <w:sz w:val="22"/>
                <w:szCs w:val="22"/>
              </w:rPr>
              <w:t>.00</w:t>
            </w:r>
          </w:p>
        </w:tc>
        <w:tc>
          <w:tcPr>
            <w:tcW w:w="1490" w:type="dxa"/>
            <w:tcBorders>
              <w:top w:val="single" w:sz="6" w:space="0" w:color="auto"/>
              <w:bottom w:val="single" w:sz="6" w:space="0" w:color="auto"/>
            </w:tcBorders>
            <w:shd w:val="clear" w:color="auto" w:fill="auto"/>
            <w:vAlign w:val="center"/>
          </w:tcPr>
          <w:p w:rsidR="006D68F1" w:rsidRPr="00B95CAF" w:rsidRDefault="00116E73" w:rsidP="007253A6">
            <w:pPr>
              <w:ind w:firstLine="20"/>
              <w:jc w:val="center"/>
              <w:rPr>
                <w:rFonts w:ascii="新細明體" w:hAnsi="新細明體"/>
                <w:sz w:val="22"/>
                <w:szCs w:val="22"/>
              </w:rPr>
            </w:pPr>
            <w:r w:rsidRPr="00B95CAF">
              <w:rPr>
                <w:rFonts w:ascii="新細明體" w:hAnsi="新細明體" w:hint="eastAsia"/>
                <w:sz w:val="22"/>
                <w:szCs w:val="22"/>
              </w:rPr>
              <w:t>9.00</w:t>
            </w:r>
          </w:p>
        </w:tc>
        <w:tc>
          <w:tcPr>
            <w:tcW w:w="1736" w:type="dxa"/>
            <w:tcBorders>
              <w:top w:val="single" w:sz="6" w:space="0" w:color="auto"/>
              <w:bottom w:val="single" w:sz="6" w:space="0" w:color="auto"/>
            </w:tcBorders>
            <w:shd w:val="clear" w:color="auto" w:fill="auto"/>
            <w:vAlign w:val="center"/>
          </w:tcPr>
          <w:p w:rsidR="00D9267F" w:rsidRPr="00B95CAF" w:rsidRDefault="006A0FBA" w:rsidP="00965F7C">
            <w:pPr>
              <w:pStyle w:val="110"/>
              <w:spacing w:line="340" w:lineRule="exact"/>
              <w:rPr>
                <w:rFonts w:ascii="新細明體" w:eastAsia="新細明體" w:hAnsi="新細明體"/>
                <w:spacing w:val="0"/>
                <w:sz w:val="22"/>
                <w:szCs w:val="22"/>
              </w:rPr>
            </w:pPr>
            <w:r w:rsidRPr="00B95CAF">
              <w:rPr>
                <w:rFonts w:ascii="新細明體" w:eastAsia="新細明體" w:hAnsi="新細明體" w:hint="eastAsia"/>
                <w:spacing w:val="0"/>
                <w:sz w:val="22"/>
                <w:szCs w:val="22"/>
              </w:rPr>
              <w:t>不適用</w:t>
            </w:r>
          </w:p>
        </w:tc>
      </w:tr>
      <w:tr w:rsidR="00BC7F7C" w:rsidRPr="00B95CAF" w:rsidTr="00116E73">
        <w:trPr>
          <w:cantSplit/>
          <w:trHeight w:val="96"/>
        </w:trPr>
        <w:tc>
          <w:tcPr>
            <w:tcW w:w="713" w:type="dxa"/>
            <w:vMerge/>
            <w:vAlign w:val="center"/>
          </w:tcPr>
          <w:p w:rsidR="00BC7F7C" w:rsidRPr="00B95CAF" w:rsidRDefault="00BC7F7C" w:rsidP="00E51C51">
            <w:pPr>
              <w:spacing w:line="340" w:lineRule="exact"/>
              <w:jc w:val="center"/>
              <w:rPr>
                <w:rFonts w:asciiTheme="minorEastAsia" w:eastAsiaTheme="minorEastAsia" w:hAnsiTheme="minorEastAsia"/>
                <w:sz w:val="22"/>
                <w:szCs w:val="22"/>
              </w:rPr>
            </w:pPr>
          </w:p>
        </w:tc>
        <w:tc>
          <w:tcPr>
            <w:tcW w:w="600" w:type="dxa"/>
            <w:vMerge w:val="restart"/>
            <w:vAlign w:val="center"/>
          </w:tcPr>
          <w:p w:rsidR="00BC7F7C" w:rsidRPr="00B95CAF" w:rsidRDefault="006A0FBA" w:rsidP="00E51C51">
            <w:pPr>
              <w:spacing w:line="34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無償配股</w:t>
            </w:r>
          </w:p>
        </w:tc>
        <w:tc>
          <w:tcPr>
            <w:tcW w:w="1920" w:type="dxa"/>
            <w:gridSpan w:val="2"/>
            <w:tcBorders>
              <w:right w:val="single" w:sz="4" w:space="0" w:color="auto"/>
            </w:tcBorders>
            <w:vAlign w:val="center"/>
          </w:tcPr>
          <w:p w:rsidR="00BC7F7C" w:rsidRPr="00B95CAF" w:rsidRDefault="006A0FBA" w:rsidP="00E51C51">
            <w:pPr>
              <w:spacing w:line="34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盈餘配股</w:t>
            </w:r>
          </w:p>
        </w:tc>
        <w:tc>
          <w:tcPr>
            <w:tcW w:w="1680" w:type="dxa"/>
            <w:tcBorders>
              <w:top w:val="single" w:sz="6" w:space="0" w:color="auto"/>
              <w:bottom w:val="single" w:sz="6" w:space="0" w:color="auto"/>
            </w:tcBorders>
            <w:shd w:val="clear" w:color="auto" w:fill="auto"/>
            <w:vAlign w:val="center"/>
          </w:tcPr>
          <w:p w:rsidR="00BC7F7C" w:rsidRPr="00B95CAF" w:rsidRDefault="006A0FBA" w:rsidP="0026003C">
            <w:pPr>
              <w:spacing w:line="340" w:lineRule="exact"/>
              <w:jc w:val="center"/>
              <w:rPr>
                <w:rFonts w:ascii="新細明體" w:hAnsi="新細明體"/>
                <w:sz w:val="22"/>
                <w:szCs w:val="22"/>
              </w:rPr>
            </w:pPr>
            <w:r w:rsidRPr="00B95CAF">
              <w:rPr>
                <w:rFonts w:ascii="新細明體" w:hAnsi="新細明體" w:hint="eastAsia"/>
                <w:sz w:val="22"/>
                <w:szCs w:val="22"/>
              </w:rPr>
              <w:t>－</w:t>
            </w:r>
          </w:p>
        </w:tc>
        <w:tc>
          <w:tcPr>
            <w:tcW w:w="1490" w:type="dxa"/>
            <w:tcBorders>
              <w:top w:val="single" w:sz="6" w:space="0" w:color="auto"/>
              <w:bottom w:val="single" w:sz="6" w:space="0" w:color="auto"/>
            </w:tcBorders>
            <w:shd w:val="clear" w:color="auto" w:fill="auto"/>
            <w:vAlign w:val="center"/>
          </w:tcPr>
          <w:p w:rsidR="00BC7F7C" w:rsidRPr="00B95CAF" w:rsidRDefault="00AE1CA2" w:rsidP="00AE1CA2">
            <w:pPr>
              <w:spacing w:line="340" w:lineRule="exact"/>
              <w:jc w:val="center"/>
              <w:rPr>
                <w:rFonts w:ascii="新細明體" w:hAnsi="新細明體"/>
                <w:sz w:val="22"/>
                <w:szCs w:val="22"/>
              </w:rPr>
            </w:pPr>
            <w:r w:rsidRPr="00B95CAF">
              <w:rPr>
                <w:rFonts w:ascii="新細明體" w:hAnsi="新細明體" w:hint="eastAsia"/>
                <w:sz w:val="22"/>
                <w:szCs w:val="22"/>
              </w:rPr>
              <w:t>－</w:t>
            </w:r>
          </w:p>
        </w:tc>
        <w:tc>
          <w:tcPr>
            <w:tcW w:w="1736" w:type="dxa"/>
            <w:tcBorders>
              <w:top w:val="single" w:sz="6" w:space="0" w:color="auto"/>
              <w:bottom w:val="single" w:sz="6" w:space="0" w:color="auto"/>
            </w:tcBorders>
            <w:shd w:val="clear" w:color="auto" w:fill="auto"/>
            <w:vAlign w:val="center"/>
          </w:tcPr>
          <w:p w:rsidR="00BC7F7C" w:rsidRPr="00B95CAF" w:rsidRDefault="006A0FBA" w:rsidP="00E51C51">
            <w:pPr>
              <w:spacing w:line="340" w:lineRule="exact"/>
              <w:jc w:val="center"/>
              <w:rPr>
                <w:rFonts w:ascii="新細明體" w:hAnsi="新細明體"/>
                <w:sz w:val="22"/>
                <w:szCs w:val="22"/>
              </w:rPr>
            </w:pPr>
            <w:r w:rsidRPr="00B95CAF">
              <w:rPr>
                <w:rFonts w:ascii="新細明體" w:hAnsi="新細明體" w:hint="eastAsia"/>
                <w:sz w:val="22"/>
                <w:szCs w:val="22"/>
              </w:rPr>
              <w:t>不適用</w:t>
            </w:r>
          </w:p>
        </w:tc>
      </w:tr>
      <w:tr w:rsidR="00BC7F7C" w:rsidRPr="00B95CAF" w:rsidTr="00116E73">
        <w:trPr>
          <w:cantSplit/>
          <w:trHeight w:val="96"/>
        </w:trPr>
        <w:tc>
          <w:tcPr>
            <w:tcW w:w="713" w:type="dxa"/>
            <w:vMerge/>
            <w:vAlign w:val="center"/>
          </w:tcPr>
          <w:p w:rsidR="00BC7F7C" w:rsidRPr="00B95CAF" w:rsidRDefault="00BC7F7C" w:rsidP="00E51C51">
            <w:pPr>
              <w:spacing w:line="340" w:lineRule="exact"/>
              <w:jc w:val="center"/>
              <w:rPr>
                <w:rFonts w:asciiTheme="minorEastAsia" w:eastAsiaTheme="minorEastAsia" w:hAnsiTheme="minorEastAsia"/>
                <w:sz w:val="22"/>
                <w:szCs w:val="22"/>
              </w:rPr>
            </w:pPr>
          </w:p>
        </w:tc>
        <w:tc>
          <w:tcPr>
            <w:tcW w:w="600" w:type="dxa"/>
            <w:vMerge/>
            <w:vAlign w:val="center"/>
          </w:tcPr>
          <w:p w:rsidR="00BC7F7C" w:rsidRPr="00B95CAF" w:rsidRDefault="00BC7F7C" w:rsidP="00E51C51">
            <w:pPr>
              <w:spacing w:line="340" w:lineRule="exact"/>
              <w:jc w:val="both"/>
              <w:rPr>
                <w:rFonts w:asciiTheme="minorEastAsia" w:eastAsiaTheme="minorEastAsia" w:hAnsiTheme="minorEastAsia"/>
                <w:sz w:val="22"/>
                <w:szCs w:val="22"/>
              </w:rPr>
            </w:pPr>
          </w:p>
        </w:tc>
        <w:tc>
          <w:tcPr>
            <w:tcW w:w="1920" w:type="dxa"/>
            <w:gridSpan w:val="2"/>
            <w:tcBorders>
              <w:right w:val="single" w:sz="4" w:space="0" w:color="auto"/>
            </w:tcBorders>
            <w:vAlign w:val="center"/>
          </w:tcPr>
          <w:p w:rsidR="00BC7F7C" w:rsidRPr="00B95CAF" w:rsidRDefault="006A0FBA" w:rsidP="00E51C51">
            <w:pPr>
              <w:spacing w:line="34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資本公積配股</w:t>
            </w:r>
          </w:p>
        </w:tc>
        <w:tc>
          <w:tcPr>
            <w:tcW w:w="1680" w:type="dxa"/>
            <w:tcBorders>
              <w:top w:val="single" w:sz="6" w:space="0" w:color="auto"/>
              <w:bottom w:val="single" w:sz="6" w:space="0" w:color="auto"/>
            </w:tcBorders>
            <w:shd w:val="clear" w:color="auto" w:fill="auto"/>
            <w:vAlign w:val="center"/>
          </w:tcPr>
          <w:p w:rsidR="00BC7F7C" w:rsidRPr="00B95CAF" w:rsidRDefault="006A0FBA" w:rsidP="0026003C">
            <w:pPr>
              <w:spacing w:line="340" w:lineRule="exact"/>
              <w:jc w:val="center"/>
              <w:rPr>
                <w:rFonts w:ascii="新細明體" w:hAnsi="新細明體"/>
                <w:sz w:val="22"/>
                <w:szCs w:val="22"/>
              </w:rPr>
            </w:pPr>
            <w:r w:rsidRPr="00B95CAF">
              <w:rPr>
                <w:rFonts w:ascii="新細明體" w:hAnsi="新細明體" w:hint="eastAsia"/>
                <w:sz w:val="22"/>
                <w:szCs w:val="22"/>
              </w:rPr>
              <w:t>－</w:t>
            </w:r>
          </w:p>
        </w:tc>
        <w:tc>
          <w:tcPr>
            <w:tcW w:w="1490" w:type="dxa"/>
            <w:tcBorders>
              <w:top w:val="single" w:sz="6" w:space="0" w:color="auto"/>
              <w:bottom w:val="single" w:sz="6" w:space="0" w:color="auto"/>
            </w:tcBorders>
            <w:shd w:val="clear" w:color="auto" w:fill="auto"/>
            <w:vAlign w:val="center"/>
          </w:tcPr>
          <w:p w:rsidR="00BC7F7C" w:rsidRPr="00B95CAF" w:rsidRDefault="00AE1CA2" w:rsidP="00AE1CA2">
            <w:pPr>
              <w:spacing w:line="340" w:lineRule="exact"/>
              <w:jc w:val="center"/>
              <w:rPr>
                <w:rFonts w:ascii="新細明體" w:hAnsi="新細明體"/>
                <w:sz w:val="22"/>
                <w:szCs w:val="22"/>
              </w:rPr>
            </w:pPr>
            <w:r w:rsidRPr="00B95CAF">
              <w:rPr>
                <w:rFonts w:ascii="新細明體" w:hAnsi="新細明體" w:hint="eastAsia"/>
                <w:sz w:val="22"/>
                <w:szCs w:val="22"/>
              </w:rPr>
              <w:t>－</w:t>
            </w:r>
          </w:p>
        </w:tc>
        <w:tc>
          <w:tcPr>
            <w:tcW w:w="1736" w:type="dxa"/>
            <w:tcBorders>
              <w:top w:val="single" w:sz="6" w:space="0" w:color="auto"/>
              <w:bottom w:val="single" w:sz="6" w:space="0" w:color="auto"/>
            </w:tcBorders>
            <w:shd w:val="clear" w:color="auto" w:fill="auto"/>
            <w:vAlign w:val="center"/>
          </w:tcPr>
          <w:p w:rsidR="00BC7F7C" w:rsidRPr="00B95CAF" w:rsidRDefault="006A0FBA" w:rsidP="00E51C51">
            <w:pPr>
              <w:spacing w:line="340" w:lineRule="exact"/>
              <w:jc w:val="center"/>
              <w:rPr>
                <w:rFonts w:ascii="新細明體" w:hAnsi="新細明體"/>
                <w:sz w:val="22"/>
                <w:szCs w:val="22"/>
              </w:rPr>
            </w:pPr>
            <w:r w:rsidRPr="00B95CAF">
              <w:rPr>
                <w:rFonts w:ascii="新細明體" w:hAnsi="新細明體" w:hint="eastAsia"/>
                <w:sz w:val="22"/>
                <w:szCs w:val="22"/>
              </w:rPr>
              <w:t>不適用</w:t>
            </w:r>
          </w:p>
        </w:tc>
      </w:tr>
      <w:tr w:rsidR="00BC7F7C" w:rsidRPr="00B95CAF" w:rsidTr="00116E73">
        <w:trPr>
          <w:cantSplit/>
          <w:trHeight w:val="96"/>
        </w:trPr>
        <w:tc>
          <w:tcPr>
            <w:tcW w:w="713" w:type="dxa"/>
            <w:vMerge/>
            <w:tcBorders>
              <w:bottom w:val="single" w:sz="6" w:space="0" w:color="auto"/>
            </w:tcBorders>
            <w:vAlign w:val="center"/>
          </w:tcPr>
          <w:p w:rsidR="00BC7F7C" w:rsidRPr="00B95CAF" w:rsidRDefault="00BC7F7C" w:rsidP="00E51C51">
            <w:pPr>
              <w:spacing w:line="340" w:lineRule="exact"/>
              <w:jc w:val="center"/>
              <w:rPr>
                <w:rFonts w:asciiTheme="minorEastAsia" w:eastAsiaTheme="minorEastAsia" w:hAnsiTheme="minorEastAsia"/>
                <w:sz w:val="22"/>
                <w:szCs w:val="22"/>
              </w:rPr>
            </w:pPr>
          </w:p>
        </w:tc>
        <w:tc>
          <w:tcPr>
            <w:tcW w:w="2520" w:type="dxa"/>
            <w:gridSpan w:val="3"/>
            <w:tcBorders>
              <w:right w:val="single" w:sz="4" w:space="0" w:color="auto"/>
            </w:tcBorders>
            <w:vAlign w:val="center"/>
          </w:tcPr>
          <w:p w:rsidR="00BC7F7C" w:rsidRPr="00B95CAF" w:rsidRDefault="006A0FBA" w:rsidP="00E51C51">
            <w:pPr>
              <w:spacing w:line="34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累積未付股利</w:t>
            </w:r>
          </w:p>
        </w:tc>
        <w:tc>
          <w:tcPr>
            <w:tcW w:w="1680" w:type="dxa"/>
            <w:tcBorders>
              <w:top w:val="single" w:sz="6" w:space="0" w:color="auto"/>
              <w:bottom w:val="single" w:sz="6" w:space="0" w:color="auto"/>
            </w:tcBorders>
            <w:shd w:val="clear" w:color="auto" w:fill="auto"/>
            <w:vAlign w:val="center"/>
          </w:tcPr>
          <w:p w:rsidR="00BC7F7C" w:rsidRPr="00B95CAF" w:rsidRDefault="006A0FBA" w:rsidP="0026003C">
            <w:pPr>
              <w:spacing w:line="340" w:lineRule="exact"/>
              <w:jc w:val="center"/>
              <w:rPr>
                <w:rFonts w:ascii="新細明體" w:hAnsi="新細明體"/>
                <w:sz w:val="22"/>
                <w:szCs w:val="22"/>
              </w:rPr>
            </w:pPr>
            <w:r w:rsidRPr="00B95CAF">
              <w:rPr>
                <w:rFonts w:ascii="新細明體" w:hAnsi="新細明體" w:hint="eastAsia"/>
                <w:sz w:val="22"/>
                <w:szCs w:val="22"/>
              </w:rPr>
              <w:t>－</w:t>
            </w:r>
          </w:p>
        </w:tc>
        <w:tc>
          <w:tcPr>
            <w:tcW w:w="1490" w:type="dxa"/>
            <w:tcBorders>
              <w:top w:val="single" w:sz="6" w:space="0" w:color="auto"/>
              <w:bottom w:val="single" w:sz="6" w:space="0" w:color="auto"/>
            </w:tcBorders>
            <w:shd w:val="clear" w:color="auto" w:fill="auto"/>
            <w:vAlign w:val="center"/>
          </w:tcPr>
          <w:p w:rsidR="00BC7F7C" w:rsidRPr="00B95CAF" w:rsidRDefault="00AE1CA2" w:rsidP="00AE1CA2">
            <w:pPr>
              <w:spacing w:line="340" w:lineRule="exact"/>
              <w:jc w:val="center"/>
              <w:rPr>
                <w:rFonts w:ascii="新細明體" w:hAnsi="新細明體"/>
                <w:sz w:val="22"/>
                <w:szCs w:val="22"/>
              </w:rPr>
            </w:pPr>
            <w:r w:rsidRPr="00B95CAF">
              <w:rPr>
                <w:rFonts w:ascii="新細明體" w:hAnsi="新細明體" w:hint="eastAsia"/>
                <w:sz w:val="22"/>
                <w:szCs w:val="22"/>
              </w:rPr>
              <w:t>－</w:t>
            </w:r>
          </w:p>
        </w:tc>
        <w:tc>
          <w:tcPr>
            <w:tcW w:w="1736" w:type="dxa"/>
            <w:tcBorders>
              <w:top w:val="single" w:sz="6" w:space="0" w:color="auto"/>
              <w:bottom w:val="single" w:sz="6" w:space="0" w:color="auto"/>
            </w:tcBorders>
            <w:shd w:val="clear" w:color="auto" w:fill="auto"/>
            <w:vAlign w:val="center"/>
          </w:tcPr>
          <w:p w:rsidR="00BC7F7C" w:rsidRPr="00B95CAF" w:rsidRDefault="00E47070" w:rsidP="00E51C51">
            <w:pPr>
              <w:spacing w:line="340" w:lineRule="exact"/>
              <w:jc w:val="center"/>
              <w:rPr>
                <w:rFonts w:ascii="新細明體" w:hAnsi="新細明體"/>
                <w:sz w:val="22"/>
                <w:szCs w:val="22"/>
              </w:rPr>
            </w:pPr>
            <w:r w:rsidRPr="00B95CAF">
              <w:rPr>
                <w:rFonts w:ascii="新細明體" w:hAnsi="新細明體" w:hint="eastAsia"/>
                <w:sz w:val="22"/>
                <w:szCs w:val="22"/>
              </w:rPr>
              <w:t>不適用</w:t>
            </w:r>
          </w:p>
        </w:tc>
      </w:tr>
      <w:tr w:rsidR="00FE1D9E" w:rsidRPr="00B95CAF" w:rsidTr="00116E73">
        <w:trPr>
          <w:cantSplit/>
          <w:trHeight w:val="96"/>
        </w:trPr>
        <w:tc>
          <w:tcPr>
            <w:tcW w:w="713" w:type="dxa"/>
            <w:vMerge w:val="restart"/>
            <w:tcBorders>
              <w:top w:val="single" w:sz="6" w:space="0" w:color="auto"/>
              <w:bottom w:val="single" w:sz="12" w:space="0" w:color="auto"/>
            </w:tcBorders>
            <w:vAlign w:val="center"/>
          </w:tcPr>
          <w:p w:rsidR="00FE1D9E" w:rsidRPr="00B95CAF" w:rsidRDefault="00FE1D9E" w:rsidP="00E51C51">
            <w:pPr>
              <w:spacing w:line="3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投資報酬分析</w:t>
            </w:r>
          </w:p>
        </w:tc>
        <w:tc>
          <w:tcPr>
            <w:tcW w:w="2520" w:type="dxa"/>
            <w:gridSpan w:val="3"/>
            <w:tcBorders>
              <w:right w:val="single" w:sz="4" w:space="0" w:color="auto"/>
            </w:tcBorders>
            <w:vAlign w:val="center"/>
          </w:tcPr>
          <w:p w:rsidR="00FE1D9E" w:rsidRPr="00B95CAF" w:rsidRDefault="00FE1D9E" w:rsidP="00E51C51">
            <w:pPr>
              <w:spacing w:line="34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本益比</w:t>
            </w:r>
          </w:p>
        </w:tc>
        <w:tc>
          <w:tcPr>
            <w:tcW w:w="1680" w:type="dxa"/>
            <w:tcBorders>
              <w:top w:val="single" w:sz="6" w:space="0" w:color="auto"/>
              <w:bottom w:val="single" w:sz="6" w:space="0" w:color="auto"/>
            </w:tcBorders>
            <w:shd w:val="clear" w:color="auto" w:fill="auto"/>
            <w:vAlign w:val="center"/>
          </w:tcPr>
          <w:p w:rsidR="00FE1D9E" w:rsidRPr="00B95CAF" w:rsidRDefault="00FE1D9E" w:rsidP="008728CB">
            <w:pPr>
              <w:jc w:val="center"/>
              <w:rPr>
                <w:rFonts w:ascii="新細明體" w:hAnsi="新細明體"/>
                <w:sz w:val="22"/>
                <w:szCs w:val="22"/>
              </w:rPr>
            </w:pPr>
            <w:r w:rsidRPr="00B95CAF">
              <w:rPr>
                <w:rFonts w:ascii="新細明體" w:hAnsi="新細明體"/>
                <w:sz w:val="22"/>
                <w:szCs w:val="22"/>
              </w:rPr>
              <w:t xml:space="preserve">20.67 </w:t>
            </w:r>
          </w:p>
        </w:tc>
        <w:tc>
          <w:tcPr>
            <w:tcW w:w="1490" w:type="dxa"/>
            <w:tcBorders>
              <w:top w:val="single" w:sz="6" w:space="0" w:color="auto"/>
              <w:bottom w:val="single" w:sz="6" w:space="0" w:color="auto"/>
            </w:tcBorders>
            <w:shd w:val="clear" w:color="auto" w:fill="auto"/>
            <w:vAlign w:val="center"/>
          </w:tcPr>
          <w:p w:rsidR="00FE1D9E" w:rsidRPr="00B95CAF" w:rsidRDefault="005875CF" w:rsidP="00D6575A">
            <w:pPr>
              <w:jc w:val="center"/>
              <w:rPr>
                <w:rFonts w:ascii="新細明體" w:hAnsi="新細明體"/>
                <w:sz w:val="22"/>
                <w:szCs w:val="22"/>
              </w:rPr>
            </w:pPr>
            <w:r w:rsidRPr="00B95CAF">
              <w:rPr>
                <w:rFonts w:ascii="新細明體" w:hAnsi="新細明體" w:hint="eastAsia"/>
                <w:sz w:val="22"/>
                <w:szCs w:val="22"/>
              </w:rPr>
              <w:t>10.86</w:t>
            </w:r>
          </w:p>
        </w:tc>
        <w:tc>
          <w:tcPr>
            <w:tcW w:w="1736" w:type="dxa"/>
            <w:tcBorders>
              <w:top w:val="single" w:sz="6" w:space="0" w:color="auto"/>
              <w:bottom w:val="single" w:sz="6" w:space="0" w:color="auto"/>
            </w:tcBorders>
            <w:shd w:val="clear" w:color="auto" w:fill="auto"/>
            <w:vAlign w:val="center"/>
          </w:tcPr>
          <w:p w:rsidR="00FE1D9E" w:rsidRPr="00B95CAF" w:rsidRDefault="00FE1D9E" w:rsidP="00D6575A">
            <w:pPr>
              <w:spacing w:line="340" w:lineRule="exact"/>
              <w:jc w:val="center"/>
              <w:rPr>
                <w:rFonts w:ascii="新細明體" w:hAnsi="新細明體"/>
                <w:sz w:val="22"/>
                <w:szCs w:val="22"/>
              </w:rPr>
            </w:pPr>
            <w:r w:rsidRPr="00B95CAF">
              <w:rPr>
                <w:rFonts w:ascii="新細明體" w:hAnsi="新細明體"/>
                <w:sz w:val="22"/>
                <w:szCs w:val="22"/>
              </w:rPr>
              <w:t>不適用</w:t>
            </w:r>
          </w:p>
        </w:tc>
      </w:tr>
      <w:tr w:rsidR="00FE1D9E" w:rsidRPr="00B95CAF" w:rsidTr="00116E73">
        <w:trPr>
          <w:cantSplit/>
          <w:trHeight w:val="96"/>
        </w:trPr>
        <w:tc>
          <w:tcPr>
            <w:tcW w:w="713" w:type="dxa"/>
            <w:vMerge/>
            <w:tcBorders>
              <w:top w:val="single" w:sz="6" w:space="0" w:color="auto"/>
              <w:bottom w:val="single" w:sz="12" w:space="0" w:color="auto"/>
            </w:tcBorders>
            <w:vAlign w:val="center"/>
          </w:tcPr>
          <w:p w:rsidR="00FE1D9E" w:rsidRPr="00B95CAF" w:rsidRDefault="00FE1D9E" w:rsidP="00E51C51">
            <w:pPr>
              <w:spacing w:line="340" w:lineRule="exact"/>
              <w:rPr>
                <w:rFonts w:asciiTheme="minorEastAsia" w:eastAsiaTheme="minorEastAsia" w:hAnsiTheme="minorEastAsia"/>
                <w:sz w:val="22"/>
                <w:szCs w:val="22"/>
              </w:rPr>
            </w:pPr>
          </w:p>
        </w:tc>
        <w:tc>
          <w:tcPr>
            <w:tcW w:w="2520" w:type="dxa"/>
            <w:gridSpan w:val="3"/>
            <w:tcBorders>
              <w:bottom w:val="single" w:sz="6" w:space="0" w:color="auto"/>
              <w:right w:val="single" w:sz="4" w:space="0" w:color="auto"/>
            </w:tcBorders>
            <w:vAlign w:val="center"/>
          </w:tcPr>
          <w:p w:rsidR="00FE1D9E" w:rsidRPr="00B95CAF" w:rsidRDefault="00FE1D9E" w:rsidP="00E51C51">
            <w:pPr>
              <w:spacing w:line="34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本利比</w:t>
            </w:r>
          </w:p>
        </w:tc>
        <w:tc>
          <w:tcPr>
            <w:tcW w:w="1680" w:type="dxa"/>
            <w:tcBorders>
              <w:top w:val="single" w:sz="6" w:space="0" w:color="auto"/>
              <w:bottom w:val="single" w:sz="6" w:space="0" w:color="auto"/>
            </w:tcBorders>
            <w:shd w:val="clear" w:color="auto" w:fill="auto"/>
            <w:vAlign w:val="center"/>
          </w:tcPr>
          <w:p w:rsidR="00FE1D9E" w:rsidRPr="00B95CAF" w:rsidRDefault="00FE1D9E" w:rsidP="008728CB">
            <w:pPr>
              <w:spacing w:line="340" w:lineRule="exact"/>
              <w:jc w:val="center"/>
              <w:rPr>
                <w:rFonts w:ascii="新細明體" w:hAnsi="新細明體"/>
                <w:sz w:val="22"/>
                <w:szCs w:val="22"/>
              </w:rPr>
            </w:pPr>
            <w:r w:rsidRPr="00B95CAF">
              <w:rPr>
                <w:rFonts w:ascii="新細明體" w:hAnsi="新細明體" w:hint="eastAsia"/>
                <w:sz w:val="22"/>
                <w:szCs w:val="22"/>
              </w:rPr>
              <w:t>15.95</w:t>
            </w:r>
          </w:p>
        </w:tc>
        <w:tc>
          <w:tcPr>
            <w:tcW w:w="1490" w:type="dxa"/>
            <w:tcBorders>
              <w:top w:val="single" w:sz="6" w:space="0" w:color="auto"/>
              <w:bottom w:val="single" w:sz="6" w:space="0" w:color="auto"/>
            </w:tcBorders>
            <w:shd w:val="clear" w:color="auto" w:fill="auto"/>
            <w:vAlign w:val="center"/>
          </w:tcPr>
          <w:p w:rsidR="00FE1D9E" w:rsidRPr="00B95CAF" w:rsidRDefault="005875CF" w:rsidP="00FA6E18">
            <w:pPr>
              <w:spacing w:line="340" w:lineRule="exact"/>
              <w:jc w:val="center"/>
              <w:rPr>
                <w:rFonts w:ascii="新細明體" w:hAnsi="新細明體"/>
                <w:sz w:val="22"/>
                <w:szCs w:val="22"/>
              </w:rPr>
            </w:pPr>
            <w:r w:rsidRPr="00B95CAF">
              <w:rPr>
                <w:rFonts w:ascii="新細明體" w:hAnsi="新細明體" w:hint="eastAsia"/>
                <w:sz w:val="22"/>
                <w:szCs w:val="22"/>
              </w:rPr>
              <w:t>12.46</w:t>
            </w:r>
          </w:p>
        </w:tc>
        <w:tc>
          <w:tcPr>
            <w:tcW w:w="1736" w:type="dxa"/>
            <w:tcBorders>
              <w:top w:val="single" w:sz="6" w:space="0" w:color="auto"/>
              <w:bottom w:val="single" w:sz="6" w:space="0" w:color="auto"/>
            </w:tcBorders>
            <w:shd w:val="clear" w:color="auto" w:fill="auto"/>
            <w:vAlign w:val="center"/>
          </w:tcPr>
          <w:p w:rsidR="00FE1D9E" w:rsidRPr="00B95CAF" w:rsidRDefault="00FE1D9E" w:rsidP="00D6575A">
            <w:pPr>
              <w:spacing w:line="340" w:lineRule="exact"/>
              <w:jc w:val="center"/>
              <w:rPr>
                <w:rFonts w:ascii="新細明體" w:hAnsi="新細明體"/>
                <w:sz w:val="22"/>
                <w:szCs w:val="22"/>
              </w:rPr>
            </w:pPr>
            <w:r w:rsidRPr="00B95CAF">
              <w:rPr>
                <w:rFonts w:ascii="新細明體" w:hAnsi="新細明體"/>
                <w:sz w:val="22"/>
                <w:szCs w:val="22"/>
              </w:rPr>
              <w:t>不適用</w:t>
            </w:r>
          </w:p>
        </w:tc>
      </w:tr>
      <w:tr w:rsidR="00FE1D9E" w:rsidRPr="00B95CAF" w:rsidTr="00116E73">
        <w:trPr>
          <w:cantSplit/>
          <w:trHeight w:val="303"/>
        </w:trPr>
        <w:tc>
          <w:tcPr>
            <w:tcW w:w="713" w:type="dxa"/>
            <w:vMerge/>
            <w:tcBorders>
              <w:top w:val="single" w:sz="6" w:space="0" w:color="auto"/>
              <w:bottom w:val="single" w:sz="12" w:space="0" w:color="auto"/>
            </w:tcBorders>
            <w:vAlign w:val="center"/>
          </w:tcPr>
          <w:p w:rsidR="00FE1D9E" w:rsidRPr="00B95CAF" w:rsidRDefault="00FE1D9E" w:rsidP="00E51C51">
            <w:pPr>
              <w:spacing w:line="340" w:lineRule="exact"/>
              <w:rPr>
                <w:rFonts w:asciiTheme="minorEastAsia" w:eastAsiaTheme="minorEastAsia" w:hAnsiTheme="minorEastAsia"/>
                <w:sz w:val="22"/>
                <w:szCs w:val="22"/>
              </w:rPr>
            </w:pPr>
          </w:p>
        </w:tc>
        <w:tc>
          <w:tcPr>
            <w:tcW w:w="2520" w:type="dxa"/>
            <w:gridSpan w:val="3"/>
            <w:tcBorders>
              <w:top w:val="single" w:sz="6" w:space="0" w:color="auto"/>
              <w:bottom w:val="single" w:sz="12" w:space="0" w:color="auto"/>
              <w:right w:val="single" w:sz="4" w:space="0" w:color="auto"/>
            </w:tcBorders>
            <w:vAlign w:val="center"/>
          </w:tcPr>
          <w:p w:rsidR="00FE1D9E" w:rsidRPr="00B95CAF" w:rsidRDefault="00FE1D9E" w:rsidP="00E51C51">
            <w:pPr>
              <w:spacing w:line="34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現金股利殖利率</w:t>
            </w:r>
          </w:p>
        </w:tc>
        <w:tc>
          <w:tcPr>
            <w:tcW w:w="1680" w:type="dxa"/>
            <w:tcBorders>
              <w:top w:val="single" w:sz="6" w:space="0" w:color="auto"/>
              <w:bottom w:val="single" w:sz="12" w:space="0" w:color="auto"/>
            </w:tcBorders>
            <w:shd w:val="clear" w:color="auto" w:fill="auto"/>
            <w:vAlign w:val="center"/>
          </w:tcPr>
          <w:p w:rsidR="00FE1D9E" w:rsidRPr="00B95CAF" w:rsidRDefault="00FE1D9E" w:rsidP="008728CB">
            <w:pPr>
              <w:spacing w:line="340" w:lineRule="exact"/>
              <w:jc w:val="center"/>
              <w:rPr>
                <w:rFonts w:ascii="新細明體" w:hAnsi="新細明體"/>
                <w:sz w:val="22"/>
                <w:szCs w:val="22"/>
              </w:rPr>
            </w:pPr>
            <w:r w:rsidRPr="00B95CAF">
              <w:rPr>
                <w:rFonts w:ascii="新細明體" w:hAnsi="新細明體" w:hint="eastAsia"/>
                <w:sz w:val="22"/>
                <w:szCs w:val="22"/>
              </w:rPr>
              <w:t>6.27</w:t>
            </w:r>
          </w:p>
        </w:tc>
        <w:tc>
          <w:tcPr>
            <w:tcW w:w="1490" w:type="dxa"/>
            <w:tcBorders>
              <w:top w:val="single" w:sz="6" w:space="0" w:color="auto"/>
              <w:bottom w:val="single" w:sz="12" w:space="0" w:color="auto"/>
            </w:tcBorders>
            <w:shd w:val="clear" w:color="auto" w:fill="auto"/>
            <w:vAlign w:val="center"/>
          </w:tcPr>
          <w:p w:rsidR="00FE1D9E" w:rsidRPr="00B95CAF" w:rsidRDefault="005875CF" w:rsidP="00FA6E18">
            <w:pPr>
              <w:spacing w:line="340" w:lineRule="exact"/>
              <w:jc w:val="center"/>
              <w:rPr>
                <w:rFonts w:ascii="新細明體" w:hAnsi="新細明體"/>
                <w:sz w:val="22"/>
                <w:szCs w:val="22"/>
              </w:rPr>
            </w:pPr>
            <w:r w:rsidRPr="00B95CAF">
              <w:rPr>
                <w:rFonts w:ascii="新細明體" w:hAnsi="新細明體" w:hint="eastAsia"/>
                <w:sz w:val="22"/>
                <w:szCs w:val="22"/>
              </w:rPr>
              <w:t>8.03</w:t>
            </w:r>
          </w:p>
        </w:tc>
        <w:tc>
          <w:tcPr>
            <w:tcW w:w="1736" w:type="dxa"/>
            <w:tcBorders>
              <w:top w:val="single" w:sz="6" w:space="0" w:color="auto"/>
              <w:bottom w:val="single" w:sz="12" w:space="0" w:color="auto"/>
            </w:tcBorders>
            <w:shd w:val="clear" w:color="auto" w:fill="auto"/>
            <w:vAlign w:val="center"/>
          </w:tcPr>
          <w:p w:rsidR="00FE1D9E" w:rsidRPr="00B95CAF" w:rsidRDefault="00FE1D9E" w:rsidP="00D6575A">
            <w:pPr>
              <w:spacing w:line="340" w:lineRule="exact"/>
              <w:jc w:val="center"/>
              <w:rPr>
                <w:rFonts w:ascii="新細明體" w:hAnsi="新細明體"/>
                <w:sz w:val="22"/>
                <w:szCs w:val="22"/>
              </w:rPr>
            </w:pPr>
            <w:r w:rsidRPr="00B95CAF">
              <w:rPr>
                <w:rFonts w:ascii="新細明體" w:hAnsi="新細明體"/>
                <w:sz w:val="22"/>
                <w:szCs w:val="22"/>
              </w:rPr>
              <w:t>不適用</w:t>
            </w:r>
          </w:p>
        </w:tc>
      </w:tr>
    </w:tbl>
    <w:p w:rsidR="00DC349F" w:rsidRPr="00B95CAF" w:rsidRDefault="00DC349F" w:rsidP="00C25C5F">
      <w:pPr>
        <w:pStyle w:val="10"/>
        <w:spacing w:before="0" w:line="300" w:lineRule="exact"/>
        <w:ind w:firstLine="826"/>
        <w:jc w:val="both"/>
        <w:rPr>
          <w:rFonts w:ascii="新細明體" w:eastAsia="新細明體" w:hAnsi="Times New Roman"/>
          <w:spacing w:val="0"/>
          <w:sz w:val="22"/>
          <w:szCs w:val="22"/>
        </w:rPr>
      </w:pPr>
    </w:p>
    <w:p w:rsidR="00DB5111" w:rsidRPr="00B95CAF" w:rsidRDefault="00DB5111" w:rsidP="00C92B65">
      <w:pPr>
        <w:pStyle w:val="10"/>
        <w:spacing w:before="0" w:line="300" w:lineRule="exact"/>
        <w:ind w:firstLine="482"/>
        <w:jc w:val="both"/>
        <w:rPr>
          <w:rFonts w:ascii="新細明體" w:eastAsia="新細明體" w:hAnsi="Times New Roman"/>
          <w:spacing w:val="0"/>
        </w:rPr>
      </w:pPr>
    </w:p>
    <w:p w:rsidR="00DB5111" w:rsidRPr="00B95CAF" w:rsidRDefault="00DB5111" w:rsidP="00C92B65">
      <w:pPr>
        <w:pStyle w:val="10"/>
        <w:spacing w:before="0" w:line="300" w:lineRule="exact"/>
        <w:ind w:firstLine="482"/>
        <w:jc w:val="both"/>
        <w:rPr>
          <w:rFonts w:ascii="新細明體" w:eastAsia="新細明體" w:hAnsi="Times New Roman"/>
          <w:spacing w:val="0"/>
        </w:rPr>
      </w:pPr>
    </w:p>
    <w:p w:rsidR="0096398B" w:rsidRPr="00B95CAF" w:rsidRDefault="00951966" w:rsidP="00C92B65">
      <w:pPr>
        <w:pStyle w:val="10"/>
        <w:spacing w:before="0" w:line="300" w:lineRule="exact"/>
        <w:ind w:firstLine="482"/>
        <w:jc w:val="both"/>
        <w:rPr>
          <w:rFonts w:ascii="新細明體" w:eastAsia="新細明體" w:hAnsi="Times New Roman"/>
          <w:spacing w:val="0"/>
        </w:rPr>
      </w:pPr>
      <w:r w:rsidRPr="00B95CAF">
        <w:rPr>
          <w:rFonts w:ascii="新細明體" w:eastAsia="新細明體" w:hAnsi="Times New Roman"/>
          <w:spacing w:val="0"/>
        </w:rPr>
        <w:lastRenderedPageBreak/>
        <w:t>(</w:t>
      </w:r>
      <w:r w:rsidRPr="00B95CAF">
        <w:rPr>
          <w:rFonts w:ascii="新細明體" w:eastAsia="新細明體" w:hAnsi="Times New Roman" w:hint="eastAsia"/>
          <w:spacing w:val="0"/>
        </w:rPr>
        <w:t>六)公司股利政策及執行狀況</w:t>
      </w:r>
    </w:p>
    <w:p w:rsidR="0096398B" w:rsidRPr="00B95CAF" w:rsidRDefault="00951966" w:rsidP="00C92B65">
      <w:pPr>
        <w:pStyle w:val="10"/>
        <w:spacing w:before="120" w:line="300" w:lineRule="exact"/>
        <w:ind w:firstLine="840"/>
        <w:jc w:val="both"/>
        <w:rPr>
          <w:rFonts w:ascii="新細明體" w:eastAsia="新細明體" w:hAnsi="Times New Roman"/>
          <w:spacing w:val="0"/>
        </w:rPr>
      </w:pPr>
      <w:r w:rsidRPr="00B95CAF">
        <w:rPr>
          <w:rFonts w:ascii="新細明體" w:eastAsia="新細明體" w:hAnsi="Times New Roman" w:hint="eastAsia"/>
          <w:spacing w:val="0"/>
        </w:rPr>
        <w:t>1.股利政策</w:t>
      </w:r>
    </w:p>
    <w:p w:rsidR="00A43F69" w:rsidRPr="00B95CAF" w:rsidRDefault="003F2FA3" w:rsidP="007179EE">
      <w:pPr>
        <w:pStyle w:val="1"/>
        <w:keepLines/>
        <w:numPr>
          <w:ilvl w:val="0"/>
          <w:numId w:val="0"/>
        </w:numPr>
        <w:spacing w:before="120" w:after="0" w:line="360" w:lineRule="exact"/>
        <w:ind w:leftChars="426" w:left="1034" w:hangingChars="5" w:hanging="12"/>
        <w:rPr>
          <w:rFonts w:ascii="新細明體" w:hAnsi="新細明體"/>
          <w:szCs w:val="24"/>
        </w:rPr>
      </w:pPr>
      <w:r w:rsidRPr="00B95CAF">
        <w:rPr>
          <w:rFonts w:ascii="新細明體" w:hAnsi="新細明體" w:hint="eastAsia"/>
          <w:b w:val="0"/>
          <w:sz w:val="24"/>
          <w:szCs w:val="24"/>
        </w:rPr>
        <w:t>本公司年度決算如有盈餘，依法繳納稅捐、彌補累積虧損後，再提</w:t>
      </w:r>
      <w:r w:rsidRPr="00B95CAF">
        <w:rPr>
          <w:rFonts w:ascii="新細明體" w:hAnsi="新細明體"/>
          <w:b w:val="0"/>
          <w:sz w:val="24"/>
          <w:szCs w:val="24"/>
        </w:rPr>
        <w:t>10%為法定盈餘公積，但法定盈餘</w:t>
      </w:r>
      <w:r w:rsidRPr="00B95CAF">
        <w:rPr>
          <w:rFonts w:ascii="新細明體" w:hAnsi="新細明體" w:hint="eastAsia"/>
          <w:b w:val="0"/>
          <w:sz w:val="24"/>
          <w:szCs w:val="24"/>
        </w:rPr>
        <w:t>公積已達本公司實收資本額時，得不再提列，其餘再依法令規定提列或迴轉特別盈餘公積；如尚有餘額，併同累積未分配盈餘，由董事會擬具盈餘分配議案，提請股東會決議分派股東股息紅利，以現金方式為之時，依公司法第</w:t>
      </w:r>
      <w:r w:rsidRPr="00B95CAF">
        <w:rPr>
          <w:rFonts w:ascii="新細明體" w:hAnsi="新細明體"/>
          <w:b w:val="0"/>
          <w:sz w:val="24"/>
          <w:szCs w:val="24"/>
        </w:rPr>
        <w:t>240條第5項規定，授權董事會以三分之二以上董事之出席，及出席董事過半數之決議，將應分派股息或紅利之全部或一部，以發放現金方式為之，並報告股東會；以發行新股方式為之時，應提請股東會決議後分派之。</w:t>
      </w:r>
    </w:p>
    <w:p w:rsidR="00AA229D" w:rsidRDefault="00951966" w:rsidP="002534AC">
      <w:pPr>
        <w:spacing w:beforeLines="50" w:before="120" w:line="360" w:lineRule="exact"/>
        <w:ind w:leftChars="414" w:left="1006" w:hangingChars="5" w:hanging="12"/>
        <w:jc w:val="both"/>
        <w:rPr>
          <w:rFonts w:ascii="新細明體"/>
          <w:bCs/>
        </w:rPr>
      </w:pPr>
      <w:r w:rsidRPr="00B95CAF">
        <w:rPr>
          <w:rFonts w:ascii="新細明體" w:hint="eastAsia"/>
          <w:bCs/>
        </w:rPr>
        <w:t>本公司為維持公司永續經營發展及每股盈餘之穩定成長，</w:t>
      </w:r>
      <w:r w:rsidRPr="00B95CAF">
        <w:rPr>
          <w:rFonts w:ascii="新細明體" w:hAnsi="新細明體" w:hint="eastAsia"/>
          <w:bCs/>
        </w:rPr>
        <w:t>股東股利以當年度稅後盈餘扣除當年度依法應提列特別盈餘公積後之</w:t>
      </w:r>
      <w:r w:rsidRPr="00B95CAF">
        <w:rPr>
          <w:rFonts w:ascii="新細明體" w:hAnsi="新細明體"/>
          <w:bCs/>
        </w:rPr>
        <w:t>50%以上為原則</w:t>
      </w:r>
      <w:r w:rsidRPr="00B95CAF">
        <w:rPr>
          <w:rFonts w:ascii="新細明體" w:hint="eastAsia"/>
          <w:bCs/>
        </w:rPr>
        <w:t>，分配比率為現金股利不低於百分之五十。</w:t>
      </w:r>
    </w:p>
    <w:p w:rsidR="004D7A63" w:rsidRDefault="004D7A63">
      <w:pPr>
        <w:spacing w:beforeLines="50" w:before="120" w:line="360" w:lineRule="exact"/>
        <w:ind w:leftChars="414" w:left="1006" w:hangingChars="5" w:hanging="12"/>
        <w:jc w:val="both"/>
        <w:rPr>
          <w:rFonts w:ascii="新細明體" w:hAnsi="新細明體"/>
        </w:rPr>
      </w:pPr>
    </w:p>
    <w:p w:rsidR="004D7A63" w:rsidRDefault="00951966">
      <w:pPr>
        <w:pStyle w:val="19"/>
        <w:spacing w:beforeLines="50" w:before="120" w:line="360" w:lineRule="exact"/>
        <w:ind w:leftChars="355" w:left="1006" w:hangingChars="64" w:hanging="154"/>
        <w:rPr>
          <w:rFonts w:ascii="新細明體" w:eastAsia="新細明體"/>
          <w:szCs w:val="24"/>
        </w:rPr>
      </w:pPr>
      <w:r w:rsidRPr="00B95CAF">
        <w:rPr>
          <w:rFonts w:ascii="新細明體" w:eastAsia="新細明體"/>
          <w:szCs w:val="24"/>
        </w:rPr>
        <w:t>2.</w:t>
      </w:r>
      <w:r w:rsidRPr="00B95CAF">
        <w:rPr>
          <w:rFonts w:ascii="新細明體" w:eastAsia="新細明體" w:hint="eastAsia"/>
          <w:szCs w:val="24"/>
        </w:rPr>
        <w:t>本次股東會</w:t>
      </w:r>
      <w:r w:rsidR="007179EE" w:rsidRPr="00B95CAF">
        <w:rPr>
          <w:rFonts w:ascii="新細明體" w:eastAsia="新細明體" w:hint="eastAsia"/>
          <w:szCs w:val="24"/>
        </w:rPr>
        <w:t>報告</w:t>
      </w:r>
      <w:r w:rsidRPr="00B95CAF">
        <w:rPr>
          <w:rFonts w:ascii="新細明體" w:eastAsia="新細明體" w:hint="eastAsia"/>
          <w:szCs w:val="24"/>
        </w:rPr>
        <w:t>股利分配之情形</w:t>
      </w:r>
    </w:p>
    <w:p w:rsidR="004D7A63" w:rsidRDefault="006E4893">
      <w:pPr>
        <w:pStyle w:val="19"/>
        <w:spacing w:beforeLines="50" w:before="120" w:afterLines="50" w:after="120" w:line="360" w:lineRule="exact"/>
        <w:ind w:leftChars="414" w:left="1006" w:hangingChars="5" w:hanging="12"/>
        <w:rPr>
          <w:rFonts w:ascii="新細明體" w:eastAsia="新細明體"/>
          <w:szCs w:val="24"/>
        </w:rPr>
      </w:pPr>
      <w:r w:rsidRPr="00B95CAF">
        <w:rPr>
          <w:rFonts w:ascii="新細明體" w:eastAsia="新細明體" w:hint="eastAsia"/>
          <w:szCs w:val="24"/>
        </w:rPr>
        <w:t>本公司於民國109年6月24日經股東會決議通過修訂公司章程，授權董事會於每半年度終了後，得決議以現金分派盈餘。本公司董事會決議核准之民國109年各半年度現金股利，其金額與發放日期如下：</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569"/>
        <w:gridCol w:w="1569"/>
        <w:gridCol w:w="1536"/>
        <w:gridCol w:w="1982"/>
      </w:tblGrid>
      <w:tr w:rsidR="006E4893" w:rsidRPr="00B95CAF" w:rsidTr="006E4893">
        <w:tc>
          <w:tcPr>
            <w:tcW w:w="0" w:type="auto"/>
            <w:shd w:val="clear" w:color="auto" w:fill="auto"/>
          </w:tcPr>
          <w:p w:rsidR="006E4893" w:rsidRPr="00B95CAF" w:rsidRDefault="006E4893" w:rsidP="006E4893">
            <w:pPr>
              <w:jc w:val="center"/>
              <w:rPr>
                <w:rFonts w:asciiTheme="minorEastAsia" w:eastAsiaTheme="minorEastAsia" w:hAnsiTheme="minorEastAsia"/>
                <w:sz w:val="22"/>
              </w:rPr>
            </w:pPr>
            <w:r w:rsidRPr="00B95CAF">
              <w:rPr>
                <w:rFonts w:asciiTheme="minorEastAsia" w:eastAsiaTheme="minorEastAsia" w:hAnsiTheme="minorEastAsia" w:hint="eastAsia"/>
                <w:sz w:val="22"/>
              </w:rPr>
              <w:t>民國</w:t>
            </w:r>
            <w:r w:rsidRPr="00B95CAF">
              <w:rPr>
                <w:rFonts w:asciiTheme="minorEastAsia" w:eastAsiaTheme="minorEastAsia" w:hAnsiTheme="minorEastAsia"/>
                <w:sz w:val="22"/>
              </w:rPr>
              <w:t>109</w:t>
            </w:r>
            <w:r w:rsidRPr="00B95CAF">
              <w:rPr>
                <w:rFonts w:asciiTheme="minorEastAsia" w:eastAsiaTheme="minorEastAsia" w:hAnsiTheme="minorEastAsia" w:hint="eastAsia"/>
                <w:sz w:val="22"/>
              </w:rPr>
              <w:t>年</w:t>
            </w:r>
          </w:p>
        </w:tc>
        <w:tc>
          <w:tcPr>
            <w:tcW w:w="0" w:type="auto"/>
            <w:shd w:val="clear" w:color="auto" w:fill="auto"/>
          </w:tcPr>
          <w:p w:rsidR="006E4893" w:rsidRPr="00B95CAF" w:rsidRDefault="006E4893" w:rsidP="00750900">
            <w:pPr>
              <w:jc w:val="center"/>
              <w:rPr>
                <w:rFonts w:asciiTheme="minorEastAsia" w:eastAsiaTheme="minorEastAsia" w:hAnsiTheme="minorEastAsia"/>
                <w:sz w:val="22"/>
              </w:rPr>
            </w:pPr>
            <w:r w:rsidRPr="00B95CAF">
              <w:rPr>
                <w:rFonts w:asciiTheme="minorEastAsia" w:eastAsiaTheme="minorEastAsia" w:hAnsiTheme="minorEastAsia" w:hint="eastAsia"/>
                <w:sz w:val="22"/>
              </w:rPr>
              <w:t>核准日期</w:t>
            </w:r>
          </w:p>
          <w:p w:rsidR="006E4893" w:rsidRPr="00B95CAF" w:rsidRDefault="006E4893" w:rsidP="00750900">
            <w:pPr>
              <w:jc w:val="center"/>
              <w:rPr>
                <w:rFonts w:asciiTheme="minorEastAsia" w:eastAsiaTheme="minorEastAsia" w:hAnsiTheme="minorEastAsia"/>
                <w:sz w:val="22"/>
              </w:rPr>
            </w:pPr>
            <w:r w:rsidRPr="00B95CAF">
              <w:rPr>
                <w:rFonts w:asciiTheme="minorEastAsia" w:eastAsiaTheme="minorEastAsia" w:hAnsiTheme="minorEastAsia"/>
                <w:sz w:val="22"/>
              </w:rPr>
              <w:t>(民國年/月/</w:t>
            </w:r>
            <w:r w:rsidRPr="00B95CAF">
              <w:rPr>
                <w:rFonts w:asciiTheme="minorEastAsia" w:eastAsiaTheme="minorEastAsia" w:hAnsiTheme="minorEastAsia" w:hint="eastAsia"/>
                <w:sz w:val="22"/>
              </w:rPr>
              <w:t>日</w:t>
            </w:r>
            <w:r w:rsidRPr="00B95CAF">
              <w:rPr>
                <w:rFonts w:asciiTheme="minorEastAsia" w:eastAsiaTheme="minorEastAsia" w:hAnsiTheme="minorEastAsia"/>
                <w:sz w:val="22"/>
              </w:rPr>
              <w:t>)</w:t>
            </w:r>
          </w:p>
        </w:tc>
        <w:tc>
          <w:tcPr>
            <w:tcW w:w="0" w:type="auto"/>
            <w:shd w:val="clear" w:color="auto" w:fill="auto"/>
          </w:tcPr>
          <w:p w:rsidR="006E4893" w:rsidRPr="00B95CAF" w:rsidRDefault="006E4893" w:rsidP="00750900">
            <w:pPr>
              <w:jc w:val="center"/>
              <w:rPr>
                <w:rFonts w:asciiTheme="minorEastAsia" w:eastAsiaTheme="minorEastAsia" w:hAnsiTheme="minorEastAsia"/>
                <w:sz w:val="22"/>
              </w:rPr>
            </w:pPr>
            <w:r w:rsidRPr="00B95CAF">
              <w:rPr>
                <w:rFonts w:asciiTheme="minorEastAsia" w:eastAsiaTheme="minorEastAsia" w:hAnsiTheme="minorEastAsia" w:hint="eastAsia"/>
                <w:sz w:val="22"/>
              </w:rPr>
              <w:t>發放日期</w:t>
            </w:r>
          </w:p>
          <w:p w:rsidR="006E4893" w:rsidRPr="00B95CAF" w:rsidRDefault="006E4893" w:rsidP="00750900">
            <w:pPr>
              <w:jc w:val="center"/>
              <w:rPr>
                <w:rFonts w:asciiTheme="minorEastAsia" w:eastAsiaTheme="minorEastAsia" w:hAnsiTheme="minorEastAsia"/>
                <w:sz w:val="22"/>
              </w:rPr>
            </w:pPr>
            <w:r w:rsidRPr="00B95CAF">
              <w:rPr>
                <w:rFonts w:asciiTheme="minorEastAsia" w:eastAsiaTheme="minorEastAsia" w:hAnsiTheme="minorEastAsia"/>
                <w:sz w:val="22"/>
              </w:rPr>
              <w:t>(民國年/月/</w:t>
            </w:r>
            <w:r w:rsidRPr="00B95CAF">
              <w:rPr>
                <w:rFonts w:asciiTheme="minorEastAsia" w:eastAsiaTheme="minorEastAsia" w:hAnsiTheme="minorEastAsia" w:hint="eastAsia"/>
                <w:sz w:val="22"/>
              </w:rPr>
              <w:t>日</w:t>
            </w:r>
            <w:r w:rsidRPr="00B95CAF">
              <w:rPr>
                <w:rFonts w:asciiTheme="minorEastAsia" w:eastAsiaTheme="minorEastAsia" w:hAnsiTheme="minorEastAsia"/>
                <w:sz w:val="22"/>
              </w:rPr>
              <w:t>)</w:t>
            </w:r>
          </w:p>
        </w:tc>
        <w:tc>
          <w:tcPr>
            <w:tcW w:w="0" w:type="auto"/>
            <w:shd w:val="clear" w:color="auto" w:fill="auto"/>
          </w:tcPr>
          <w:p w:rsidR="006E4893" w:rsidRPr="00B95CAF" w:rsidRDefault="006E4893" w:rsidP="00750900">
            <w:pPr>
              <w:jc w:val="center"/>
              <w:rPr>
                <w:rFonts w:asciiTheme="minorEastAsia" w:eastAsiaTheme="minorEastAsia" w:hAnsiTheme="minorEastAsia"/>
                <w:sz w:val="22"/>
              </w:rPr>
            </w:pPr>
            <w:r w:rsidRPr="00B95CAF">
              <w:rPr>
                <w:rFonts w:asciiTheme="minorEastAsia" w:eastAsiaTheme="minorEastAsia" w:hAnsiTheme="minorEastAsia" w:hint="eastAsia"/>
                <w:sz w:val="22"/>
              </w:rPr>
              <w:t>每股現金股利</w:t>
            </w:r>
          </w:p>
          <w:p w:rsidR="006E4893" w:rsidRPr="00B95CAF" w:rsidRDefault="006E4893" w:rsidP="00750900">
            <w:pPr>
              <w:jc w:val="center"/>
              <w:rPr>
                <w:rFonts w:asciiTheme="minorEastAsia" w:eastAsiaTheme="minorEastAsia" w:hAnsiTheme="minorEastAsia"/>
                <w:sz w:val="22"/>
              </w:rPr>
            </w:pPr>
            <w:r w:rsidRPr="00B95CAF">
              <w:rPr>
                <w:rFonts w:asciiTheme="minorEastAsia" w:eastAsiaTheme="minorEastAsia" w:hAnsiTheme="minorEastAsia"/>
                <w:sz w:val="22"/>
              </w:rPr>
              <w:t>(新台幣元)</w:t>
            </w:r>
          </w:p>
        </w:tc>
        <w:tc>
          <w:tcPr>
            <w:tcW w:w="1982" w:type="dxa"/>
            <w:shd w:val="clear" w:color="auto" w:fill="auto"/>
          </w:tcPr>
          <w:p w:rsidR="006E4893" w:rsidRPr="00B95CAF" w:rsidRDefault="006E4893" w:rsidP="00750900">
            <w:pPr>
              <w:jc w:val="center"/>
              <w:rPr>
                <w:rFonts w:asciiTheme="minorEastAsia" w:eastAsiaTheme="minorEastAsia" w:hAnsiTheme="minorEastAsia"/>
                <w:sz w:val="22"/>
              </w:rPr>
            </w:pPr>
            <w:r w:rsidRPr="00B95CAF">
              <w:rPr>
                <w:rFonts w:asciiTheme="minorEastAsia" w:eastAsiaTheme="minorEastAsia" w:hAnsiTheme="minorEastAsia" w:hint="eastAsia"/>
                <w:sz w:val="22"/>
              </w:rPr>
              <w:t>現金股利總金額</w:t>
            </w:r>
          </w:p>
          <w:p w:rsidR="006E4893" w:rsidRPr="00B95CAF" w:rsidRDefault="006E4893" w:rsidP="00750900">
            <w:pPr>
              <w:jc w:val="center"/>
              <w:rPr>
                <w:rFonts w:asciiTheme="minorEastAsia" w:eastAsiaTheme="minorEastAsia" w:hAnsiTheme="minorEastAsia"/>
                <w:sz w:val="22"/>
              </w:rPr>
            </w:pPr>
            <w:r w:rsidRPr="00B95CAF">
              <w:rPr>
                <w:rFonts w:asciiTheme="minorEastAsia" w:eastAsiaTheme="minorEastAsia" w:hAnsiTheme="minorEastAsia"/>
                <w:sz w:val="22"/>
              </w:rPr>
              <w:t>(新台幣元)</w:t>
            </w:r>
          </w:p>
        </w:tc>
      </w:tr>
      <w:tr w:rsidR="006E4893" w:rsidRPr="00B95CAF" w:rsidTr="006E4893">
        <w:tc>
          <w:tcPr>
            <w:tcW w:w="0" w:type="auto"/>
            <w:shd w:val="clear" w:color="auto" w:fill="auto"/>
            <w:vAlign w:val="center"/>
          </w:tcPr>
          <w:p w:rsidR="006E4893" w:rsidRPr="00B95CAF" w:rsidRDefault="006E4893" w:rsidP="00D52376">
            <w:pPr>
              <w:spacing w:line="360" w:lineRule="exact"/>
              <w:jc w:val="center"/>
              <w:rPr>
                <w:rFonts w:ascii="新細明體" w:hAnsi="新細明體"/>
                <w:sz w:val="22"/>
              </w:rPr>
            </w:pPr>
            <w:r w:rsidRPr="00B95CAF">
              <w:rPr>
                <w:rFonts w:ascii="新細明體" w:hAnsi="新細明體" w:hint="eastAsia"/>
                <w:sz w:val="22"/>
              </w:rPr>
              <w:t>上半年度</w:t>
            </w:r>
          </w:p>
        </w:tc>
        <w:tc>
          <w:tcPr>
            <w:tcW w:w="0" w:type="auto"/>
            <w:shd w:val="clear" w:color="auto" w:fill="auto"/>
            <w:vAlign w:val="center"/>
          </w:tcPr>
          <w:p w:rsidR="006E4893" w:rsidRPr="00B95CAF" w:rsidRDefault="006E4893" w:rsidP="00D52376">
            <w:pPr>
              <w:spacing w:line="360" w:lineRule="exact"/>
              <w:jc w:val="center"/>
              <w:rPr>
                <w:rFonts w:ascii="新細明體" w:hAnsi="新細明體"/>
                <w:sz w:val="22"/>
              </w:rPr>
            </w:pPr>
            <w:r w:rsidRPr="00B95CAF">
              <w:rPr>
                <w:rFonts w:ascii="新細明體" w:hAnsi="新細明體"/>
                <w:sz w:val="22"/>
              </w:rPr>
              <w:t>109/12/</w:t>
            </w:r>
            <w:r w:rsidRPr="00B95CAF">
              <w:rPr>
                <w:rFonts w:ascii="新細明體" w:hAnsi="新細明體" w:hint="eastAsia"/>
                <w:sz w:val="22"/>
              </w:rPr>
              <w:t>10</w:t>
            </w:r>
          </w:p>
        </w:tc>
        <w:tc>
          <w:tcPr>
            <w:tcW w:w="0" w:type="auto"/>
            <w:shd w:val="clear" w:color="auto" w:fill="auto"/>
            <w:vAlign w:val="center"/>
          </w:tcPr>
          <w:p w:rsidR="006E4893" w:rsidRPr="00B95CAF" w:rsidRDefault="006E4893" w:rsidP="00D52376">
            <w:pPr>
              <w:spacing w:line="360" w:lineRule="exact"/>
              <w:jc w:val="center"/>
              <w:rPr>
                <w:rFonts w:ascii="新細明體" w:hAnsi="新細明體"/>
                <w:sz w:val="22"/>
              </w:rPr>
            </w:pPr>
            <w:r w:rsidRPr="00B95CAF">
              <w:rPr>
                <w:rFonts w:ascii="新細明體" w:hAnsi="新細明體"/>
                <w:sz w:val="22"/>
              </w:rPr>
              <w:t>110/2/</w:t>
            </w:r>
            <w:r w:rsidRPr="00B95CAF">
              <w:rPr>
                <w:rFonts w:ascii="新細明體" w:hAnsi="新細明體" w:hint="eastAsia"/>
                <w:sz w:val="22"/>
              </w:rPr>
              <w:t>26</w:t>
            </w:r>
          </w:p>
        </w:tc>
        <w:tc>
          <w:tcPr>
            <w:tcW w:w="0" w:type="auto"/>
            <w:shd w:val="clear" w:color="auto" w:fill="auto"/>
            <w:vAlign w:val="center"/>
          </w:tcPr>
          <w:p w:rsidR="006E4893" w:rsidRPr="00B95CAF" w:rsidRDefault="006E4893" w:rsidP="00D52376">
            <w:pPr>
              <w:spacing w:line="360" w:lineRule="exact"/>
              <w:jc w:val="center"/>
              <w:rPr>
                <w:rFonts w:ascii="新細明體" w:hAnsi="新細明體"/>
                <w:sz w:val="22"/>
              </w:rPr>
            </w:pPr>
            <w:r w:rsidRPr="00B95CAF">
              <w:rPr>
                <w:rFonts w:ascii="新細明體" w:hAnsi="新細明體" w:hint="eastAsia"/>
                <w:sz w:val="22"/>
              </w:rPr>
              <w:t>3</w:t>
            </w:r>
            <w:r w:rsidRPr="00B95CAF">
              <w:rPr>
                <w:rFonts w:ascii="新細明體" w:hAnsi="新細明體"/>
                <w:sz w:val="22"/>
              </w:rPr>
              <w:t>.</w:t>
            </w:r>
            <w:r w:rsidRPr="00B95CAF">
              <w:rPr>
                <w:rFonts w:ascii="新細明體" w:hAnsi="新細明體" w:hint="eastAsia"/>
                <w:sz w:val="22"/>
              </w:rPr>
              <w:t>5</w:t>
            </w:r>
          </w:p>
        </w:tc>
        <w:tc>
          <w:tcPr>
            <w:tcW w:w="1982" w:type="dxa"/>
            <w:shd w:val="clear" w:color="auto" w:fill="auto"/>
            <w:vAlign w:val="center"/>
          </w:tcPr>
          <w:p w:rsidR="006E4893" w:rsidRPr="00B95CAF" w:rsidRDefault="006E4893" w:rsidP="00D52376">
            <w:pPr>
              <w:spacing w:line="360" w:lineRule="exact"/>
              <w:jc w:val="center"/>
              <w:rPr>
                <w:rFonts w:ascii="新細明體" w:hAnsi="新細明體"/>
                <w:sz w:val="22"/>
              </w:rPr>
            </w:pPr>
            <w:r w:rsidRPr="00B95CAF">
              <w:rPr>
                <w:rFonts w:ascii="新細明體" w:hAnsi="新細明體" w:hint="eastAsia"/>
                <w:sz w:val="22"/>
              </w:rPr>
              <w:t>2</w:t>
            </w:r>
            <w:r w:rsidRPr="00B95CAF">
              <w:rPr>
                <w:rFonts w:ascii="新細明體" w:hAnsi="新細明體"/>
                <w:sz w:val="22"/>
              </w:rPr>
              <w:t>,</w:t>
            </w:r>
            <w:r w:rsidRPr="00B95CAF">
              <w:rPr>
                <w:rFonts w:ascii="新細明體" w:hAnsi="新細明體" w:hint="eastAsia"/>
                <w:sz w:val="22"/>
              </w:rPr>
              <w:t>05</w:t>
            </w:r>
            <w:r w:rsidRPr="00B95CAF">
              <w:rPr>
                <w:rFonts w:ascii="新細明體" w:hAnsi="新細明體"/>
                <w:sz w:val="22"/>
              </w:rPr>
              <w:t>1,</w:t>
            </w:r>
            <w:r w:rsidRPr="00B95CAF">
              <w:rPr>
                <w:rFonts w:ascii="新細明體" w:hAnsi="新細明體" w:hint="eastAsia"/>
                <w:sz w:val="22"/>
              </w:rPr>
              <w:t>775</w:t>
            </w:r>
            <w:r w:rsidRPr="00B95CAF">
              <w:rPr>
                <w:rFonts w:ascii="新細明體" w:hAnsi="新細明體"/>
                <w:sz w:val="22"/>
              </w:rPr>
              <w:t>,</w:t>
            </w:r>
            <w:r w:rsidRPr="00B95CAF">
              <w:rPr>
                <w:rFonts w:ascii="新細明體" w:hAnsi="新細明體" w:hint="eastAsia"/>
                <w:sz w:val="22"/>
              </w:rPr>
              <w:t>779</w:t>
            </w:r>
          </w:p>
        </w:tc>
      </w:tr>
      <w:tr w:rsidR="006E4893" w:rsidRPr="00B95CAF" w:rsidTr="006E4893">
        <w:tc>
          <w:tcPr>
            <w:tcW w:w="0" w:type="auto"/>
            <w:shd w:val="clear" w:color="auto" w:fill="auto"/>
            <w:vAlign w:val="center"/>
          </w:tcPr>
          <w:p w:rsidR="006E4893" w:rsidRPr="00B95CAF" w:rsidRDefault="006E4893" w:rsidP="00D52376">
            <w:pPr>
              <w:spacing w:line="360" w:lineRule="exact"/>
              <w:jc w:val="center"/>
              <w:rPr>
                <w:rFonts w:ascii="新細明體" w:hAnsi="新細明體"/>
                <w:sz w:val="22"/>
              </w:rPr>
            </w:pPr>
            <w:r w:rsidRPr="00B95CAF">
              <w:rPr>
                <w:rFonts w:ascii="新細明體" w:hAnsi="新細明體" w:hint="eastAsia"/>
                <w:sz w:val="22"/>
              </w:rPr>
              <w:t>下半年度</w:t>
            </w:r>
          </w:p>
        </w:tc>
        <w:tc>
          <w:tcPr>
            <w:tcW w:w="0" w:type="auto"/>
            <w:shd w:val="clear" w:color="auto" w:fill="auto"/>
            <w:vAlign w:val="center"/>
          </w:tcPr>
          <w:p w:rsidR="006E4893" w:rsidRPr="00B95CAF" w:rsidRDefault="006E4893" w:rsidP="00D52376">
            <w:pPr>
              <w:spacing w:line="360" w:lineRule="exact"/>
              <w:jc w:val="center"/>
              <w:rPr>
                <w:rFonts w:ascii="新細明體" w:hAnsi="新細明體"/>
                <w:sz w:val="22"/>
              </w:rPr>
            </w:pPr>
            <w:r w:rsidRPr="00B95CAF">
              <w:rPr>
                <w:rFonts w:ascii="新細明體" w:hAnsi="新細明體"/>
                <w:sz w:val="22"/>
              </w:rPr>
              <w:t>110/5/</w:t>
            </w:r>
            <w:r w:rsidRPr="00B95CAF">
              <w:rPr>
                <w:rFonts w:ascii="新細明體" w:hAnsi="新細明體" w:hint="eastAsia"/>
                <w:sz w:val="22"/>
              </w:rPr>
              <w:t>6</w:t>
            </w:r>
          </w:p>
        </w:tc>
        <w:tc>
          <w:tcPr>
            <w:tcW w:w="0" w:type="auto"/>
            <w:shd w:val="clear" w:color="auto" w:fill="auto"/>
            <w:vAlign w:val="center"/>
          </w:tcPr>
          <w:p w:rsidR="006E4893" w:rsidRPr="00B95CAF" w:rsidRDefault="006E4893" w:rsidP="00D52376">
            <w:pPr>
              <w:spacing w:line="360" w:lineRule="exact"/>
              <w:jc w:val="center"/>
              <w:rPr>
                <w:rFonts w:ascii="新細明體" w:hAnsi="新細明體"/>
                <w:sz w:val="22"/>
              </w:rPr>
            </w:pPr>
            <w:r w:rsidRPr="00B95CAF">
              <w:rPr>
                <w:rFonts w:ascii="新細明體" w:hAnsi="新細明體"/>
                <w:sz w:val="22"/>
              </w:rPr>
              <w:t>110/</w:t>
            </w:r>
            <w:r w:rsidRPr="00B95CAF">
              <w:rPr>
                <w:rFonts w:ascii="新細明體" w:hAnsi="新細明體" w:hint="eastAsia"/>
                <w:sz w:val="22"/>
              </w:rPr>
              <w:t>8</w:t>
            </w:r>
            <w:r w:rsidRPr="00B95CAF">
              <w:rPr>
                <w:rFonts w:ascii="新細明體" w:hAnsi="新細明體"/>
                <w:sz w:val="22"/>
              </w:rPr>
              <w:t>/</w:t>
            </w:r>
            <w:r w:rsidRPr="00B95CAF">
              <w:rPr>
                <w:rFonts w:ascii="新細明體" w:hAnsi="新細明體" w:hint="eastAsia"/>
                <w:sz w:val="22"/>
              </w:rPr>
              <w:t>13</w:t>
            </w:r>
          </w:p>
        </w:tc>
        <w:tc>
          <w:tcPr>
            <w:tcW w:w="0" w:type="auto"/>
            <w:shd w:val="clear" w:color="auto" w:fill="auto"/>
            <w:vAlign w:val="center"/>
          </w:tcPr>
          <w:p w:rsidR="006E4893" w:rsidRPr="00B95CAF" w:rsidRDefault="00116E73" w:rsidP="00D52376">
            <w:pPr>
              <w:spacing w:line="360" w:lineRule="exact"/>
              <w:jc w:val="center"/>
              <w:rPr>
                <w:rFonts w:ascii="新細明體" w:hAnsi="新細明體"/>
                <w:sz w:val="22"/>
              </w:rPr>
            </w:pPr>
            <w:r w:rsidRPr="00B95CAF">
              <w:rPr>
                <w:rFonts w:ascii="新細明體" w:hAnsi="新細明體" w:hint="eastAsia"/>
                <w:sz w:val="22"/>
              </w:rPr>
              <w:t>5.5</w:t>
            </w:r>
          </w:p>
        </w:tc>
        <w:tc>
          <w:tcPr>
            <w:tcW w:w="1982" w:type="dxa"/>
            <w:shd w:val="clear" w:color="auto" w:fill="auto"/>
            <w:vAlign w:val="center"/>
          </w:tcPr>
          <w:p w:rsidR="006E4893" w:rsidRPr="00B95CAF" w:rsidRDefault="00116E73" w:rsidP="00D52376">
            <w:pPr>
              <w:spacing w:line="360" w:lineRule="exact"/>
              <w:jc w:val="center"/>
              <w:rPr>
                <w:rFonts w:ascii="新細明體" w:hAnsi="新細明體"/>
                <w:sz w:val="22"/>
              </w:rPr>
            </w:pPr>
            <w:r w:rsidRPr="00B95CAF">
              <w:rPr>
                <w:rFonts w:ascii="新細明體" w:hAnsi="新細明體" w:hint="eastAsia"/>
                <w:sz w:val="22"/>
              </w:rPr>
              <w:t>3,224,219,081</w:t>
            </w:r>
          </w:p>
        </w:tc>
      </w:tr>
      <w:tr w:rsidR="006E4893" w:rsidRPr="00B95CAF" w:rsidTr="006E4893">
        <w:tc>
          <w:tcPr>
            <w:tcW w:w="0" w:type="auto"/>
            <w:gridSpan w:val="3"/>
            <w:shd w:val="clear" w:color="auto" w:fill="auto"/>
            <w:vAlign w:val="center"/>
          </w:tcPr>
          <w:p w:rsidR="006E4893" w:rsidRPr="00B95CAF" w:rsidRDefault="006E4893" w:rsidP="00D52376">
            <w:pPr>
              <w:spacing w:line="360" w:lineRule="exact"/>
              <w:jc w:val="center"/>
              <w:rPr>
                <w:rFonts w:ascii="新細明體" w:hAnsi="新細明體"/>
                <w:sz w:val="22"/>
              </w:rPr>
            </w:pPr>
            <w:r w:rsidRPr="00B95CAF">
              <w:rPr>
                <w:rFonts w:ascii="新細明體" w:hAnsi="新細明體" w:hint="eastAsia"/>
                <w:sz w:val="22"/>
              </w:rPr>
              <w:t>合計</w:t>
            </w:r>
          </w:p>
        </w:tc>
        <w:tc>
          <w:tcPr>
            <w:tcW w:w="0" w:type="auto"/>
            <w:shd w:val="clear" w:color="auto" w:fill="auto"/>
            <w:vAlign w:val="center"/>
          </w:tcPr>
          <w:p w:rsidR="006E4893" w:rsidRPr="00B95CAF" w:rsidRDefault="00116E73" w:rsidP="00D52376">
            <w:pPr>
              <w:spacing w:line="360" w:lineRule="exact"/>
              <w:jc w:val="center"/>
              <w:rPr>
                <w:rFonts w:ascii="新細明體" w:hAnsi="新細明體"/>
                <w:sz w:val="22"/>
              </w:rPr>
            </w:pPr>
            <w:r w:rsidRPr="00B95CAF">
              <w:rPr>
                <w:rFonts w:ascii="新細明體" w:hAnsi="新細明體" w:hint="eastAsia"/>
                <w:sz w:val="22"/>
              </w:rPr>
              <w:t>9</w:t>
            </w:r>
            <w:r w:rsidR="00FB1579">
              <w:rPr>
                <w:rFonts w:ascii="新細明體" w:hAnsi="新細明體" w:hint="eastAsia"/>
                <w:sz w:val="22"/>
              </w:rPr>
              <w:t>.0</w:t>
            </w:r>
          </w:p>
        </w:tc>
        <w:tc>
          <w:tcPr>
            <w:tcW w:w="1982" w:type="dxa"/>
            <w:shd w:val="clear" w:color="auto" w:fill="auto"/>
            <w:vAlign w:val="center"/>
          </w:tcPr>
          <w:p w:rsidR="006E4893" w:rsidRPr="00B95CAF" w:rsidRDefault="00116E73" w:rsidP="00D52376">
            <w:pPr>
              <w:spacing w:line="360" w:lineRule="exact"/>
              <w:jc w:val="center"/>
              <w:rPr>
                <w:rFonts w:ascii="新細明體" w:hAnsi="新細明體"/>
                <w:sz w:val="22"/>
              </w:rPr>
            </w:pPr>
            <w:r w:rsidRPr="00B95CAF">
              <w:rPr>
                <w:rFonts w:ascii="新細明體" w:hAnsi="新細明體" w:hint="eastAsia"/>
                <w:sz w:val="22"/>
              </w:rPr>
              <w:t>5,275,994,860</w:t>
            </w:r>
          </w:p>
        </w:tc>
      </w:tr>
    </w:tbl>
    <w:p w:rsidR="00AA229D" w:rsidRDefault="00951966" w:rsidP="002534AC">
      <w:pPr>
        <w:spacing w:beforeLines="50" w:before="120" w:line="400" w:lineRule="exact"/>
        <w:ind w:firstLineChars="326" w:firstLine="782"/>
        <w:jc w:val="both"/>
        <w:rPr>
          <w:rFonts w:ascii="新細明體"/>
        </w:rPr>
      </w:pPr>
      <w:r w:rsidRPr="00B95CAF">
        <w:rPr>
          <w:rFonts w:ascii="新細明體"/>
        </w:rPr>
        <w:t>3.</w:t>
      </w:r>
      <w:r w:rsidRPr="00B95CAF">
        <w:rPr>
          <w:rFonts w:ascii="新細明體" w:hint="eastAsia"/>
        </w:rPr>
        <w:t>預期股利政策將有重大變動說明：無。</w:t>
      </w:r>
    </w:p>
    <w:p w:rsidR="00EA0FD4" w:rsidRPr="00B95CAF" w:rsidRDefault="00EA0FD4" w:rsidP="00C92B65">
      <w:pPr>
        <w:pStyle w:val="19"/>
        <w:spacing w:line="340" w:lineRule="exact"/>
        <w:ind w:leftChars="-23" w:left="-55" w:firstLineChars="227" w:firstLine="545"/>
        <w:rPr>
          <w:rFonts w:ascii="新細明體" w:eastAsia="新細明體"/>
        </w:rPr>
      </w:pPr>
    </w:p>
    <w:p w:rsidR="0089107A" w:rsidRPr="00B95CAF" w:rsidRDefault="00951966" w:rsidP="00C92B65">
      <w:pPr>
        <w:pStyle w:val="19"/>
        <w:spacing w:line="340" w:lineRule="exact"/>
        <w:ind w:leftChars="-23" w:left="-55" w:firstLineChars="227" w:firstLine="545"/>
        <w:rPr>
          <w:rFonts w:ascii="新細明體" w:eastAsia="新細明體"/>
        </w:rPr>
      </w:pPr>
      <w:r w:rsidRPr="00B95CAF">
        <w:rPr>
          <w:rFonts w:ascii="新細明體" w:eastAsia="新細明體"/>
        </w:rPr>
        <w:t>(</w:t>
      </w:r>
      <w:r w:rsidRPr="00B95CAF">
        <w:rPr>
          <w:rFonts w:ascii="新細明體" w:eastAsia="新細明體" w:hint="eastAsia"/>
        </w:rPr>
        <w:t>七)本次股東會擬議之無償配股對公司營業績效及每股盈餘之影響：不適用。</w:t>
      </w:r>
    </w:p>
    <w:p w:rsidR="00EA0FD4" w:rsidRPr="00B95CAF" w:rsidRDefault="00EA0FD4" w:rsidP="00C92B65">
      <w:pPr>
        <w:pStyle w:val="19"/>
        <w:spacing w:line="340" w:lineRule="exact"/>
        <w:ind w:leftChars="-23" w:left="-55" w:firstLineChars="227" w:firstLine="545"/>
        <w:rPr>
          <w:rFonts w:ascii="新細明體" w:eastAsia="新細明體"/>
        </w:rPr>
      </w:pPr>
    </w:p>
    <w:p w:rsidR="00BA2816" w:rsidRPr="00B95CAF" w:rsidRDefault="00BA2816" w:rsidP="00C86E64">
      <w:pPr>
        <w:pStyle w:val="10"/>
        <w:spacing w:before="0" w:line="340" w:lineRule="exact"/>
        <w:ind w:firstLine="482"/>
        <w:jc w:val="both"/>
        <w:rPr>
          <w:rFonts w:ascii="新細明體" w:eastAsia="新細明體" w:hAnsi="Times New Roman"/>
          <w:spacing w:val="0"/>
        </w:rPr>
      </w:pPr>
      <w:r w:rsidRPr="00B95CAF">
        <w:rPr>
          <w:rFonts w:ascii="新細明體" w:eastAsia="新細明體" w:hAnsi="Times New Roman" w:hint="eastAsia"/>
          <w:spacing w:val="0"/>
        </w:rPr>
        <w:t>(</w:t>
      </w:r>
      <w:r w:rsidR="00162568" w:rsidRPr="00B95CAF">
        <w:rPr>
          <w:rFonts w:ascii="新細明體" w:eastAsia="新細明體" w:hAnsi="Times New Roman" w:hint="eastAsia"/>
          <w:spacing w:val="0"/>
        </w:rPr>
        <w:t>八</w:t>
      </w:r>
      <w:r w:rsidRPr="00B95CAF">
        <w:rPr>
          <w:rFonts w:ascii="新細明體" w:eastAsia="新細明體" w:hAnsi="Times New Roman" w:hint="eastAsia"/>
          <w:spacing w:val="0"/>
        </w:rPr>
        <w:t>)員工</w:t>
      </w:r>
      <w:r w:rsidR="007179EE" w:rsidRPr="00B95CAF">
        <w:rPr>
          <w:rFonts w:ascii="新細明體" w:eastAsia="新細明體" w:hAnsi="Times New Roman" w:hint="eastAsia"/>
          <w:spacing w:val="0"/>
        </w:rPr>
        <w:t>酬勞</w:t>
      </w:r>
      <w:r w:rsidRPr="00B95CAF">
        <w:rPr>
          <w:rFonts w:ascii="新細明體" w:eastAsia="新細明體" w:hAnsi="Times New Roman" w:hint="eastAsia"/>
          <w:spacing w:val="0"/>
        </w:rPr>
        <w:t>及董</w:t>
      </w:r>
      <w:r w:rsidR="001E007D" w:rsidRPr="00B95CAF">
        <w:rPr>
          <w:rFonts w:ascii="新細明體" w:eastAsia="新細明體" w:hAnsi="Times New Roman" w:hint="eastAsia"/>
          <w:spacing w:val="0"/>
        </w:rPr>
        <w:t>事</w:t>
      </w:r>
      <w:r w:rsidRPr="00B95CAF">
        <w:rPr>
          <w:rFonts w:ascii="新細明體" w:eastAsia="新細明體" w:hAnsi="Times New Roman" w:hint="eastAsia"/>
          <w:spacing w:val="0"/>
        </w:rPr>
        <w:t>酬勞</w:t>
      </w:r>
    </w:p>
    <w:p w:rsidR="00AA7360" w:rsidRPr="00B95CAF" w:rsidRDefault="00AA7360" w:rsidP="00AA7360">
      <w:pPr>
        <w:spacing w:line="360" w:lineRule="exact"/>
        <w:ind w:leftChars="384" w:left="1133" w:hanging="211"/>
        <w:jc w:val="both"/>
        <w:rPr>
          <w:rFonts w:ascii="新細明體" w:hAnsi="新細明體"/>
        </w:rPr>
      </w:pPr>
      <w:r w:rsidRPr="00B95CAF">
        <w:rPr>
          <w:rFonts w:ascii="新細明體" w:hAnsi="新細明體" w:hint="eastAsia"/>
        </w:rPr>
        <w:t>1.公司章程所載員工</w:t>
      </w:r>
      <w:r w:rsidR="007179EE" w:rsidRPr="00B95CAF">
        <w:rPr>
          <w:rFonts w:ascii="新細明體" w:hAnsi="新細明體" w:hint="eastAsia"/>
        </w:rPr>
        <w:t>酬勞</w:t>
      </w:r>
      <w:r w:rsidRPr="00B95CAF">
        <w:rPr>
          <w:rFonts w:ascii="新細明體" w:hAnsi="新細明體" w:hint="eastAsia"/>
        </w:rPr>
        <w:t>及董事酬勞之成數或範圍：</w:t>
      </w:r>
    </w:p>
    <w:p w:rsidR="00AA7360" w:rsidRPr="00B95CAF" w:rsidRDefault="00AA7360" w:rsidP="00B23AAD">
      <w:pPr>
        <w:pStyle w:val="afffff7"/>
        <w:spacing w:line="360" w:lineRule="exact"/>
        <w:ind w:leftChars="449" w:left="1078"/>
        <w:jc w:val="both"/>
        <w:rPr>
          <w:rFonts w:ascii="新細明體" w:hAnsi="新細明體"/>
        </w:rPr>
      </w:pPr>
      <w:r w:rsidRPr="00B95CAF">
        <w:rPr>
          <w:rFonts w:ascii="新細明體" w:hAnsi="新細明體" w:hint="eastAsia"/>
        </w:rPr>
        <w:t>本公司年度如有獲利，應提撥百分之三至百分之十五為員工酬勞，由董事會決議以股票或現金分派發放，其發放對象包含符合一定條件之</w:t>
      </w:r>
      <w:r w:rsidR="00124042" w:rsidRPr="00B95CAF">
        <w:rPr>
          <w:rFonts w:ascii="新細明體" w:hAnsi="新細明體" w:hint="eastAsia"/>
        </w:rPr>
        <w:t>控制或</w:t>
      </w:r>
      <w:r w:rsidRPr="00B95CAF">
        <w:rPr>
          <w:rFonts w:ascii="新細明體" w:hAnsi="新細明體" w:hint="eastAsia"/>
        </w:rPr>
        <w:t>從屬公司員工；本公司得以上開獲利數額，由董事會決議提撥最高百分之三為董事酬勞。員工酬勞及董事酬勞分派案應提股東會報告。</w:t>
      </w:r>
    </w:p>
    <w:p w:rsidR="00AA7360" w:rsidRPr="00B95CAF" w:rsidRDefault="00AA7360" w:rsidP="00B23AAD">
      <w:pPr>
        <w:spacing w:line="360" w:lineRule="exact"/>
        <w:ind w:leftChars="449" w:left="1078"/>
        <w:rPr>
          <w:rFonts w:ascii="新細明體" w:hAnsi="新細明體"/>
        </w:rPr>
      </w:pPr>
      <w:r w:rsidRPr="00B95CAF">
        <w:rPr>
          <w:rFonts w:ascii="新細明體" w:hAnsi="新細明體" w:hint="eastAsia"/>
        </w:rPr>
        <w:t>但公司尚有累積虧損時，應預先保留彌補數額，再依前項比例提撥員工酬勞及董事酬勞。</w:t>
      </w:r>
    </w:p>
    <w:p w:rsidR="00AA7360" w:rsidRPr="00B95CAF" w:rsidRDefault="00AA7360" w:rsidP="00B23AAD">
      <w:pPr>
        <w:spacing w:line="360" w:lineRule="exact"/>
        <w:ind w:leftChars="366" w:left="1075" w:hanging="197"/>
        <w:rPr>
          <w:rFonts w:ascii="新細明體" w:hAnsi="新細明體"/>
        </w:rPr>
      </w:pPr>
      <w:r w:rsidRPr="00B95CAF">
        <w:rPr>
          <w:rFonts w:ascii="新細明體" w:hAnsi="新細明體" w:hint="eastAsia"/>
        </w:rPr>
        <w:t> 2.本期估列員工酬勞及董事酬勞金額之估列基礎、以股票分派之員工酬勞之股數計算基礎及實際分派金額若與估列數有差異時之會計處理：</w:t>
      </w:r>
    </w:p>
    <w:p w:rsidR="00AA7360" w:rsidRPr="00B95CAF" w:rsidRDefault="00AA7360" w:rsidP="00AA7360">
      <w:pPr>
        <w:spacing w:line="360" w:lineRule="exact"/>
        <w:ind w:leftChars="426" w:left="1104" w:hanging="82"/>
        <w:rPr>
          <w:rFonts w:ascii="新細明體" w:hAnsi="新細明體"/>
        </w:rPr>
      </w:pPr>
      <w:r w:rsidRPr="00B95CAF">
        <w:rPr>
          <w:rFonts w:ascii="新細明體" w:hAnsi="新細明體" w:hint="eastAsia"/>
        </w:rPr>
        <w:t>    (1)本期估列員工酬勞及董事酬勞金額之估列基礎：依公司章程規定估列。</w:t>
      </w:r>
    </w:p>
    <w:p w:rsidR="00AA7360" w:rsidRPr="00B95CAF" w:rsidRDefault="00AA7360" w:rsidP="00AA7360">
      <w:pPr>
        <w:spacing w:line="360" w:lineRule="exact"/>
        <w:ind w:leftChars="432" w:left="1427" w:hanging="390"/>
        <w:rPr>
          <w:rFonts w:ascii="新細明體" w:hAnsi="新細明體"/>
        </w:rPr>
      </w:pPr>
      <w:r w:rsidRPr="00B95CAF">
        <w:rPr>
          <w:rFonts w:ascii="新細明體" w:hAnsi="新細明體" w:hint="eastAsia"/>
        </w:rPr>
        <w:lastRenderedPageBreak/>
        <w:t>    (2)本期以股票分派之員工酬勞之股數計算基礎：員工酬勞若以股票分派之股數計算基礎係依據最近一期會計師查核之財務報告淨值為計算基礎，本期並無以股票分派員工酬勞情形。</w:t>
      </w:r>
    </w:p>
    <w:p w:rsidR="00AA7360" w:rsidRPr="00B95CAF" w:rsidRDefault="00AA7360" w:rsidP="00AA7360">
      <w:pPr>
        <w:spacing w:line="360" w:lineRule="exact"/>
        <w:ind w:leftChars="478" w:left="1439" w:hanging="292"/>
        <w:rPr>
          <w:rFonts w:ascii="新細明體" w:hAnsi="新細明體"/>
        </w:rPr>
      </w:pPr>
      <w:r w:rsidRPr="00B95CAF">
        <w:rPr>
          <w:rFonts w:ascii="新細明體" w:hAnsi="新細明體" w:hint="eastAsia"/>
        </w:rPr>
        <w:t>   (3)本期實際分派金額若與估列數有差異時之會計處理：股東會決議與估列數如有差異，視為估計變動，列為當期損益。</w:t>
      </w:r>
    </w:p>
    <w:p w:rsidR="00AA7360" w:rsidRPr="00B95CAF" w:rsidRDefault="00AA7360" w:rsidP="00AA7360">
      <w:pPr>
        <w:spacing w:line="360" w:lineRule="exact"/>
        <w:ind w:leftChars="380" w:left="1104" w:hanging="192"/>
        <w:jc w:val="both"/>
        <w:rPr>
          <w:rFonts w:ascii="新細明體" w:hAnsi="新細明體"/>
        </w:rPr>
      </w:pPr>
      <w:r w:rsidRPr="00B95CAF">
        <w:rPr>
          <w:rFonts w:ascii="新細明體" w:hAnsi="新細明體" w:hint="eastAsia"/>
        </w:rPr>
        <w:t>3.董事會通過分派酬勞情形：</w:t>
      </w:r>
    </w:p>
    <w:p w:rsidR="00AA7360" w:rsidRPr="00B95CAF" w:rsidRDefault="00AA7360" w:rsidP="002B6012">
      <w:pPr>
        <w:pStyle w:val="afffff7"/>
        <w:numPr>
          <w:ilvl w:val="0"/>
          <w:numId w:val="32"/>
        </w:numPr>
        <w:snapToGrid w:val="0"/>
        <w:spacing w:line="360" w:lineRule="exact"/>
        <w:ind w:leftChars="461" w:left="1411" w:hanging="305"/>
        <w:rPr>
          <w:rFonts w:ascii="新細明體" w:hAnsi="新細明體"/>
        </w:rPr>
      </w:pPr>
      <w:r w:rsidRPr="00B95CAF">
        <w:rPr>
          <w:rFonts w:ascii="新細明體" w:hAnsi="新細明體" w:hint="eastAsia"/>
        </w:rPr>
        <w:t>以現金或股票分派之員工酬勞及董事、監察人酬勞金額。若與認列費用年度估列金額有差異者，應揭露差異數、原因及處理情形</w:t>
      </w:r>
    </w:p>
    <w:p w:rsidR="00AA7360" w:rsidRPr="00B95CAF" w:rsidRDefault="00AA7360" w:rsidP="00AA7360">
      <w:pPr>
        <w:pStyle w:val="afffff7"/>
        <w:snapToGrid w:val="0"/>
        <w:spacing w:line="360" w:lineRule="exact"/>
        <w:ind w:firstLineChars="389" w:firstLine="934"/>
        <w:rPr>
          <w:rFonts w:ascii="新細明體" w:hAnsi="新細明體"/>
        </w:rPr>
      </w:pPr>
      <w:r w:rsidRPr="00B95CAF">
        <w:rPr>
          <w:rFonts w:ascii="新細明體" w:hAnsi="新細明體" w:hint="eastAsia"/>
        </w:rPr>
        <w:t>       本公司於1</w:t>
      </w:r>
      <w:r w:rsidR="00E2785C" w:rsidRPr="00B95CAF">
        <w:rPr>
          <w:rFonts w:ascii="新細明體" w:hAnsi="新細明體" w:hint="eastAsia"/>
        </w:rPr>
        <w:t>10</w:t>
      </w:r>
      <w:r w:rsidRPr="00B95CAF">
        <w:rPr>
          <w:rFonts w:ascii="新細明體" w:hAnsi="新細明體" w:hint="eastAsia"/>
        </w:rPr>
        <w:t>年3月1</w:t>
      </w:r>
      <w:r w:rsidR="00E2785C" w:rsidRPr="00B95CAF">
        <w:rPr>
          <w:rFonts w:ascii="新細明體" w:hAnsi="新細明體" w:hint="eastAsia"/>
        </w:rPr>
        <w:t>8</w:t>
      </w:r>
      <w:r w:rsidRPr="00B95CAF">
        <w:rPr>
          <w:rFonts w:ascii="新細明體" w:hAnsi="新細明體" w:hint="eastAsia"/>
        </w:rPr>
        <w:t>日董事會決議通過員工酬勞及董事酬勞如下：</w:t>
      </w:r>
    </w:p>
    <w:p w:rsidR="00AA7360" w:rsidRPr="00B95CAF" w:rsidRDefault="00AA7360" w:rsidP="00AA7360">
      <w:pPr>
        <w:pStyle w:val="afffff7"/>
        <w:snapToGrid w:val="0"/>
        <w:spacing w:line="360" w:lineRule="exact"/>
        <w:ind w:firstLineChars="389" w:firstLine="934"/>
        <w:rPr>
          <w:rFonts w:asciiTheme="minorEastAsia" w:eastAsiaTheme="minorEastAsia" w:hAnsiTheme="minorEastAsia"/>
        </w:rPr>
      </w:pPr>
      <w:r w:rsidRPr="00B95CAF">
        <w:rPr>
          <w:rFonts w:ascii="新細明體" w:hAnsi="新細明體" w:hint="eastAsia"/>
        </w:rPr>
        <w:t>       員工酬勞：</w:t>
      </w:r>
      <w:r w:rsidR="003F2FA3" w:rsidRPr="00B95CAF">
        <w:rPr>
          <w:rFonts w:asciiTheme="minorEastAsia" w:eastAsiaTheme="minorEastAsia" w:hAnsiTheme="minorEastAsia" w:hint="eastAsia"/>
        </w:rPr>
        <w:t>新台幣</w:t>
      </w:r>
      <w:r w:rsidR="00E2785C" w:rsidRPr="00B95CAF">
        <w:rPr>
          <w:rFonts w:asciiTheme="minorEastAsia" w:eastAsiaTheme="minorEastAsia" w:hAnsiTheme="minorEastAsia" w:hint="eastAsia"/>
        </w:rPr>
        <w:t>506</w:t>
      </w:r>
      <w:r w:rsidR="003F2FA3" w:rsidRPr="00B95CAF">
        <w:rPr>
          <w:rFonts w:asciiTheme="minorEastAsia" w:eastAsiaTheme="minorEastAsia" w:hAnsiTheme="minorEastAsia"/>
        </w:rPr>
        <w:t>,</w:t>
      </w:r>
      <w:r w:rsidR="00E2785C" w:rsidRPr="00B95CAF">
        <w:rPr>
          <w:rFonts w:asciiTheme="minorEastAsia" w:eastAsiaTheme="minorEastAsia" w:hAnsiTheme="minorEastAsia" w:hint="eastAsia"/>
        </w:rPr>
        <w:t>993</w:t>
      </w:r>
      <w:r w:rsidR="003F2FA3" w:rsidRPr="00B95CAF">
        <w:rPr>
          <w:rFonts w:asciiTheme="minorEastAsia" w:eastAsiaTheme="minorEastAsia" w:hAnsiTheme="minorEastAsia"/>
        </w:rPr>
        <w:t>,000</w:t>
      </w:r>
      <w:r w:rsidR="003F2FA3" w:rsidRPr="00B95CAF">
        <w:rPr>
          <w:rFonts w:asciiTheme="minorEastAsia" w:eastAsiaTheme="minorEastAsia" w:hAnsiTheme="minorEastAsia" w:hint="eastAsia"/>
        </w:rPr>
        <w:t>元，全數以現金發放。</w:t>
      </w:r>
    </w:p>
    <w:p w:rsidR="00AA7360" w:rsidRPr="00B95CAF" w:rsidRDefault="003F2FA3" w:rsidP="00AA7360">
      <w:pPr>
        <w:pStyle w:val="afffff7"/>
        <w:snapToGrid w:val="0"/>
        <w:spacing w:line="360" w:lineRule="exact"/>
        <w:ind w:firstLineChars="389" w:firstLine="934"/>
        <w:rPr>
          <w:rFonts w:asciiTheme="minorEastAsia" w:eastAsiaTheme="minorEastAsia" w:hAnsiTheme="minorEastAsia"/>
        </w:rPr>
      </w:pPr>
      <w:r w:rsidRPr="00B95CAF">
        <w:rPr>
          <w:rFonts w:asciiTheme="minorEastAsia" w:eastAsiaTheme="minorEastAsia" w:hAnsiTheme="minorEastAsia"/>
        </w:rPr>
        <w:t>       董事酬勞：新台幣4</w:t>
      </w:r>
      <w:r w:rsidR="00E2785C" w:rsidRPr="00B95CAF">
        <w:rPr>
          <w:rFonts w:asciiTheme="minorEastAsia" w:eastAsiaTheme="minorEastAsia" w:hAnsiTheme="minorEastAsia" w:hint="eastAsia"/>
        </w:rPr>
        <w:t>5</w:t>
      </w:r>
      <w:r w:rsidRPr="00B95CAF">
        <w:rPr>
          <w:rFonts w:asciiTheme="minorEastAsia" w:eastAsiaTheme="minorEastAsia" w:hAnsiTheme="minorEastAsia"/>
        </w:rPr>
        <w:t>,</w:t>
      </w:r>
      <w:r w:rsidR="00E2785C" w:rsidRPr="00B95CAF">
        <w:rPr>
          <w:rFonts w:asciiTheme="minorEastAsia" w:eastAsiaTheme="minorEastAsia" w:hAnsiTheme="minorEastAsia" w:hint="eastAsia"/>
        </w:rPr>
        <w:t>74</w:t>
      </w:r>
      <w:r w:rsidRPr="00B95CAF">
        <w:rPr>
          <w:rFonts w:asciiTheme="minorEastAsia" w:eastAsiaTheme="minorEastAsia" w:hAnsiTheme="minorEastAsia"/>
        </w:rPr>
        <w:t>0,000</w:t>
      </w:r>
      <w:r w:rsidRPr="00B95CAF">
        <w:rPr>
          <w:rFonts w:asciiTheme="minorEastAsia" w:eastAsiaTheme="minorEastAsia" w:hAnsiTheme="minorEastAsia" w:hint="eastAsia"/>
        </w:rPr>
        <w:t>元，全數以現金發放。</w:t>
      </w:r>
    </w:p>
    <w:p w:rsidR="00AA7360" w:rsidRPr="00B95CAF" w:rsidRDefault="00AA7360" w:rsidP="00AA7360">
      <w:pPr>
        <w:pStyle w:val="afffff7"/>
        <w:snapToGrid w:val="0"/>
        <w:spacing w:line="360" w:lineRule="exact"/>
        <w:ind w:leftChars="0" w:left="1411"/>
        <w:rPr>
          <w:rFonts w:asciiTheme="minorEastAsia" w:eastAsiaTheme="minorEastAsia" w:hAnsiTheme="minorEastAsia"/>
        </w:rPr>
      </w:pPr>
      <w:r w:rsidRPr="00B95CAF">
        <w:rPr>
          <w:rFonts w:asciiTheme="minorEastAsia" w:eastAsiaTheme="minorEastAsia" w:hAnsiTheme="minorEastAsia" w:hint="eastAsia"/>
        </w:rPr>
        <w:t>員工酬勞及董事酬勞實際配發情形與10</w:t>
      </w:r>
      <w:r w:rsidR="00E2785C" w:rsidRPr="00B95CAF">
        <w:rPr>
          <w:rFonts w:asciiTheme="minorEastAsia" w:eastAsiaTheme="minorEastAsia" w:hAnsiTheme="minorEastAsia" w:hint="eastAsia"/>
        </w:rPr>
        <w:t>9</w:t>
      </w:r>
      <w:r w:rsidRPr="00B95CAF">
        <w:rPr>
          <w:rFonts w:asciiTheme="minorEastAsia" w:eastAsiaTheme="minorEastAsia" w:hAnsiTheme="minorEastAsia" w:hint="eastAsia"/>
        </w:rPr>
        <w:t>年度財務報表認列數並無差異</w:t>
      </w:r>
    </w:p>
    <w:p w:rsidR="00AA7360" w:rsidRPr="00B95CAF" w:rsidRDefault="00AA7360" w:rsidP="00AA7360">
      <w:pPr>
        <w:pStyle w:val="1b"/>
        <w:spacing w:line="360" w:lineRule="exact"/>
        <w:ind w:leftChars="466" w:left="1396" w:hanging="278"/>
        <w:rPr>
          <w:rFonts w:asciiTheme="minorEastAsia" w:eastAsiaTheme="minorEastAsia" w:hAnsiTheme="minorEastAsia"/>
        </w:rPr>
      </w:pPr>
      <w:r w:rsidRPr="00B95CAF">
        <w:rPr>
          <w:rFonts w:asciiTheme="minorEastAsia" w:eastAsiaTheme="minorEastAsia" w:hAnsiTheme="minorEastAsia" w:hint="eastAsia"/>
        </w:rPr>
        <w:t>(2)以股票分派之員工酬勞金額占本期個體或個別財務報告稅後純益及員工酬勞總額合計數之比例：無。</w:t>
      </w:r>
    </w:p>
    <w:p w:rsidR="00AA7360" w:rsidRPr="00B95CAF" w:rsidRDefault="00AA7360" w:rsidP="00AA7360">
      <w:pPr>
        <w:spacing w:line="360" w:lineRule="exact"/>
        <w:ind w:leftChars="380" w:left="1104" w:hanging="192"/>
        <w:jc w:val="both"/>
        <w:rPr>
          <w:rFonts w:ascii="新細明體" w:hAnsi="新細明體"/>
        </w:rPr>
      </w:pPr>
      <w:r w:rsidRPr="00B95CAF">
        <w:rPr>
          <w:rFonts w:ascii="新細明體" w:hAnsi="新細明體" w:hint="eastAsia"/>
        </w:rPr>
        <w:t>4.前一年度員工、董事及監察人酬勞之實際分派情形（包括分派股數、金額及股價）、其與認列員工、董事及監察人酬勞有差異者並應敘明差異數、原因及處理情形：</w:t>
      </w:r>
    </w:p>
    <w:p w:rsidR="00533BBD" w:rsidRPr="00B95CAF" w:rsidRDefault="00533BBD" w:rsidP="00533BBD">
      <w:pPr>
        <w:adjustRightInd w:val="0"/>
        <w:ind w:leftChars="369" w:left="1047" w:hangingChars="73" w:hanging="161"/>
        <w:jc w:val="right"/>
        <w:textAlignment w:val="baseline"/>
        <w:rPr>
          <w:sz w:val="22"/>
          <w:szCs w:val="22"/>
        </w:rPr>
      </w:pPr>
      <w:r w:rsidRPr="00B95CAF">
        <w:rPr>
          <w:rFonts w:hint="eastAsia"/>
          <w:sz w:val="22"/>
          <w:szCs w:val="22"/>
        </w:rPr>
        <w:t>單位：元</w:t>
      </w:r>
    </w:p>
    <w:tbl>
      <w:tblPr>
        <w:tblW w:w="7977"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72"/>
        <w:gridCol w:w="2026"/>
        <w:gridCol w:w="1917"/>
        <w:gridCol w:w="1148"/>
        <w:gridCol w:w="1414"/>
      </w:tblGrid>
      <w:tr w:rsidR="00533BBD" w:rsidRPr="00B95CAF" w:rsidTr="00D52376">
        <w:tc>
          <w:tcPr>
            <w:tcW w:w="1472" w:type="dxa"/>
          </w:tcPr>
          <w:p w:rsidR="00533BBD" w:rsidRPr="00B95CAF" w:rsidRDefault="00533BBD" w:rsidP="00D52376">
            <w:pPr>
              <w:adjustRightInd w:val="0"/>
              <w:spacing w:line="360" w:lineRule="exact"/>
              <w:jc w:val="center"/>
              <w:textAlignment w:val="baseline"/>
              <w:rPr>
                <w:rFonts w:asciiTheme="minorEastAsia" w:eastAsiaTheme="minorEastAsia" w:hAnsiTheme="minorEastAsia"/>
                <w:szCs w:val="26"/>
              </w:rPr>
            </w:pPr>
            <w:r w:rsidRPr="00B95CAF">
              <w:rPr>
                <w:rFonts w:asciiTheme="minorEastAsia" w:eastAsiaTheme="minorEastAsia" w:hAnsiTheme="minorEastAsia" w:hint="eastAsia"/>
                <w:szCs w:val="26"/>
              </w:rPr>
              <w:t>項目</w:t>
            </w:r>
          </w:p>
        </w:tc>
        <w:tc>
          <w:tcPr>
            <w:tcW w:w="2026" w:type="dxa"/>
          </w:tcPr>
          <w:p w:rsidR="00533BBD" w:rsidRPr="00B95CAF" w:rsidRDefault="00533BBD" w:rsidP="00D52376">
            <w:pPr>
              <w:adjustRightInd w:val="0"/>
              <w:spacing w:line="360" w:lineRule="exact"/>
              <w:jc w:val="center"/>
              <w:textAlignment w:val="baseline"/>
              <w:rPr>
                <w:rFonts w:asciiTheme="minorEastAsia" w:eastAsiaTheme="minorEastAsia" w:hAnsiTheme="minorEastAsia"/>
                <w:szCs w:val="26"/>
              </w:rPr>
            </w:pPr>
            <w:r w:rsidRPr="00B95CAF">
              <w:rPr>
                <w:rFonts w:asciiTheme="minorEastAsia" w:eastAsiaTheme="minorEastAsia" w:hAnsiTheme="minorEastAsia" w:hint="eastAsia"/>
                <w:szCs w:val="26"/>
              </w:rPr>
              <w:t>董事會決議配發</w:t>
            </w:r>
          </w:p>
        </w:tc>
        <w:tc>
          <w:tcPr>
            <w:tcW w:w="1917" w:type="dxa"/>
          </w:tcPr>
          <w:p w:rsidR="00533BBD" w:rsidRPr="00B95CAF" w:rsidRDefault="00533BBD" w:rsidP="00D52376">
            <w:pPr>
              <w:adjustRightInd w:val="0"/>
              <w:spacing w:line="360" w:lineRule="exact"/>
              <w:jc w:val="center"/>
              <w:textAlignment w:val="baseline"/>
              <w:rPr>
                <w:rFonts w:asciiTheme="minorEastAsia" w:eastAsiaTheme="minorEastAsia" w:hAnsiTheme="minorEastAsia"/>
                <w:szCs w:val="26"/>
              </w:rPr>
            </w:pPr>
            <w:r w:rsidRPr="00B95CAF">
              <w:rPr>
                <w:rFonts w:asciiTheme="minorEastAsia" w:eastAsiaTheme="minorEastAsia" w:hAnsiTheme="minorEastAsia" w:hint="eastAsia"/>
                <w:szCs w:val="26"/>
              </w:rPr>
              <w:t>實際分派情形</w:t>
            </w:r>
          </w:p>
        </w:tc>
        <w:tc>
          <w:tcPr>
            <w:tcW w:w="1148" w:type="dxa"/>
          </w:tcPr>
          <w:p w:rsidR="00533BBD" w:rsidRPr="00B95CAF" w:rsidRDefault="00533BBD" w:rsidP="00D52376">
            <w:pPr>
              <w:adjustRightInd w:val="0"/>
              <w:spacing w:line="360" w:lineRule="exact"/>
              <w:jc w:val="center"/>
              <w:textAlignment w:val="baseline"/>
              <w:rPr>
                <w:rFonts w:asciiTheme="minorEastAsia" w:eastAsiaTheme="minorEastAsia" w:hAnsiTheme="minorEastAsia"/>
                <w:szCs w:val="26"/>
              </w:rPr>
            </w:pPr>
            <w:r w:rsidRPr="00B95CAF">
              <w:rPr>
                <w:rFonts w:asciiTheme="minorEastAsia" w:eastAsiaTheme="minorEastAsia" w:hAnsiTheme="minorEastAsia" w:hint="eastAsia"/>
                <w:szCs w:val="26"/>
              </w:rPr>
              <w:t>差異數</w:t>
            </w:r>
          </w:p>
        </w:tc>
        <w:tc>
          <w:tcPr>
            <w:tcW w:w="1414" w:type="dxa"/>
          </w:tcPr>
          <w:p w:rsidR="00533BBD" w:rsidRPr="00B95CAF" w:rsidRDefault="00533BBD" w:rsidP="00D52376">
            <w:pPr>
              <w:adjustRightInd w:val="0"/>
              <w:spacing w:line="360" w:lineRule="exact"/>
              <w:jc w:val="center"/>
              <w:textAlignment w:val="baseline"/>
              <w:rPr>
                <w:rFonts w:asciiTheme="minorEastAsia" w:eastAsiaTheme="minorEastAsia" w:hAnsiTheme="minorEastAsia"/>
                <w:szCs w:val="26"/>
              </w:rPr>
            </w:pPr>
            <w:r w:rsidRPr="00B95CAF">
              <w:rPr>
                <w:rFonts w:asciiTheme="minorEastAsia" w:eastAsiaTheme="minorEastAsia" w:hAnsiTheme="minorEastAsia" w:hint="eastAsia"/>
                <w:szCs w:val="26"/>
              </w:rPr>
              <w:t>差異說明</w:t>
            </w:r>
          </w:p>
        </w:tc>
      </w:tr>
      <w:tr w:rsidR="00533BBD" w:rsidRPr="00B95CAF" w:rsidTr="00D52376">
        <w:tc>
          <w:tcPr>
            <w:tcW w:w="1472" w:type="dxa"/>
          </w:tcPr>
          <w:p w:rsidR="00533BBD" w:rsidRPr="00B95CAF" w:rsidRDefault="00533BBD" w:rsidP="00D52376">
            <w:pPr>
              <w:adjustRightInd w:val="0"/>
              <w:spacing w:line="360" w:lineRule="exact"/>
              <w:jc w:val="center"/>
              <w:textAlignment w:val="baseline"/>
              <w:rPr>
                <w:rFonts w:asciiTheme="minorEastAsia" w:eastAsiaTheme="minorEastAsia" w:hAnsiTheme="minorEastAsia"/>
                <w:szCs w:val="26"/>
              </w:rPr>
            </w:pPr>
            <w:r w:rsidRPr="00B95CAF">
              <w:rPr>
                <w:rFonts w:asciiTheme="minorEastAsia" w:eastAsiaTheme="minorEastAsia" w:hAnsiTheme="minorEastAsia" w:hint="eastAsia"/>
                <w:szCs w:val="26"/>
              </w:rPr>
              <w:t>員工酬勞</w:t>
            </w:r>
          </w:p>
        </w:tc>
        <w:tc>
          <w:tcPr>
            <w:tcW w:w="2026" w:type="dxa"/>
          </w:tcPr>
          <w:p w:rsidR="00533BBD" w:rsidRPr="00B95CAF" w:rsidRDefault="00533BBD" w:rsidP="00D52376">
            <w:pPr>
              <w:adjustRightInd w:val="0"/>
              <w:spacing w:line="360" w:lineRule="exact"/>
              <w:jc w:val="right"/>
              <w:textAlignment w:val="baseline"/>
              <w:rPr>
                <w:rFonts w:asciiTheme="minorEastAsia" w:eastAsiaTheme="minorEastAsia" w:hAnsiTheme="minorEastAsia"/>
                <w:szCs w:val="26"/>
              </w:rPr>
            </w:pPr>
            <w:r w:rsidRPr="00B95CAF">
              <w:rPr>
                <w:rFonts w:asciiTheme="minorEastAsia" w:eastAsiaTheme="minorEastAsia" w:hAnsiTheme="minorEastAsia" w:hint="eastAsia"/>
                <w:szCs w:val="26"/>
              </w:rPr>
              <w:t>1</w:t>
            </w:r>
            <w:r w:rsidR="00E2785C" w:rsidRPr="00B95CAF">
              <w:rPr>
                <w:rFonts w:asciiTheme="minorEastAsia" w:eastAsiaTheme="minorEastAsia" w:hAnsiTheme="minorEastAsia" w:hint="eastAsia"/>
                <w:szCs w:val="26"/>
              </w:rPr>
              <w:t>96</w:t>
            </w:r>
            <w:r w:rsidRPr="00B95CAF">
              <w:rPr>
                <w:rFonts w:asciiTheme="minorEastAsia" w:eastAsiaTheme="minorEastAsia" w:hAnsiTheme="minorEastAsia" w:hint="eastAsia"/>
                <w:szCs w:val="26"/>
              </w:rPr>
              <w:t>,</w:t>
            </w:r>
            <w:r w:rsidR="00E2785C" w:rsidRPr="00B95CAF">
              <w:rPr>
                <w:rFonts w:asciiTheme="minorEastAsia" w:eastAsiaTheme="minorEastAsia" w:hAnsiTheme="minorEastAsia" w:hint="eastAsia"/>
                <w:szCs w:val="26"/>
              </w:rPr>
              <w:t>40</w:t>
            </w:r>
            <w:r w:rsidRPr="00B95CAF">
              <w:rPr>
                <w:rFonts w:asciiTheme="minorEastAsia" w:eastAsiaTheme="minorEastAsia" w:hAnsiTheme="minorEastAsia" w:hint="eastAsia"/>
                <w:szCs w:val="26"/>
              </w:rPr>
              <w:t>0,000</w:t>
            </w:r>
          </w:p>
        </w:tc>
        <w:tc>
          <w:tcPr>
            <w:tcW w:w="1917" w:type="dxa"/>
          </w:tcPr>
          <w:p w:rsidR="00533BBD" w:rsidRPr="00B95CAF" w:rsidRDefault="00533BBD" w:rsidP="00D52376">
            <w:pPr>
              <w:adjustRightInd w:val="0"/>
              <w:spacing w:line="360" w:lineRule="exact"/>
              <w:jc w:val="right"/>
              <w:textAlignment w:val="baseline"/>
              <w:rPr>
                <w:rFonts w:asciiTheme="minorEastAsia" w:eastAsiaTheme="minorEastAsia" w:hAnsiTheme="minorEastAsia"/>
                <w:szCs w:val="26"/>
              </w:rPr>
            </w:pPr>
            <w:r w:rsidRPr="00B95CAF">
              <w:rPr>
                <w:rFonts w:asciiTheme="minorEastAsia" w:eastAsiaTheme="minorEastAsia" w:hAnsiTheme="minorEastAsia" w:hint="eastAsia"/>
                <w:szCs w:val="26"/>
              </w:rPr>
              <w:t>1</w:t>
            </w:r>
            <w:r w:rsidR="00E2785C" w:rsidRPr="00B95CAF">
              <w:rPr>
                <w:rFonts w:asciiTheme="minorEastAsia" w:eastAsiaTheme="minorEastAsia" w:hAnsiTheme="minorEastAsia" w:hint="eastAsia"/>
                <w:szCs w:val="26"/>
              </w:rPr>
              <w:t>96</w:t>
            </w:r>
            <w:r w:rsidRPr="00B95CAF">
              <w:rPr>
                <w:rFonts w:asciiTheme="minorEastAsia" w:eastAsiaTheme="minorEastAsia" w:hAnsiTheme="minorEastAsia" w:hint="eastAsia"/>
                <w:szCs w:val="26"/>
              </w:rPr>
              <w:t>,</w:t>
            </w:r>
            <w:r w:rsidR="00E2785C" w:rsidRPr="00B95CAF">
              <w:rPr>
                <w:rFonts w:asciiTheme="minorEastAsia" w:eastAsiaTheme="minorEastAsia" w:hAnsiTheme="minorEastAsia" w:hint="eastAsia"/>
                <w:szCs w:val="26"/>
              </w:rPr>
              <w:t>40</w:t>
            </w:r>
            <w:r w:rsidRPr="00B95CAF">
              <w:rPr>
                <w:rFonts w:asciiTheme="minorEastAsia" w:eastAsiaTheme="minorEastAsia" w:hAnsiTheme="minorEastAsia" w:hint="eastAsia"/>
                <w:szCs w:val="26"/>
              </w:rPr>
              <w:t>0,000</w:t>
            </w:r>
          </w:p>
        </w:tc>
        <w:tc>
          <w:tcPr>
            <w:tcW w:w="1148" w:type="dxa"/>
          </w:tcPr>
          <w:p w:rsidR="00533BBD" w:rsidRPr="00B95CAF" w:rsidRDefault="00533BBD" w:rsidP="00D52376">
            <w:pPr>
              <w:adjustRightInd w:val="0"/>
              <w:spacing w:line="360" w:lineRule="exact"/>
              <w:jc w:val="center"/>
              <w:textAlignment w:val="baseline"/>
              <w:rPr>
                <w:rFonts w:asciiTheme="minorEastAsia" w:eastAsiaTheme="minorEastAsia" w:hAnsiTheme="minorEastAsia"/>
                <w:szCs w:val="26"/>
              </w:rPr>
            </w:pPr>
            <w:r w:rsidRPr="00B95CAF">
              <w:rPr>
                <w:rFonts w:asciiTheme="minorEastAsia" w:eastAsiaTheme="minorEastAsia" w:hAnsiTheme="minorEastAsia" w:hint="eastAsia"/>
                <w:szCs w:val="26"/>
              </w:rPr>
              <w:t>無</w:t>
            </w:r>
          </w:p>
        </w:tc>
        <w:tc>
          <w:tcPr>
            <w:tcW w:w="1414" w:type="dxa"/>
          </w:tcPr>
          <w:p w:rsidR="00533BBD" w:rsidRPr="00B95CAF" w:rsidRDefault="00533BBD" w:rsidP="00D52376">
            <w:pPr>
              <w:adjustRightInd w:val="0"/>
              <w:spacing w:line="360" w:lineRule="exact"/>
              <w:jc w:val="center"/>
              <w:textAlignment w:val="baseline"/>
              <w:rPr>
                <w:rFonts w:asciiTheme="minorEastAsia" w:eastAsiaTheme="minorEastAsia" w:hAnsiTheme="minorEastAsia"/>
                <w:szCs w:val="26"/>
              </w:rPr>
            </w:pPr>
            <w:r w:rsidRPr="00B95CAF">
              <w:rPr>
                <w:rFonts w:asciiTheme="minorEastAsia" w:eastAsiaTheme="minorEastAsia" w:hAnsiTheme="minorEastAsia" w:hint="eastAsia"/>
                <w:szCs w:val="26"/>
              </w:rPr>
              <w:t>不適用</w:t>
            </w:r>
          </w:p>
        </w:tc>
      </w:tr>
      <w:tr w:rsidR="00533BBD" w:rsidRPr="00B95CAF" w:rsidTr="00D52376">
        <w:tc>
          <w:tcPr>
            <w:tcW w:w="1472" w:type="dxa"/>
          </w:tcPr>
          <w:p w:rsidR="00533BBD" w:rsidRPr="00B95CAF" w:rsidRDefault="00533BBD" w:rsidP="00D52376">
            <w:pPr>
              <w:adjustRightInd w:val="0"/>
              <w:spacing w:line="360" w:lineRule="exact"/>
              <w:jc w:val="center"/>
              <w:textAlignment w:val="baseline"/>
              <w:rPr>
                <w:rFonts w:asciiTheme="minorEastAsia" w:eastAsiaTheme="minorEastAsia" w:hAnsiTheme="minorEastAsia"/>
                <w:szCs w:val="26"/>
              </w:rPr>
            </w:pPr>
            <w:r w:rsidRPr="00B95CAF">
              <w:rPr>
                <w:rFonts w:asciiTheme="minorEastAsia" w:eastAsiaTheme="minorEastAsia" w:hAnsiTheme="minorEastAsia" w:hint="eastAsia"/>
                <w:szCs w:val="26"/>
              </w:rPr>
              <w:t>董事酬勞</w:t>
            </w:r>
          </w:p>
        </w:tc>
        <w:tc>
          <w:tcPr>
            <w:tcW w:w="2026" w:type="dxa"/>
          </w:tcPr>
          <w:p w:rsidR="00533BBD" w:rsidRPr="00B95CAF" w:rsidRDefault="00533BBD" w:rsidP="00D52376">
            <w:pPr>
              <w:adjustRightInd w:val="0"/>
              <w:spacing w:line="360" w:lineRule="exact"/>
              <w:jc w:val="right"/>
              <w:textAlignment w:val="baseline"/>
              <w:rPr>
                <w:rFonts w:asciiTheme="minorEastAsia" w:eastAsiaTheme="minorEastAsia" w:hAnsiTheme="minorEastAsia"/>
                <w:szCs w:val="26"/>
              </w:rPr>
            </w:pPr>
            <w:r w:rsidRPr="00B95CAF">
              <w:rPr>
                <w:rFonts w:asciiTheme="minorEastAsia" w:eastAsiaTheme="minorEastAsia" w:hAnsiTheme="minorEastAsia" w:hint="eastAsia"/>
                <w:szCs w:val="26"/>
              </w:rPr>
              <w:t>4</w:t>
            </w:r>
            <w:r w:rsidR="00E2785C" w:rsidRPr="00B95CAF">
              <w:rPr>
                <w:rFonts w:asciiTheme="minorEastAsia" w:eastAsiaTheme="minorEastAsia" w:hAnsiTheme="minorEastAsia" w:hint="eastAsia"/>
                <w:szCs w:val="26"/>
              </w:rPr>
              <w:t>1</w:t>
            </w:r>
            <w:r w:rsidRPr="00B95CAF">
              <w:rPr>
                <w:rFonts w:asciiTheme="minorEastAsia" w:eastAsiaTheme="minorEastAsia" w:hAnsiTheme="minorEastAsia" w:hint="eastAsia"/>
                <w:szCs w:val="26"/>
              </w:rPr>
              <w:t>,</w:t>
            </w:r>
            <w:r w:rsidR="00E2785C" w:rsidRPr="00B95CAF">
              <w:rPr>
                <w:rFonts w:asciiTheme="minorEastAsia" w:eastAsiaTheme="minorEastAsia" w:hAnsiTheme="minorEastAsia" w:hint="eastAsia"/>
                <w:szCs w:val="26"/>
              </w:rPr>
              <w:t>79</w:t>
            </w:r>
            <w:r w:rsidRPr="00B95CAF">
              <w:rPr>
                <w:rFonts w:asciiTheme="minorEastAsia" w:eastAsiaTheme="minorEastAsia" w:hAnsiTheme="minorEastAsia" w:hint="eastAsia"/>
                <w:szCs w:val="26"/>
              </w:rPr>
              <w:t>,000</w:t>
            </w:r>
          </w:p>
        </w:tc>
        <w:tc>
          <w:tcPr>
            <w:tcW w:w="1917" w:type="dxa"/>
          </w:tcPr>
          <w:p w:rsidR="00533BBD" w:rsidRPr="00B95CAF" w:rsidRDefault="00533BBD" w:rsidP="00D52376">
            <w:pPr>
              <w:adjustRightInd w:val="0"/>
              <w:spacing w:line="360" w:lineRule="exact"/>
              <w:jc w:val="right"/>
              <w:textAlignment w:val="baseline"/>
              <w:rPr>
                <w:rFonts w:asciiTheme="minorEastAsia" w:eastAsiaTheme="minorEastAsia" w:hAnsiTheme="minorEastAsia"/>
                <w:szCs w:val="26"/>
              </w:rPr>
            </w:pPr>
            <w:r w:rsidRPr="00B95CAF">
              <w:rPr>
                <w:rFonts w:asciiTheme="minorEastAsia" w:eastAsiaTheme="minorEastAsia" w:hAnsiTheme="minorEastAsia" w:hint="eastAsia"/>
                <w:szCs w:val="26"/>
              </w:rPr>
              <w:t>4</w:t>
            </w:r>
            <w:r w:rsidR="00E2785C" w:rsidRPr="00B95CAF">
              <w:rPr>
                <w:rFonts w:asciiTheme="minorEastAsia" w:eastAsiaTheme="minorEastAsia" w:hAnsiTheme="minorEastAsia" w:hint="eastAsia"/>
                <w:szCs w:val="26"/>
              </w:rPr>
              <w:t>1</w:t>
            </w:r>
            <w:r w:rsidRPr="00B95CAF">
              <w:rPr>
                <w:rFonts w:asciiTheme="minorEastAsia" w:eastAsiaTheme="minorEastAsia" w:hAnsiTheme="minorEastAsia" w:hint="eastAsia"/>
                <w:szCs w:val="26"/>
              </w:rPr>
              <w:t>,</w:t>
            </w:r>
            <w:r w:rsidR="00E2785C" w:rsidRPr="00B95CAF">
              <w:rPr>
                <w:rFonts w:asciiTheme="minorEastAsia" w:eastAsiaTheme="minorEastAsia" w:hAnsiTheme="minorEastAsia" w:hint="eastAsia"/>
                <w:szCs w:val="26"/>
              </w:rPr>
              <w:t>79</w:t>
            </w:r>
            <w:r w:rsidRPr="00B95CAF">
              <w:rPr>
                <w:rFonts w:asciiTheme="minorEastAsia" w:eastAsiaTheme="minorEastAsia" w:hAnsiTheme="minorEastAsia" w:hint="eastAsia"/>
                <w:szCs w:val="26"/>
              </w:rPr>
              <w:t>0,000</w:t>
            </w:r>
          </w:p>
        </w:tc>
        <w:tc>
          <w:tcPr>
            <w:tcW w:w="1148" w:type="dxa"/>
          </w:tcPr>
          <w:p w:rsidR="00533BBD" w:rsidRPr="00B95CAF" w:rsidRDefault="00533BBD" w:rsidP="00D52376">
            <w:pPr>
              <w:adjustRightInd w:val="0"/>
              <w:spacing w:line="360" w:lineRule="exact"/>
              <w:jc w:val="center"/>
              <w:textAlignment w:val="baseline"/>
              <w:rPr>
                <w:rFonts w:asciiTheme="minorEastAsia" w:eastAsiaTheme="minorEastAsia" w:hAnsiTheme="minorEastAsia"/>
                <w:szCs w:val="26"/>
              </w:rPr>
            </w:pPr>
            <w:r w:rsidRPr="00B95CAF">
              <w:rPr>
                <w:rFonts w:asciiTheme="minorEastAsia" w:eastAsiaTheme="minorEastAsia" w:hAnsiTheme="minorEastAsia" w:hint="eastAsia"/>
                <w:szCs w:val="26"/>
              </w:rPr>
              <w:t>無</w:t>
            </w:r>
          </w:p>
        </w:tc>
        <w:tc>
          <w:tcPr>
            <w:tcW w:w="1414" w:type="dxa"/>
          </w:tcPr>
          <w:p w:rsidR="00533BBD" w:rsidRPr="00B95CAF" w:rsidRDefault="00533BBD" w:rsidP="00D52376">
            <w:pPr>
              <w:adjustRightInd w:val="0"/>
              <w:spacing w:line="360" w:lineRule="exact"/>
              <w:jc w:val="center"/>
              <w:textAlignment w:val="baseline"/>
              <w:rPr>
                <w:rFonts w:asciiTheme="minorEastAsia" w:eastAsiaTheme="minorEastAsia" w:hAnsiTheme="minorEastAsia"/>
                <w:szCs w:val="26"/>
              </w:rPr>
            </w:pPr>
            <w:r w:rsidRPr="00B95CAF">
              <w:rPr>
                <w:rFonts w:asciiTheme="minorEastAsia" w:eastAsiaTheme="minorEastAsia" w:hAnsiTheme="minorEastAsia" w:hint="eastAsia"/>
                <w:szCs w:val="26"/>
              </w:rPr>
              <w:t>不適用</w:t>
            </w:r>
          </w:p>
        </w:tc>
      </w:tr>
    </w:tbl>
    <w:p w:rsidR="00533BBD" w:rsidRPr="00B95CAF" w:rsidRDefault="00533BBD" w:rsidP="00AA7360">
      <w:pPr>
        <w:spacing w:line="360" w:lineRule="exact"/>
        <w:ind w:leftChars="380" w:left="1104" w:hanging="192"/>
        <w:jc w:val="both"/>
        <w:rPr>
          <w:rFonts w:ascii="新細明體" w:hAnsi="新細明體"/>
        </w:rPr>
      </w:pPr>
    </w:p>
    <w:p w:rsidR="007808FF" w:rsidRPr="00B95CAF" w:rsidRDefault="007808FF" w:rsidP="004D57B1">
      <w:pPr>
        <w:pStyle w:val="1b"/>
        <w:spacing w:line="340" w:lineRule="exact"/>
        <w:ind w:left="567" w:hanging="87"/>
        <w:rPr>
          <w:rFonts w:ascii="新細明體" w:eastAsia="新細明體"/>
          <w:szCs w:val="24"/>
        </w:rPr>
      </w:pPr>
      <w:r w:rsidRPr="00B95CAF">
        <w:rPr>
          <w:rFonts w:ascii="新細明體" w:eastAsia="新細明體" w:hint="eastAsia"/>
          <w:szCs w:val="24"/>
        </w:rPr>
        <w:t>(九)公司買回本公司股份情形</w:t>
      </w:r>
      <w:r w:rsidR="0055689E" w:rsidRPr="00B95CAF">
        <w:rPr>
          <w:rFonts w:ascii="新細明體" w:eastAsia="新細明體" w:hint="eastAsia"/>
          <w:szCs w:val="24"/>
        </w:rPr>
        <w:t>：</w:t>
      </w:r>
      <w:r w:rsidR="00DE38B4" w:rsidRPr="00B95CAF">
        <w:rPr>
          <w:rFonts w:ascii="新細明體" w:eastAsia="新細明體" w:hint="eastAsia"/>
          <w:szCs w:val="24"/>
        </w:rPr>
        <w:t>無。</w:t>
      </w:r>
    </w:p>
    <w:p w:rsidR="0093363A" w:rsidRPr="00B95CAF" w:rsidRDefault="0057655F" w:rsidP="00DE38B4">
      <w:pPr>
        <w:spacing w:line="340" w:lineRule="exact"/>
        <w:ind w:left="4803" w:firstLine="643"/>
        <w:jc w:val="center"/>
        <w:rPr>
          <w:rFonts w:ascii="新細明體"/>
        </w:rPr>
      </w:pPr>
      <w:r w:rsidRPr="00B95CAF">
        <w:rPr>
          <w:rFonts w:ascii="新細明體" w:hAnsi="新細明體"/>
        </w:rPr>
        <w:t>                                                                         </w:t>
      </w:r>
    </w:p>
    <w:p w:rsidR="0096398B" w:rsidRPr="00B95CAF" w:rsidRDefault="00D25368" w:rsidP="00AB6020">
      <w:pPr>
        <w:pStyle w:val="10"/>
        <w:spacing w:before="0" w:line="360" w:lineRule="exact"/>
        <w:rPr>
          <w:rFonts w:ascii="新細明體" w:eastAsia="新細明體" w:hAnsi="Times New Roman"/>
          <w:b/>
          <w:bCs/>
          <w:spacing w:val="0"/>
        </w:rPr>
      </w:pPr>
      <w:r w:rsidRPr="00B95CAF">
        <w:rPr>
          <w:rFonts w:ascii="新細明體" w:eastAsia="新細明體" w:hAnsi="Times New Roman" w:hint="eastAsia"/>
          <w:b/>
          <w:bCs/>
          <w:spacing w:val="0"/>
        </w:rPr>
        <w:t>二</w:t>
      </w:r>
      <w:r w:rsidR="0096398B" w:rsidRPr="00B95CAF">
        <w:rPr>
          <w:rFonts w:ascii="新細明體" w:eastAsia="新細明體" w:hAnsi="Times New Roman" w:hint="eastAsia"/>
          <w:b/>
          <w:bCs/>
          <w:spacing w:val="0"/>
        </w:rPr>
        <w:t>、公司債</w:t>
      </w:r>
      <w:r w:rsidR="005F6F65" w:rsidRPr="00B95CAF">
        <w:rPr>
          <w:rFonts w:ascii="新細明體" w:eastAsia="新細明體" w:hAnsi="Times New Roman" w:hint="eastAsia"/>
          <w:b/>
          <w:bCs/>
          <w:spacing w:val="0"/>
        </w:rPr>
        <w:t>之</w:t>
      </w:r>
      <w:r w:rsidR="0096398B" w:rsidRPr="00B95CAF">
        <w:rPr>
          <w:rFonts w:ascii="新細明體" w:eastAsia="新細明體" w:hAnsi="Times New Roman" w:hint="eastAsia"/>
          <w:b/>
          <w:bCs/>
          <w:spacing w:val="0"/>
        </w:rPr>
        <w:t>辦理情形：無。</w:t>
      </w:r>
    </w:p>
    <w:p w:rsidR="0096398B" w:rsidRPr="00B95CAF" w:rsidRDefault="00D25368" w:rsidP="00314E19">
      <w:pPr>
        <w:pStyle w:val="10"/>
        <w:spacing w:before="240" w:line="360" w:lineRule="exact"/>
        <w:rPr>
          <w:rFonts w:ascii="新細明體" w:eastAsia="新細明體" w:hAnsi="Times New Roman"/>
          <w:b/>
          <w:bCs/>
          <w:spacing w:val="0"/>
        </w:rPr>
      </w:pPr>
      <w:r w:rsidRPr="00B95CAF">
        <w:rPr>
          <w:rFonts w:ascii="新細明體" w:eastAsia="新細明體" w:hAnsi="Times New Roman" w:hint="eastAsia"/>
          <w:b/>
          <w:bCs/>
          <w:spacing w:val="0"/>
        </w:rPr>
        <w:t>三</w:t>
      </w:r>
      <w:r w:rsidR="0096398B" w:rsidRPr="00B95CAF">
        <w:rPr>
          <w:rFonts w:ascii="新細明體" w:eastAsia="新細明體" w:hAnsi="Times New Roman" w:hint="eastAsia"/>
          <w:b/>
          <w:bCs/>
          <w:spacing w:val="0"/>
        </w:rPr>
        <w:t>、特別股</w:t>
      </w:r>
      <w:r w:rsidR="005F6F65" w:rsidRPr="00B95CAF">
        <w:rPr>
          <w:rFonts w:ascii="新細明體" w:eastAsia="新細明體" w:hAnsi="Times New Roman" w:hint="eastAsia"/>
          <w:b/>
          <w:bCs/>
          <w:spacing w:val="0"/>
        </w:rPr>
        <w:t>之</w:t>
      </w:r>
      <w:r w:rsidR="0096398B" w:rsidRPr="00B95CAF">
        <w:rPr>
          <w:rFonts w:ascii="新細明體" w:eastAsia="新細明體" w:hAnsi="Times New Roman" w:hint="eastAsia"/>
          <w:b/>
          <w:bCs/>
          <w:spacing w:val="0"/>
        </w:rPr>
        <w:t>辦理情形：無。</w:t>
      </w:r>
    </w:p>
    <w:p w:rsidR="0055689E" w:rsidRPr="00B95CAF" w:rsidRDefault="0055689E" w:rsidP="00314E19">
      <w:pPr>
        <w:pStyle w:val="10"/>
        <w:spacing w:before="240" w:line="360" w:lineRule="exact"/>
        <w:rPr>
          <w:rFonts w:ascii="新細明體" w:eastAsia="新細明體" w:hAnsi="Times New Roman"/>
          <w:b/>
          <w:bCs/>
          <w:spacing w:val="0"/>
        </w:rPr>
      </w:pPr>
    </w:p>
    <w:p w:rsidR="007F372D" w:rsidRPr="00B95CAF" w:rsidRDefault="007F372D" w:rsidP="00314E19">
      <w:pPr>
        <w:pStyle w:val="10"/>
        <w:spacing w:before="240" w:line="360" w:lineRule="exact"/>
        <w:rPr>
          <w:rFonts w:ascii="新細明體" w:eastAsia="新細明體" w:hAnsi="Times New Roman"/>
          <w:b/>
          <w:bCs/>
          <w:spacing w:val="0"/>
        </w:rPr>
      </w:pPr>
    </w:p>
    <w:p w:rsidR="007F372D" w:rsidRPr="00B95CAF" w:rsidRDefault="007F372D" w:rsidP="00314E19">
      <w:pPr>
        <w:pStyle w:val="10"/>
        <w:spacing w:before="240" w:line="360" w:lineRule="exact"/>
        <w:rPr>
          <w:rFonts w:ascii="新細明體" w:eastAsia="新細明體" w:hAnsi="Times New Roman"/>
          <w:b/>
          <w:bCs/>
          <w:spacing w:val="0"/>
        </w:rPr>
      </w:pPr>
    </w:p>
    <w:p w:rsidR="00EA0FD4" w:rsidRPr="00B95CAF" w:rsidRDefault="00EA0FD4" w:rsidP="00314E19">
      <w:pPr>
        <w:pStyle w:val="10"/>
        <w:spacing w:before="240" w:line="360" w:lineRule="exact"/>
        <w:rPr>
          <w:rFonts w:ascii="新細明體" w:eastAsia="新細明體" w:hAnsi="Times New Roman"/>
          <w:b/>
          <w:bCs/>
          <w:spacing w:val="0"/>
        </w:rPr>
      </w:pPr>
    </w:p>
    <w:p w:rsidR="00EA0FD4" w:rsidRPr="00B95CAF" w:rsidRDefault="00EA0FD4" w:rsidP="00314E19">
      <w:pPr>
        <w:pStyle w:val="10"/>
        <w:spacing w:before="240" w:line="360" w:lineRule="exact"/>
        <w:rPr>
          <w:rFonts w:ascii="新細明體" w:eastAsia="新細明體" w:hAnsi="Times New Roman"/>
          <w:b/>
          <w:bCs/>
          <w:spacing w:val="0"/>
        </w:rPr>
      </w:pPr>
    </w:p>
    <w:p w:rsidR="00AB6A15" w:rsidRPr="00B95CAF" w:rsidRDefault="00AB6A15" w:rsidP="00314E19">
      <w:pPr>
        <w:pStyle w:val="10"/>
        <w:spacing w:before="240" w:line="360" w:lineRule="exact"/>
        <w:rPr>
          <w:rFonts w:ascii="新細明體" w:eastAsia="新細明體" w:hAnsi="Times New Roman"/>
          <w:b/>
          <w:bCs/>
          <w:spacing w:val="0"/>
        </w:rPr>
      </w:pPr>
    </w:p>
    <w:p w:rsidR="00045B9E" w:rsidRPr="00B95CAF" w:rsidRDefault="00045B9E" w:rsidP="00314E19">
      <w:pPr>
        <w:pStyle w:val="10"/>
        <w:spacing w:before="240" w:line="360" w:lineRule="exact"/>
        <w:rPr>
          <w:rFonts w:ascii="新細明體" w:eastAsia="新細明體" w:hAnsi="Times New Roman"/>
          <w:b/>
          <w:bCs/>
          <w:spacing w:val="0"/>
        </w:rPr>
      </w:pPr>
    </w:p>
    <w:p w:rsidR="00045B9E" w:rsidRPr="00B95CAF" w:rsidRDefault="00045B9E" w:rsidP="00314E19">
      <w:pPr>
        <w:pStyle w:val="10"/>
        <w:spacing w:before="240" w:line="360" w:lineRule="exact"/>
        <w:rPr>
          <w:rFonts w:ascii="新細明體" w:eastAsia="新細明體" w:hAnsi="Times New Roman"/>
          <w:b/>
          <w:bCs/>
          <w:spacing w:val="0"/>
        </w:rPr>
      </w:pPr>
    </w:p>
    <w:p w:rsidR="0096398B" w:rsidRPr="00B95CAF" w:rsidRDefault="00D25368" w:rsidP="00547075">
      <w:pPr>
        <w:pStyle w:val="10"/>
        <w:spacing w:before="0" w:line="240" w:lineRule="auto"/>
        <w:rPr>
          <w:rFonts w:ascii="新細明體" w:eastAsia="新細明體" w:hAnsi="Times New Roman"/>
          <w:b/>
          <w:bCs/>
          <w:spacing w:val="0"/>
        </w:rPr>
      </w:pPr>
      <w:r w:rsidRPr="00B95CAF">
        <w:rPr>
          <w:rFonts w:ascii="新細明體" w:eastAsia="新細明體" w:hAnsi="Times New Roman" w:hint="eastAsia"/>
          <w:b/>
          <w:bCs/>
          <w:spacing w:val="0"/>
        </w:rPr>
        <w:lastRenderedPageBreak/>
        <w:t>四</w:t>
      </w:r>
      <w:r w:rsidR="0096398B" w:rsidRPr="00B95CAF">
        <w:rPr>
          <w:rFonts w:ascii="新細明體" w:eastAsia="新細明體" w:hAnsi="Times New Roman" w:hint="eastAsia"/>
          <w:b/>
          <w:bCs/>
          <w:spacing w:val="0"/>
        </w:rPr>
        <w:t>、海外存</w:t>
      </w:r>
      <w:r w:rsidR="00820551" w:rsidRPr="00B95CAF">
        <w:rPr>
          <w:rFonts w:ascii="新細明體" w:eastAsia="新細明體" w:hAnsi="Times New Roman" w:hint="eastAsia"/>
          <w:b/>
          <w:bCs/>
          <w:spacing w:val="0"/>
        </w:rPr>
        <w:t>託</w:t>
      </w:r>
      <w:r w:rsidR="0096398B" w:rsidRPr="00B95CAF">
        <w:rPr>
          <w:rFonts w:ascii="新細明體" w:eastAsia="新細明體" w:hAnsi="Times New Roman" w:hint="eastAsia"/>
          <w:b/>
          <w:bCs/>
          <w:spacing w:val="0"/>
        </w:rPr>
        <w:t>憑證</w:t>
      </w:r>
      <w:r w:rsidR="005F6F65" w:rsidRPr="00B95CAF">
        <w:rPr>
          <w:rFonts w:ascii="新細明體" w:eastAsia="新細明體" w:hAnsi="Times New Roman" w:hint="eastAsia"/>
          <w:b/>
          <w:bCs/>
          <w:spacing w:val="0"/>
        </w:rPr>
        <w:t>之</w:t>
      </w:r>
      <w:r w:rsidR="0096398B" w:rsidRPr="00B95CAF">
        <w:rPr>
          <w:rFonts w:ascii="新細明體" w:eastAsia="新細明體" w:hAnsi="Times New Roman" w:hint="eastAsia"/>
          <w:b/>
          <w:bCs/>
          <w:spacing w:val="0"/>
        </w:rPr>
        <w:t>辦理情形：</w:t>
      </w:r>
    </w:p>
    <w:p w:rsidR="00E47021" w:rsidRPr="00B95CAF" w:rsidRDefault="00E47021" w:rsidP="00E47021">
      <w:pPr>
        <w:pStyle w:val="10"/>
        <w:spacing w:before="0" w:line="0" w:lineRule="atLeast"/>
        <w:ind w:rightChars="-191" w:right="-458"/>
        <w:jc w:val="right"/>
        <w:rPr>
          <w:rFonts w:ascii="新細明體" w:eastAsia="新細明體" w:hAnsi="新細明體"/>
          <w:bCs/>
          <w:spacing w:val="0"/>
          <w:sz w:val="22"/>
          <w:szCs w:val="22"/>
          <w:highlight w:val="yellow"/>
        </w:rPr>
      </w:pPr>
      <w:r w:rsidRPr="00B95CAF">
        <w:rPr>
          <w:rFonts w:ascii="新細明體" w:eastAsia="新細明體" w:hAnsi="新細明體"/>
          <w:sz w:val="22"/>
          <w:szCs w:val="22"/>
        </w:rPr>
        <w:t>1</w:t>
      </w:r>
      <w:r w:rsidR="00FB1579">
        <w:rPr>
          <w:rFonts w:ascii="新細明體" w:eastAsia="新細明體" w:hAnsi="新細明體" w:hint="eastAsia"/>
          <w:sz w:val="22"/>
          <w:szCs w:val="22"/>
        </w:rPr>
        <w:t>10</w:t>
      </w:r>
      <w:r w:rsidRPr="00B95CAF">
        <w:rPr>
          <w:rFonts w:ascii="新細明體" w:eastAsia="新細明體" w:hAnsi="新細明體"/>
          <w:sz w:val="22"/>
          <w:szCs w:val="22"/>
        </w:rPr>
        <w:t>年</w:t>
      </w:r>
      <w:r w:rsidR="009F5BA0" w:rsidRPr="00B95CAF">
        <w:rPr>
          <w:rFonts w:ascii="新細明體" w:eastAsia="新細明體" w:hAnsi="新細明體" w:hint="eastAsia"/>
          <w:sz w:val="22"/>
          <w:szCs w:val="22"/>
        </w:rPr>
        <w:t>3</w:t>
      </w:r>
      <w:r w:rsidRPr="00B95CAF">
        <w:rPr>
          <w:rFonts w:ascii="新細明體" w:eastAsia="新細明體" w:hAnsi="新細明體"/>
          <w:sz w:val="22"/>
          <w:szCs w:val="22"/>
        </w:rPr>
        <w:t>月</w:t>
      </w:r>
      <w:r w:rsidR="00544956" w:rsidRPr="00B95CAF">
        <w:rPr>
          <w:rFonts w:ascii="新細明體" w:eastAsia="新細明體" w:hAnsi="新細明體" w:hint="eastAsia"/>
          <w:sz w:val="22"/>
          <w:szCs w:val="22"/>
        </w:rPr>
        <w:t>3</w:t>
      </w:r>
      <w:r w:rsidR="009F5BA0" w:rsidRPr="00B95CAF">
        <w:rPr>
          <w:rFonts w:ascii="新細明體" w:eastAsia="新細明體" w:hAnsi="新細明體" w:hint="eastAsia"/>
          <w:sz w:val="22"/>
          <w:szCs w:val="22"/>
        </w:rPr>
        <w:t>1</w:t>
      </w:r>
      <w:r w:rsidR="00544956" w:rsidRPr="00B95CAF">
        <w:rPr>
          <w:rFonts w:ascii="新細明體" w:eastAsia="新細明體" w:hAnsi="新細明體" w:hint="eastAsia"/>
          <w:sz w:val="22"/>
          <w:szCs w:val="22"/>
        </w:rPr>
        <w:t>日</w:t>
      </w:r>
    </w:p>
    <w:tbl>
      <w:tblPr>
        <w:tblW w:w="9180" w:type="dxa"/>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60"/>
        <w:gridCol w:w="1440"/>
        <w:gridCol w:w="720"/>
        <w:gridCol w:w="6660"/>
      </w:tblGrid>
      <w:tr w:rsidR="00E47021" w:rsidRPr="00B95CAF">
        <w:trPr>
          <w:trHeight w:val="712"/>
        </w:trPr>
        <w:tc>
          <w:tcPr>
            <w:tcW w:w="2520" w:type="dxa"/>
            <w:gridSpan w:val="3"/>
            <w:tcBorders>
              <w:tl2br w:val="single" w:sz="4" w:space="0" w:color="auto"/>
            </w:tcBorders>
          </w:tcPr>
          <w:p w:rsidR="00E47021" w:rsidRPr="00B95CAF" w:rsidRDefault="00E47021" w:rsidP="00B96AEF">
            <w:pPr>
              <w:pStyle w:val="10"/>
              <w:spacing w:before="0" w:line="240" w:lineRule="auto"/>
              <w:ind w:firstLineChars="625" w:firstLine="1375"/>
              <w:jc w:val="both"/>
              <w:rPr>
                <w:rFonts w:ascii="新細明體" w:eastAsia="新細明體" w:hAnsi="新細明體"/>
                <w:spacing w:val="0"/>
                <w:sz w:val="22"/>
                <w:szCs w:val="22"/>
              </w:rPr>
            </w:pPr>
            <w:r w:rsidRPr="00B95CAF">
              <w:rPr>
                <w:rFonts w:ascii="新細明體" w:eastAsia="新細明體" w:hAnsi="新細明體" w:hint="eastAsia"/>
                <w:spacing w:val="0"/>
                <w:sz w:val="22"/>
                <w:szCs w:val="22"/>
              </w:rPr>
              <w:t>發行日期</w:t>
            </w:r>
          </w:p>
          <w:p w:rsidR="00AA229D" w:rsidRDefault="00E47021" w:rsidP="002534AC">
            <w:pPr>
              <w:pStyle w:val="10"/>
              <w:spacing w:beforeLines="50" w:before="120" w:line="240" w:lineRule="auto"/>
              <w:jc w:val="both"/>
              <w:rPr>
                <w:rFonts w:ascii="新細明體" w:eastAsia="新細明體" w:hAnsi="新細明體"/>
                <w:spacing w:val="0"/>
                <w:sz w:val="22"/>
                <w:szCs w:val="22"/>
              </w:rPr>
            </w:pPr>
            <w:r w:rsidRPr="00B95CAF">
              <w:rPr>
                <w:rFonts w:ascii="新細明體" w:eastAsia="新細明體" w:hAnsi="新細明體" w:hint="eastAsia"/>
                <w:spacing w:val="0"/>
                <w:sz w:val="22"/>
                <w:szCs w:val="22"/>
              </w:rPr>
              <w:t>項       目</w:t>
            </w:r>
          </w:p>
        </w:tc>
        <w:tc>
          <w:tcPr>
            <w:tcW w:w="6660" w:type="dxa"/>
            <w:vAlign w:val="center"/>
          </w:tcPr>
          <w:p w:rsidR="00E47021" w:rsidRPr="00B95CAF" w:rsidRDefault="00E47021" w:rsidP="00B96AEF">
            <w:pPr>
              <w:pStyle w:val="10"/>
              <w:spacing w:before="0" w:line="240" w:lineRule="auto"/>
              <w:jc w:val="center"/>
              <w:rPr>
                <w:rFonts w:ascii="新細明體" w:eastAsia="新細明體" w:hAnsi="新細明體"/>
                <w:spacing w:val="0"/>
                <w:sz w:val="22"/>
                <w:szCs w:val="22"/>
              </w:rPr>
            </w:pPr>
            <w:smartTag w:uri="urn:schemas-microsoft-com:office:smarttags" w:element="chsdate">
              <w:smartTagPr>
                <w:attr w:name="IsROCDate" w:val="False"/>
                <w:attr w:name="IsLunarDate" w:val="False"/>
                <w:attr w:name="Day" w:val="8"/>
                <w:attr w:name="Month" w:val="9"/>
                <w:attr w:name="Year" w:val="1999"/>
              </w:smartTagPr>
              <w:r w:rsidRPr="00B95CAF">
                <w:rPr>
                  <w:rFonts w:ascii="新細明體" w:eastAsia="新細明體" w:hAnsi="新細明體" w:hint="eastAsia"/>
                  <w:spacing w:val="0"/>
                  <w:sz w:val="22"/>
                  <w:szCs w:val="22"/>
                </w:rPr>
                <w:t>99年9月8日</w:t>
              </w:r>
            </w:smartTag>
          </w:p>
        </w:tc>
      </w:tr>
      <w:tr w:rsidR="00E47021" w:rsidRPr="00B95CAF" w:rsidTr="00415B94">
        <w:tc>
          <w:tcPr>
            <w:tcW w:w="2520" w:type="dxa"/>
            <w:gridSpan w:val="3"/>
            <w:vAlign w:val="center"/>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發行日期</w:t>
            </w:r>
          </w:p>
        </w:tc>
        <w:tc>
          <w:tcPr>
            <w:tcW w:w="6660" w:type="dxa"/>
          </w:tcPr>
          <w:p w:rsidR="00E47021" w:rsidRPr="00B95CAF" w:rsidRDefault="00E47021" w:rsidP="00B96AEF">
            <w:pPr>
              <w:snapToGrid w:val="0"/>
              <w:rPr>
                <w:rFonts w:ascii="新細明體" w:hAnsi="新細明體"/>
                <w:sz w:val="22"/>
                <w:szCs w:val="22"/>
              </w:rPr>
            </w:pPr>
            <w:smartTag w:uri="urn:schemas-microsoft-com:office:smarttags" w:element="chsdate">
              <w:smartTagPr>
                <w:attr w:name="IsROCDate" w:val="False"/>
                <w:attr w:name="IsLunarDate" w:val="False"/>
                <w:attr w:name="Day" w:val="8"/>
                <w:attr w:name="Month" w:val="9"/>
                <w:attr w:name="Year" w:val="1999"/>
              </w:smartTagPr>
              <w:r w:rsidRPr="00B95CAF">
                <w:rPr>
                  <w:rFonts w:ascii="新細明體" w:hAnsi="新細明體" w:hint="eastAsia"/>
                  <w:sz w:val="22"/>
                  <w:szCs w:val="22"/>
                </w:rPr>
                <w:t>99年9月8日</w:t>
              </w:r>
            </w:smartTag>
          </w:p>
        </w:tc>
      </w:tr>
      <w:tr w:rsidR="00E47021" w:rsidRPr="00B95CAF" w:rsidTr="00415B94">
        <w:tc>
          <w:tcPr>
            <w:tcW w:w="2520" w:type="dxa"/>
            <w:gridSpan w:val="3"/>
            <w:vAlign w:val="center"/>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發行及交易地點</w:t>
            </w:r>
          </w:p>
        </w:tc>
        <w:tc>
          <w:tcPr>
            <w:tcW w:w="6660" w:type="dxa"/>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盧森堡證券交易所</w:t>
            </w:r>
          </w:p>
        </w:tc>
      </w:tr>
      <w:tr w:rsidR="00E47021" w:rsidRPr="00B95CAF" w:rsidTr="00415B94">
        <w:tc>
          <w:tcPr>
            <w:tcW w:w="2520" w:type="dxa"/>
            <w:gridSpan w:val="3"/>
            <w:vAlign w:val="center"/>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發行總金額</w:t>
            </w:r>
          </w:p>
        </w:tc>
        <w:tc>
          <w:tcPr>
            <w:tcW w:w="6660" w:type="dxa"/>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US$177,192,800</w:t>
            </w:r>
          </w:p>
        </w:tc>
      </w:tr>
      <w:tr w:rsidR="00E47021" w:rsidRPr="00B95CAF" w:rsidTr="00415B94">
        <w:tc>
          <w:tcPr>
            <w:tcW w:w="2520" w:type="dxa"/>
            <w:gridSpan w:val="3"/>
            <w:vAlign w:val="center"/>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單位發行價格</w:t>
            </w:r>
          </w:p>
        </w:tc>
        <w:tc>
          <w:tcPr>
            <w:tcW w:w="6660" w:type="dxa"/>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每單位海外存託憑證交易價格為2.9048美元</w:t>
            </w:r>
          </w:p>
        </w:tc>
      </w:tr>
      <w:tr w:rsidR="00E47021" w:rsidRPr="00B95CAF" w:rsidTr="00415B94">
        <w:tc>
          <w:tcPr>
            <w:tcW w:w="2520" w:type="dxa"/>
            <w:gridSpan w:val="3"/>
            <w:vAlign w:val="center"/>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單位發行總數</w:t>
            </w:r>
          </w:p>
        </w:tc>
        <w:tc>
          <w:tcPr>
            <w:tcW w:w="6660" w:type="dxa"/>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海外存託憑證61,000,000單位</w:t>
            </w:r>
          </w:p>
        </w:tc>
      </w:tr>
      <w:tr w:rsidR="00E47021" w:rsidRPr="00B95CAF" w:rsidTr="00415B94">
        <w:tc>
          <w:tcPr>
            <w:tcW w:w="2520" w:type="dxa"/>
            <w:gridSpan w:val="3"/>
            <w:vAlign w:val="center"/>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表彰有價證券之來源</w:t>
            </w:r>
          </w:p>
        </w:tc>
        <w:tc>
          <w:tcPr>
            <w:tcW w:w="6660" w:type="dxa"/>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中美矽晶製品股份有限公司普通股</w:t>
            </w:r>
          </w:p>
        </w:tc>
      </w:tr>
      <w:tr w:rsidR="00E47021" w:rsidRPr="00B95CAF" w:rsidTr="00415B94">
        <w:tc>
          <w:tcPr>
            <w:tcW w:w="2520" w:type="dxa"/>
            <w:gridSpan w:val="3"/>
            <w:vAlign w:val="center"/>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表彰有價證券之數額</w:t>
            </w:r>
          </w:p>
        </w:tc>
        <w:tc>
          <w:tcPr>
            <w:tcW w:w="6660" w:type="dxa"/>
          </w:tcPr>
          <w:p w:rsidR="00E47021" w:rsidRPr="00B95CAF" w:rsidRDefault="00E47021" w:rsidP="00161CCB">
            <w:pPr>
              <w:snapToGrid w:val="0"/>
              <w:rPr>
                <w:rFonts w:ascii="新細明體" w:hAnsi="新細明體"/>
                <w:sz w:val="22"/>
                <w:szCs w:val="22"/>
              </w:rPr>
            </w:pPr>
            <w:r w:rsidRPr="00B95CAF">
              <w:rPr>
                <w:rFonts w:ascii="新細明體" w:hAnsi="新細明體" w:hint="eastAsia"/>
                <w:sz w:val="22"/>
                <w:szCs w:val="22"/>
              </w:rPr>
              <w:t>61,000,000股</w:t>
            </w:r>
          </w:p>
        </w:tc>
      </w:tr>
      <w:tr w:rsidR="00E47021" w:rsidRPr="00B95CAF" w:rsidTr="00415B94">
        <w:trPr>
          <w:trHeight w:val="4281"/>
        </w:trPr>
        <w:tc>
          <w:tcPr>
            <w:tcW w:w="2520" w:type="dxa"/>
            <w:gridSpan w:val="3"/>
            <w:vAlign w:val="center"/>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存託憑證持有人之權利與義務</w:t>
            </w:r>
          </w:p>
        </w:tc>
        <w:tc>
          <w:tcPr>
            <w:tcW w:w="6660" w:type="dxa"/>
          </w:tcPr>
          <w:p w:rsidR="00E47021" w:rsidRPr="00B95CAF" w:rsidRDefault="00E47021" w:rsidP="00C92B65">
            <w:pPr>
              <w:snapToGrid w:val="0"/>
              <w:ind w:left="147" w:hangingChars="67" w:hanging="147"/>
              <w:jc w:val="both"/>
              <w:rPr>
                <w:rFonts w:ascii="新細明體" w:hAnsi="新細明體"/>
                <w:sz w:val="22"/>
                <w:szCs w:val="22"/>
              </w:rPr>
            </w:pPr>
            <w:r w:rsidRPr="00B95CAF">
              <w:rPr>
                <w:rFonts w:ascii="新細明體" w:hAnsi="新細明體"/>
                <w:sz w:val="22"/>
                <w:szCs w:val="22"/>
              </w:rPr>
              <w:t>1.</w:t>
            </w:r>
            <w:r w:rsidRPr="00B95CAF">
              <w:rPr>
                <w:rFonts w:ascii="新細明體" w:hAnsi="新細明體" w:hint="eastAsia"/>
                <w:sz w:val="22"/>
                <w:szCs w:val="22"/>
              </w:rPr>
              <w:t>海外存託憑證持有人依據存託契約及中華民國法令之相關規定行使其存託憑證表彰中美矽晶普通股之表決權。</w:t>
            </w:r>
          </w:p>
          <w:p w:rsidR="00E47021" w:rsidRPr="00B95CAF" w:rsidRDefault="00E47021" w:rsidP="00C92B65">
            <w:pPr>
              <w:snapToGrid w:val="0"/>
              <w:ind w:left="176" w:hangingChars="80" w:hanging="176"/>
              <w:jc w:val="both"/>
              <w:rPr>
                <w:rFonts w:ascii="新細明體" w:hAnsi="新細明體"/>
                <w:sz w:val="22"/>
                <w:szCs w:val="22"/>
              </w:rPr>
            </w:pPr>
            <w:r w:rsidRPr="00B95CAF">
              <w:rPr>
                <w:rFonts w:ascii="新細明體" w:hAnsi="新細明體"/>
                <w:sz w:val="22"/>
                <w:szCs w:val="22"/>
              </w:rPr>
              <w:t>2.</w:t>
            </w:r>
            <w:r w:rsidRPr="00B95CAF">
              <w:rPr>
                <w:rFonts w:ascii="新細明體" w:hAnsi="新細明體" w:hint="eastAsia"/>
                <w:sz w:val="22"/>
                <w:szCs w:val="22"/>
              </w:rPr>
              <w:t>海外存託憑證持有人在符合中華民國及其他相關法令之情形下與現有普通股股東享有相同之股利分配及其他配股權利。如中美矽晶未來發放股票股利或因其他原因發放股票，存託機構將依存託契約及相關法律之規定，按海外存託憑證持有人原持有單位比例增發海外存託憑證予海外存託憑證持有人，或提高每單位海外存託憑證所表彰之中美矽晶普通股股數，或由存託機構出售該股票股利，並將淨所得</w:t>
            </w:r>
            <w:r w:rsidRPr="00B95CAF">
              <w:rPr>
                <w:rFonts w:ascii="新細明體" w:hAnsi="新細明體"/>
                <w:sz w:val="22"/>
                <w:szCs w:val="22"/>
              </w:rPr>
              <w:t>(</w:t>
            </w:r>
            <w:r w:rsidRPr="00B95CAF">
              <w:rPr>
                <w:rFonts w:ascii="新細明體" w:hAnsi="新細明體" w:hint="eastAsia"/>
                <w:sz w:val="22"/>
                <w:szCs w:val="22"/>
              </w:rPr>
              <w:t>扣除相關稅賦及費用</w:t>
            </w:r>
            <w:r w:rsidRPr="00B95CAF">
              <w:rPr>
                <w:rFonts w:ascii="新細明體" w:hAnsi="新細明體"/>
                <w:sz w:val="22"/>
                <w:szCs w:val="22"/>
              </w:rPr>
              <w:t>)</w:t>
            </w:r>
            <w:r w:rsidRPr="00B95CAF">
              <w:rPr>
                <w:rFonts w:ascii="新細明體" w:hAnsi="新細明體" w:hint="eastAsia"/>
                <w:sz w:val="22"/>
                <w:szCs w:val="22"/>
              </w:rPr>
              <w:t>按比例分配與海外存託憑證持有人。</w:t>
            </w:r>
          </w:p>
          <w:p w:rsidR="00E47021" w:rsidRPr="00B95CAF" w:rsidRDefault="00E47021" w:rsidP="00C92B65">
            <w:pPr>
              <w:snapToGrid w:val="0"/>
              <w:jc w:val="both"/>
              <w:rPr>
                <w:rFonts w:ascii="新細明體" w:hAnsi="新細明體"/>
                <w:sz w:val="22"/>
                <w:szCs w:val="22"/>
              </w:rPr>
            </w:pPr>
            <w:r w:rsidRPr="00B95CAF">
              <w:rPr>
                <w:rFonts w:ascii="新細明體" w:hAnsi="新細明體" w:hint="eastAsia"/>
                <w:sz w:val="22"/>
                <w:szCs w:val="22"/>
              </w:rPr>
              <w:t>如中美矽晶辦理現金增資或其他認股權時，海外存託憑證持有人在符合中華民國及其他相關法令之情形下與普通股股東享有同等認購新股及其他權利，存託機構在符合中華民國及其他相關法令之情形下，須將此權利提供予海外存託憑證持有人，或出售此權利，並將淨所得</w:t>
            </w:r>
            <w:r w:rsidRPr="00B95CAF">
              <w:rPr>
                <w:rFonts w:ascii="新細明體" w:hAnsi="新細明體"/>
                <w:sz w:val="22"/>
                <w:szCs w:val="22"/>
              </w:rPr>
              <w:t>(</w:t>
            </w:r>
            <w:r w:rsidRPr="00B95CAF">
              <w:rPr>
                <w:rFonts w:ascii="新細明體" w:hAnsi="新細明體" w:hint="eastAsia"/>
                <w:sz w:val="22"/>
                <w:szCs w:val="22"/>
              </w:rPr>
              <w:t>扣除相關稅賦及費用</w:t>
            </w:r>
            <w:r w:rsidRPr="00B95CAF">
              <w:rPr>
                <w:rFonts w:ascii="新細明體" w:hAnsi="新細明體"/>
                <w:sz w:val="22"/>
                <w:szCs w:val="22"/>
              </w:rPr>
              <w:t>)</w:t>
            </w:r>
            <w:r w:rsidRPr="00B95CAF">
              <w:rPr>
                <w:rFonts w:ascii="新細明體" w:hAnsi="新細明體" w:hint="eastAsia"/>
                <w:sz w:val="22"/>
                <w:szCs w:val="22"/>
              </w:rPr>
              <w:t>按比例分配與海外存託憑證持有</w:t>
            </w:r>
            <w:r w:rsidR="00077D19" w:rsidRPr="00B95CAF">
              <w:rPr>
                <w:rFonts w:ascii="新細明體" w:hAnsi="新細明體" w:hint="eastAsia"/>
                <w:sz w:val="22"/>
                <w:szCs w:val="22"/>
              </w:rPr>
              <w:t>人</w:t>
            </w:r>
            <w:r w:rsidR="00077D19" w:rsidRPr="00B95CAF">
              <w:rPr>
                <w:rFonts w:ascii="新細明體" w:hAnsi="新細明體"/>
                <w:sz w:val="22"/>
                <w:szCs w:val="22"/>
              </w:rPr>
              <w:t>。</w:t>
            </w:r>
          </w:p>
        </w:tc>
      </w:tr>
      <w:tr w:rsidR="00E47021" w:rsidRPr="00B95CAF" w:rsidTr="00415B94">
        <w:tc>
          <w:tcPr>
            <w:tcW w:w="2520" w:type="dxa"/>
            <w:gridSpan w:val="3"/>
            <w:vAlign w:val="center"/>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受託人</w:t>
            </w:r>
          </w:p>
        </w:tc>
        <w:tc>
          <w:tcPr>
            <w:tcW w:w="6660" w:type="dxa"/>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不適用</w:t>
            </w:r>
          </w:p>
        </w:tc>
      </w:tr>
      <w:tr w:rsidR="00E47021" w:rsidRPr="00B95CAF" w:rsidTr="00415B94">
        <w:tc>
          <w:tcPr>
            <w:tcW w:w="2520" w:type="dxa"/>
            <w:gridSpan w:val="3"/>
            <w:vAlign w:val="center"/>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存託機構</w:t>
            </w:r>
          </w:p>
        </w:tc>
        <w:tc>
          <w:tcPr>
            <w:tcW w:w="6660" w:type="dxa"/>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Citibank, N.A.</w:t>
            </w:r>
          </w:p>
        </w:tc>
      </w:tr>
      <w:tr w:rsidR="00E47021" w:rsidRPr="00B95CAF" w:rsidTr="00415B94">
        <w:tc>
          <w:tcPr>
            <w:tcW w:w="2520" w:type="dxa"/>
            <w:gridSpan w:val="3"/>
            <w:vAlign w:val="center"/>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保管機構</w:t>
            </w:r>
          </w:p>
        </w:tc>
        <w:tc>
          <w:tcPr>
            <w:tcW w:w="6660" w:type="dxa"/>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Citibank Taiwan Ltd.</w:t>
            </w:r>
          </w:p>
        </w:tc>
      </w:tr>
      <w:tr w:rsidR="00E47021" w:rsidRPr="00B95CAF" w:rsidTr="00415B94">
        <w:tc>
          <w:tcPr>
            <w:tcW w:w="2520" w:type="dxa"/>
            <w:gridSpan w:val="3"/>
            <w:vAlign w:val="center"/>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未兌回餘額</w:t>
            </w:r>
          </w:p>
        </w:tc>
        <w:tc>
          <w:tcPr>
            <w:tcW w:w="6660" w:type="dxa"/>
          </w:tcPr>
          <w:p w:rsidR="00A63FE5" w:rsidRPr="00B95CAF" w:rsidRDefault="005B37C1" w:rsidP="00F20DE2">
            <w:pPr>
              <w:snapToGrid w:val="0"/>
              <w:rPr>
                <w:rFonts w:ascii="新細明體" w:hAnsi="新細明體"/>
                <w:sz w:val="22"/>
                <w:szCs w:val="22"/>
              </w:rPr>
            </w:pPr>
            <w:r w:rsidRPr="00B95CAF">
              <w:rPr>
                <w:rFonts w:ascii="新細明體" w:hAnsi="新細明體"/>
                <w:sz w:val="22"/>
                <w:szCs w:val="22"/>
              </w:rPr>
              <w:t>1,496,330</w:t>
            </w:r>
          </w:p>
        </w:tc>
      </w:tr>
      <w:tr w:rsidR="00E47021" w:rsidRPr="00B95CAF" w:rsidTr="00415B94">
        <w:tc>
          <w:tcPr>
            <w:tcW w:w="2520" w:type="dxa"/>
            <w:gridSpan w:val="3"/>
            <w:vAlign w:val="center"/>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發行及存續期間相關費用之分擔方式</w:t>
            </w:r>
          </w:p>
        </w:tc>
        <w:tc>
          <w:tcPr>
            <w:tcW w:w="6660" w:type="dxa"/>
          </w:tcPr>
          <w:p w:rsidR="00E47021" w:rsidRPr="00B95CAF" w:rsidRDefault="00E47021" w:rsidP="001052C7">
            <w:pPr>
              <w:snapToGrid w:val="0"/>
              <w:ind w:left="147" w:hangingChars="67" w:hanging="147"/>
              <w:jc w:val="both"/>
              <w:rPr>
                <w:rFonts w:ascii="新細明體" w:hAnsi="新細明體"/>
                <w:sz w:val="22"/>
                <w:szCs w:val="22"/>
              </w:rPr>
            </w:pPr>
            <w:r w:rsidRPr="00B95CAF">
              <w:rPr>
                <w:rFonts w:ascii="新細明體" w:hAnsi="新細明體"/>
                <w:sz w:val="22"/>
                <w:szCs w:val="22"/>
              </w:rPr>
              <w:t>1.</w:t>
            </w:r>
            <w:r w:rsidRPr="00B95CAF">
              <w:rPr>
                <w:rFonts w:ascii="新細明體" w:hAnsi="新細明體" w:hint="eastAsia"/>
                <w:sz w:val="22"/>
                <w:szCs w:val="22"/>
              </w:rPr>
              <w:t>海外存託憑證之發行相關費用：有關參與發行海外存託憑證所發生之發行費用，包括法律費用、上市掛牌費用、財務顧問費用及其他任何相關費用等，除法令另有規定或發行公司與主辦承銷商及存託機構另有約定外，均由發行公司及出售股東負擔。</w:t>
            </w:r>
          </w:p>
          <w:p w:rsidR="00E47021" w:rsidRPr="00B95CAF" w:rsidRDefault="00E47021" w:rsidP="00314E19">
            <w:pPr>
              <w:snapToGrid w:val="0"/>
              <w:ind w:left="147" w:hangingChars="67" w:hanging="147"/>
              <w:jc w:val="both"/>
              <w:rPr>
                <w:rFonts w:ascii="新細明體" w:hAnsi="新細明體"/>
                <w:sz w:val="22"/>
                <w:szCs w:val="22"/>
              </w:rPr>
            </w:pPr>
            <w:r w:rsidRPr="00B95CAF">
              <w:rPr>
                <w:rFonts w:ascii="新細明體" w:hAnsi="新細明體"/>
                <w:sz w:val="22"/>
                <w:szCs w:val="22"/>
              </w:rPr>
              <w:t>2.</w:t>
            </w:r>
            <w:r w:rsidRPr="00B95CAF">
              <w:rPr>
                <w:rFonts w:ascii="新細明體" w:hAnsi="新細明體" w:hint="eastAsia"/>
                <w:sz w:val="22"/>
                <w:szCs w:val="22"/>
              </w:rPr>
              <w:t>存續期間相關費用：除法令另有規定或發行公司與主辦承銷商及存託機構另有約定外，存續期間相關費用包括資訊揭露及其他支出皆由發行公司負擔。</w:t>
            </w:r>
          </w:p>
        </w:tc>
      </w:tr>
      <w:tr w:rsidR="00E47021" w:rsidRPr="00B95CAF" w:rsidTr="00415B94">
        <w:tc>
          <w:tcPr>
            <w:tcW w:w="2520" w:type="dxa"/>
            <w:gridSpan w:val="3"/>
            <w:vAlign w:val="center"/>
          </w:tcPr>
          <w:p w:rsidR="00E47021" w:rsidRPr="00B95CAF" w:rsidRDefault="00E47021" w:rsidP="00B96AEF">
            <w:pPr>
              <w:snapToGrid w:val="0"/>
              <w:rPr>
                <w:rFonts w:ascii="新細明體" w:hAnsi="新細明體"/>
                <w:sz w:val="22"/>
                <w:szCs w:val="22"/>
              </w:rPr>
            </w:pPr>
            <w:r w:rsidRPr="00B95CAF">
              <w:rPr>
                <w:rFonts w:ascii="新細明體" w:hAnsi="新細明體" w:hint="eastAsia"/>
                <w:sz w:val="22"/>
                <w:szCs w:val="22"/>
              </w:rPr>
              <w:t>存託契約及保管契約之重要約定事項</w:t>
            </w:r>
          </w:p>
        </w:tc>
        <w:tc>
          <w:tcPr>
            <w:tcW w:w="6660" w:type="dxa"/>
            <w:vAlign w:val="center"/>
          </w:tcPr>
          <w:p w:rsidR="00E47021" w:rsidRPr="00B95CAF" w:rsidRDefault="00280BD6" w:rsidP="00B96AEF">
            <w:pPr>
              <w:snapToGrid w:val="0"/>
              <w:jc w:val="center"/>
              <w:rPr>
                <w:rFonts w:ascii="新細明體" w:hAnsi="新細明體"/>
                <w:sz w:val="22"/>
                <w:szCs w:val="22"/>
              </w:rPr>
            </w:pPr>
            <w:r w:rsidRPr="00B95CAF">
              <w:rPr>
                <w:rFonts w:ascii="新細明體" w:hAnsi="新細明體" w:hint="eastAsia"/>
              </w:rPr>
              <w:t>－</w:t>
            </w:r>
          </w:p>
        </w:tc>
      </w:tr>
      <w:tr w:rsidR="00457D5C" w:rsidRPr="00B95CAF">
        <w:tc>
          <w:tcPr>
            <w:tcW w:w="360" w:type="dxa"/>
            <w:vMerge w:val="restart"/>
            <w:tcBorders>
              <w:right w:val="single" w:sz="4" w:space="0" w:color="auto"/>
            </w:tcBorders>
            <w:vAlign w:val="center"/>
          </w:tcPr>
          <w:p w:rsidR="00457D5C" w:rsidRPr="00B95CAF" w:rsidRDefault="00457D5C" w:rsidP="00B96AEF">
            <w:pPr>
              <w:snapToGrid w:val="0"/>
              <w:jc w:val="center"/>
              <w:rPr>
                <w:rFonts w:ascii="新細明體" w:hAnsi="新細明體"/>
                <w:sz w:val="22"/>
                <w:szCs w:val="22"/>
              </w:rPr>
            </w:pPr>
            <w:r w:rsidRPr="00B95CAF">
              <w:rPr>
                <w:rFonts w:ascii="新細明體" w:hAnsi="新細明體" w:hint="eastAsia"/>
                <w:sz w:val="22"/>
                <w:szCs w:val="22"/>
              </w:rPr>
              <w:t>每單位市價</w:t>
            </w:r>
          </w:p>
        </w:tc>
        <w:tc>
          <w:tcPr>
            <w:tcW w:w="1440" w:type="dxa"/>
            <w:vMerge w:val="restart"/>
            <w:tcBorders>
              <w:left w:val="single" w:sz="4" w:space="0" w:color="auto"/>
              <w:right w:val="single" w:sz="4" w:space="0" w:color="auto"/>
            </w:tcBorders>
            <w:vAlign w:val="center"/>
          </w:tcPr>
          <w:p w:rsidR="00A63FE5" w:rsidRPr="00B95CAF" w:rsidRDefault="00457D5C" w:rsidP="005B37C1">
            <w:pPr>
              <w:snapToGrid w:val="0"/>
              <w:jc w:val="center"/>
              <w:rPr>
                <w:rFonts w:ascii="新細明體" w:hAnsi="新細明體"/>
                <w:sz w:val="22"/>
                <w:szCs w:val="22"/>
              </w:rPr>
            </w:pPr>
            <w:r w:rsidRPr="00B95CAF">
              <w:rPr>
                <w:rFonts w:ascii="新細明體" w:hAnsi="新細明體" w:hint="eastAsia"/>
                <w:sz w:val="22"/>
                <w:szCs w:val="22"/>
              </w:rPr>
              <w:t>10</w:t>
            </w:r>
            <w:r w:rsidR="005B37C1" w:rsidRPr="00B95CAF">
              <w:rPr>
                <w:rFonts w:ascii="新細明體" w:hAnsi="新細明體" w:hint="eastAsia"/>
                <w:sz w:val="22"/>
                <w:szCs w:val="22"/>
              </w:rPr>
              <w:t>9</w:t>
            </w:r>
            <w:r w:rsidRPr="00B95CAF">
              <w:rPr>
                <w:rFonts w:ascii="新細明體" w:hAnsi="新細明體" w:hint="eastAsia"/>
                <w:sz w:val="22"/>
                <w:szCs w:val="22"/>
              </w:rPr>
              <w:t>年</w:t>
            </w:r>
          </w:p>
        </w:tc>
        <w:tc>
          <w:tcPr>
            <w:tcW w:w="720" w:type="dxa"/>
            <w:tcBorders>
              <w:left w:val="single" w:sz="4" w:space="0" w:color="auto"/>
            </w:tcBorders>
          </w:tcPr>
          <w:p w:rsidR="00457D5C" w:rsidRPr="00B95CAF" w:rsidRDefault="00457D5C" w:rsidP="00B96AEF">
            <w:pPr>
              <w:snapToGrid w:val="0"/>
              <w:jc w:val="distribute"/>
              <w:rPr>
                <w:rFonts w:ascii="新細明體" w:hAnsi="新細明體"/>
                <w:sz w:val="22"/>
                <w:szCs w:val="22"/>
              </w:rPr>
            </w:pPr>
            <w:r w:rsidRPr="00B95CAF">
              <w:rPr>
                <w:rFonts w:ascii="新細明體" w:hAnsi="新細明體" w:hint="eastAsia"/>
                <w:sz w:val="22"/>
                <w:szCs w:val="22"/>
              </w:rPr>
              <w:t>最高</w:t>
            </w:r>
          </w:p>
        </w:tc>
        <w:tc>
          <w:tcPr>
            <w:tcW w:w="6660" w:type="dxa"/>
          </w:tcPr>
          <w:p w:rsidR="00A63FE5" w:rsidRPr="00B95CAF" w:rsidRDefault="00457D5C" w:rsidP="005B37C1">
            <w:pPr>
              <w:snapToGrid w:val="0"/>
              <w:rPr>
                <w:rFonts w:ascii="新細明體" w:hAnsi="新細明體"/>
                <w:sz w:val="22"/>
                <w:szCs w:val="22"/>
              </w:rPr>
            </w:pPr>
            <w:r w:rsidRPr="00B95CAF">
              <w:rPr>
                <w:rFonts w:ascii="新細明體" w:hAnsi="新細明體"/>
                <w:sz w:val="22"/>
                <w:szCs w:val="22"/>
              </w:rPr>
              <w:t>US$</w:t>
            </w:r>
            <w:r w:rsidR="005B37C1" w:rsidRPr="00B95CAF">
              <w:rPr>
                <w:rFonts w:ascii="新細明體" w:hAnsi="新細明體" w:hint="eastAsia"/>
                <w:sz w:val="22"/>
                <w:szCs w:val="22"/>
              </w:rPr>
              <w:t>6</w:t>
            </w:r>
            <w:r w:rsidRPr="00B95CAF">
              <w:rPr>
                <w:rFonts w:ascii="新細明體" w:hAnsi="新細明體" w:hint="eastAsia"/>
                <w:sz w:val="22"/>
                <w:szCs w:val="22"/>
              </w:rPr>
              <w:t>.</w:t>
            </w:r>
            <w:r w:rsidR="005B37C1" w:rsidRPr="00B95CAF">
              <w:rPr>
                <w:rFonts w:ascii="新細明體" w:hAnsi="新細明體" w:hint="eastAsia"/>
                <w:sz w:val="22"/>
                <w:szCs w:val="22"/>
              </w:rPr>
              <w:t>30</w:t>
            </w:r>
          </w:p>
        </w:tc>
      </w:tr>
      <w:tr w:rsidR="00457D5C" w:rsidRPr="00B95CAF">
        <w:tc>
          <w:tcPr>
            <w:tcW w:w="360" w:type="dxa"/>
            <w:vMerge/>
            <w:tcBorders>
              <w:right w:val="single" w:sz="4" w:space="0" w:color="auto"/>
            </w:tcBorders>
          </w:tcPr>
          <w:p w:rsidR="00457D5C" w:rsidRPr="00B95CAF" w:rsidRDefault="00457D5C" w:rsidP="00B96AEF">
            <w:pPr>
              <w:snapToGrid w:val="0"/>
              <w:rPr>
                <w:rFonts w:ascii="新細明體" w:hAnsi="新細明體"/>
                <w:sz w:val="22"/>
                <w:szCs w:val="22"/>
              </w:rPr>
            </w:pPr>
          </w:p>
        </w:tc>
        <w:tc>
          <w:tcPr>
            <w:tcW w:w="1440" w:type="dxa"/>
            <w:vMerge/>
            <w:tcBorders>
              <w:left w:val="single" w:sz="4" w:space="0" w:color="auto"/>
              <w:right w:val="single" w:sz="4" w:space="0" w:color="auto"/>
            </w:tcBorders>
            <w:vAlign w:val="center"/>
          </w:tcPr>
          <w:p w:rsidR="00457D5C" w:rsidRPr="00B95CAF" w:rsidRDefault="00457D5C" w:rsidP="00B96AEF">
            <w:pPr>
              <w:snapToGrid w:val="0"/>
              <w:jc w:val="center"/>
              <w:rPr>
                <w:rFonts w:ascii="新細明體" w:hAnsi="新細明體"/>
                <w:sz w:val="22"/>
                <w:szCs w:val="22"/>
              </w:rPr>
            </w:pPr>
          </w:p>
        </w:tc>
        <w:tc>
          <w:tcPr>
            <w:tcW w:w="720" w:type="dxa"/>
            <w:tcBorders>
              <w:left w:val="single" w:sz="4" w:space="0" w:color="auto"/>
            </w:tcBorders>
          </w:tcPr>
          <w:p w:rsidR="00457D5C" w:rsidRPr="00B95CAF" w:rsidRDefault="00457D5C" w:rsidP="00B96AEF">
            <w:pPr>
              <w:snapToGrid w:val="0"/>
              <w:jc w:val="distribute"/>
              <w:rPr>
                <w:rFonts w:ascii="新細明體" w:hAnsi="新細明體"/>
                <w:sz w:val="22"/>
                <w:szCs w:val="22"/>
              </w:rPr>
            </w:pPr>
            <w:r w:rsidRPr="00B95CAF">
              <w:rPr>
                <w:rFonts w:ascii="新細明體" w:hAnsi="新細明體" w:hint="eastAsia"/>
                <w:sz w:val="22"/>
                <w:szCs w:val="22"/>
              </w:rPr>
              <w:t>最低</w:t>
            </w:r>
          </w:p>
        </w:tc>
        <w:tc>
          <w:tcPr>
            <w:tcW w:w="6660" w:type="dxa"/>
          </w:tcPr>
          <w:p w:rsidR="00A63FE5" w:rsidRPr="00B95CAF" w:rsidRDefault="00457D5C" w:rsidP="005B37C1">
            <w:pPr>
              <w:snapToGrid w:val="0"/>
              <w:rPr>
                <w:rFonts w:ascii="新細明體" w:hAnsi="新細明體"/>
                <w:sz w:val="22"/>
                <w:szCs w:val="22"/>
              </w:rPr>
            </w:pPr>
            <w:r w:rsidRPr="00B95CAF">
              <w:rPr>
                <w:rFonts w:ascii="新細明體" w:hAnsi="新細明體"/>
                <w:sz w:val="22"/>
                <w:szCs w:val="22"/>
              </w:rPr>
              <w:t>US$</w:t>
            </w:r>
            <w:r w:rsidR="005B37C1" w:rsidRPr="00B95CAF">
              <w:rPr>
                <w:rFonts w:ascii="新細明體" w:hAnsi="新細明體" w:hint="eastAsia"/>
                <w:sz w:val="22"/>
                <w:szCs w:val="22"/>
              </w:rPr>
              <w:t>2</w:t>
            </w:r>
            <w:r w:rsidRPr="00B95CAF">
              <w:rPr>
                <w:rFonts w:ascii="新細明體" w:hAnsi="新細明體" w:hint="eastAsia"/>
                <w:sz w:val="22"/>
                <w:szCs w:val="22"/>
              </w:rPr>
              <w:t>.</w:t>
            </w:r>
            <w:r w:rsidR="005B37C1" w:rsidRPr="00B95CAF">
              <w:rPr>
                <w:rFonts w:ascii="新細明體" w:hAnsi="新細明體" w:hint="eastAsia"/>
                <w:sz w:val="22"/>
                <w:szCs w:val="22"/>
              </w:rPr>
              <w:t>42</w:t>
            </w:r>
          </w:p>
        </w:tc>
      </w:tr>
      <w:tr w:rsidR="00457D5C" w:rsidRPr="00B95CAF">
        <w:tc>
          <w:tcPr>
            <w:tcW w:w="360" w:type="dxa"/>
            <w:vMerge/>
            <w:tcBorders>
              <w:right w:val="single" w:sz="4" w:space="0" w:color="auto"/>
            </w:tcBorders>
          </w:tcPr>
          <w:p w:rsidR="00457D5C" w:rsidRPr="00B95CAF" w:rsidRDefault="00457D5C" w:rsidP="00B96AEF">
            <w:pPr>
              <w:snapToGrid w:val="0"/>
              <w:rPr>
                <w:rFonts w:ascii="新細明體" w:hAnsi="新細明體"/>
                <w:sz w:val="22"/>
                <w:szCs w:val="22"/>
              </w:rPr>
            </w:pPr>
          </w:p>
        </w:tc>
        <w:tc>
          <w:tcPr>
            <w:tcW w:w="1440" w:type="dxa"/>
            <w:vMerge/>
            <w:tcBorders>
              <w:left w:val="single" w:sz="4" w:space="0" w:color="auto"/>
              <w:right w:val="single" w:sz="4" w:space="0" w:color="auto"/>
            </w:tcBorders>
            <w:vAlign w:val="center"/>
          </w:tcPr>
          <w:p w:rsidR="00457D5C" w:rsidRPr="00B95CAF" w:rsidRDefault="00457D5C" w:rsidP="00B96AEF">
            <w:pPr>
              <w:snapToGrid w:val="0"/>
              <w:jc w:val="center"/>
              <w:rPr>
                <w:rFonts w:ascii="新細明體" w:hAnsi="新細明體"/>
                <w:sz w:val="22"/>
                <w:szCs w:val="22"/>
              </w:rPr>
            </w:pPr>
          </w:p>
        </w:tc>
        <w:tc>
          <w:tcPr>
            <w:tcW w:w="720" w:type="dxa"/>
            <w:tcBorders>
              <w:left w:val="single" w:sz="4" w:space="0" w:color="auto"/>
            </w:tcBorders>
          </w:tcPr>
          <w:p w:rsidR="00457D5C" w:rsidRPr="00B95CAF" w:rsidRDefault="00457D5C" w:rsidP="00B96AEF">
            <w:pPr>
              <w:snapToGrid w:val="0"/>
              <w:jc w:val="distribute"/>
              <w:rPr>
                <w:rFonts w:ascii="新細明體" w:hAnsi="新細明體"/>
                <w:sz w:val="22"/>
                <w:szCs w:val="22"/>
              </w:rPr>
            </w:pPr>
            <w:r w:rsidRPr="00B95CAF">
              <w:rPr>
                <w:rFonts w:ascii="新細明體" w:hAnsi="新細明體" w:hint="eastAsia"/>
                <w:sz w:val="22"/>
                <w:szCs w:val="22"/>
              </w:rPr>
              <w:t>平均</w:t>
            </w:r>
          </w:p>
        </w:tc>
        <w:tc>
          <w:tcPr>
            <w:tcW w:w="6660" w:type="dxa"/>
          </w:tcPr>
          <w:p w:rsidR="00A63FE5" w:rsidRPr="00B95CAF" w:rsidRDefault="00457D5C" w:rsidP="005B37C1">
            <w:pPr>
              <w:snapToGrid w:val="0"/>
              <w:rPr>
                <w:rFonts w:ascii="新細明體" w:hAnsi="新細明體"/>
                <w:sz w:val="22"/>
                <w:szCs w:val="22"/>
              </w:rPr>
            </w:pPr>
            <w:r w:rsidRPr="00B95CAF">
              <w:rPr>
                <w:rFonts w:ascii="新細明體" w:hAnsi="新細明體"/>
                <w:sz w:val="22"/>
                <w:szCs w:val="22"/>
              </w:rPr>
              <w:t xml:space="preserve">US$ </w:t>
            </w:r>
            <w:r w:rsidR="005B37C1" w:rsidRPr="00B95CAF">
              <w:rPr>
                <w:rFonts w:ascii="新細明體" w:hAnsi="新細明體" w:hint="eastAsia"/>
                <w:sz w:val="22"/>
                <w:szCs w:val="22"/>
              </w:rPr>
              <w:t>3</w:t>
            </w:r>
            <w:r w:rsidRPr="00B95CAF">
              <w:rPr>
                <w:rFonts w:ascii="新細明體" w:hAnsi="新細明體" w:hint="eastAsia"/>
                <w:sz w:val="22"/>
                <w:szCs w:val="22"/>
              </w:rPr>
              <w:t>.</w:t>
            </w:r>
            <w:r w:rsidR="00F20DE2" w:rsidRPr="00B95CAF">
              <w:rPr>
                <w:rFonts w:ascii="新細明體" w:hAnsi="新細明體" w:hint="eastAsia"/>
                <w:sz w:val="22"/>
                <w:szCs w:val="22"/>
              </w:rPr>
              <w:t>5</w:t>
            </w:r>
            <w:r w:rsidR="005B37C1" w:rsidRPr="00B95CAF">
              <w:rPr>
                <w:rFonts w:ascii="新細明體" w:hAnsi="新細明體" w:hint="eastAsia"/>
                <w:sz w:val="22"/>
                <w:szCs w:val="22"/>
              </w:rPr>
              <w:t>3</w:t>
            </w:r>
          </w:p>
        </w:tc>
      </w:tr>
      <w:tr w:rsidR="00457D5C" w:rsidRPr="00B95CAF">
        <w:tc>
          <w:tcPr>
            <w:tcW w:w="360" w:type="dxa"/>
            <w:vMerge/>
            <w:tcBorders>
              <w:right w:val="single" w:sz="4" w:space="0" w:color="auto"/>
            </w:tcBorders>
          </w:tcPr>
          <w:p w:rsidR="00457D5C" w:rsidRPr="00B95CAF" w:rsidRDefault="00457D5C" w:rsidP="00B96AEF">
            <w:pPr>
              <w:snapToGrid w:val="0"/>
              <w:rPr>
                <w:rFonts w:ascii="新細明體" w:hAnsi="新細明體"/>
                <w:sz w:val="22"/>
                <w:szCs w:val="22"/>
              </w:rPr>
            </w:pPr>
          </w:p>
        </w:tc>
        <w:tc>
          <w:tcPr>
            <w:tcW w:w="1440" w:type="dxa"/>
            <w:vMerge w:val="restart"/>
            <w:tcBorders>
              <w:left w:val="single" w:sz="4" w:space="0" w:color="auto"/>
              <w:right w:val="single" w:sz="4" w:space="0" w:color="auto"/>
            </w:tcBorders>
            <w:vAlign w:val="center"/>
          </w:tcPr>
          <w:p w:rsidR="00457D5C" w:rsidRPr="00B95CAF" w:rsidRDefault="00457D5C" w:rsidP="00B96AEF">
            <w:pPr>
              <w:snapToGrid w:val="0"/>
              <w:jc w:val="center"/>
              <w:rPr>
                <w:rFonts w:ascii="新細明體" w:hAnsi="新細明體"/>
                <w:sz w:val="22"/>
                <w:szCs w:val="22"/>
              </w:rPr>
            </w:pPr>
            <w:r w:rsidRPr="00B95CAF">
              <w:rPr>
                <w:rFonts w:ascii="新細明體" w:hAnsi="新細明體" w:hint="eastAsia"/>
                <w:sz w:val="22"/>
                <w:szCs w:val="22"/>
              </w:rPr>
              <w:t>1</w:t>
            </w:r>
            <w:r w:rsidR="005B37C1" w:rsidRPr="00B95CAF">
              <w:rPr>
                <w:rFonts w:ascii="新細明體" w:hAnsi="新細明體" w:hint="eastAsia"/>
                <w:sz w:val="22"/>
                <w:szCs w:val="22"/>
              </w:rPr>
              <w:t>1</w:t>
            </w:r>
            <w:r w:rsidRPr="00B95CAF">
              <w:rPr>
                <w:rFonts w:ascii="新細明體" w:hAnsi="新細明體" w:hint="eastAsia"/>
                <w:sz w:val="22"/>
                <w:szCs w:val="22"/>
              </w:rPr>
              <w:t>0年度截至</w:t>
            </w:r>
          </w:p>
          <w:p w:rsidR="00457D5C" w:rsidRPr="00B95CAF" w:rsidRDefault="00457D5C" w:rsidP="009F5BA0">
            <w:pPr>
              <w:snapToGrid w:val="0"/>
              <w:jc w:val="center"/>
              <w:rPr>
                <w:rFonts w:ascii="新細明體" w:hAnsi="新細明體"/>
                <w:sz w:val="22"/>
                <w:szCs w:val="22"/>
              </w:rPr>
            </w:pPr>
            <w:r w:rsidRPr="00B95CAF">
              <w:rPr>
                <w:rFonts w:ascii="新細明體" w:hAnsi="新細明體" w:hint="eastAsia"/>
                <w:sz w:val="22"/>
                <w:szCs w:val="22"/>
              </w:rPr>
              <w:t>3月3</w:t>
            </w:r>
            <w:r w:rsidR="009F5BA0" w:rsidRPr="00B95CAF">
              <w:rPr>
                <w:rFonts w:ascii="新細明體" w:hAnsi="新細明體" w:hint="eastAsia"/>
                <w:sz w:val="22"/>
                <w:szCs w:val="22"/>
              </w:rPr>
              <w:t>1</w:t>
            </w:r>
            <w:r w:rsidRPr="00B95CAF">
              <w:rPr>
                <w:rFonts w:ascii="新細明體" w:hAnsi="新細明體" w:hint="eastAsia"/>
                <w:sz w:val="22"/>
                <w:szCs w:val="22"/>
              </w:rPr>
              <w:t>日</w:t>
            </w:r>
          </w:p>
        </w:tc>
        <w:tc>
          <w:tcPr>
            <w:tcW w:w="720" w:type="dxa"/>
            <w:tcBorders>
              <w:left w:val="single" w:sz="4" w:space="0" w:color="auto"/>
            </w:tcBorders>
          </w:tcPr>
          <w:p w:rsidR="00457D5C" w:rsidRPr="00B95CAF" w:rsidRDefault="00457D5C" w:rsidP="00B96AEF">
            <w:pPr>
              <w:snapToGrid w:val="0"/>
              <w:jc w:val="distribute"/>
              <w:rPr>
                <w:rFonts w:ascii="新細明體" w:hAnsi="新細明體"/>
                <w:sz w:val="22"/>
                <w:szCs w:val="22"/>
              </w:rPr>
            </w:pPr>
            <w:r w:rsidRPr="00B95CAF">
              <w:rPr>
                <w:rFonts w:ascii="新細明體" w:hAnsi="新細明體" w:hint="eastAsia"/>
                <w:sz w:val="22"/>
                <w:szCs w:val="22"/>
              </w:rPr>
              <w:t>最高</w:t>
            </w:r>
          </w:p>
        </w:tc>
        <w:tc>
          <w:tcPr>
            <w:tcW w:w="6660" w:type="dxa"/>
          </w:tcPr>
          <w:p w:rsidR="00A63FE5" w:rsidRPr="00B95CAF" w:rsidRDefault="00457D5C" w:rsidP="005B37C1">
            <w:pPr>
              <w:snapToGrid w:val="0"/>
              <w:rPr>
                <w:rFonts w:ascii="新細明體" w:hAnsi="新細明體"/>
                <w:sz w:val="22"/>
                <w:szCs w:val="22"/>
              </w:rPr>
            </w:pPr>
            <w:r w:rsidRPr="00B95CAF">
              <w:rPr>
                <w:rFonts w:ascii="新細明體" w:hAnsi="新細明體"/>
                <w:sz w:val="22"/>
                <w:szCs w:val="22"/>
              </w:rPr>
              <w:t>US$</w:t>
            </w:r>
            <w:r w:rsidR="005B37C1" w:rsidRPr="00B95CAF">
              <w:rPr>
                <w:rFonts w:ascii="新細明體" w:hAnsi="新細明體" w:hint="eastAsia"/>
                <w:sz w:val="22"/>
                <w:szCs w:val="22"/>
              </w:rPr>
              <w:t xml:space="preserve"> 6</w:t>
            </w:r>
            <w:r w:rsidRPr="00B95CAF">
              <w:rPr>
                <w:rFonts w:ascii="新細明體" w:hAnsi="新細明體" w:hint="eastAsia"/>
                <w:sz w:val="22"/>
                <w:szCs w:val="22"/>
              </w:rPr>
              <w:t>.</w:t>
            </w:r>
            <w:r w:rsidR="005B37C1" w:rsidRPr="00B95CAF">
              <w:rPr>
                <w:rFonts w:ascii="新細明體" w:hAnsi="新細明體" w:hint="eastAsia"/>
                <w:sz w:val="22"/>
                <w:szCs w:val="22"/>
              </w:rPr>
              <w:t>30</w:t>
            </w:r>
          </w:p>
        </w:tc>
      </w:tr>
      <w:tr w:rsidR="00457D5C" w:rsidRPr="00B95CAF">
        <w:tc>
          <w:tcPr>
            <w:tcW w:w="360" w:type="dxa"/>
            <w:vMerge/>
            <w:tcBorders>
              <w:right w:val="single" w:sz="4" w:space="0" w:color="auto"/>
            </w:tcBorders>
          </w:tcPr>
          <w:p w:rsidR="00457D5C" w:rsidRPr="00B95CAF" w:rsidRDefault="00457D5C" w:rsidP="00B96AEF">
            <w:pPr>
              <w:snapToGrid w:val="0"/>
              <w:rPr>
                <w:rFonts w:ascii="新細明體" w:hAnsi="新細明體"/>
                <w:sz w:val="22"/>
                <w:szCs w:val="22"/>
              </w:rPr>
            </w:pPr>
          </w:p>
        </w:tc>
        <w:tc>
          <w:tcPr>
            <w:tcW w:w="1440" w:type="dxa"/>
            <w:vMerge/>
            <w:tcBorders>
              <w:left w:val="single" w:sz="4" w:space="0" w:color="auto"/>
              <w:right w:val="single" w:sz="4" w:space="0" w:color="auto"/>
            </w:tcBorders>
          </w:tcPr>
          <w:p w:rsidR="00457D5C" w:rsidRPr="00B95CAF" w:rsidRDefault="00457D5C" w:rsidP="00B96AEF">
            <w:pPr>
              <w:snapToGrid w:val="0"/>
              <w:rPr>
                <w:rFonts w:ascii="新細明體" w:hAnsi="新細明體"/>
                <w:sz w:val="22"/>
                <w:szCs w:val="22"/>
              </w:rPr>
            </w:pPr>
          </w:p>
        </w:tc>
        <w:tc>
          <w:tcPr>
            <w:tcW w:w="720" w:type="dxa"/>
            <w:tcBorders>
              <w:left w:val="single" w:sz="4" w:space="0" w:color="auto"/>
            </w:tcBorders>
          </w:tcPr>
          <w:p w:rsidR="00457D5C" w:rsidRPr="00B95CAF" w:rsidRDefault="00457D5C" w:rsidP="00B96AEF">
            <w:pPr>
              <w:snapToGrid w:val="0"/>
              <w:jc w:val="distribute"/>
              <w:rPr>
                <w:rFonts w:ascii="新細明體" w:hAnsi="新細明體"/>
                <w:sz w:val="22"/>
                <w:szCs w:val="22"/>
              </w:rPr>
            </w:pPr>
            <w:r w:rsidRPr="00B95CAF">
              <w:rPr>
                <w:rFonts w:ascii="新細明體" w:hAnsi="新細明體" w:hint="eastAsia"/>
                <w:sz w:val="22"/>
                <w:szCs w:val="22"/>
              </w:rPr>
              <w:t>最低</w:t>
            </w:r>
          </w:p>
        </w:tc>
        <w:tc>
          <w:tcPr>
            <w:tcW w:w="6660" w:type="dxa"/>
          </w:tcPr>
          <w:p w:rsidR="00A63FE5" w:rsidRPr="00B95CAF" w:rsidRDefault="00457D5C" w:rsidP="005B37C1">
            <w:pPr>
              <w:snapToGrid w:val="0"/>
              <w:rPr>
                <w:rFonts w:ascii="新細明體" w:hAnsi="新細明體"/>
                <w:sz w:val="22"/>
                <w:szCs w:val="22"/>
              </w:rPr>
            </w:pPr>
            <w:r w:rsidRPr="00B95CAF">
              <w:rPr>
                <w:rFonts w:ascii="新細明體" w:hAnsi="新細明體"/>
                <w:sz w:val="22"/>
                <w:szCs w:val="22"/>
              </w:rPr>
              <w:t xml:space="preserve">US$ </w:t>
            </w:r>
            <w:r w:rsidR="005B37C1" w:rsidRPr="00B95CAF">
              <w:rPr>
                <w:rFonts w:ascii="新細明體" w:hAnsi="新細明體" w:hint="eastAsia"/>
                <w:sz w:val="22"/>
                <w:szCs w:val="22"/>
              </w:rPr>
              <w:t>5</w:t>
            </w:r>
            <w:r w:rsidRPr="00B95CAF">
              <w:rPr>
                <w:rFonts w:ascii="新細明體" w:hAnsi="新細明體" w:hint="eastAsia"/>
                <w:sz w:val="22"/>
                <w:szCs w:val="22"/>
              </w:rPr>
              <w:t>.</w:t>
            </w:r>
            <w:r w:rsidR="005B37C1" w:rsidRPr="00B95CAF">
              <w:rPr>
                <w:rFonts w:ascii="新細明體" w:hAnsi="新細明體" w:hint="eastAsia"/>
                <w:sz w:val="22"/>
                <w:szCs w:val="22"/>
              </w:rPr>
              <w:t>35</w:t>
            </w:r>
          </w:p>
        </w:tc>
      </w:tr>
      <w:tr w:rsidR="00457D5C" w:rsidRPr="00B95CAF">
        <w:tc>
          <w:tcPr>
            <w:tcW w:w="360" w:type="dxa"/>
            <w:vMerge/>
            <w:tcBorders>
              <w:right w:val="single" w:sz="4" w:space="0" w:color="auto"/>
            </w:tcBorders>
          </w:tcPr>
          <w:p w:rsidR="00457D5C" w:rsidRPr="00B95CAF" w:rsidRDefault="00457D5C" w:rsidP="00B96AEF">
            <w:pPr>
              <w:snapToGrid w:val="0"/>
              <w:rPr>
                <w:rFonts w:ascii="新細明體" w:hAnsi="新細明體"/>
                <w:sz w:val="22"/>
                <w:szCs w:val="22"/>
              </w:rPr>
            </w:pPr>
          </w:p>
        </w:tc>
        <w:tc>
          <w:tcPr>
            <w:tcW w:w="1440" w:type="dxa"/>
            <w:vMerge/>
            <w:tcBorders>
              <w:left w:val="single" w:sz="4" w:space="0" w:color="auto"/>
              <w:right w:val="single" w:sz="4" w:space="0" w:color="auto"/>
            </w:tcBorders>
          </w:tcPr>
          <w:p w:rsidR="00457D5C" w:rsidRPr="00B95CAF" w:rsidRDefault="00457D5C" w:rsidP="00B96AEF">
            <w:pPr>
              <w:snapToGrid w:val="0"/>
              <w:rPr>
                <w:rFonts w:ascii="新細明體" w:hAnsi="新細明體"/>
                <w:sz w:val="22"/>
                <w:szCs w:val="22"/>
              </w:rPr>
            </w:pPr>
          </w:p>
        </w:tc>
        <w:tc>
          <w:tcPr>
            <w:tcW w:w="720" w:type="dxa"/>
            <w:tcBorders>
              <w:left w:val="single" w:sz="4" w:space="0" w:color="auto"/>
            </w:tcBorders>
          </w:tcPr>
          <w:p w:rsidR="00457D5C" w:rsidRPr="00B95CAF" w:rsidRDefault="00457D5C" w:rsidP="00B96AEF">
            <w:pPr>
              <w:snapToGrid w:val="0"/>
              <w:jc w:val="distribute"/>
              <w:rPr>
                <w:rFonts w:ascii="新細明體" w:hAnsi="新細明體"/>
                <w:sz w:val="22"/>
                <w:szCs w:val="22"/>
              </w:rPr>
            </w:pPr>
            <w:r w:rsidRPr="00B95CAF">
              <w:rPr>
                <w:rFonts w:ascii="新細明體" w:hAnsi="新細明體" w:hint="eastAsia"/>
                <w:sz w:val="22"/>
                <w:szCs w:val="22"/>
              </w:rPr>
              <w:t>平均</w:t>
            </w:r>
          </w:p>
        </w:tc>
        <w:tc>
          <w:tcPr>
            <w:tcW w:w="6660" w:type="dxa"/>
          </w:tcPr>
          <w:p w:rsidR="00A63FE5" w:rsidRPr="00B95CAF" w:rsidRDefault="00457D5C" w:rsidP="005B37C1">
            <w:pPr>
              <w:snapToGrid w:val="0"/>
              <w:rPr>
                <w:rFonts w:ascii="新細明體" w:hAnsi="新細明體"/>
                <w:sz w:val="22"/>
                <w:szCs w:val="22"/>
              </w:rPr>
            </w:pPr>
            <w:r w:rsidRPr="00B95CAF">
              <w:rPr>
                <w:rFonts w:ascii="新細明體" w:hAnsi="新細明體"/>
                <w:sz w:val="22"/>
                <w:szCs w:val="22"/>
              </w:rPr>
              <w:t xml:space="preserve">US$ </w:t>
            </w:r>
            <w:r w:rsidR="005B37C1" w:rsidRPr="00B95CAF">
              <w:rPr>
                <w:rFonts w:ascii="新細明體" w:hAnsi="新細明體" w:hint="eastAsia"/>
                <w:sz w:val="22"/>
                <w:szCs w:val="22"/>
              </w:rPr>
              <w:t>5</w:t>
            </w:r>
            <w:r w:rsidRPr="00B95CAF">
              <w:rPr>
                <w:rFonts w:ascii="新細明體" w:hAnsi="新細明體" w:hint="eastAsia"/>
                <w:sz w:val="22"/>
                <w:szCs w:val="22"/>
              </w:rPr>
              <w:t>.</w:t>
            </w:r>
            <w:r w:rsidR="005B37C1" w:rsidRPr="00B95CAF">
              <w:rPr>
                <w:rFonts w:ascii="新細明體" w:hAnsi="新細明體" w:hint="eastAsia"/>
                <w:sz w:val="22"/>
                <w:szCs w:val="22"/>
              </w:rPr>
              <w:t>83</w:t>
            </w:r>
          </w:p>
        </w:tc>
      </w:tr>
    </w:tbl>
    <w:p w:rsidR="006E427F" w:rsidRPr="00B95CAF" w:rsidRDefault="006E427F" w:rsidP="00EB070F">
      <w:pPr>
        <w:pStyle w:val="10"/>
        <w:spacing w:before="120" w:line="360" w:lineRule="exact"/>
        <w:rPr>
          <w:rFonts w:ascii="新細明體" w:eastAsia="新細明體" w:hAnsi="Times New Roman"/>
          <w:b/>
          <w:bCs/>
          <w:spacing w:val="0"/>
        </w:rPr>
      </w:pPr>
    </w:p>
    <w:p w:rsidR="000E4D20" w:rsidRPr="00B95CAF" w:rsidRDefault="000E4D20" w:rsidP="00EB070F">
      <w:pPr>
        <w:pStyle w:val="10"/>
        <w:spacing w:before="120" w:line="360" w:lineRule="exact"/>
        <w:rPr>
          <w:rFonts w:ascii="新細明體" w:eastAsia="新細明體" w:hAnsi="Times New Roman"/>
          <w:b/>
          <w:bCs/>
          <w:spacing w:val="0"/>
        </w:rPr>
        <w:sectPr w:rsidR="000E4D20" w:rsidRPr="00B95CAF" w:rsidSect="00FD0EC1">
          <w:pgSz w:w="11907" w:h="16840" w:code="9"/>
          <w:pgMar w:top="851" w:right="1469" w:bottom="902" w:left="1418" w:header="851" w:footer="567" w:gutter="0"/>
          <w:cols w:space="425"/>
          <w:docGrid w:linePitch="326"/>
        </w:sectPr>
      </w:pPr>
    </w:p>
    <w:p w:rsidR="0096398B" w:rsidRPr="00B95CAF" w:rsidRDefault="00D25368" w:rsidP="00EB070F">
      <w:pPr>
        <w:pStyle w:val="10"/>
        <w:spacing w:before="120" w:line="360" w:lineRule="exact"/>
        <w:rPr>
          <w:rFonts w:ascii="新細明體" w:eastAsia="新細明體" w:hAnsi="Times New Roman"/>
          <w:b/>
          <w:bCs/>
          <w:spacing w:val="0"/>
        </w:rPr>
      </w:pPr>
      <w:r w:rsidRPr="00B95CAF">
        <w:rPr>
          <w:rFonts w:ascii="新細明體" w:eastAsia="新細明體" w:hAnsi="Times New Roman" w:hint="eastAsia"/>
          <w:b/>
          <w:bCs/>
          <w:spacing w:val="0"/>
        </w:rPr>
        <w:lastRenderedPageBreak/>
        <w:t>五</w:t>
      </w:r>
      <w:r w:rsidR="0096398B" w:rsidRPr="00B95CAF">
        <w:rPr>
          <w:rFonts w:ascii="新細明體" w:eastAsia="新細明體" w:hAnsi="Times New Roman" w:hint="eastAsia"/>
          <w:b/>
          <w:bCs/>
          <w:spacing w:val="0"/>
        </w:rPr>
        <w:t>、員工認股</w:t>
      </w:r>
      <w:r w:rsidR="00820551" w:rsidRPr="00B95CAF">
        <w:rPr>
          <w:rFonts w:ascii="新細明體" w:eastAsia="新細明體" w:hAnsi="Times New Roman" w:hint="eastAsia"/>
          <w:b/>
          <w:bCs/>
          <w:spacing w:val="0"/>
        </w:rPr>
        <w:t>權</w:t>
      </w:r>
      <w:r w:rsidR="0096398B" w:rsidRPr="00B95CAF">
        <w:rPr>
          <w:rFonts w:ascii="新細明體" w:eastAsia="新細明體" w:hAnsi="Times New Roman" w:hint="eastAsia"/>
          <w:b/>
          <w:bCs/>
          <w:spacing w:val="0"/>
        </w:rPr>
        <w:t>憑證</w:t>
      </w:r>
      <w:r w:rsidR="005F6F65" w:rsidRPr="00B95CAF">
        <w:rPr>
          <w:rFonts w:ascii="新細明體" w:eastAsia="新細明體" w:hAnsi="Times New Roman" w:hint="eastAsia"/>
          <w:b/>
          <w:bCs/>
          <w:spacing w:val="0"/>
        </w:rPr>
        <w:t>之</w:t>
      </w:r>
      <w:r w:rsidR="0096398B" w:rsidRPr="00B95CAF">
        <w:rPr>
          <w:rFonts w:ascii="新細明體" w:eastAsia="新細明體" w:hAnsi="Times New Roman" w:hint="eastAsia"/>
          <w:b/>
          <w:bCs/>
          <w:spacing w:val="0"/>
        </w:rPr>
        <w:t>辦理情形：</w:t>
      </w:r>
      <w:r w:rsidR="00D979C5" w:rsidRPr="00B95CAF">
        <w:rPr>
          <w:rFonts w:ascii="新細明體" w:eastAsia="新細明體" w:hAnsi="Times New Roman" w:hint="eastAsia"/>
          <w:b/>
          <w:bCs/>
          <w:spacing w:val="0"/>
        </w:rPr>
        <w:t>無。</w:t>
      </w:r>
    </w:p>
    <w:p w:rsidR="00AA229D" w:rsidRDefault="00D374C7" w:rsidP="005210F2">
      <w:pPr>
        <w:pStyle w:val="10"/>
        <w:spacing w:beforeLines="100" w:before="240" w:afterLines="50" w:after="120" w:line="360" w:lineRule="exact"/>
        <w:rPr>
          <w:rFonts w:ascii="新細明體" w:eastAsia="新細明體" w:hAnsi="Times New Roman"/>
          <w:b/>
          <w:bCs/>
          <w:spacing w:val="0"/>
          <w:szCs w:val="24"/>
        </w:rPr>
      </w:pPr>
      <w:r w:rsidRPr="00B95CAF">
        <w:rPr>
          <w:rFonts w:ascii="新細明體" w:eastAsia="新細明體" w:hAnsi="Times New Roman" w:hint="eastAsia"/>
          <w:b/>
          <w:bCs/>
          <w:spacing w:val="0"/>
          <w:szCs w:val="24"/>
        </w:rPr>
        <w:t>六、限制員工權利新股辦理情形：</w:t>
      </w:r>
    </w:p>
    <w:p w:rsidR="00AA229D" w:rsidRDefault="00B51CFE" w:rsidP="002534AC">
      <w:pPr>
        <w:pStyle w:val="10"/>
        <w:spacing w:before="0" w:afterLines="50" w:after="120" w:line="360" w:lineRule="exact"/>
        <w:ind w:firstLineChars="215" w:firstLine="516"/>
        <w:rPr>
          <w:rFonts w:asciiTheme="minorEastAsia" w:eastAsiaTheme="minorEastAsia" w:hAnsiTheme="minorEastAsia"/>
          <w:spacing w:val="0"/>
        </w:rPr>
      </w:pPr>
      <w:r w:rsidRPr="00B95CAF">
        <w:rPr>
          <w:rFonts w:ascii="新細明體" w:eastAsia="新細明體" w:hAnsi="Times New Roman" w:hint="eastAsia"/>
          <w:bCs/>
          <w:spacing w:val="0"/>
          <w:szCs w:val="24"/>
        </w:rPr>
        <w:t>(一)限制員工權利新股辦理情形：</w:t>
      </w:r>
    </w:p>
    <w:tbl>
      <w:tblPr>
        <w:tblW w:w="89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88"/>
        <w:gridCol w:w="6767"/>
      </w:tblGrid>
      <w:tr w:rsidR="00824450" w:rsidRPr="00B95CAF" w:rsidTr="00186B2D">
        <w:trPr>
          <w:trHeight w:val="985"/>
          <w:jc w:val="center"/>
        </w:trPr>
        <w:tc>
          <w:tcPr>
            <w:tcW w:w="2188" w:type="dxa"/>
            <w:vAlign w:val="center"/>
          </w:tcPr>
          <w:p w:rsidR="00824450" w:rsidRPr="00B95CAF" w:rsidRDefault="00B51CFE">
            <w:pPr>
              <w:jc w:val="center"/>
              <w:rPr>
                <w:rFonts w:asciiTheme="minorEastAsia" w:eastAsiaTheme="minorEastAsia" w:hAnsiTheme="minorEastAsia"/>
              </w:rPr>
            </w:pPr>
            <w:r w:rsidRPr="00B95CAF">
              <w:rPr>
                <w:rFonts w:asciiTheme="minorEastAsia" w:eastAsiaTheme="minorEastAsia" w:hAnsiTheme="minorEastAsia" w:hint="eastAsia"/>
              </w:rPr>
              <w:t>限制員工權利新股種類</w:t>
            </w:r>
          </w:p>
        </w:tc>
        <w:tc>
          <w:tcPr>
            <w:tcW w:w="6767" w:type="dxa"/>
            <w:vAlign w:val="center"/>
          </w:tcPr>
          <w:p w:rsidR="00824450" w:rsidRPr="00B95CAF" w:rsidRDefault="00702536" w:rsidP="00ED25CF">
            <w:pPr>
              <w:jc w:val="center"/>
              <w:rPr>
                <w:rFonts w:asciiTheme="minorEastAsia" w:eastAsiaTheme="minorEastAsia" w:hAnsiTheme="minorEastAsia"/>
              </w:rPr>
            </w:pPr>
            <w:r w:rsidRPr="00B95CAF">
              <w:rPr>
                <w:rFonts w:asciiTheme="minorEastAsia" w:eastAsiaTheme="minorEastAsia" w:hAnsiTheme="minorEastAsia" w:hint="eastAsia"/>
              </w:rPr>
              <w:t>106年度</w:t>
            </w:r>
          </w:p>
          <w:p w:rsidR="00824450" w:rsidRPr="00B95CAF" w:rsidRDefault="00B51CFE">
            <w:pPr>
              <w:jc w:val="center"/>
              <w:rPr>
                <w:rFonts w:asciiTheme="minorEastAsia" w:eastAsiaTheme="minorEastAsia" w:hAnsiTheme="minorEastAsia"/>
              </w:rPr>
            </w:pPr>
            <w:r w:rsidRPr="00B95CAF">
              <w:rPr>
                <w:rFonts w:asciiTheme="minorEastAsia" w:eastAsiaTheme="minorEastAsia" w:hAnsiTheme="minorEastAsia" w:hint="eastAsia"/>
                <w:spacing w:val="20"/>
              </w:rPr>
              <w:t>限制員工權利新股</w:t>
            </w:r>
          </w:p>
        </w:tc>
      </w:tr>
      <w:tr w:rsidR="00824450" w:rsidRPr="00B95CAF" w:rsidTr="00186B2D">
        <w:trPr>
          <w:trHeight w:val="454"/>
          <w:jc w:val="center"/>
        </w:trPr>
        <w:tc>
          <w:tcPr>
            <w:tcW w:w="2188" w:type="dxa"/>
            <w:vAlign w:val="center"/>
          </w:tcPr>
          <w:p w:rsidR="00824450" w:rsidRPr="00B95CAF" w:rsidRDefault="00B51CFE" w:rsidP="00186B2D">
            <w:pPr>
              <w:jc w:val="center"/>
              <w:rPr>
                <w:rFonts w:asciiTheme="minorEastAsia" w:eastAsiaTheme="minorEastAsia" w:hAnsiTheme="minorEastAsia"/>
              </w:rPr>
            </w:pPr>
            <w:r w:rsidRPr="00B95CAF">
              <w:rPr>
                <w:rFonts w:asciiTheme="minorEastAsia" w:eastAsiaTheme="minorEastAsia" w:hAnsiTheme="minorEastAsia" w:hint="eastAsia"/>
              </w:rPr>
              <w:t>申報生效日期</w:t>
            </w:r>
          </w:p>
        </w:tc>
        <w:tc>
          <w:tcPr>
            <w:tcW w:w="6767" w:type="dxa"/>
            <w:vAlign w:val="center"/>
          </w:tcPr>
          <w:p w:rsidR="00DC349F" w:rsidRPr="00B95CAF" w:rsidRDefault="00655C9F" w:rsidP="00186B2D">
            <w:pPr>
              <w:jc w:val="center"/>
              <w:rPr>
                <w:rFonts w:asciiTheme="minorEastAsia" w:eastAsiaTheme="minorEastAsia" w:hAnsiTheme="minorEastAsia"/>
              </w:rPr>
            </w:pPr>
            <w:r w:rsidRPr="00B95CAF">
              <w:rPr>
                <w:rFonts w:asciiTheme="minorEastAsia" w:eastAsiaTheme="minorEastAsia" w:hAnsiTheme="minorEastAsia"/>
              </w:rPr>
              <w:t>106.09.21</w:t>
            </w:r>
          </w:p>
        </w:tc>
      </w:tr>
      <w:tr w:rsidR="00824450" w:rsidRPr="00B95CAF" w:rsidTr="00186B2D">
        <w:trPr>
          <w:trHeight w:val="454"/>
          <w:jc w:val="center"/>
        </w:trPr>
        <w:tc>
          <w:tcPr>
            <w:tcW w:w="2188" w:type="dxa"/>
            <w:vAlign w:val="center"/>
          </w:tcPr>
          <w:p w:rsidR="00824450" w:rsidRPr="00B95CAF" w:rsidRDefault="00B51CFE" w:rsidP="00186B2D">
            <w:pPr>
              <w:jc w:val="center"/>
              <w:rPr>
                <w:rFonts w:asciiTheme="minorEastAsia" w:eastAsiaTheme="minorEastAsia" w:hAnsiTheme="minorEastAsia"/>
              </w:rPr>
            </w:pPr>
            <w:r w:rsidRPr="00B95CAF">
              <w:rPr>
                <w:rFonts w:asciiTheme="minorEastAsia" w:eastAsiaTheme="minorEastAsia" w:hAnsiTheme="minorEastAsia" w:hint="eastAsia"/>
              </w:rPr>
              <w:t>發行日期</w:t>
            </w:r>
          </w:p>
        </w:tc>
        <w:tc>
          <w:tcPr>
            <w:tcW w:w="6767" w:type="dxa"/>
            <w:vAlign w:val="center"/>
          </w:tcPr>
          <w:p w:rsidR="00DC349F" w:rsidRPr="00B95CAF" w:rsidRDefault="00655C9F" w:rsidP="00186B2D">
            <w:pPr>
              <w:jc w:val="center"/>
              <w:rPr>
                <w:rFonts w:asciiTheme="minorEastAsia" w:eastAsiaTheme="minorEastAsia" w:hAnsiTheme="minorEastAsia"/>
              </w:rPr>
            </w:pPr>
            <w:r w:rsidRPr="00B95CAF">
              <w:rPr>
                <w:rFonts w:asciiTheme="minorEastAsia" w:eastAsiaTheme="minorEastAsia" w:hAnsiTheme="minorEastAsia"/>
              </w:rPr>
              <w:t>106.10.13</w:t>
            </w:r>
          </w:p>
        </w:tc>
      </w:tr>
      <w:tr w:rsidR="00824450" w:rsidRPr="00B95CAF" w:rsidTr="00186B2D">
        <w:trPr>
          <w:trHeight w:val="472"/>
          <w:jc w:val="center"/>
        </w:trPr>
        <w:tc>
          <w:tcPr>
            <w:tcW w:w="2188" w:type="dxa"/>
            <w:vAlign w:val="center"/>
          </w:tcPr>
          <w:p w:rsidR="00824450" w:rsidRPr="00B95CAF" w:rsidRDefault="00B51CFE" w:rsidP="00186B2D">
            <w:pPr>
              <w:jc w:val="center"/>
              <w:rPr>
                <w:rFonts w:asciiTheme="minorEastAsia" w:eastAsiaTheme="minorEastAsia" w:hAnsiTheme="minorEastAsia"/>
              </w:rPr>
            </w:pPr>
            <w:r w:rsidRPr="00B95CAF">
              <w:rPr>
                <w:rFonts w:asciiTheme="minorEastAsia" w:eastAsiaTheme="minorEastAsia" w:hAnsiTheme="minorEastAsia" w:hint="eastAsia"/>
              </w:rPr>
              <w:t>已發行限制員工權利新股股數</w:t>
            </w:r>
          </w:p>
        </w:tc>
        <w:tc>
          <w:tcPr>
            <w:tcW w:w="6767" w:type="dxa"/>
            <w:vAlign w:val="center"/>
          </w:tcPr>
          <w:p w:rsidR="00DC349F" w:rsidRPr="00B95CAF" w:rsidRDefault="00655C9F" w:rsidP="00186B2D">
            <w:pPr>
              <w:jc w:val="center"/>
              <w:rPr>
                <w:rFonts w:asciiTheme="minorEastAsia" w:eastAsiaTheme="minorEastAsia" w:hAnsiTheme="minorEastAsia"/>
              </w:rPr>
            </w:pPr>
            <w:r w:rsidRPr="00B95CAF">
              <w:rPr>
                <w:rFonts w:asciiTheme="minorEastAsia" w:eastAsiaTheme="minorEastAsia" w:hAnsiTheme="minorEastAsia"/>
              </w:rPr>
              <w:t>6,000,000股</w:t>
            </w:r>
          </w:p>
        </w:tc>
      </w:tr>
      <w:tr w:rsidR="00824450" w:rsidRPr="00B95CAF" w:rsidTr="00186B2D">
        <w:trPr>
          <w:trHeight w:val="590"/>
          <w:jc w:val="center"/>
        </w:trPr>
        <w:tc>
          <w:tcPr>
            <w:tcW w:w="2188" w:type="dxa"/>
            <w:vAlign w:val="center"/>
          </w:tcPr>
          <w:p w:rsidR="00824450" w:rsidRPr="00B95CAF" w:rsidRDefault="00B51CFE" w:rsidP="00186B2D">
            <w:pPr>
              <w:jc w:val="center"/>
              <w:rPr>
                <w:rFonts w:asciiTheme="minorEastAsia" w:eastAsiaTheme="minorEastAsia" w:hAnsiTheme="minorEastAsia"/>
              </w:rPr>
            </w:pPr>
            <w:r w:rsidRPr="00B95CAF">
              <w:rPr>
                <w:rFonts w:asciiTheme="minorEastAsia" w:eastAsiaTheme="minorEastAsia" w:hAnsiTheme="minorEastAsia" w:hint="eastAsia"/>
              </w:rPr>
              <w:t>發行價格</w:t>
            </w:r>
          </w:p>
        </w:tc>
        <w:tc>
          <w:tcPr>
            <w:tcW w:w="6767" w:type="dxa"/>
            <w:vAlign w:val="center"/>
          </w:tcPr>
          <w:p w:rsidR="00DC349F" w:rsidRPr="00B95CAF" w:rsidRDefault="00655C9F" w:rsidP="00186B2D">
            <w:pPr>
              <w:jc w:val="center"/>
              <w:rPr>
                <w:rFonts w:asciiTheme="minorEastAsia" w:eastAsiaTheme="minorEastAsia" w:hAnsiTheme="minorEastAsia"/>
              </w:rPr>
            </w:pPr>
            <w:r w:rsidRPr="00B95CAF">
              <w:rPr>
                <w:rFonts w:asciiTheme="minorEastAsia" w:eastAsiaTheme="minorEastAsia" w:hAnsiTheme="minorEastAsia" w:hint="eastAsia"/>
              </w:rPr>
              <w:t>新台幤</w:t>
            </w:r>
            <w:r w:rsidRPr="00B95CAF">
              <w:rPr>
                <w:rFonts w:asciiTheme="minorEastAsia" w:eastAsiaTheme="minorEastAsia" w:hAnsiTheme="minorEastAsia"/>
              </w:rPr>
              <w:t>20元</w:t>
            </w:r>
          </w:p>
        </w:tc>
      </w:tr>
      <w:tr w:rsidR="00824450" w:rsidRPr="00B95CAF" w:rsidTr="00186B2D">
        <w:trPr>
          <w:trHeight w:val="472"/>
          <w:jc w:val="center"/>
        </w:trPr>
        <w:tc>
          <w:tcPr>
            <w:tcW w:w="2188" w:type="dxa"/>
            <w:vAlign w:val="center"/>
          </w:tcPr>
          <w:p w:rsidR="00824450" w:rsidRPr="00B95CAF" w:rsidRDefault="00B51CFE" w:rsidP="00186B2D">
            <w:pPr>
              <w:jc w:val="center"/>
              <w:rPr>
                <w:rFonts w:asciiTheme="minorEastAsia" w:eastAsiaTheme="minorEastAsia" w:hAnsiTheme="minorEastAsia"/>
              </w:rPr>
            </w:pPr>
            <w:r w:rsidRPr="00B95CAF">
              <w:rPr>
                <w:rFonts w:asciiTheme="minorEastAsia" w:eastAsiaTheme="minorEastAsia" w:hAnsiTheme="minorEastAsia" w:hint="eastAsia"/>
              </w:rPr>
              <w:t>已發行限制員工權利新股股數占已發行股份總數比率</w:t>
            </w:r>
          </w:p>
        </w:tc>
        <w:tc>
          <w:tcPr>
            <w:tcW w:w="6767" w:type="dxa"/>
            <w:vAlign w:val="center"/>
          </w:tcPr>
          <w:p w:rsidR="00824450" w:rsidRPr="00B95CAF" w:rsidRDefault="009C5A1B" w:rsidP="00186B2D">
            <w:pPr>
              <w:jc w:val="center"/>
              <w:rPr>
                <w:rFonts w:asciiTheme="minorEastAsia" w:eastAsiaTheme="minorEastAsia" w:hAnsiTheme="minorEastAsia"/>
              </w:rPr>
            </w:pPr>
            <w:r w:rsidRPr="00B95CAF">
              <w:rPr>
                <w:rFonts w:asciiTheme="minorEastAsia" w:eastAsiaTheme="minorEastAsia" w:hAnsiTheme="minorEastAsia"/>
              </w:rPr>
              <w:t>1.01</w:t>
            </w:r>
            <w:r w:rsidR="00655C9F" w:rsidRPr="00B95CAF">
              <w:rPr>
                <w:rFonts w:asciiTheme="minorEastAsia" w:eastAsiaTheme="minorEastAsia" w:hAnsiTheme="minorEastAsia"/>
              </w:rPr>
              <w:t>%</w:t>
            </w:r>
          </w:p>
        </w:tc>
      </w:tr>
      <w:tr w:rsidR="00824450" w:rsidRPr="00B95CAF" w:rsidTr="00186B2D">
        <w:trPr>
          <w:trHeight w:val="472"/>
          <w:jc w:val="center"/>
        </w:trPr>
        <w:tc>
          <w:tcPr>
            <w:tcW w:w="2188" w:type="dxa"/>
            <w:vAlign w:val="center"/>
          </w:tcPr>
          <w:p w:rsidR="00824450" w:rsidRPr="00B95CAF" w:rsidRDefault="00B51CFE" w:rsidP="00186B2D">
            <w:pPr>
              <w:jc w:val="center"/>
              <w:rPr>
                <w:rFonts w:asciiTheme="minorEastAsia" w:eastAsiaTheme="minorEastAsia" w:hAnsiTheme="minorEastAsia"/>
              </w:rPr>
            </w:pPr>
            <w:r w:rsidRPr="00B95CAF">
              <w:rPr>
                <w:rFonts w:asciiTheme="minorEastAsia" w:eastAsiaTheme="minorEastAsia" w:hAnsiTheme="minorEastAsia" w:hint="eastAsia"/>
              </w:rPr>
              <w:t>員工限制權利新股之既得條件</w:t>
            </w:r>
          </w:p>
        </w:tc>
        <w:tc>
          <w:tcPr>
            <w:tcW w:w="6767" w:type="dxa"/>
            <w:vAlign w:val="center"/>
          </w:tcPr>
          <w:p w:rsidR="00AA229D" w:rsidRDefault="009C5A1B" w:rsidP="002534A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beforeLines="50" w:before="120"/>
              <w:rPr>
                <w:rFonts w:asciiTheme="minorEastAsia" w:eastAsiaTheme="minorEastAsia" w:hAnsiTheme="minorEastAsia" w:cs="細明體"/>
                <w:u w:color="000000"/>
              </w:rPr>
            </w:pPr>
            <w:r w:rsidRPr="00B95CAF">
              <w:rPr>
                <w:rFonts w:asciiTheme="minorEastAsia" w:eastAsiaTheme="minorEastAsia" w:hAnsiTheme="minorEastAsia" w:cs="細明體" w:hint="eastAsia"/>
                <w:u w:color="000000"/>
              </w:rPr>
              <w:t>獲配限制員工權利新股後屆滿下述時程仍在職，並達成考績甲等</w:t>
            </w:r>
            <w:r w:rsidRPr="00B95CAF">
              <w:rPr>
                <w:rFonts w:asciiTheme="minorEastAsia" w:eastAsiaTheme="minorEastAsia" w:hAnsiTheme="minorEastAsia" w:cs="細明體"/>
                <w:u w:color="000000"/>
              </w:rPr>
              <w:t>(含)以上者，可分別達成既得條件之股份比例如下：</w:t>
            </w:r>
          </w:p>
          <w:p w:rsidR="009C5A1B" w:rsidRPr="00B95CAF" w:rsidRDefault="009C5A1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ind w:firstLineChars="84" w:firstLine="202"/>
              <w:rPr>
                <w:rFonts w:asciiTheme="minorEastAsia" w:eastAsiaTheme="minorEastAsia" w:hAnsiTheme="minorEastAsia" w:cs="細明體"/>
                <w:u w:color="000000"/>
              </w:rPr>
            </w:pPr>
            <w:r w:rsidRPr="00B95CAF">
              <w:rPr>
                <w:rFonts w:asciiTheme="minorEastAsia" w:eastAsiaTheme="minorEastAsia" w:hAnsiTheme="minorEastAsia" w:cs="細明體" w:hint="eastAsia"/>
                <w:u w:color="000000"/>
              </w:rPr>
              <w:t>任職屆滿</w:t>
            </w:r>
            <w:r w:rsidRPr="00B95CAF">
              <w:rPr>
                <w:rFonts w:asciiTheme="minorEastAsia" w:eastAsiaTheme="minorEastAsia" w:hAnsiTheme="minorEastAsia" w:cs="細明體"/>
                <w:u w:color="000000"/>
              </w:rPr>
              <w:t>1年：40%</w:t>
            </w:r>
          </w:p>
          <w:p w:rsidR="009C5A1B" w:rsidRPr="00B95CAF" w:rsidRDefault="009C5A1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ind w:firstLineChars="84" w:firstLine="202"/>
              <w:rPr>
                <w:rFonts w:asciiTheme="minorEastAsia" w:eastAsiaTheme="minorEastAsia" w:hAnsiTheme="minorEastAsia" w:cs="細明體"/>
                <w:u w:color="000000"/>
              </w:rPr>
            </w:pPr>
            <w:r w:rsidRPr="00B95CAF">
              <w:rPr>
                <w:rFonts w:asciiTheme="minorEastAsia" w:eastAsiaTheme="minorEastAsia" w:hAnsiTheme="minorEastAsia" w:cs="細明體" w:hint="eastAsia"/>
                <w:u w:color="000000"/>
              </w:rPr>
              <w:t>任職屆滿</w:t>
            </w:r>
            <w:r w:rsidRPr="00B95CAF">
              <w:rPr>
                <w:rFonts w:asciiTheme="minorEastAsia" w:eastAsiaTheme="minorEastAsia" w:hAnsiTheme="minorEastAsia" w:cs="細明體"/>
                <w:u w:color="000000"/>
              </w:rPr>
              <w:t>2年：70%</w:t>
            </w:r>
          </w:p>
          <w:p w:rsidR="00AA229D" w:rsidRDefault="009C5A1B" w:rsidP="002534AC">
            <w:pPr>
              <w:pStyle w:val="HTML"/>
              <w:spacing w:afterLines="50" w:after="120"/>
              <w:ind w:firstLineChars="84" w:firstLine="202"/>
              <w:rPr>
                <w:rFonts w:asciiTheme="minorEastAsia" w:eastAsiaTheme="minorEastAsia" w:hAnsiTheme="minorEastAsia"/>
              </w:rPr>
            </w:pPr>
            <w:r w:rsidRPr="00B95CAF">
              <w:rPr>
                <w:rFonts w:asciiTheme="minorEastAsia" w:eastAsiaTheme="minorEastAsia" w:hAnsiTheme="minorEastAsia" w:cs="細明體" w:hint="eastAsia"/>
                <w:u w:color="000000"/>
              </w:rPr>
              <w:t>任職屆滿</w:t>
            </w:r>
            <w:r w:rsidRPr="00B95CAF">
              <w:rPr>
                <w:rFonts w:asciiTheme="minorEastAsia" w:eastAsiaTheme="minorEastAsia" w:hAnsiTheme="minorEastAsia" w:cs="細明體"/>
                <w:u w:color="000000"/>
              </w:rPr>
              <w:t>3年：100%</w:t>
            </w:r>
          </w:p>
        </w:tc>
      </w:tr>
      <w:tr w:rsidR="00824450" w:rsidRPr="00B95CAF" w:rsidTr="00186B2D">
        <w:trPr>
          <w:trHeight w:val="472"/>
          <w:jc w:val="center"/>
        </w:trPr>
        <w:tc>
          <w:tcPr>
            <w:tcW w:w="2188" w:type="dxa"/>
            <w:vAlign w:val="center"/>
          </w:tcPr>
          <w:p w:rsidR="00824450" w:rsidRPr="00B95CAF" w:rsidRDefault="00B51CFE" w:rsidP="00186B2D">
            <w:pPr>
              <w:jc w:val="center"/>
              <w:rPr>
                <w:rFonts w:asciiTheme="minorEastAsia" w:eastAsiaTheme="minorEastAsia" w:hAnsiTheme="minorEastAsia"/>
              </w:rPr>
            </w:pPr>
            <w:r w:rsidRPr="00B95CAF">
              <w:rPr>
                <w:rFonts w:asciiTheme="minorEastAsia" w:eastAsiaTheme="minorEastAsia" w:hAnsiTheme="minorEastAsia" w:hint="eastAsia"/>
              </w:rPr>
              <w:t>員工限制權利新股之受限制權利</w:t>
            </w:r>
          </w:p>
        </w:tc>
        <w:tc>
          <w:tcPr>
            <w:tcW w:w="6767" w:type="dxa"/>
            <w:vAlign w:val="center"/>
          </w:tcPr>
          <w:p w:rsidR="00AA229D" w:rsidRDefault="00B51CFE" w:rsidP="002534AC">
            <w:pPr>
              <w:pStyle w:val="HTML"/>
              <w:spacing w:beforeLines="50" w:before="120"/>
              <w:ind w:left="204" w:hangingChars="85" w:hanging="204"/>
              <w:rPr>
                <w:rFonts w:asciiTheme="minorEastAsia" w:eastAsiaTheme="minorEastAsia" w:hAnsiTheme="minorEastAsia"/>
              </w:rPr>
            </w:pPr>
            <w:r w:rsidRPr="00B95CAF">
              <w:rPr>
                <w:rFonts w:asciiTheme="minorEastAsia" w:eastAsiaTheme="minorEastAsia" w:hAnsiTheme="minorEastAsia"/>
              </w:rPr>
              <w:t>1</w:t>
            </w:r>
            <w:r w:rsidR="00A9016A" w:rsidRPr="00B95CAF">
              <w:rPr>
                <w:rFonts w:asciiTheme="minorEastAsia" w:eastAsiaTheme="minorEastAsia" w:hAnsiTheme="minorEastAsia"/>
              </w:rPr>
              <w:t>.</w:t>
            </w:r>
            <w:r w:rsidRPr="00B95CAF">
              <w:rPr>
                <w:rFonts w:asciiTheme="minorEastAsia" w:eastAsiaTheme="minorEastAsia" w:hAnsiTheme="minorEastAsia" w:hint="eastAsia"/>
              </w:rPr>
              <w:t>員工所獲配或認購之股份於既得條件達成前，對其股份員工不得出售、質押、轉讓、贈與他人、設定或做其他處分。</w:t>
            </w:r>
          </w:p>
          <w:p w:rsidR="00DC349F" w:rsidRPr="00B95CAF" w:rsidRDefault="00B51CFE" w:rsidP="00186B2D">
            <w:pPr>
              <w:pStyle w:val="HTML"/>
              <w:ind w:left="175" w:hangingChars="73" w:hanging="175"/>
              <w:rPr>
                <w:rFonts w:asciiTheme="minorEastAsia" w:eastAsiaTheme="minorEastAsia" w:hAnsiTheme="minorEastAsia"/>
              </w:rPr>
            </w:pPr>
            <w:r w:rsidRPr="00B95CAF">
              <w:rPr>
                <w:rFonts w:asciiTheme="minorEastAsia" w:eastAsiaTheme="minorEastAsia" w:hAnsiTheme="minorEastAsia" w:cs="細明體"/>
              </w:rPr>
              <w:t>2</w:t>
            </w:r>
            <w:r w:rsidR="00A9016A" w:rsidRPr="00B95CAF">
              <w:rPr>
                <w:rFonts w:asciiTheme="minorEastAsia" w:eastAsiaTheme="minorEastAsia" w:hAnsiTheme="minorEastAsia" w:cs="細明體"/>
              </w:rPr>
              <w:t>.</w:t>
            </w:r>
            <w:r w:rsidRPr="00B95CAF">
              <w:rPr>
                <w:rFonts w:asciiTheme="minorEastAsia" w:eastAsiaTheme="minorEastAsia" w:hAnsiTheme="minorEastAsia" w:hint="eastAsia"/>
              </w:rPr>
              <w:t>限制員工權利新股有參與股利分派權，且其取得之配股配息不受既得期間之限制，配股配息將於發放日1個月內自信託帳戶撥付員工個人之帳戶。</w:t>
            </w:r>
          </w:p>
          <w:p w:rsidR="00DC349F" w:rsidRPr="00B95CAF" w:rsidRDefault="00B51CFE" w:rsidP="00186B2D">
            <w:pPr>
              <w:pStyle w:val="HTML"/>
              <w:ind w:left="175" w:hangingChars="73" w:hanging="175"/>
              <w:rPr>
                <w:rFonts w:asciiTheme="minorEastAsia" w:eastAsiaTheme="minorEastAsia" w:hAnsiTheme="minorEastAsia"/>
              </w:rPr>
            </w:pPr>
            <w:r w:rsidRPr="00B95CAF">
              <w:rPr>
                <w:rFonts w:asciiTheme="minorEastAsia" w:eastAsiaTheme="minorEastAsia" w:hAnsiTheme="minorEastAsia"/>
              </w:rPr>
              <w:t>3</w:t>
            </w:r>
            <w:r w:rsidR="00A9016A" w:rsidRPr="00B95CAF">
              <w:rPr>
                <w:rFonts w:asciiTheme="minorEastAsia" w:eastAsiaTheme="minorEastAsia" w:hAnsiTheme="minorEastAsia"/>
              </w:rPr>
              <w:t>.</w:t>
            </w:r>
            <w:r w:rsidRPr="00B95CAF">
              <w:rPr>
                <w:rFonts w:asciiTheme="minorEastAsia" w:eastAsiaTheme="minorEastAsia" w:hAnsiTheme="minorEastAsia" w:hint="eastAsia"/>
              </w:rPr>
              <w:t>員工未達既得條件前於本公司股東會之提案、發言、表決權、及其他有關股東權益事項皆委託信託保管機構代為行使之。</w:t>
            </w:r>
          </w:p>
          <w:p w:rsidR="00AA229D" w:rsidRDefault="00B51CFE" w:rsidP="002534AC">
            <w:pPr>
              <w:spacing w:afterLines="50" w:after="120"/>
              <w:ind w:left="175" w:hangingChars="73" w:hanging="175"/>
              <w:rPr>
                <w:rFonts w:asciiTheme="minorEastAsia" w:eastAsiaTheme="minorEastAsia" w:hAnsiTheme="minorEastAsia"/>
              </w:rPr>
            </w:pPr>
            <w:r w:rsidRPr="00B95CAF">
              <w:rPr>
                <w:rFonts w:asciiTheme="minorEastAsia" w:eastAsiaTheme="minorEastAsia" w:hAnsiTheme="minorEastAsia"/>
              </w:rPr>
              <w:t>4</w:t>
            </w:r>
            <w:r w:rsidR="00A9016A" w:rsidRPr="00B95CAF">
              <w:rPr>
                <w:rFonts w:asciiTheme="minorEastAsia" w:eastAsiaTheme="minorEastAsia" w:hAnsiTheme="minorEastAsia"/>
              </w:rPr>
              <w:t>.</w:t>
            </w:r>
            <w:r w:rsidRPr="00B95CAF">
              <w:rPr>
                <w:rFonts w:asciiTheme="minorEastAsia" w:eastAsiaTheme="minorEastAsia" w:hAnsiTheme="minorEastAsia" w:hint="eastAsia"/>
              </w:rPr>
              <w:t>限制員工權利新股發行後，應立即將之交付信託且於既得條件未成就前，不得以任何理由或方式向受託人請求返還之。</w:t>
            </w:r>
          </w:p>
        </w:tc>
      </w:tr>
      <w:tr w:rsidR="00824450" w:rsidRPr="00B95CAF" w:rsidTr="00186B2D">
        <w:trPr>
          <w:trHeight w:val="733"/>
          <w:jc w:val="center"/>
        </w:trPr>
        <w:tc>
          <w:tcPr>
            <w:tcW w:w="2188" w:type="dxa"/>
            <w:vAlign w:val="center"/>
          </w:tcPr>
          <w:p w:rsidR="00824450" w:rsidRPr="00B95CAF" w:rsidRDefault="00B51CFE" w:rsidP="00186B2D">
            <w:pPr>
              <w:jc w:val="center"/>
              <w:rPr>
                <w:rFonts w:asciiTheme="minorEastAsia" w:eastAsiaTheme="minorEastAsia" w:hAnsiTheme="minorEastAsia"/>
              </w:rPr>
            </w:pPr>
            <w:r w:rsidRPr="00B95CAF">
              <w:rPr>
                <w:rFonts w:asciiTheme="minorEastAsia" w:eastAsiaTheme="minorEastAsia" w:hAnsiTheme="minorEastAsia" w:hint="eastAsia"/>
              </w:rPr>
              <w:t>限制員工權利新股之保管情形</w:t>
            </w:r>
          </w:p>
        </w:tc>
        <w:tc>
          <w:tcPr>
            <w:tcW w:w="6767" w:type="dxa"/>
            <w:vAlign w:val="center"/>
          </w:tcPr>
          <w:p w:rsidR="00824450" w:rsidRPr="00B95CAF" w:rsidRDefault="00655C9F" w:rsidP="00ED25CF">
            <w:pPr>
              <w:rPr>
                <w:rFonts w:asciiTheme="minorEastAsia" w:eastAsiaTheme="minorEastAsia" w:hAnsiTheme="minorEastAsia"/>
              </w:rPr>
            </w:pPr>
            <w:r w:rsidRPr="00B95CAF">
              <w:rPr>
                <w:rFonts w:asciiTheme="minorEastAsia" w:eastAsiaTheme="minorEastAsia" w:hAnsiTheme="minorEastAsia" w:hint="eastAsia"/>
              </w:rPr>
              <w:t>股票交付信託</w:t>
            </w:r>
            <w:r w:rsidR="009C5A1B" w:rsidRPr="00B95CAF">
              <w:rPr>
                <w:rFonts w:asciiTheme="minorEastAsia" w:eastAsiaTheme="minorEastAsia" w:hAnsiTheme="minorEastAsia" w:hint="eastAsia"/>
              </w:rPr>
              <w:t>保管</w:t>
            </w:r>
          </w:p>
        </w:tc>
      </w:tr>
      <w:tr w:rsidR="00824450" w:rsidRPr="00B95CAF" w:rsidTr="00186B2D">
        <w:trPr>
          <w:trHeight w:val="35"/>
          <w:jc w:val="center"/>
        </w:trPr>
        <w:tc>
          <w:tcPr>
            <w:tcW w:w="2188" w:type="dxa"/>
            <w:vAlign w:val="center"/>
          </w:tcPr>
          <w:p w:rsidR="00824450" w:rsidRPr="00B95CAF" w:rsidRDefault="00B51CFE" w:rsidP="00186B2D">
            <w:pPr>
              <w:jc w:val="center"/>
              <w:rPr>
                <w:rFonts w:asciiTheme="minorEastAsia" w:eastAsiaTheme="minorEastAsia" w:hAnsiTheme="minorEastAsia"/>
              </w:rPr>
            </w:pPr>
            <w:r w:rsidRPr="00B95CAF">
              <w:rPr>
                <w:rFonts w:asciiTheme="minorEastAsia" w:eastAsiaTheme="minorEastAsia" w:hAnsiTheme="minorEastAsia" w:hint="eastAsia"/>
              </w:rPr>
              <w:t>員工獲配或認購新股後未達既得條件之處理方式</w:t>
            </w:r>
          </w:p>
        </w:tc>
        <w:tc>
          <w:tcPr>
            <w:tcW w:w="6767" w:type="dxa"/>
            <w:vAlign w:val="center"/>
          </w:tcPr>
          <w:p w:rsidR="00AA229D" w:rsidRDefault="00E735EB" w:rsidP="002534AC">
            <w:pPr>
              <w:spacing w:beforeLines="50" w:before="120"/>
              <w:rPr>
                <w:rFonts w:asciiTheme="minorEastAsia" w:eastAsiaTheme="minorEastAsia" w:hAnsiTheme="minorEastAsia"/>
              </w:rPr>
            </w:pPr>
            <w:r w:rsidRPr="00B95CAF">
              <w:rPr>
                <w:rFonts w:asciiTheme="minorEastAsia" w:eastAsiaTheme="minorEastAsia" w:hAnsiTheme="minorEastAsia"/>
              </w:rPr>
              <w:t>(1)自願離職、開除、資遣：</w:t>
            </w:r>
          </w:p>
          <w:p w:rsidR="00DC349F" w:rsidRPr="00B95CAF" w:rsidRDefault="00E735EB" w:rsidP="00186B2D">
            <w:pPr>
              <w:ind w:leftChars="112" w:left="269" w:firstLineChars="5" w:firstLine="12"/>
              <w:jc w:val="both"/>
              <w:rPr>
                <w:rFonts w:asciiTheme="minorEastAsia" w:eastAsiaTheme="minorEastAsia" w:hAnsiTheme="minorEastAsia"/>
              </w:rPr>
            </w:pPr>
            <w:r w:rsidRPr="00B95CAF">
              <w:rPr>
                <w:rFonts w:asciiTheme="minorEastAsia" w:eastAsiaTheme="minorEastAsia" w:hAnsiTheme="minorEastAsia" w:hint="eastAsia"/>
              </w:rPr>
              <w:t>尚未既得之限制員工權利新股，本公司應自離職生效日起以發行價格向員工收回。</w:t>
            </w:r>
          </w:p>
          <w:p w:rsidR="00A63FE5" w:rsidRPr="00B95CAF" w:rsidRDefault="00E735EB">
            <w:pPr>
              <w:rPr>
                <w:rFonts w:asciiTheme="minorEastAsia" w:eastAsiaTheme="minorEastAsia" w:hAnsiTheme="minorEastAsia"/>
              </w:rPr>
            </w:pPr>
            <w:r w:rsidRPr="00B95CAF">
              <w:rPr>
                <w:rFonts w:asciiTheme="minorEastAsia" w:eastAsiaTheme="minorEastAsia" w:hAnsiTheme="minorEastAsia"/>
              </w:rPr>
              <w:t>(2)退休：</w:t>
            </w:r>
          </w:p>
          <w:p w:rsidR="00DC349F" w:rsidRPr="00B95CAF" w:rsidRDefault="00E735EB" w:rsidP="00186B2D">
            <w:pPr>
              <w:ind w:leftChars="107" w:left="257" w:firstLineChars="5" w:firstLine="12"/>
              <w:rPr>
                <w:rFonts w:asciiTheme="minorEastAsia" w:eastAsiaTheme="minorEastAsia" w:hAnsiTheme="minorEastAsia"/>
              </w:rPr>
            </w:pPr>
            <w:r w:rsidRPr="00B95CAF">
              <w:rPr>
                <w:rFonts w:asciiTheme="minorEastAsia" w:eastAsiaTheme="minorEastAsia" w:hAnsiTheme="minorEastAsia" w:hint="eastAsia"/>
              </w:rPr>
              <w:t>尚未既得之限制員工權利新股，於退休日視為全數既得。</w:t>
            </w:r>
          </w:p>
          <w:p w:rsidR="00E735EB" w:rsidRPr="00B95CAF" w:rsidRDefault="00E735EB" w:rsidP="00E735EB">
            <w:pPr>
              <w:rPr>
                <w:rFonts w:asciiTheme="minorEastAsia" w:eastAsiaTheme="minorEastAsia" w:hAnsiTheme="minorEastAsia"/>
              </w:rPr>
            </w:pPr>
            <w:r w:rsidRPr="00B95CAF">
              <w:rPr>
                <w:rFonts w:asciiTheme="minorEastAsia" w:eastAsiaTheme="minorEastAsia" w:hAnsiTheme="minorEastAsia"/>
              </w:rPr>
              <w:t>(3)因受職業災害殘疾、死亡或一般死亡：</w:t>
            </w:r>
          </w:p>
          <w:p w:rsidR="00DC349F" w:rsidRPr="00B95CAF" w:rsidRDefault="00E735EB" w:rsidP="00186B2D">
            <w:pPr>
              <w:ind w:leftChars="117" w:left="495" w:hangingChars="89" w:hanging="214"/>
              <w:rPr>
                <w:rFonts w:asciiTheme="minorEastAsia" w:eastAsiaTheme="minorEastAsia" w:hAnsiTheme="minorEastAsia"/>
              </w:rPr>
            </w:pPr>
            <w:r w:rsidRPr="00B95CAF">
              <w:rPr>
                <w:rFonts w:asciiTheme="minorEastAsia" w:eastAsiaTheme="minorEastAsia" w:hAnsiTheme="minorEastAsia"/>
              </w:rPr>
              <w:t>A.因受職業災害致身體殘疾而無法繼續任職者，尚未既得之限制員工權利新股，於離職生效日視為全數既得。</w:t>
            </w:r>
          </w:p>
          <w:p w:rsidR="00DC349F" w:rsidRPr="00B95CAF" w:rsidRDefault="00E735EB" w:rsidP="00186B2D">
            <w:pPr>
              <w:ind w:leftChars="118" w:left="492" w:hangingChars="87" w:hanging="209"/>
              <w:rPr>
                <w:rFonts w:asciiTheme="minorEastAsia" w:eastAsiaTheme="minorEastAsia" w:hAnsiTheme="minorEastAsia"/>
              </w:rPr>
            </w:pPr>
            <w:r w:rsidRPr="00B95CAF">
              <w:rPr>
                <w:rFonts w:asciiTheme="minorEastAsia" w:eastAsiaTheme="minorEastAsia" w:hAnsiTheme="minorEastAsia"/>
              </w:rPr>
              <w:lastRenderedPageBreak/>
              <w:t>B.因受職業災害死亡或一般死亡，尚未既得之限制員工權利新股，於員工死亡日，繼承人視為全數既得。</w:t>
            </w:r>
          </w:p>
          <w:p w:rsidR="00E735EB" w:rsidRPr="00B95CAF" w:rsidRDefault="00E735EB" w:rsidP="00E735EB">
            <w:pPr>
              <w:rPr>
                <w:rFonts w:asciiTheme="minorEastAsia" w:eastAsiaTheme="minorEastAsia" w:hAnsiTheme="minorEastAsia"/>
              </w:rPr>
            </w:pPr>
            <w:r w:rsidRPr="00B95CAF">
              <w:rPr>
                <w:rFonts w:asciiTheme="minorEastAsia" w:eastAsiaTheme="minorEastAsia" w:hAnsiTheme="minorEastAsia"/>
              </w:rPr>
              <w:t>(4)留職停薪：</w:t>
            </w:r>
          </w:p>
          <w:p w:rsidR="00DC349F" w:rsidRPr="00B95CAF" w:rsidRDefault="00E735EB" w:rsidP="00186B2D">
            <w:pPr>
              <w:ind w:leftChars="119" w:left="521" w:hangingChars="98" w:hanging="235"/>
              <w:rPr>
                <w:rFonts w:asciiTheme="minorEastAsia" w:eastAsiaTheme="minorEastAsia" w:hAnsiTheme="minorEastAsia"/>
              </w:rPr>
            </w:pPr>
            <w:r w:rsidRPr="00B95CAF">
              <w:rPr>
                <w:rFonts w:asciiTheme="minorEastAsia" w:eastAsiaTheme="minorEastAsia" w:hAnsiTheme="minorEastAsia"/>
              </w:rPr>
              <w:t>A.因公留職停薪員工，尚未既得之限制員工權利新股，於獲配限制員工權利新股期滿日前已復職者，全數既得；尚未復職者，於復職後既得。</w:t>
            </w:r>
          </w:p>
          <w:p w:rsidR="00DC349F" w:rsidRPr="00B95CAF" w:rsidRDefault="00E735EB" w:rsidP="00186B2D">
            <w:pPr>
              <w:ind w:leftChars="119" w:left="524" w:hangingChars="99" w:hanging="238"/>
              <w:rPr>
                <w:rFonts w:asciiTheme="minorEastAsia" w:eastAsiaTheme="minorEastAsia" w:hAnsiTheme="minorEastAsia"/>
              </w:rPr>
            </w:pPr>
            <w:r w:rsidRPr="00B95CAF">
              <w:rPr>
                <w:rFonts w:asciiTheme="minorEastAsia" w:eastAsiaTheme="minorEastAsia" w:hAnsiTheme="minorEastAsia"/>
              </w:rPr>
              <w:t>B.非因公留職停薪員工，尚未既得之限制員工權利新股，本公司應於留職停薪生效日以發行價格向員工收回。</w:t>
            </w:r>
          </w:p>
          <w:p w:rsidR="00E735EB" w:rsidRPr="00B95CAF" w:rsidRDefault="00E735EB" w:rsidP="00E735EB">
            <w:pPr>
              <w:rPr>
                <w:rFonts w:asciiTheme="minorEastAsia" w:eastAsiaTheme="minorEastAsia" w:hAnsiTheme="minorEastAsia"/>
              </w:rPr>
            </w:pPr>
            <w:r w:rsidRPr="00B95CAF">
              <w:rPr>
                <w:rFonts w:asciiTheme="minorEastAsia" w:eastAsiaTheme="minorEastAsia" w:hAnsiTheme="minorEastAsia"/>
              </w:rPr>
              <w:t>(5)調職：</w:t>
            </w:r>
          </w:p>
          <w:p w:rsidR="00DC349F" w:rsidRPr="00B95CAF" w:rsidRDefault="00E735EB" w:rsidP="00186B2D">
            <w:pPr>
              <w:ind w:leftChars="119" w:left="521" w:hangingChars="98" w:hanging="235"/>
              <w:rPr>
                <w:rFonts w:asciiTheme="minorEastAsia" w:eastAsiaTheme="minorEastAsia" w:hAnsiTheme="minorEastAsia"/>
              </w:rPr>
            </w:pPr>
            <w:r w:rsidRPr="00B95CAF">
              <w:rPr>
                <w:rFonts w:asciiTheme="minorEastAsia" w:eastAsiaTheme="minorEastAsia" w:hAnsiTheme="minorEastAsia"/>
              </w:rPr>
              <w:t>A.因公調職員工，尚未既得之限制員工權利新股，於獲配限制員工權利新股期滿日仍於調職單位任職者，全數既得，調職後離職者，視同本公司離職員工辦理。</w:t>
            </w:r>
          </w:p>
          <w:p w:rsidR="00DC349F" w:rsidRPr="00B95CAF" w:rsidRDefault="00E735EB" w:rsidP="00186B2D">
            <w:pPr>
              <w:ind w:leftChars="131" w:left="523" w:hangingChars="87" w:hanging="209"/>
              <w:rPr>
                <w:rFonts w:asciiTheme="minorEastAsia" w:eastAsiaTheme="minorEastAsia" w:hAnsiTheme="minorEastAsia"/>
              </w:rPr>
            </w:pPr>
            <w:r w:rsidRPr="00B95CAF">
              <w:rPr>
                <w:rFonts w:asciiTheme="minorEastAsia" w:eastAsiaTheme="minorEastAsia" w:hAnsiTheme="minorEastAsia"/>
              </w:rPr>
              <w:t>B.非因公調職員工，尚未既得之限制員工權利新股，本公司應於調職日以發行價格向員工收回。</w:t>
            </w:r>
          </w:p>
          <w:p w:rsidR="00DC349F" w:rsidRPr="00B95CAF" w:rsidRDefault="00E735EB" w:rsidP="00186B2D">
            <w:pPr>
              <w:ind w:left="245" w:hangingChars="102" w:hanging="245"/>
              <w:rPr>
                <w:rFonts w:asciiTheme="minorEastAsia" w:eastAsiaTheme="minorEastAsia" w:hAnsiTheme="minorEastAsia"/>
              </w:rPr>
            </w:pPr>
            <w:r w:rsidRPr="00B95CAF">
              <w:rPr>
                <w:rFonts w:asciiTheme="minorEastAsia" w:eastAsiaTheme="minorEastAsia" w:hAnsiTheme="minorEastAsia"/>
              </w:rPr>
              <w:t>(6)對於本公司所收回之限制員工權利新股，本公司將予以註銷。</w:t>
            </w:r>
          </w:p>
          <w:p w:rsidR="00AA229D" w:rsidRDefault="00E735EB" w:rsidP="002534AC">
            <w:pPr>
              <w:spacing w:afterLines="50" w:after="120"/>
              <w:ind w:left="245" w:hangingChars="102" w:hanging="245"/>
              <w:rPr>
                <w:rFonts w:asciiTheme="minorEastAsia" w:eastAsiaTheme="minorEastAsia" w:hAnsiTheme="minorEastAsia"/>
              </w:rPr>
            </w:pPr>
            <w:r w:rsidRPr="00B95CAF">
              <w:rPr>
                <w:rFonts w:asciiTheme="minorEastAsia" w:eastAsiaTheme="minorEastAsia" w:hAnsiTheme="minorEastAsia"/>
              </w:rPr>
              <w:t>(7)既得條件未成就前，員工違反本條第6項的規定終止或解除本公司之代理授權，本公司應向員工以發行價格向員工收買。</w:t>
            </w:r>
          </w:p>
        </w:tc>
      </w:tr>
      <w:tr w:rsidR="00824450" w:rsidRPr="00B95CAF" w:rsidTr="00186B2D">
        <w:trPr>
          <w:trHeight w:val="35"/>
          <w:jc w:val="center"/>
        </w:trPr>
        <w:tc>
          <w:tcPr>
            <w:tcW w:w="2188" w:type="dxa"/>
            <w:vAlign w:val="center"/>
          </w:tcPr>
          <w:p w:rsidR="00824450" w:rsidRPr="00B95CAF" w:rsidRDefault="00B51CFE" w:rsidP="00186B2D">
            <w:pPr>
              <w:jc w:val="center"/>
              <w:rPr>
                <w:rFonts w:asciiTheme="minorEastAsia" w:eastAsiaTheme="minorEastAsia" w:hAnsiTheme="minorEastAsia"/>
              </w:rPr>
            </w:pPr>
            <w:r w:rsidRPr="00B95CAF">
              <w:rPr>
                <w:rFonts w:asciiTheme="minorEastAsia" w:eastAsiaTheme="minorEastAsia" w:hAnsiTheme="minorEastAsia" w:hint="eastAsia"/>
              </w:rPr>
              <w:lastRenderedPageBreak/>
              <w:t>已收回或收買限制員工權利新股股數</w:t>
            </w:r>
          </w:p>
        </w:tc>
        <w:tc>
          <w:tcPr>
            <w:tcW w:w="6767" w:type="dxa"/>
            <w:vAlign w:val="center"/>
          </w:tcPr>
          <w:p w:rsidR="00DC349F" w:rsidRPr="00B95CAF" w:rsidRDefault="005909A6" w:rsidP="005909A6">
            <w:pPr>
              <w:jc w:val="center"/>
              <w:rPr>
                <w:rFonts w:asciiTheme="minorEastAsia" w:eastAsiaTheme="minorEastAsia" w:hAnsiTheme="minorEastAsia"/>
              </w:rPr>
            </w:pPr>
            <w:r w:rsidRPr="00B95CAF">
              <w:rPr>
                <w:rFonts w:asciiTheme="minorEastAsia" w:eastAsiaTheme="minorEastAsia" w:hAnsiTheme="minorEastAsia" w:hint="eastAsia"/>
              </w:rPr>
              <w:t>31</w:t>
            </w:r>
            <w:r w:rsidR="00045B9E" w:rsidRPr="00B95CAF">
              <w:rPr>
                <w:rFonts w:asciiTheme="minorEastAsia" w:eastAsiaTheme="minorEastAsia" w:hAnsiTheme="minorEastAsia" w:hint="eastAsia"/>
              </w:rPr>
              <w:t>7</w:t>
            </w:r>
            <w:r w:rsidR="00655C9F" w:rsidRPr="00B95CAF">
              <w:rPr>
                <w:rFonts w:asciiTheme="minorEastAsia" w:eastAsiaTheme="minorEastAsia" w:hAnsiTheme="minorEastAsia"/>
              </w:rPr>
              <w:t>,000股</w:t>
            </w:r>
          </w:p>
        </w:tc>
      </w:tr>
      <w:tr w:rsidR="00824450" w:rsidRPr="00B95CAF" w:rsidTr="00186B2D">
        <w:trPr>
          <w:trHeight w:val="733"/>
          <w:jc w:val="center"/>
        </w:trPr>
        <w:tc>
          <w:tcPr>
            <w:tcW w:w="2188" w:type="dxa"/>
            <w:vAlign w:val="center"/>
          </w:tcPr>
          <w:p w:rsidR="00824450" w:rsidRPr="00B95CAF" w:rsidRDefault="00B51CFE" w:rsidP="00186B2D">
            <w:pPr>
              <w:jc w:val="center"/>
              <w:rPr>
                <w:rFonts w:asciiTheme="minorEastAsia" w:eastAsiaTheme="minorEastAsia" w:hAnsiTheme="minorEastAsia"/>
              </w:rPr>
            </w:pPr>
            <w:r w:rsidRPr="00B95CAF">
              <w:rPr>
                <w:rFonts w:asciiTheme="minorEastAsia" w:eastAsiaTheme="minorEastAsia" w:hAnsiTheme="minorEastAsia" w:hint="eastAsia"/>
              </w:rPr>
              <w:t>已解除限制權利新股之股數</w:t>
            </w:r>
          </w:p>
        </w:tc>
        <w:tc>
          <w:tcPr>
            <w:tcW w:w="6767" w:type="dxa"/>
            <w:vAlign w:val="center"/>
          </w:tcPr>
          <w:p w:rsidR="00DC349F" w:rsidRPr="00B95CAF" w:rsidRDefault="00E2785C" w:rsidP="00E2785C">
            <w:pPr>
              <w:jc w:val="center"/>
              <w:rPr>
                <w:rFonts w:asciiTheme="minorEastAsia" w:eastAsiaTheme="minorEastAsia" w:hAnsiTheme="minorEastAsia"/>
              </w:rPr>
            </w:pPr>
            <w:r w:rsidRPr="00B95CAF">
              <w:rPr>
                <w:rFonts w:asciiTheme="minorEastAsia" w:eastAsiaTheme="minorEastAsia" w:hAnsiTheme="minorEastAsia" w:hint="eastAsia"/>
              </w:rPr>
              <w:t>5,683,000</w:t>
            </w:r>
            <w:r w:rsidR="00655C9F" w:rsidRPr="00B95CAF">
              <w:rPr>
                <w:rFonts w:asciiTheme="minorEastAsia" w:eastAsiaTheme="minorEastAsia" w:hAnsiTheme="minorEastAsia"/>
              </w:rPr>
              <w:t>股</w:t>
            </w:r>
          </w:p>
        </w:tc>
      </w:tr>
      <w:tr w:rsidR="00824450" w:rsidRPr="00B95CAF" w:rsidTr="00186B2D">
        <w:trPr>
          <w:trHeight w:val="733"/>
          <w:jc w:val="center"/>
        </w:trPr>
        <w:tc>
          <w:tcPr>
            <w:tcW w:w="2188" w:type="dxa"/>
            <w:vAlign w:val="center"/>
          </w:tcPr>
          <w:p w:rsidR="00824450" w:rsidRPr="00B95CAF" w:rsidRDefault="00B51CFE" w:rsidP="00186B2D">
            <w:pPr>
              <w:jc w:val="center"/>
              <w:rPr>
                <w:rFonts w:asciiTheme="minorEastAsia" w:eastAsiaTheme="minorEastAsia" w:hAnsiTheme="minorEastAsia"/>
              </w:rPr>
            </w:pPr>
            <w:r w:rsidRPr="00B95CAF">
              <w:rPr>
                <w:rFonts w:asciiTheme="minorEastAsia" w:eastAsiaTheme="minorEastAsia" w:hAnsiTheme="minorEastAsia" w:hint="eastAsia"/>
              </w:rPr>
              <w:t>未解除限制權利新股之股數</w:t>
            </w:r>
          </w:p>
        </w:tc>
        <w:tc>
          <w:tcPr>
            <w:tcW w:w="6767" w:type="dxa"/>
            <w:vAlign w:val="center"/>
          </w:tcPr>
          <w:p w:rsidR="00DC349F" w:rsidRPr="00B95CAF" w:rsidRDefault="00655C9F" w:rsidP="000178C2">
            <w:pPr>
              <w:jc w:val="center"/>
              <w:rPr>
                <w:rFonts w:asciiTheme="minorEastAsia" w:eastAsiaTheme="minorEastAsia" w:hAnsiTheme="minorEastAsia"/>
              </w:rPr>
            </w:pPr>
            <w:r w:rsidRPr="00B95CAF">
              <w:rPr>
                <w:rFonts w:asciiTheme="minorEastAsia" w:eastAsiaTheme="minorEastAsia" w:hAnsiTheme="minorEastAsia"/>
              </w:rPr>
              <w:t>0股</w:t>
            </w:r>
          </w:p>
        </w:tc>
      </w:tr>
      <w:tr w:rsidR="00824450" w:rsidRPr="00B95CAF" w:rsidTr="00186B2D">
        <w:trPr>
          <w:trHeight w:val="590"/>
          <w:jc w:val="center"/>
        </w:trPr>
        <w:tc>
          <w:tcPr>
            <w:tcW w:w="2188" w:type="dxa"/>
            <w:vAlign w:val="center"/>
          </w:tcPr>
          <w:p w:rsidR="00824450" w:rsidRPr="00B95CAF" w:rsidRDefault="00B51CFE" w:rsidP="00186B2D">
            <w:pPr>
              <w:jc w:val="center"/>
              <w:rPr>
                <w:rFonts w:asciiTheme="minorEastAsia" w:eastAsiaTheme="minorEastAsia" w:hAnsiTheme="minorEastAsia"/>
              </w:rPr>
            </w:pPr>
            <w:r w:rsidRPr="00B95CAF">
              <w:rPr>
                <w:rFonts w:asciiTheme="minorEastAsia" w:eastAsiaTheme="minorEastAsia" w:hAnsiTheme="minorEastAsia" w:hint="eastAsia"/>
              </w:rPr>
              <w:t>未解除限制權利新股股數占已發行股份總數比率（%）</w:t>
            </w:r>
          </w:p>
        </w:tc>
        <w:tc>
          <w:tcPr>
            <w:tcW w:w="6767" w:type="dxa"/>
            <w:vAlign w:val="center"/>
          </w:tcPr>
          <w:p w:rsidR="00824450" w:rsidRPr="00B95CAF" w:rsidRDefault="00E2785C" w:rsidP="006F2B09">
            <w:pPr>
              <w:spacing w:line="360" w:lineRule="auto"/>
              <w:jc w:val="center"/>
              <w:rPr>
                <w:rFonts w:asciiTheme="minorEastAsia" w:eastAsiaTheme="minorEastAsia" w:hAnsiTheme="minorEastAsia"/>
              </w:rPr>
            </w:pPr>
            <w:r w:rsidRPr="00B95CAF">
              <w:rPr>
                <w:rFonts w:asciiTheme="minorEastAsia" w:eastAsiaTheme="minorEastAsia" w:hAnsiTheme="minorEastAsia" w:hint="eastAsia"/>
              </w:rPr>
              <w:t>0</w:t>
            </w:r>
            <w:r w:rsidR="009C5A1B" w:rsidRPr="00B95CAF">
              <w:rPr>
                <w:rFonts w:asciiTheme="minorEastAsia" w:eastAsiaTheme="minorEastAsia" w:hAnsiTheme="minorEastAsia"/>
              </w:rPr>
              <w:t>%</w:t>
            </w:r>
          </w:p>
        </w:tc>
      </w:tr>
      <w:tr w:rsidR="00824450" w:rsidRPr="00B95CAF" w:rsidTr="00186B2D">
        <w:trPr>
          <w:trHeight w:val="590"/>
          <w:jc w:val="center"/>
        </w:trPr>
        <w:tc>
          <w:tcPr>
            <w:tcW w:w="2188" w:type="dxa"/>
            <w:vAlign w:val="center"/>
          </w:tcPr>
          <w:p w:rsidR="00824450" w:rsidRPr="00B95CAF" w:rsidRDefault="00B51CFE" w:rsidP="00186B2D">
            <w:pPr>
              <w:jc w:val="center"/>
              <w:rPr>
                <w:rFonts w:asciiTheme="minorEastAsia" w:eastAsiaTheme="minorEastAsia" w:hAnsiTheme="minorEastAsia"/>
              </w:rPr>
            </w:pPr>
            <w:r w:rsidRPr="00B95CAF">
              <w:rPr>
                <w:rFonts w:asciiTheme="minorEastAsia" w:eastAsiaTheme="minorEastAsia" w:hAnsiTheme="minorEastAsia" w:hint="eastAsia"/>
              </w:rPr>
              <w:t>對股東權益影響</w:t>
            </w:r>
          </w:p>
        </w:tc>
        <w:tc>
          <w:tcPr>
            <w:tcW w:w="6767" w:type="dxa"/>
            <w:vAlign w:val="center"/>
          </w:tcPr>
          <w:p w:rsidR="00AA229D" w:rsidRDefault="00077979" w:rsidP="002534AC">
            <w:pPr>
              <w:spacing w:beforeLines="50" w:before="120" w:afterLines="50" w:after="120"/>
              <w:ind w:rightChars="5" w:right="12"/>
              <w:jc w:val="both"/>
              <w:rPr>
                <w:rFonts w:asciiTheme="minorEastAsia" w:eastAsiaTheme="minorEastAsia" w:hAnsiTheme="minorEastAsia"/>
              </w:rPr>
            </w:pPr>
            <w:r w:rsidRPr="00B95CAF">
              <w:rPr>
                <w:rFonts w:asciiTheme="minorEastAsia" w:eastAsiaTheme="minorEastAsia" w:hAnsiTheme="minorEastAsia" w:hint="eastAsia"/>
              </w:rPr>
              <w:t>以辦法所訂既得期間三年及以</w:t>
            </w:r>
            <w:r w:rsidR="00702536" w:rsidRPr="00B95CAF">
              <w:rPr>
                <w:rFonts w:asciiTheme="minorEastAsia" w:eastAsiaTheme="minorEastAsia" w:hAnsiTheme="minorEastAsia" w:hint="eastAsia"/>
              </w:rPr>
              <w:t>106年度發行時</w:t>
            </w:r>
            <w:r w:rsidRPr="00B95CAF">
              <w:rPr>
                <w:rFonts w:asciiTheme="minorEastAsia" w:eastAsiaTheme="minorEastAsia" w:hAnsiTheme="minorEastAsia" w:hint="eastAsia"/>
              </w:rPr>
              <w:t>流通在外股數</w:t>
            </w:r>
            <w:r w:rsidRPr="00B95CAF">
              <w:rPr>
                <w:rFonts w:asciiTheme="minorEastAsia" w:eastAsiaTheme="minorEastAsia" w:hAnsiTheme="minorEastAsia"/>
              </w:rPr>
              <w:t>574,476,151股(已扣除庫藏股5,555,000股)計算，每年費用對每股盈餘稀釋情形106年度、107年度、108年度、109年度分別約0.08元、0.08元、0.08元、0.02元，對本公司每股盈餘稀釋情形尚屬有限，故對股東權益應無重大影響。</w:t>
            </w:r>
          </w:p>
        </w:tc>
      </w:tr>
    </w:tbl>
    <w:p w:rsidR="007E5C7E" w:rsidRPr="00B95CAF" w:rsidRDefault="007E5C7E">
      <w:pPr>
        <w:spacing w:afterLines="50" w:after="120" w:line="0" w:lineRule="atLeast"/>
        <w:ind w:firstLineChars="185" w:firstLine="518"/>
        <w:jc w:val="both"/>
        <w:rPr>
          <w:rFonts w:asciiTheme="minorEastAsia" w:eastAsiaTheme="minorEastAsia" w:hAnsiTheme="minorEastAsia"/>
          <w:spacing w:val="20"/>
        </w:rPr>
        <w:sectPr w:rsidR="007E5C7E" w:rsidRPr="00B95CAF" w:rsidSect="00FD0EC1">
          <w:headerReference w:type="default" r:id="rId22"/>
          <w:pgSz w:w="11952" w:h="16848"/>
          <w:pgMar w:top="1418" w:right="851" w:bottom="765" w:left="1134" w:header="720" w:footer="720" w:gutter="0"/>
          <w:cols w:space="720"/>
          <w:noEndnote/>
        </w:sectPr>
      </w:pPr>
    </w:p>
    <w:p w:rsidR="004D7A63" w:rsidRDefault="00B51CFE">
      <w:pPr>
        <w:spacing w:afterLines="50" w:after="120" w:line="0" w:lineRule="atLeast"/>
        <w:ind w:firstLineChars="185" w:firstLine="518"/>
        <w:jc w:val="both"/>
        <w:rPr>
          <w:rFonts w:asciiTheme="minorEastAsia" w:eastAsiaTheme="minorEastAsia" w:hAnsiTheme="minorEastAsia"/>
          <w:spacing w:val="20"/>
        </w:rPr>
      </w:pPr>
      <w:r w:rsidRPr="00B95CAF">
        <w:rPr>
          <w:rFonts w:asciiTheme="minorEastAsia" w:eastAsiaTheme="minorEastAsia" w:hAnsiTheme="minorEastAsia" w:hint="eastAsia"/>
          <w:spacing w:val="20"/>
        </w:rPr>
        <w:lastRenderedPageBreak/>
        <w:t>(二)取得限制員工權利新股之經理人及取得前十大之員工姓名、取得情形</w:t>
      </w:r>
    </w:p>
    <w:p w:rsidR="007E5C7E" w:rsidRPr="00B95CAF" w:rsidRDefault="006A0FBA" w:rsidP="00271D92">
      <w:pPr>
        <w:spacing w:line="0" w:lineRule="atLeast"/>
        <w:ind w:rightChars="-87" w:right="-209" w:firstLineChars="185" w:firstLine="481"/>
        <w:jc w:val="right"/>
        <w:rPr>
          <w:rFonts w:asciiTheme="minorEastAsia" w:eastAsiaTheme="minorEastAsia" w:hAnsiTheme="minorEastAsia"/>
          <w:spacing w:val="20"/>
          <w:sz w:val="22"/>
          <w:szCs w:val="22"/>
        </w:rPr>
      </w:pPr>
      <w:r w:rsidRPr="00B95CAF">
        <w:rPr>
          <w:rFonts w:asciiTheme="minorEastAsia" w:eastAsiaTheme="minorEastAsia" w:hAnsiTheme="minorEastAsia"/>
          <w:spacing w:val="20"/>
          <w:sz w:val="22"/>
          <w:szCs w:val="22"/>
        </w:rPr>
        <w:t>1</w:t>
      </w:r>
      <w:r w:rsidR="00E2785C" w:rsidRPr="00B95CAF">
        <w:rPr>
          <w:rFonts w:asciiTheme="minorEastAsia" w:eastAsiaTheme="minorEastAsia" w:hAnsiTheme="minorEastAsia" w:hint="eastAsia"/>
          <w:spacing w:val="20"/>
          <w:sz w:val="22"/>
          <w:szCs w:val="22"/>
        </w:rPr>
        <w:t>10</w:t>
      </w:r>
      <w:r w:rsidRPr="00B95CAF">
        <w:rPr>
          <w:rFonts w:asciiTheme="minorEastAsia" w:eastAsiaTheme="minorEastAsia" w:hAnsiTheme="minorEastAsia"/>
          <w:spacing w:val="20"/>
          <w:sz w:val="22"/>
          <w:szCs w:val="22"/>
        </w:rPr>
        <w:t>年</w:t>
      </w:r>
      <w:r w:rsidR="000E4D20" w:rsidRPr="00B95CAF">
        <w:rPr>
          <w:rFonts w:asciiTheme="minorEastAsia" w:eastAsiaTheme="minorEastAsia" w:hAnsiTheme="minorEastAsia" w:hint="eastAsia"/>
          <w:spacing w:val="20"/>
          <w:sz w:val="22"/>
          <w:szCs w:val="22"/>
        </w:rPr>
        <w:t>5</w:t>
      </w:r>
      <w:r w:rsidRPr="00B95CAF">
        <w:rPr>
          <w:rFonts w:asciiTheme="minorEastAsia" w:eastAsiaTheme="minorEastAsia" w:hAnsiTheme="minorEastAsia" w:hint="eastAsia"/>
          <w:spacing w:val="20"/>
          <w:sz w:val="22"/>
          <w:szCs w:val="22"/>
        </w:rPr>
        <w:t>月</w:t>
      </w:r>
      <w:r w:rsidR="00FA6A5B" w:rsidRPr="00B95CAF">
        <w:rPr>
          <w:rFonts w:asciiTheme="minorEastAsia" w:eastAsiaTheme="minorEastAsia" w:hAnsiTheme="minorEastAsia" w:hint="eastAsia"/>
          <w:spacing w:val="20"/>
          <w:sz w:val="22"/>
          <w:szCs w:val="22"/>
        </w:rPr>
        <w:t>15</w:t>
      </w:r>
      <w:r w:rsidRPr="00B95CAF">
        <w:rPr>
          <w:rFonts w:asciiTheme="minorEastAsia" w:eastAsiaTheme="minorEastAsia" w:hAnsiTheme="minorEastAsia" w:hint="eastAsia"/>
          <w:spacing w:val="20"/>
          <w:sz w:val="22"/>
          <w:szCs w:val="22"/>
        </w:rPr>
        <w:t>日；單</w:t>
      </w:r>
      <w:r w:rsidR="007E5C7E" w:rsidRPr="00B95CAF">
        <w:rPr>
          <w:rFonts w:asciiTheme="minorEastAsia" w:eastAsiaTheme="minorEastAsia" w:hAnsiTheme="minorEastAsia" w:hint="eastAsia"/>
          <w:spacing w:val="20"/>
          <w:sz w:val="22"/>
          <w:szCs w:val="22"/>
        </w:rPr>
        <w:t>位：仟元；仟股</w:t>
      </w:r>
    </w:p>
    <w:tbl>
      <w:tblPr>
        <w:tblW w:w="5151"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
        <w:gridCol w:w="1276"/>
        <w:gridCol w:w="1132"/>
        <w:gridCol w:w="708"/>
        <w:gridCol w:w="993"/>
        <w:gridCol w:w="708"/>
        <w:gridCol w:w="568"/>
        <w:gridCol w:w="715"/>
        <w:gridCol w:w="894"/>
        <w:gridCol w:w="708"/>
        <w:gridCol w:w="570"/>
        <w:gridCol w:w="684"/>
        <w:gridCol w:w="1084"/>
      </w:tblGrid>
      <w:tr w:rsidR="007E5C7E" w:rsidRPr="00B95CAF" w:rsidTr="000D45FC">
        <w:trPr>
          <w:cantSplit/>
          <w:trHeight w:val="425"/>
          <w:tblHeader/>
        </w:trPr>
        <w:tc>
          <w:tcPr>
            <w:tcW w:w="138" w:type="pct"/>
            <w:vMerge w:val="restart"/>
            <w:vAlign w:val="center"/>
          </w:tcPr>
          <w:p w:rsidR="009B1483" w:rsidRPr="00B95CAF" w:rsidRDefault="009B1483" w:rsidP="00186B2D">
            <w:pPr>
              <w:spacing w:line="240" w:lineRule="exact"/>
              <w:jc w:val="center"/>
              <w:rPr>
                <w:rFonts w:asciiTheme="minorEastAsia" w:eastAsiaTheme="minorEastAsia" w:hAnsiTheme="minorEastAsia"/>
                <w:sz w:val="22"/>
                <w:szCs w:val="22"/>
              </w:rPr>
            </w:pPr>
          </w:p>
        </w:tc>
        <w:tc>
          <w:tcPr>
            <w:tcW w:w="618" w:type="pct"/>
            <w:vMerge w:val="restart"/>
            <w:vAlign w:val="center"/>
          </w:tcPr>
          <w:p w:rsidR="009B1483" w:rsidRPr="00B95CAF" w:rsidRDefault="00B51CFE" w:rsidP="00186B2D">
            <w:pPr>
              <w:spacing w:line="2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職稱</w:t>
            </w:r>
          </w:p>
        </w:tc>
        <w:tc>
          <w:tcPr>
            <w:tcW w:w="548" w:type="pct"/>
            <w:vMerge w:val="restart"/>
            <w:vAlign w:val="center"/>
          </w:tcPr>
          <w:p w:rsidR="009B1483" w:rsidRPr="00B95CAF" w:rsidRDefault="00B51CFE" w:rsidP="00186B2D">
            <w:pPr>
              <w:spacing w:line="2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pacing w:val="20"/>
                <w:sz w:val="22"/>
                <w:szCs w:val="22"/>
              </w:rPr>
              <w:t>姓名</w:t>
            </w:r>
          </w:p>
        </w:tc>
        <w:tc>
          <w:tcPr>
            <w:tcW w:w="343" w:type="pct"/>
            <w:vMerge w:val="restart"/>
            <w:vAlign w:val="center"/>
          </w:tcPr>
          <w:p w:rsidR="009B1483" w:rsidRPr="00B95CAF" w:rsidRDefault="00B51CFE" w:rsidP="00186B2D">
            <w:pPr>
              <w:spacing w:line="2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pacing w:val="20"/>
                <w:sz w:val="22"/>
                <w:szCs w:val="22"/>
              </w:rPr>
              <w:t>取得限制員工權利新股數量</w:t>
            </w:r>
          </w:p>
        </w:tc>
        <w:tc>
          <w:tcPr>
            <w:tcW w:w="481" w:type="pct"/>
            <w:vMerge w:val="restart"/>
            <w:vAlign w:val="center"/>
          </w:tcPr>
          <w:p w:rsidR="009B1483" w:rsidRPr="00B95CAF" w:rsidRDefault="00B51CFE" w:rsidP="000D45FC">
            <w:pPr>
              <w:spacing w:line="2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pacing w:val="20"/>
                <w:sz w:val="22"/>
                <w:szCs w:val="22"/>
              </w:rPr>
              <w:t>取得限制員工權利新股之股數占已發行股份總數比率</w:t>
            </w:r>
          </w:p>
        </w:tc>
        <w:tc>
          <w:tcPr>
            <w:tcW w:w="1397" w:type="pct"/>
            <w:gridSpan w:val="4"/>
            <w:vAlign w:val="center"/>
          </w:tcPr>
          <w:p w:rsidR="009B1483" w:rsidRPr="00B95CAF" w:rsidRDefault="00B51CFE" w:rsidP="00186B2D">
            <w:pPr>
              <w:spacing w:line="240" w:lineRule="exact"/>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已解除限制權利</w:t>
            </w:r>
          </w:p>
        </w:tc>
        <w:tc>
          <w:tcPr>
            <w:tcW w:w="1475" w:type="pct"/>
            <w:gridSpan w:val="4"/>
            <w:vAlign w:val="center"/>
          </w:tcPr>
          <w:p w:rsidR="009B1483" w:rsidRPr="00B95CAF" w:rsidRDefault="00B51CFE" w:rsidP="00186B2D">
            <w:pPr>
              <w:spacing w:line="240" w:lineRule="exact"/>
              <w:jc w:val="center"/>
              <w:rPr>
                <w:rFonts w:asciiTheme="minorEastAsia" w:eastAsiaTheme="minorEastAsia" w:hAnsiTheme="minorEastAsia"/>
                <w:bCs/>
                <w:sz w:val="22"/>
                <w:szCs w:val="22"/>
              </w:rPr>
            </w:pPr>
            <w:r w:rsidRPr="00B95CAF">
              <w:rPr>
                <w:rFonts w:asciiTheme="minorEastAsia" w:eastAsiaTheme="minorEastAsia" w:hAnsiTheme="minorEastAsia" w:hint="eastAsia"/>
                <w:bCs/>
                <w:sz w:val="22"/>
                <w:szCs w:val="22"/>
              </w:rPr>
              <w:t>未解除限制權利</w:t>
            </w:r>
          </w:p>
        </w:tc>
      </w:tr>
      <w:tr w:rsidR="007E5C7E" w:rsidRPr="00B95CAF" w:rsidTr="000D45FC">
        <w:trPr>
          <w:cantSplit/>
          <w:trHeight w:val="837"/>
          <w:tblHeader/>
        </w:trPr>
        <w:tc>
          <w:tcPr>
            <w:tcW w:w="138" w:type="pct"/>
            <w:vMerge/>
            <w:vAlign w:val="center"/>
          </w:tcPr>
          <w:p w:rsidR="009B1483" w:rsidRPr="00B95CAF" w:rsidRDefault="009B1483" w:rsidP="00186B2D">
            <w:pPr>
              <w:spacing w:line="240" w:lineRule="exact"/>
              <w:rPr>
                <w:rFonts w:asciiTheme="minorEastAsia" w:eastAsiaTheme="minorEastAsia" w:hAnsiTheme="minorEastAsia"/>
                <w:sz w:val="22"/>
                <w:szCs w:val="22"/>
              </w:rPr>
            </w:pPr>
          </w:p>
        </w:tc>
        <w:tc>
          <w:tcPr>
            <w:tcW w:w="618" w:type="pct"/>
            <w:vMerge/>
            <w:vAlign w:val="center"/>
          </w:tcPr>
          <w:p w:rsidR="009B1483" w:rsidRPr="00B95CAF" w:rsidRDefault="009B1483" w:rsidP="00186B2D">
            <w:pPr>
              <w:spacing w:line="240" w:lineRule="exact"/>
              <w:jc w:val="center"/>
              <w:rPr>
                <w:rFonts w:asciiTheme="minorEastAsia" w:eastAsiaTheme="minorEastAsia" w:hAnsiTheme="minorEastAsia"/>
                <w:sz w:val="22"/>
                <w:szCs w:val="22"/>
              </w:rPr>
            </w:pPr>
          </w:p>
        </w:tc>
        <w:tc>
          <w:tcPr>
            <w:tcW w:w="548" w:type="pct"/>
            <w:vMerge/>
            <w:vAlign w:val="center"/>
          </w:tcPr>
          <w:p w:rsidR="009B1483" w:rsidRPr="00B95CAF" w:rsidRDefault="009B1483" w:rsidP="00186B2D">
            <w:pPr>
              <w:spacing w:line="240" w:lineRule="exact"/>
              <w:jc w:val="center"/>
              <w:rPr>
                <w:rFonts w:asciiTheme="minorEastAsia" w:eastAsiaTheme="minorEastAsia" w:hAnsiTheme="minorEastAsia"/>
                <w:spacing w:val="20"/>
                <w:sz w:val="22"/>
                <w:szCs w:val="22"/>
              </w:rPr>
            </w:pPr>
          </w:p>
        </w:tc>
        <w:tc>
          <w:tcPr>
            <w:tcW w:w="343" w:type="pct"/>
            <w:vMerge/>
            <w:vAlign w:val="center"/>
          </w:tcPr>
          <w:p w:rsidR="009B1483" w:rsidRPr="00B95CAF" w:rsidRDefault="009B1483" w:rsidP="00186B2D">
            <w:pPr>
              <w:spacing w:line="240" w:lineRule="exact"/>
              <w:jc w:val="center"/>
              <w:rPr>
                <w:rFonts w:asciiTheme="minorEastAsia" w:eastAsiaTheme="minorEastAsia" w:hAnsiTheme="minorEastAsia"/>
                <w:spacing w:val="20"/>
                <w:sz w:val="22"/>
                <w:szCs w:val="22"/>
              </w:rPr>
            </w:pPr>
          </w:p>
        </w:tc>
        <w:tc>
          <w:tcPr>
            <w:tcW w:w="481" w:type="pct"/>
            <w:vMerge/>
            <w:vAlign w:val="center"/>
          </w:tcPr>
          <w:p w:rsidR="009B1483" w:rsidRPr="00B95CAF" w:rsidRDefault="009B1483" w:rsidP="00186B2D">
            <w:pPr>
              <w:spacing w:line="240" w:lineRule="exact"/>
              <w:jc w:val="center"/>
              <w:rPr>
                <w:rFonts w:asciiTheme="minorEastAsia" w:eastAsiaTheme="minorEastAsia" w:hAnsiTheme="minorEastAsia"/>
                <w:spacing w:val="20"/>
                <w:sz w:val="22"/>
                <w:szCs w:val="22"/>
              </w:rPr>
            </w:pPr>
          </w:p>
        </w:tc>
        <w:tc>
          <w:tcPr>
            <w:tcW w:w="343" w:type="pct"/>
            <w:vAlign w:val="center"/>
          </w:tcPr>
          <w:p w:rsidR="009B1483" w:rsidRPr="00B95CAF" w:rsidRDefault="00B51CFE" w:rsidP="00186B2D">
            <w:pPr>
              <w:spacing w:line="2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pacing w:val="20"/>
                <w:sz w:val="22"/>
                <w:szCs w:val="22"/>
              </w:rPr>
              <w:t>已解除限制之股數</w:t>
            </w:r>
          </w:p>
        </w:tc>
        <w:tc>
          <w:tcPr>
            <w:tcW w:w="275" w:type="pct"/>
            <w:vAlign w:val="center"/>
          </w:tcPr>
          <w:p w:rsidR="009B1483" w:rsidRPr="00B95CAF" w:rsidRDefault="00B51CFE" w:rsidP="00186B2D">
            <w:pPr>
              <w:spacing w:line="240" w:lineRule="exact"/>
              <w:jc w:val="center"/>
              <w:rPr>
                <w:rFonts w:asciiTheme="minorEastAsia" w:eastAsiaTheme="minorEastAsia" w:hAnsiTheme="minorEastAsia"/>
                <w:spacing w:val="20"/>
                <w:sz w:val="22"/>
                <w:szCs w:val="22"/>
              </w:rPr>
            </w:pPr>
            <w:r w:rsidRPr="00B95CAF">
              <w:rPr>
                <w:rFonts w:asciiTheme="minorEastAsia" w:eastAsiaTheme="minorEastAsia" w:hAnsiTheme="minorEastAsia" w:hint="eastAsia"/>
                <w:spacing w:val="20"/>
                <w:sz w:val="22"/>
                <w:szCs w:val="22"/>
              </w:rPr>
              <w:t>發行</w:t>
            </w:r>
          </w:p>
          <w:p w:rsidR="009B1483" w:rsidRPr="00B95CAF" w:rsidRDefault="00B51CFE" w:rsidP="00186B2D">
            <w:pPr>
              <w:spacing w:line="2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pacing w:val="20"/>
                <w:sz w:val="22"/>
                <w:szCs w:val="22"/>
              </w:rPr>
              <w:t>價格</w:t>
            </w:r>
            <w:r w:rsidR="007E5C7E" w:rsidRPr="00B95CAF">
              <w:rPr>
                <w:rFonts w:asciiTheme="minorEastAsia" w:eastAsiaTheme="minorEastAsia" w:hAnsiTheme="minorEastAsia" w:hint="eastAsia"/>
                <w:spacing w:val="20"/>
                <w:sz w:val="22"/>
                <w:szCs w:val="22"/>
              </w:rPr>
              <w:t>(元)</w:t>
            </w:r>
          </w:p>
        </w:tc>
        <w:tc>
          <w:tcPr>
            <w:tcW w:w="346" w:type="pct"/>
            <w:vAlign w:val="center"/>
          </w:tcPr>
          <w:p w:rsidR="009B1483" w:rsidRPr="00B95CAF" w:rsidRDefault="00B51CFE" w:rsidP="00186B2D">
            <w:pPr>
              <w:spacing w:line="240" w:lineRule="exact"/>
              <w:jc w:val="center"/>
              <w:rPr>
                <w:rFonts w:asciiTheme="minorEastAsia" w:eastAsiaTheme="minorEastAsia" w:hAnsiTheme="minorEastAsia"/>
                <w:spacing w:val="20"/>
                <w:sz w:val="22"/>
                <w:szCs w:val="22"/>
              </w:rPr>
            </w:pPr>
            <w:r w:rsidRPr="00B95CAF">
              <w:rPr>
                <w:rFonts w:asciiTheme="minorEastAsia" w:eastAsiaTheme="minorEastAsia" w:hAnsiTheme="minorEastAsia" w:hint="eastAsia"/>
                <w:spacing w:val="20"/>
                <w:sz w:val="22"/>
                <w:szCs w:val="22"/>
              </w:rPr>
              <w:t>發行</w:t>
            </w:r>
          </w:p>
          <w:p w:rsidR="009B1483" w:rsidRPr="00B95CAF" w:rsidRDefault="00B51CFE" w:rsidP="00186B2D">
            <w:pPr>
              <w:spacing w:line="240" w:lineRule="exact"/>
              <w:jc w:val="center"/>
              <w:rPr>
                <w:rFonts w:asciiTheme="minorEastAsia" w:eastAsiaTheme="minorEastAsia" w:hAnsiTheme="minorEastAsia"/>
                <w:spacing w:val="20"/>
                <w:sz w:val="22"/>
                <w:szCs w:val="22"/>
              </w:rPr>
            </w:pPr>
            <w:r w:rsidRPr="00B95CAF">
              <w:rPr>
                <w:rFonts w:asciiTheme="minorEastAsia" w:eastAsiaTheme="minorEastAsia" w:hAnsiTheme="minorEastAsia" w:hint="eastAsia"/>
                <w:spacing w:val="20"/>
                <w:sz w:val="22"/>
                <w:szCs w:val="22"/>
              </w:rPr>
              <w:t>金額</w:t>
            </w:r>
          </w:p>
        </w:tc>
        <w:tc>
          <w:tcPr>
            <w:tcW w:w="433" w:type="pct"/>
            <w:vAlign w:val="center"/>
          </w:tcPr>
          <w:p w:rsidR="009B1483" w:rsidRPr="00B95CAF" w:rsidRDefault="00B51CFE" w:rsidP="00186B2D">
            <w:pPr>
              <w:spacing w:line="240" w:lineRule="exact"/>
              <w:ind w:firstLineChars="5" w:firstLine="13"/>
              <w:jc w:val="center"/>
              <w:rPr>
                <w:rFonts w:asciiTheme="minorEastAsia" w:eastAsiaTheme="minorEastAsia" w:hAnsiTheme="minorEastAsia"/>
                <w:spacing w:val="20"/>
                <w:sz w:val="22"/>
                <w:szCs w:val="22"/>
              </w:rPr>
            </w:pPr>
            <w:r w:rsidRPr="00B95CAF">
              <w:rPr>
                <w:rFonts w:asciiTheme="minorEastAsia" w:eastAsiaTheme="minorEastAsia" w:hAnsiTheme="minorEastAsia" w:hint="eastAsia"/>
                <w:spacing w:val="20"/>
                <w:sz w:val="22"/>
                <w:szCs w:val="22"/>
              </w:rPr>
              <w:t>已解除限制之股數占已發行股份總數比率</w:t>
            </w:r>
          </w:p>
        </w:tc>
        <w:tc>
          <w:tcPr>
            <w:tcW w:w="343" w:type="pct"/>
            <w:vAlign w:val="center"/>
          </w:tcPr>
          <w:p w:rsidR="009B1483" w:rsidRPr="00B95CAF" w:rsidRDefault="00B51CFE" w:rsidP="00186B2D">
            <w:pPr>
              <w:spacing w:line="240" w:lineRule="exact"/>
              <w:jc w:val="center"/>
              <w:rPr>
                <w:rFonts w:asciiTheme="minorEastAsia" w:eastAsiaTheme="minorEastAsia" w:hAnsiTheme="minorEastAsia"/>
                <w:spacing w:val="20"/>
                <w:sz w:val="22"/>
                <w:szCs w:val="22"/>
              </w:rPr>
            </w:pPr>
            <w:r w:rsidRPr="00B95CAF">
              <w:rPr>
                <w:rFonts w:asciiTheme="minorEastAsia" w:eastAsiaTheme="minorEastAsia" w:hAnsiTheme="minorEastAsia" w:hint="eastAsia"/>
                <w:spacing w:val="20"/>
                <w:sz w:val="22"/>
                <w:szCs w:val="22"/>
              </w:rPr>
              <w:t>未解除限制之</w:t>
            </w:r>
          </w:p>
          <w:p w:rsidR="009B1483" w:rsidRPr="00B95CAF" w:rsidRDefault="00B51CFE" w:rsidP="00186B2D">
            <w:pPr>
              <w:spacing w:line="2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pacing w:val="20"/>
                <w:sz w:val="22"/>
                <w:szCs w:val="22"/>
              </w:rPr>
              <w:t>股數</w:t>
            </w:r>
          </w:p>
        </w:tc>
        <w:tc>
          <w:tcPr>
            <w:tcW w:w="276" w:type="pct"/>
            <w:vAlign w:val="center"/>
          </w:tcPr>
          <w:p w:rsidR="009B1483" w:rsidRPr="00B95CAF" w:rsidRDefault="00B51CFE" w:rsidP="00186B2D">
            <w:pPr>
              <w:spacing w:line="240" w:lineRule="exact"/>
              <w:jc w:val="center"/>
              <w:rPr>
                <w:rFonts w:asciiTheme="minorEastAsia" w:eastAsiaTheme="minorEastAsia" w:hAnsiTheme="minorEastAsia"/>
                <w:spacing w:val="20"/>
                <w:sz w:val="22"/>
                <w:szCs w:val="22"/>
              </w:rPr>
            </w:pPr>
            <w:r w:rsidRPr="00B95CAF">
              <w:rPr>
                <w:rFonts w:asciiTheme="minorEastAsia" w:eastAsiaTheme="minorEastAsia" w:hAnsiTheme="minorEastAsia" w:hint="eastAsia"/>
                <w:spacing w:val="20"/>
                <w:sz w:val="22"/>
                <w:szCs w:val="22"/>
              </w:rPr>
              <w:t>發行</w:t>
            </w:r>
          </w:p>
          <w:p w:rsidR="009B1483" w:rsidRPr="00B95CAF" w:rsidRDefault="00B51CFE" w:rsidP="00186B2D">
            <w:pPr>
              <w:spacing w:line="2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pacing w:val="20"/>
                <w:sz w:val="22"/>
                <w:szCs w:val="22"/>
              </w:rPr>
              <w:t>價格</w:t>
            </w:r>
            <w:r w:rsidR="007E5C7E" w:rsidRPr="00B95CAF">
              <w:rPr>
                <w:rFonts w:asciiTheme="minorEastAsia" w:eastAsiaTheme="minorEastAsia" w:hAnsiTheme="minorEastAsia" w:hint="eastAsia"/>
                <w:spacing w:val="20"/>
                <w:sz w:val="22"/>
                <w:szCs w:val="22"/>
              </w:rPr>
              <w:t>(元)</w:t>
            </w:r>
          </w:p>
        </w:tc>
        <w:tc>
          <w:tcPr>
            <w:tcW w:w="331" w:type="pct"/>
            <w:vAlign w:val="center"/>
          </w:tcPr>
          <w:p w:rsidR="009B1483" w:rsidRPr="00B95CAF" w:rsidRDefault="00B51CFE" w:rsidP="00186B2D">
            <w:pPr>
              <w:spacing w:line="240" w:lineRule="exact"/>
              <w:jc w:val="center"/>
              <w:rPr>
                <w:rFonts w:asciiTheme="minorEastAsia" w:eastAsiaTheme="minorEastAsia" w:hAnsiTheme="minorEastAsia"/>
                <w:spacing w:val="20"/>
                <w:sz w:val="22"/>
                <w:szCs w:val="22"/>
              </w:rPr>
            </w:pPr>
            <w:r w:rsidRPr="00B95CAF">
              <w:rPr>
                <w:rFonts w:asciiTheme="minorEastAsia" w:eastAsiaTheme="minorEastAsia" w:hAnsiTheme="minorEastAsia" w:hint="eastAsia"/>
                <w:spacing w:val="20"/>
                <w:sz w:val="22"/>
                <w:szCs w:val="22"/>
              </w:rPr>
              <w:t>發行</w:t>
            </w:r>
          </w:p>
          <w:p w:rsidR="009B1483" w:rsidRPr="00B95CAF" w:rsidRDefault="00B51CFE" w:rsidP="00186B2D">
            <w:pPr>
              <w:spacing w:line="2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pacing w:val="20"/>
                <w:sz w:val="22"/>
                <w:szCs w:val="22"/>
              </w:rPr>
              <w:t>金額</w:t>
            </w:r>
          </w:p>
        </w:tc>
        <w:tc>
          <w:tcPr>
            <w:tcW w:w="525" w:type="pct"/>
            <w:vAlign w:val="center"/>
          </w:tcPr>
          <w:p w:rsidR="009B1483" w:rsidRPr="00B95CAF" w:rsidRDefault="00B51CFE" w:rsidP="00186B2D">
            <w:pPr>
              <w:spacing w:line="24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pacing w:val="20"/>
                <w:sz w:val="22"/>
                <w:szCs w:val="22"/>
              </w:rPr>
              <w:t>未解除限制之股數占已發行股份總數比率</w:t>
            </w:r>
          </w:p>
        </w:tc>
      </w:tr>
      <w:tr w:rsidR="007E5C7E" w:rsidRPr="00B95CAF" w:rsidTr="000D45FC">
        <w:trPr>
          <w:cantSplit/>
          <w:trHeight w:val="425"/>
        </w:trPr>
        <w:tc>
          <w:tcPr>
            <w:tcW w:w="138" w:type="pct"/>
            <w:vMerge w:val="restart"/>
            <w:textDirection w:val="tbRlV"/>
            <w:vAlign w:val="center"/>
          </w:tcPr>
          <w:p w:rsidR="007E5C7E" w:rsidRPr="00B95CAF" w:rsidRDefault="007E5C7E" w:rsidP="00186B2D">
            <w:pPr>
              <w:spacing w:line="220" w:lineRule="exact"/>
              <w:ind w:left="113" w:right="113"/>
              <w:jc w:val="center"/>
              <w:rPr>
                <w:rFonts w:asciiTheme="minorEastAsia" w:eastAsiaTheme="minorEastAsia" w:hAnsiTheme="minorEastAsia"/>
              </w:rPr>
            </w:pPr>
            <w:r w:rsidRPr="00B95CAF">
              <w:rPr>
                <w:rFonts w:asciiTheme="minorEastAsia" w:eastAsiaTheme="minorEastAsia" w:hAnsiTheme="minorEastAsia" w:hint="eastAsia"/>
              </w:rPr>
              <w:t>經理人</w:t>
            </w: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執行長</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盧明光</w:t>
            </w:r>
            <w:r w:rsidR="00E2785C" w:rsidRPr="00B95CAF">
              <w:rPr>
                <w:rFonts w:asciiTheme="minorEastAsia" w:eastAsiaTheme="minorEastAsia" w:hAnsiTheme="minorEastAsia" w:hint="eastAsia"/>
                <w:sz w:val="22"/>
                <w:szCs w:val="22"/>
              </w:rPr>
              <w:t>(註)</w:t>
            </w:r>
          </w:p>
        </w:tc>
        <w:tc>
          <w:tcPr>
            <w:tcW w:w="343" w:type="pct"/>
            <w:vMerge w:val="restart"/>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sz w:val="22"/>
                <w:szCs w:val="22"/>
              </w:rPr>
              <w:t>3,555</w:t>
            </w:r>
          </w:p>
        </w:tc>
        <w:tc>
          <w:tcPr>
            <w:tcW w:w="481" w:type="pct"/>
            <w:vMerge w:val="restart"/>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0.6</w:t>
            </w:r>
            <w:r w:rsidR="00A318AA" w:rsidRPr="00B95CAF">
              <w:rPr>
                <w:rFonts w:asciiTheme="minorEastAsia" w:eastAsiaTheme="minorEastAsia" w:hAnsiTheme="minorEastAsia" w:hint="eastAsia"/>
                <w:sz w:val="22"/>
                <w:szCs w:val="22"/>
              </w:rPr>
              <w:t>1</w:t>
            </w:r>
            <w:r w:rsidRPr="00B95CAF">
              <w:rPr>
                <w:rFonts w:asciiTheme="minorEastAsia" w:eastAsiaTheme="minorEastAsia" w:hAnsiTheme="minorEastAsia" w:hint="eastAsia"/>
                <w:sz w:val="22"/>
                <w:szCs w:val="22"/>
              </w:rPr>
              <w:t>%</w:t>
            </w:r>
          </w:p>
        </w:tc>
        <w:tc>
          <w:tcPr>
            <w:tcW w:w="343" w:type="pct"/>
            <w:vMerge w:val="restart"/>
            <w:shd w:val="clear" w:color="auto" w:fill="auto"/>
            <w:vAlign w:val="center"/>
          </w:tcPr>
          <w:p w:rsidR="007E5C7E" w:rsidRPr="00B95CAF" w:rsidRDefault="00E2785C" w:rsidP="00186B2D">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3,555</w:t>
            </w:r>
          </w:p>
        </w:tc>
        <w:tc>
          <w:tcPr>
            <w:tcW w:w="275" w:type="pct"/>
            <w:vMerge w:val="restart"/>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20</w:t>
            </w:r>
          </w:p>
        </w:tc>
        <w:tc>
          <w:tcPr>
            <w:tcW w:w="346" w:type="pct"/>
            <w:vMerge w:val="restart"/>
            <w:shd w:val="clear" w:color="auto" w:fill="auto"/>
            <w:vAlign w:val="center"/>
          </w:tcPr>
          <w:p w:rsidR="007E5C7E" w:rsidRPr="00B95CAF" w:rsidRDefault="00E2785C" w:rsidP="000D45FC">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71,100</w:t>
            </w:r>
          </w:p>
        </w:tc>
        <w:tc>
          <w:tcPr>
            <w:tcW w:w="433" w:type="pct"/>
            <w:vMerge w:val="restart"/>
            <w:shd w:val="clear" w:color="auto" w:fill="auto"/>
            <w:vAlign w:val="center"/>
          </w:tcPr>
          <w:p w:rsidR="007E5C7E" w:rsidRPr="00B95CAF" w:rsidRDefault="007E5C7E" w:rsidP="00E2785C">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r w:rsidR="00A318AA" w:rsidRPr="00B95CAF">
              <w:rPr>
                <w:rFonts w:asciiTheme="minorEastAsia" w:eastAsiaTheme="minorEastAsia" w:hAnsiTheme="minorEastAsia" w:hint="eastAsia"/>
                <w:sz w:val="22"/>
                <w:szCs w:val="22"/>
              </w:rPr>
              <w:t>.</w:t>
            </w:r>
            <w:r w:rsidR="00E2785C" w:rsidRPr="00B95CAF">
              <w:rPr>
                <w:rFonts w:asciiTheme="minorEastAsia" w:eastAsiaTheme="minorEastAsia" w:hAnsiTheme="minorEastAsia" w:hint="eastAsia"/>
                <w:sz w:val="22"/>
                <w:szCs w:val="22"/>
              </w:rPr>
              <w:t>61</w:t>
            </w:r>
            <w:r w:rsidRPr="00B95CAF">
              <w:rPr>
                <w:rFonts w:asciiTheme="minorEastAsia" w:eastAsiaTheme="minorEastAsia" w:hAnsiTheme="minorEastAsia" w:hint="eastAsia"/>
                <w:sz w:val="22"/>
                <w:szCs w:val="22"/>
              </w:rPr>
              <w:t>%</w:t>
            </w:r>
          </w:p>
        </w:tc>
        <w:tc>
          <w:tcPr>
            <w:tcW w:w="343" w:type="pct"/>
            <w:vMerge w:val="restart"/>
            <w:shd w:val="clear" w:color="auto" w:fill="auto"/>
            <w:vAlign w:val="center"/>
          </w:tcPr>
          <w:p w:rsidR="007E5C7E" w:rsidRPr="00B95CAF" w:rsidRDefault="00E2785C" w:rsidP="00A318AA">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276" w:type="pct"/>
            <w:vMerge w:val="restart"/>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20</w:t>
            </w:r>
          </w:p>
        </w:tc>
        <w:tc>
          <w:tcPr>
            <w:tcW w:w="331" w:type="pct"/>
            <w:vMerge w:val="restart"/>
            <w:shd w:val="clear" w:color="auto" w:fill="auto"/>
            <w:vAlign w:val="center"/>
          </w:tcPr>
          <w:p w:rsidR="007E5C7E" w:rsidRPr="00B95CAF" w:rsidRDefault="000D45FC" w:rsidP="000D45FC">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525" w:type="pct"/>
            <w:vMerge w:val="restart"/>
            <w:shd w:val="clear" w:color="auto" w:fill="auto"/>
            <w:vAlign w:val="center"/>
          </w:tcPr>
          <w:p w:rsidR="007E5C7E" w:rsidRPr="00B95CAF" w:rsidRDefault="007E5C7E" w:rsidP="00E2785C">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副執行長</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姚宕梁</w:t>
            </w: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總經理</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徐秀蘭</w:t>
            </w: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宜蘭分公司總經理</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石浩軍</w:t>
            </w: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研發技術長</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sz w:val="22"/>
                <w:szCs w:val="22"/>
              </w:rPr>
              <w:t>BUDI TJAHJONO</w:t>
            </w: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副總經理</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李崇偉</w:t>
            </w: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副總經理</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林育澤</w:t>
            </w:r>
            <w:r w:rsidR="000D45FC" w:rsidRPr="00B95CAF">
              <w:rPr>
                <w:rFonts w:asciiTheme="minorEastAsia" w:eastAsiaTheme="minorEastAsia" w:hAnsiTheme="minorEastAsia" w:hint="eastAsia"/>
                <w:sz w:val="22"/>
                <w:szCs w:val="22"/>
              </w:rPr>
              <w:t>(註)</w:t>
            </w: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協理</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陳蓓怡</w:t>
            </w: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協理</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馬代龍</w:t>
            </w:r>
            <w:r w:rsidR="00E2785C" w:rsidRPr="00B95CAF">
              <w:rPr>
                <w:rFonts w:asciiTheme="minorEastAsia" w:eastAsiaTheme="minorEastAsia" w:hAnsiTheme="minorEastAsia" w:hint="eastAsia"/>
                <w:sz w:val="22"/>
                <w:szCs w:val="22"/>
              </w:rPr>
              <w:t>(註)</w:t>
            </w: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協理</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吳重文</w:t>
            </w:r>
            <w:r w:rsidR="000D45FC" w:rsidRPr="00B95CAF">
              <w:rPr>
                <w:rFonts w:asciiTheme="minorEastAsia" w:eastAsiaTheme="minorEastAsia" w:hAnsiTheme="minorEastAsia" w:hint="eastAsia"/>
                <w:sz w:val="22"/>
                <w:szCs w:val="22"/>
              </w:rPr>
              <w:t>(註)</w:t>
            </w: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處長</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劉建弘</w:t>
            </w:r>
            <w:r w:rsidR="00E2785C" w:rsidRPr="00B95CAF">
              <w:rPr>
                <w:rFonts w:asciiTheme="minorEastAsia" w:eastAsiaTheme="minorEastAsia" w:hAnsiTheme="minorEastAsia" w:hint="eastAsia"/>
                <w:sz w:val="22"/>
                <w:szCs w:val="22"/>
              </w:rPr>
              <w:t>(註)</w:t>
            </w: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財會經理</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邱美櫻</w:t>
            </w:r>
            <w:r w:rsidR="0081632A" w:rsidRPr="00B95CAF">
              <w:rPr>
                <w:rFonts w:asciiTheme="minorEastAsia" w:eastAsiaTheme="minorEastAsia" w:hAnsiTheme="minorEastAsia" w:hint="eastAsia"/>
                <w:sz w:val="22"/>
                <w:szCs w:val="22"/>
              </w:rPr>
              <w:t>(註)</w:t>
            </w: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r>
      <w:tr w:rsidR="007E5C7E" w:rsidRPr="00B95CAF" w:rsidTr="000D45FC">
        <w:trPr>
          <w:cantSplit/>
          <w:trHeight w:val="425"/>
        </w:trPr>
        <w:tc>
          <w:tcPr>
            <w:tcW w:w="138" w:type="pct"/>
            <w:vMerge w:val="restart"/>
            <w:textDirection w:val="tbRlV"/>
            <w:vAlign w:val="center"/>
          </w:tcPr>
          <w:p w:rsidR="007E5C7E" w:rsidRPr="00B95CAF" w:rsidRDefault="007E5C7E" w:rsidP="00186B2D">
            <w:pPr>
              <w:spacing w:line="220" w:lineRule="exact"/>
              <w:ind w:left="113" w:right="113"/>
              <w:jc w:val="center"/>
              <w:rPr>
                <w:rFonts w:asciiTheme="minorEastAsia" w:eastAsiaTheme="minorEastAsia" w:hAnsiTheme="minorEastAsia"/>
              </w:rPr>
            </w:pPr>
            <w:r w:rsidRPr="00B95CAF">
              <w:rPr>
                <w:rFonts w:asciiTheme="minorEastAsia" w:eastAsiaTheme="minorEastAsia" w:hAnsiTheme="minorEastAsia" w:hint="eastAsia"/>
              </w:rPr>
              <w:t>員工</w:t>
            </w: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員工</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黃正泓</w:t>
            </w:r>
          </w:p>
        </w:tc>
        <w:tc>
          <w:tcPr>
            <w:tcW w:w="343" w:type="pct"/>
            <w:vMerge w:val="restart"/>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570</w:t>
            </w:r>
          </w:p>
        </w:tc>
        <w:tc>
          <w:tcPr>
            <w:tcW w:w="481" w:type="pct"/>
            <w:vMerge w:val="restart"/>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0.1</w:t>
            </w:r>
            <w:r w:rsidR="00A318AA" w:rsidRPr="00B95CAF">
              <w:rPr>
                <w:rFonts w:asciiTheme="minorEastAsia" w:eastAsiaTheme="minorEastAsia" w:hAnsiTheme="minorEastAsia" w:hint="eastAsia"/>
                <w:sz w:val="22"/>
                <w:szCs w:val="22"/>
              </w:rPr>
              <w:t>0</w:t>
            </w:r>
            <w:r w:rsidRPr="00B95CAF">
              <w:rPr>
                <w:rFonts w:asciiTheme="minorEastAsia" w:eastAsiaTheme="minorEastAsia" w:hAnsiTheme="minorEastAsia" w:hint="eastAsia"/>
                <w:sz w:val="22"/>
                <w:szCs w:val="22"/>
              </w:rPr>
              <w:t>%</w:t>
            </w:r>
          </w:p>
        </w:tc>
        <w:tc>
          <w:tcPr>
            <w:tcW w:w="343" w:type="pct"/>
            <w:vMerge w:val="restart"/>
            <w:shd w:val="clear" w:color="auto" w:fill="auto"/>
            <w:vAlign w:val="center"/>
          </w:tcPr>
          <w:p w:rsidR="007E5C7E" w:rsidRPr="00B95CAF" w:rsidRDefault="00E2785C" w:rsidP="00186B2D">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570</w:t>
            </w:r>
          </w:p>
        </w:tc>
        <w:tc>
          <w:tcPr>
            <w:tcW w:w="275" w:type="pct"/>
            <w:vMerge w:val="restart"/>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20</w:t>
            </w:r>
          </w:p>
        </w:tc>
        <w:tc>
          <w:tcPr>
            <w:tcW w:w="346" w:type="pct"/>
            <w:vMerge w:val="restart"/>
            <w:shd w:val="clear" w:color="auto" w:fill="auto"/>
            <w:vAlign w:val="center"/>
          </w:tcPr>
          <w:p w:rsidR="007E5C7E" w:rsidRPr="00B95CAF" w:rsidRDefault="00E2785C" w:rsidP="00186B2D">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11,400</w:t>
            </w:r>
          </w:p>
        </w:tc>
        <w:tc>
          <w:tcPr>
            <w:tcW w:w="433" w:type="pct"/>
            <w:vMerge w:val="restart"/>
            <w:shd w:val="clear" w:color="auto" w:fill="auto"/>
            <w:vAlign w:val="center"/>
          </w:tcPr>
          <w:p w:rsidR="007E5C7E" w:rsidRPr="00B95CAF" w:rsidRDefault="007E5C7E" w:rsidP="00E2785C">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r w:rsidR="00A318AA" w:rsidRPr="00B95CAF">
              <w:rPr>
                <w:rFonts w:asciiTheme="minorEastAsia" w:eastAsiaTheme="minorEastAsia" w:hAnsiTheme="minorEastAsia" w:hint="eastAsia"/>
                <w:sz w:val="22"/>
                <w:szCs w:val="22"/>
              </w:rPr>
              <w:t>.</w:t>
            </w:r>
            <w:r w:rsidR="00E2785C" w:rsidRPr="00B95CAF">
              <w:rPr>
                <w:rFonts w:asciiTheme="minorEastAsia" w:eastAsiaTheme="minorEastAsia" w:hAnsiTheme="minorEastAsia" w:hint="eastAsia"/>
                <w:sz w:val="22"/>
                <w:szCs w:val="22"/>
              </w:rPr>
              <w:t>10</w:t>
            </w:r>
            <w:r w:rsidRPr="00B95CAF">
              <w:rPr>
                <w:rFonts w:asciiTheme="minorEastAsia" w:eastAsiaTheme="minorEastAsia" w:hAnsiTheme="minorEastAsia" w:hint="eastAsia"/>
                <w:sz w:val="22"/>
                <w:szCs w:val="22"/>
              </w:rPr>
              <w:t>%</w:t>
            </w:r>
          </w:p>
        </w:tc>
        <w:tc>
          <w:tcPr>
            <w:tcW w:w="343" w:type="pct"/>
            <w:vMerge w:val="restart"/>
            <w:shd w:val="clear" w:color="auto" w:fill="auto"/>
            <w:vAlign w:val="center"/>
          </w:tcPr>
          <w:p w:rsidR="007E5C7E" w:rsidRPr="00B95CAF" w:rsidRDefault="00E2785C" w:rsidP="00186B2D">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276" w:type="pct"/>
            <w:vMerge w:val="restart"/>
            <w:shd w:val="clear" w:color="auto" w:fill="auto"/>
            <w:vAlign w:val="center"/>
          </w:tcPr>
          <w:p w:rsidR="007E5C7E" w:rsidRPr="00B95CAF" w:rsidRDefault="00A318AA" w:rsidP="00186B2D">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20</w:t>
            </w:r>
          </w:p>
        </w:tc>
        <w:tc>
          <w:tcPr>
            <w:tcW w:w="331" w:type="pct"/>
            <w:vMerge w:val="restart"/>
            <w:shd w:val="clear" w:color="auto" w:fill="auto"/>
            <w:vAlign w:val="center"/>
          </w:tcPr>
          <w:p w:rsidR="007E5C7E" w:rsidRPr="00B95CAF" w:rsidRDefault="000D45FC" w:rsidP="000D45FC">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c>
          <w:tcPr>
            <w:tcW w:w="525" w:type="pct"/>
            <w:vMerge w:val="restart"/>
            <w:shd w:val="clear" w:color="auto" w:fill="auto"/>
            <w:vAlign w:val="center"/>
          </w:tcPr>
          <w:p w:rsidR="007E5C7E" w:rsidRPr="00B95CAF" w:rsidRDefault="007E5C7E" w:rsidP="00E2785C">
            <w:pPr>
              <w:spacing w:line="220" w:lineRule="exact"/>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0%</w:t>
            </w: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員工</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盧致行</w:t>
            </w: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員工</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楊明瑞</w:t>
            </w: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員工</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許松林</w:t>
            </w: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員工</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彭裕鈞</w:t>
            </w: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jc w:val="center"/>
              <w:rPr>
                <w:rFonts w:asciiTheme="minorEastAsia" w:eastAsiaTheme="minorEastAsia" w:hAnsiTheme="minorEastAsia"/>
                <w:sz w:val="22"/>
                <w:szCs w:val="22"/>
              </w:rPr>
            </w:pP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員工</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陳啟順</w:t>
            </w:r>
          </w:p>
        </w:tc>
        <w:tc>
          <w:tcPr>
            <w:tcW w:w="34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員工</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余文懷</w:t>
            </w:r>
          </w:p>
        </w:tc>
        <w:tc>
          <w:tcPr>
            <w:tcW w:w="34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員工</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陳俊合</w:t>
            </w:r>
          </w:p>
        </w:tc>
        <w:tc>
          <w:tcPr>
            <w:tcW w:w="34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員工</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鄭世隆</w:t>
            </w:r>
          </w:p>
        </w:tc>
        <w:tc>
          <w:tcPr>
            <w:tcW w:w="34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r>
      <w:tr w:rsidR="007E5C7E" w:rsidRPr="00B95CAF" w:rsidTr="000D45FC">
        <w:trPr>
          <w:cantSplit/>
          <w:trHeight w:val="425"/>
        </w:trPr>
        <w:tc>
          <w:tcPr>
            <w:tcW w:w="138" w:type="pct"/>
            <w:vMerge/>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61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員工</w:t>
            </w:r>
          </w:p>
        </w:tc>
        <w:tc>
          <w:tcPr>
            <w:tcW w:w="548" w:type="pct"/>
            <w:vAlign w:val="center"/>
          </w:tcPr>
          <w:p w:rsidR="007E5C7E" w:rsidRPr="00B95CAF" w:rsidRDefault="007E5C7E" w:rsidP="00186B2D">
            <w:pPr>
              <w:spacing w:line="220" w:lineRule="exact"/>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黃中文</w:t>
            </w:r>
          </w:p>
        </w:tc>
        <w:tc>
          <w:tcPr>
            <w:tcW w:w="34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481"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275"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46"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43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43"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276"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331"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c>
          <w:tcPr>
            <w:tcW w:w="525" w:type="pct"/>
            <w:vMerge/>
            <w:shd w:val="clear" w:color="auto" w:fill="auto"/>
            <w:vAlign w:val="center"/>
          </w:tcPr>
          <w:p w:rsidR="007E5C7E" w:rsidRPr="00B95CAF" w:rsidRDefault="007E5C7E" w:rsidP="00186B2D">
            <w:pPr>
              <w:spacing w:line="220" w:lineRule="exact"/>
              <w:rPr>
                <w:rFonts w:asciiTheme="minorEastAsia" w:eastAsiaTheme="minorEastAsia" w:hAnsiTheme="minorEastAsia"/>
                <w:sz w:val="22"/>
                <w:szCs w:val="22"/>
              </w:rPr>
            </w:pPr>
          </w:p>
        </w:tc>
      </w:tr>
    </w:tbl>
    <w:p w:rsidR="00AA229D" w:rsidRDefault="00B51CFE" w:rsidP="002534AC">
      <w:pPr>
        <w:snapToGrid w:val="0"/>
        <w:spacing w:beforeLines="20" w:before="48"/>
        <w:ind w:leftChars="-59" w:left="304" w:hangingChars="186" w:hanging="446"/>
        <w:rPr>
          <w:rFonts w:asciiTheme="minorEastAsia" w:eastAsiaTheme="minorEastAsia" w:hAnsiTheme="minorEastAsia"/>
        </w:rPr>
      </w:pPr>
      <w:r w:rsidRPr="00B95CAF">
        <w:rPr>
          <w:rFonts w:asciiTheme="minorEastAsia" w:eastAsiaTheme="minorEastAsia" w:hAnsiTheme="minorEastAsia" w:hint="eastAsia"/>
        </w:rPr>
        <w:t>註：</w:t>
      </w:r>
      <w:r w:rsidR="000D45FC" w:rsidRPr="00B95CAF">
        <w:rPr>
          <w:rFonts w:asciiTheme="minorEastAsia" w:eastAsiaTheme="minorEastAsia" w:hAnsiTheme="minorEastAsia" w:hint="eastAsia"/>
        </w:rPr>
        <w:t>已離職</w:t>
      </w:r>
      <w:r w:rsidRPr="00B95CAF">
        <w:rPr>
          <w:rFonts w:asciiTheme="minorEastAsia" w:eastAsiaTheme="minorEastAsia" w:hAnsiTheme="minorEastAsia" w:hint="eastAsia"/>
        </w:rPr>
        <w:t>。</w:t>
      </w:r>
    </w:p>
    <w:p w:rsidR="00BF2D18" w:rsidRPr="00B95CAF" w:rsidRDefault="00D374C7" w:rsidP="0092042D">
      <w:pPr>
        <w:pStyle w:val="10"/>
        <w:spacing w:before="240" w:line="360" w:lineRule="exact"/>
        <w:ind w:left="531" w:rightChars="254" w:right="610" w:hangingChars="221" w:hanging="531"/>
        <w:rPr>
          <w:rFonts w:ascii="新細明體" w:eastAsia="新細明體" w:hAnsi="Times New Roman"/>
          <w:b/>
          <w:bCs/>
          <w:spacing w:val="0"/>
        </w:rPr>
      </w:pPr>
      <w:r w:rsidRPr="00B95CAF">
        <w:rPr>
          <w:rFonts w:ascii="新細明體" w:eastAsia="新細明體" w:hAnsi="Times New Roman" w:hint="eastAsia"/>
          <w:b/>
          <w:bCs/>
          <w:spacing w:val="0"/>
        </w:rPr>
        <w:t>七</w:t>
      </w:r>
      <w:r w:rsidR="00BF2D18" w:rsidRPr="00B95CAF">
        <w:rPr>
          <w:rFonts w:ascii="新細明體" w:eastAsia="新細明體" w:hAnsi="Times New Roman" w:hint="eastAsia"/>
          <w:b/>
          <w:bCs/>
          <w:spacing w:val="0"/>
        </w:rPr>
        <w:t>、併購或受讓他公司股份發行新股之辦理情形：</w:t>
      </w:r>
      <w:r w:rsidR="00AC4F0E" w:rsidRPr="00B95CAF">
        <w:rPr>
          <w:rFonts w:ascii="新細明體" w:eastAsia="新細明體" w:hAnsi="Times New Roman" w:hint="eastAsia"/>
          <w:b/>
          <w:bCs/>
          <w:spacing w:val="0"/>
        </w:rPr>
        <w:t>無</w:t>
      </w:r>
      <w:r w:rsidR="00384A5A" w:rsidRPr="00B95CAF">
        <w:rPr>
          <w:rFonts w:ascii="新細明體" w:eastAsia="新細明體" w:hAnsi="Times New Roman" w:hint="eastAsia"/>
          <w:b/>
          <w:bCs/>
          <w:spacing w:val="0"/>
        </w:rPr>
        <w:t>。</w:t>
      </w:r>
    </w:p>
    <w:p w:rsidR="00AA229D" w:rsidRDefault="00D374C7" w:rsidP="002534AC">
      <w:pPr>
        <w:pStyle w:val="10"/>
        <w:spacing w:beforeLines="100" w:before="240" w:line="360" w:lineRule="exact"/>
        <w:rPr>
          <w:rFonts w:ascii="新細明體" w:eastAsia="新細明體" w:hAnsi="Times New Roman"/>
          <w:b/>
          <w:bCs/>
          <w:spacing w:val="0"/>
        </w:rPr>
      </w:pPr>
      <w:r w:rsidRPr="00B95CAF">
        <w:rPr>
          <w:rFonts w:ascii="新細明體" w:eastAsia="新細明體" w:hAnsi="Times New Roman" w:hint="eastAsia"/>
          <w:b/>
          <w:bCs/>
          <w:spacing w:val="0"/>
        </w:rPr>
        <w:t>八</w:t>
      </w:r>
      <w:r w:rsidR="008042F4" w:rsidRPr="00B95CAF">
        <w:rPr>
          <w:rFonts w:ascii="新細明體" w:eastAsia="新細明體" w:hAnsi="Times New Roman" w:hint="eastAsia"/>
          <w:b/>
          <w:bCs/>
          <w:spacing w:val="0"/>
        </w:rPr>
        <w:t>、</w:t>
      </w:r>
      <w:r w:rsidR="00B949B9" w:rsidRPr="00B95CAF">
        <w:rPr>
          <w:rFonts w:ascii="新細明體" w:eastAsia="新細明體" w:hAnsi="Times New Roman" w:hint="eastAsia"/>
          <w:b/>
          <w:bCs/>
          <w:spacing w:val="0"/>
        </w:rPr>
        <w:t>資金運用計劃執行情形：</w:t>
      </w:r>
      <w:r w:rsidR="00532F6C" w:rsidRPr="00B95CAF">
        <w:rPr>
          <w:rFonts w:ascii="新細明體" w:eastAsia="新細明體" w:hAnsi="Times New Roman" w:hint="eastAsia"/>
          <w:b/>
          <w:bCs/>
          <w:spacing w:val="0"/>
        </w:rPr>
        <w:t>無。</w:t>
      </w:r>
    </w:p>
    <w:p w:rsidR="001F4619" w:rsidRPr="00B95CAF" w:rsidRDefault="001F4619" w:rsidP="00D374C7">
      <w:pPr>
        <w:snapToGrid w:val="0"/>
        <w:spacing w:line="320" w:lineRule="exact"/>
        <w:jc w:val="both"/>
        <w:rPr>
          <w:rFonts w:ascii="新細明體" w:hAnsi="新細明體"/>
        </w:rPr>
      </w:pPr>
    </w:p>
    <w:p w:rsidR="008D4A7A" w:rsidRPr="00B95CAF" w:rsidRDefault="008D4A7A" w:rsidP="00EB070F">
      <w:pPr>
        <w:pStyle w:val="10"/>
        <w:spacing w:before="120" w:line="300" w:lineRule="exact"/>
        <w:rPr>
          <w:rFonts w:ascii="新細明體" w:eastAsia="新細明體" w:hAnsi="Times New Roman"/>
          <w:b/>
          <w:bCs/>
          <w:spacing w:val="0"/>
        </w:rPr>
        <w:sectPr w:rsidR="008D4A7A" w:rsidRPr="00B95CAF" w:rsidSect="007E5C7E">
          <w:pgSz w:w="11952" w:h="16848"/>
          <w:pgMar w:top="1418" w:right="851" w:bottom="765" w:left="1134" w:header="720" w:footer="720" w:gutter="0"/>
          <w:cols w:space="720"/>
          <w:noEndnote/>
          <w:docGrid w:linePitch="326"/>
        </w:sectPr>
      </w:pPr>
    </w:p>
    <w:p w:rsidR="0096398B" w:rsidRPr="00B95CAF" w:rsidRDefault="00F629D8" w:rsidP="00EB070F">
      <w:pPr>
        <w:pStyle w:val="a7"/>
        <w:spacing w:before="120"/>
        <w:rPr>
          <w:rFonts w:ascii="新細明體" w:eastAsia="新細明體"/>
          <w:b/>
        </w:rPr>
      </w:pPr>
      <w:r w:rsidRPr="00B95CAF">
        <w:rPr>
          <w:rFonts w:ascii="新細明體" w:eastAsia="新細明體" w:hint="eastAsia"/>
          <w:b/>
        </w:rPr>
        <w:lastRenderedPageBreak/>
        <w:t>伍</w:t>
      </w:r>
      <w:r w:rsidR="0096398B" w:rsidRPr="00B95CAF">
        <w:rPr>
          <w:rFonts w:ascii="新細明體" w:eastAsia="新細明體" w:hint="eastAsia"/>
          <w:b/>
        </w:rPr>
        <w:t>、營運概況</w:t>
      </w:r>
    </w:p>
    <w:p w:rsidR="0096398B" w:rsidRPr="00B95CAF" w:rsidRDefault="009051F5" w:rsidP="00EB070F">
      <w:pPr>
        <w:pStyle w:val="a8"/>
        <w:spacing w:before="120"/>
        <w:rPr>
          <w:rFonts w:ascii="新細明體" w:eastAsia="新細明體"/>
        </w:rPr>
      </w:pPr>
      <w:r>
        <w:rPr>
          <w:rFonts w:ascii="新細明體" w:eastAsia="新細明體"/>
          <w:noProof/>
        </w:rPr>
        <w:pict>
          <v:line id="Line 3" o:spid="_x0000_s1184" style="position:absolute;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pt" to="4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3L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" o:allowincell="f"/>
        </w:pict>
      </w:r>
    </w:p>
    <w:p w:rsidR="0096398B" w:rsidRPr="00B95CAF" w:rsidRDefault="00951966" w:rsidP="0076397E">
      <w:pPr>
        <w:pStyle w:val="10"/>
        <w:spacing w:before="100" w:line="400" w:lineRule="exact"/>
        <w:rPr>
          <w:rFonts w:ascii="新細明體" w:eastAsia="新細明體"/>
          <w:b/>
          <w:sz w:val="28"/>
        </w:rPr>
      </w:pPr>
      <w:r w:rsidRPr="00B95CAF">
        <w:rPr>
          <w:rFonts w:ascii="新細明體" w:eastAsia="新細明體" w:hint="eastAsia"/>
          <w:b/>
          <w:sz w:val="28"/>
        </w:rPr>
        <w:t>一、業務內容</w:t>
      </w:r>
    </w:p>
    <w:p w:rsidR="0096398B" w:rsidRPr="00B95CAF" w:rsidRDefault="00951966" w:rsidP="00EB070F">
      <w:pPr>
        <w:pStyle w:val="-21"/>
        <w:spacing w:before="120"/>
        <w:ind w:hanging="144"/>
        <w:rPr>
          <w:rFonts w:ascii="新細明體" w:eastAsia="新細明體"/>
          <w:sz w:val="24"/>
        </w:rPr>
      </w:pPr>
      <w:r w:rsidRPr="00B95CAF">
        <w:rPr>
          <w:rFonts w:ascii="新細明體" w:eastAsia="新細明體"/>
          <w:sz w:val="24"/>
        </w:rPr>
        <w:t>(</w:t>
      </w:r>
      <w:r w:rsidRPr="00B95CAF">
        <w:rPr>
          <w:rFonts w:ascii="新細明體" w:eastAsia="新細明體" w:hint="eastAsia"/>
          <w:sz w:val="24"/>
        </w:rPr>
        <w:t>一)業務範圍：</w:t>
      </w:r>
    </w:p>
    <w:p w:rsidR="0096398B" w:rsidRPr="00B95CAF" w:rsidRDefault="00951966" w:rsidP="003806E4">
      <w:pPr>
        <w:pStyle w:val="a8"/>
        <w:spacing w:line="360" w:lineRule="exact"/>
        <w:ind w:left="879" w:hanging="11"/>
        <w:rPr>
          <w:rFonts w:ascii="新細明體" w:eastAsia="新細明體"/>
        </w:rPr>
      </w:pPr>
      <w:r w:rsidRPr="00B95CAF">
        <w:rPr>
          <w:rFonts w:ascii="新細明體" w:eastAsia="新細明體"/>
        </w:rPr>
        <w:t>1.</w:t>
      </w:r>
      <w:r w:rsidRPr="00B95CAF">
        <w:rPr>
          <w:rFonts w:ascii="新細明體" w:eastAsia="新細明體" w:hint="eastAsia"/>
        </w:rPr>
        <w:t>所營業務之主要內容：</w:t>
      </w:r>
    </w:p>
    <w:p w:rsidR="00A43F69" w:rsidRPr="00B95CAF" w:rsidRDefault="00A84D12">
      <w:pPr>
        <w:ind w:firstLineChars="431" w:firstLine="1034"/>
        <w:rPr>
          <w:rFonts w:ascii="新細明體" w:hAnsi="新細明體"/>
        </w:rPr>
      </w:pPr>
      <w:r w:rsidRPr="00B95CAF">
        <w:rPr>
          <w:rFonts w:ascii="新細明體" w:hAnsi="新細明體" w:hint="eastAsia"/>
        </w:rPr>
        <w:t>CC01080電子零組件製造業</w:t>
      </w:r>
    </w:p>
    <w:p w:rsidR="00A43F69" w:rsidRPr="00B95CAF" w:rsidRDefault="00A84D12">
      <w:pPr>
        <w:ind w:firstLineChars="431" w:firstLine="1034"/>
        <w:rPr>
          <w:rFonts w:ascii="新細明體" w:hAnsi="新細明體"/>
        </w:rPr>
      </w:pPr>
      <w:r w:rsidRPr="00B95CAF">
        <w:rPr>
          <w:rFonts w:ascii="新細明體" w:hAnsi="新細明體" w:hint="eastAsia"/>
        </w:rPr>
        <w:t>C801990其他化學材料製造業</w:t>
      </w:r>
    </w:p>
    <w:p w:rsidR="00A43F69" w:rsidRPr="00B95CAF" w:rsidRDefault="00A84D12">
      <w:pPr>
        <w:ind w:firstLineChars="431" w:firstLine="1034"/>
        <w:rPr>
          <w:rFonts w:ascii="新細明體" w:hAnsi="新細明體"/>
        </w:rPr>
      </w:pPr>
      <w:r w:rsidRPr="00B95CAF">
        <w:rPr>
          <w:rFonts w:ascii="新細明體" w:hAnsi="新細明體" w:hint="eastAsia"/>
        </w:rPr>
        <w:t>IG03010能源技術服務業</w:t>
      </w:r>
    </w:p>
    <w:p w:rsidR="00A43F69" w:rsidRPr="00B95CAF" w:rsidRDefault="00A84D12">
      <w:pPr>
        <w:ind w:left="962" w:firstLineChars="25" w:firstLine="60"/>
        <w:rPr>
          <w:rFonts w:ascii="新細明體" w:hAnsi="新細明體"/>
        </w:rPr>
      </w:pPr>
      <w:r w:rsidRPr="00B95CAF">
        <w:rPr>
          <w:rFonts w:ascii="新細明體" w:hAnsi="新細明體" w:hint="eastAsia"/>
        </w:rPr>
        <w:t>F119010電子材料批發業(限區外經營)</w:t>
      </w:r>
    </w:p>
    <w:p w:rsidR="00A43F69" w:rsidRPr="00B95CAF" w:rsidRDefault="00A84D12">
      <w:pPr>
        <w:ind w:left="970" w:firstLineChars="25" w:firstLine="60"/>
        <w:rPr>
          <w:rFonts w:ascii="新細明體" w:hAnsi="新細明體"/>
        </w:rPr>
      </w:pPr>
      <w:r w:rsidRPr="00B95CAF">
        <w:rPr>
          <w:rFonts w:ascii="新細明體" w:hAnsi="新細明體" w:hint="eastAsia"/>
        </w:rPr>
        <w:t>F219010電子材料零售業(限區外經營)</w:t>
      </w:r>
    </w:p>
    <w:p w:rsidR="00A43F69" w:rsidRPr="00B95CAF" w:rsidRDefault="00A84D12">
      <w:pPr>
        <w:ind w:firstLineChars="425" w:firstLine="1020"/>
        <w:rPr>
          <w:rFonts w:ascii="新細明體" w:hAnsi="新細明體"/>
        </w:rPr>
      </w:pPr>
      <w:r w:rsidRPr="00B95CAF">
        <w:rPr>
          <w:rFonts w:ascii="新細明體" w:hAnsi="新細明體" w:hint="eastAsia"/>
        </w:rPr>
        <w:t>F401010國際貿易業</w:t>
      </w:r>
    </w:p>
    <w:p w:rsidR="00A43F69" w:rsidRPr="00B95CAF" w:rsidRDefault="00A84D12">
      <w:pPr>
        <w:ind w:firstLineChars="425" w:firstLine="1020"/>
        <w:rPr>
          <w:rFonts w:ascii="新細明體"/>
        </w:rPr>
      </w:pPr>
      <w:r w:rsidRPr="00B95CAF">
        <w:rPr>
          <w:rFonts w:ascii="新細明體" w:hAnsi="新細明體" w:hint="eastAsia"/>
        </w:rPr>
        <w:t>研究、設計、開發、製造及銷售下列產品：</w:t>
      </w:r>
    </w:p>
    <w:p w:rsidR="00A43F69" w:rsidRPr="00B95CAF" w:rsidRDefault="003F2FA3">
      <w:pPr>
        <w:pStyle w:val="3"/>
        <w:numPr>
          <w:ilvl w:val="0"/>
          <w:numId w:val="0"/>
        </w:numPr>
        <w:spacing w:line="240" w:lineRule="auto"/>
        <w:ind w:firstLineChars="431" w:firstLine="1034"/>
        <w:rPr>
          <w:rFonts w:asciiTheme="minorEastAsia" w:eastAsiaTheme="minorEastAsia" w:hAnsiTheme="minorEastAsia"/>
          <w:b w:val="0"/>
          <w:bCs/>
          <w:sz w:val="24"/>
          <w:szCs w:val="24"/>
        </w:rPr>
      </w:pPr>
      <w:r w:rsidRPr="00B95CAF">
        <w:rPr>
          <w:rFonts w:asciiTheme="minorEastAsia" w:eastAsiaTheme="minorEastAsia" w:hAnsiTheme="minorEastAsia"/>
          <w:b w:val="0"/>
          <w:sz w:val="24"/>
          <w:szCs w:val="24"/>
        </w:rPr>
        <w:t>(1)</w:t>
      </w:r>
      <w:r w:rsidRPr="00B95CAF">
        <w:rPr>
          <w:rFonts w:asciiTheme="minorEastAsia" w:eastAsiaTheme="minorEastAsia" w:hAnsiTheme="minorEastAsia" w:hint="eastAsia"/>
          <w:b w:val="0"/>
          <w:bCs/>
          <w:sz w:val="24"/>
          <w:szCs w:val="24"/>
        </w:rPr>
        <w:t>半導體矽晶材料及其元件</w:t>
      </w:r>
    </w:p>
    <w:p w:rsidR="00A43F69" w:rsidRPr="00B95CAF" w:rsidRDefault="003F2FA3">
      <w:pPr>
        <w:adjustRightInd w:val="0"/>
        <w:ind w:firstLineChars="431" w:firstLine="1034"/>
        <w:textAlignment w:val="baseline"/>
        <w:rPr>
          <w:rFonts w:asciiTheme="minorEastAsia" w:eastAsiaTheme="minorEastAsia" w:hAnsiTheme="minorEastAsia"/>
          <w:bCs/>
        </w:rPr>
      </w:pPr>
      <w:r w:rsidRPr="00B95CAF">
        <w:rPr>
          <w:rFonts w:asciiTheme="minorEastAsia" w:eastAsiaTheme="minorEastAsia" w:hAnsiTheme="minorEastAsia"/>
          <w:bCs/>
        </w:rPr>
        <w:t>(2)</w:t>
      </w:r>
      <w:r w:rsidRPr="00B95CAF">
        <w:rPr>
          <w:rFonts w:asciiTheme="minorEastAsia" w:eastAsiaTheme="minorEastAsia" w:hAnsiTheme="minorEastAsia" w:hint="eastAsia"/>
          <w:bCs/>
        </w:rPr>
        <w:t>變阻器</w:t>
      </w:r>
    </w:p>
    <w:p w:rsidR="00A43F69" w:rsidRPr="00B95CAF" w:rsidRDefault="003F2FA3">
      <w:pPr>
        <w:adjustRightInd w:val="0"/>
        <w:ind w:firstLineChars="431" w:firstLine="1034"/>
        <w:textAlignment w:val="baseline"/>
        <w:rPr>
          <w:rFonts w:asciiTheme="minorEastAsia" w:eastAsiaTheme="minorEastAsia" w:hAnsiTheme="minorEastAsia"/>
        </w:rPr>
      </w:pPr>
      <w:r w:rsidRPr="00B95CAF">
        <w:rPr>
          <w:rFonts w:asciiTheme="minorEastAsia" w:eastAsiaTheme="minorEastAsia" w:hAnsiTheme="minorEastAsia"/>
        </w:rPr>
        <w:t>(3)</w:t>
      </w:r>
      <w:r w:rsidRPr="00B95CAF">
        <w:rPr>
          <w:rFonts w:asciiTheme="minorEastAsia" w:eastAsiaTheme="minorEastAsia" w:hAnsiTheme="minorEastAsia" w:hint="eastAsia"/>
        </w:rPr>
        <w:t>光電及通訊晶圓材料</w:t>
      </w:r>
    </w:p>
    <w:p w:rsidR="00A43F69" w:rsidRPr="00B95CAF" w:rsidRDefault="003F2FA3">
      <w:pPr>
        <w:adjustRightInd w:val="0"/>
        <w:ind w:firstLineChars="431" w:firstLine="1034"/>
        <w:textAlignment w:val="baseline"/>
        <w:rPr>
          <w:rFonts w:asciiTheme="minorEastAsia" w:eastAsiaTheme="minorEastAsia" w:hAnsiTheme="minorEastAsia"/>
        </w:rPr>
      </w:pPr>
      <w:r w:rsidRPr="00B95CAF">
        <w:rPr>
          <w:rFonts w:asciiTheme="minorEastAsia" w:eastAsiaTheme="minorEastAsia" w:hAnsiTheme="minorEastAsia"/>
        </w:rPr>
        <w:t>(4)</w:t>
      </w:r>
      <w:r w:rsidRPr="00B95CAF">
        <w:rPr>
          <w:rFonts w:asciiTheme="minorEastAsia" w:eastAsiaTheme="minorEastAsia" w:hAnsiTheme="minorEastAsia" w:hint="eastAsia"/>
        </w:rPr>
        <w:t>矽化合物</w:t>
      </w:r>
    </w:p>
    <w:p w:rsidR="00A43F69" w:rsidRPr="00B95CAF" w:rsidRDefault="003F2FA3">
      <w:pPr>
        <w:adjustRightInd w:val="0"/>
        <w:ind w:firstLineChars="431" w:firstLine="1034"/>
        <w:textAlignment w:val="baseline"/>
        <w:rPr>
          <w:rFonts w:asciiTheme="minorEastAsia" w:eastAsiaTheme="minorEastAsia" w:hAnsiTheme="minorEastAsia"/>
        </w:rPr>
      </w:pPr>
      <w:r w:rsidRPr="00B95CAF">
        <w:rPr>
          <w:rFonts w:asciiTheme="minorEastAsia" w:eastAsiaTheme="minorEastAsia" w:hAnsiTheme="minorEastAsia"/>
        </w:rPr>
        <w:t>(5)</w:t>
      </w:r>
      <w:r w:rsidRPr="00B95CAF">
        <w:rPr>
          <w:rFonts w:asciiTheme="minorEastAsia" w:eastAsiaTheme="minorEastAsia" w:hAnsiTheme="minorEastAsia" w:hint="eastAsia"/>
        </w:rPr>
        <w:t>前各項產品之技術、管理諮詢顧問業務</w:t>
      </w:r>
    </w:p>
    <w:p w:rsidR="00A43F69" w:rsidRPr="00B95CAF" w:rsidRDefault="003F2FA3">
      <w:pPr>
        <w:adjustRightInd w:val="0"/>
        <w:ind w:firstLineChars="431" w:firstLine="1034"/>
        <w:textAlignment w:val="baseline"/>
        <w:rPr>
          <w:rFonts w:asciiTheme="minorEastAsia" w:eastAsiaTheme="minorEastAsia" w:hAnsiTheme="minorEastAsia"/>
        </w:rPr>
      </w:pPr>
      <w:r w:rsidRPr="00B95CAF">
        <w:rPr>
          <w:rFonts w:asciiTheme="minorEastAsia" w:eastAsiaTheme="minorEastAsia" w:hAnsiTheme="minorEastAsia"/>
        </w:rPr>
        <w:t>(6)</w:t>
      </w:r>
      <w:r w:rsidRPr="00B95CAF">
        <w:rPr>
          <w:rFonts w:asciiTheme="minorEastAsia" w:eastAsiaTheme="minorEastAsia" w:hAnsiTheme="minorEastAsia" w:hint="eastAsia"/>
        </w:rPr>
        <w:t>光電發電系統整合及安裝技術服務</w:t>
      </w:r>
    </w:p>
    <w:p w:rsidR="00E55390" w:rsidRPr="00B95CAF" w:rsidRDefault="00E55390">
      <w:pPr>
        <w:adjustRightInd w:val="0"/>
        <w:ind w:firstLineChars="431" w:firstLine="1034"/>
        <w:textAlignment w:val="baseline"/>
        <w:rPr>
          <w:rFonts w:asciiTheme="minorEastAsia" w:eastAsiaTheme="minorEastAsia" w:hAnsiTheme="minorEastAsia"/>
        </w:rPr>
      </w:pPr>
      <w:r w:rsidRPr="00B95CAF">
        <w:rPr>
          <w:rFonts w:asciiTheme="minorEastAsia" w:eastAsiaTheme="minorEastAsia" w:hAnsiTheme="minorEastAsia" w:hint="eastAsia"/>
        </w:rPr>
        <w:t>(7)兼營與本公司業務相關之進出口貿易業務</w:t>
      </w:r>
    </w:p>
    <w:p w:rsidR="00AA229D" w:rsidRDefault="003F2FA3" w:rsidP="002534AC">
      <w:pPr>
        <w:pStyle w:val="3"/>
        <w:numPr>
          <w:ilvl w:val="0"/>
          <w:numId w:val="0"/>
        </w:numPr>
        <w:spacing w:beforeLines="50" w:before="120" w:line="360" w:lineRule="exact"/>
        <w:ind w:leftChars="35" w:left="84" w:firstLineChars="338" w:firstLine="811"/>
        <w:rPr>
          <w:rFonts w:asciiTheme="minorEastAsia" w:eastAsiaTheme="minorEastAsia" w:hAnsiTheme="minorEastAsia"/>
          <w:szCs w:val="24"/>
        </w:rPr>
      </w:pPr>
      <w:r w:rsidRPr="00B95CAF">
        <w:rPr>
          <w:rFonts w:asciiTheme="minorEastAsia" w:eastAsiaTheme="minorEastAsia" w:hAnsiTheme="minorEastAsia"/>
          <w:b w:val="0"/>
          <w:sz w:val="24"/>
          <w:szCs w:val="24"/>
        </w:rPr>
        <w:t>2.</w:t>
      </w:r>
      <w:r w:rsidRPr="00B95CAF">
        <w:rPr>
          <w:rFonts w:asciiTheme="minorEastAsia" w:eastAsiaTheme="minorEastAsia" w:hAnsiTheme="minorEastAsia" w:hint="eastAsia"/>
          <w:b w:val="0"/>
          <w:sz w:val="24"/>
          <w:szCs w:val="24"/>
        </w:rPr>
        <w:t>一○</w:t>
      </w:r>
      <w:r w:rsidR="007015FF" w:rsidRPr="00B95CAF">
        <w:rPr>
          <w:rFonts w:asciiTheme="minorEastAsia" w:eastAsiaTheme="minorEastAsia" w:hAnsiTheme="minorEastAsia" w:hint="eastAsia"/>
          <w:b w:val="0"/>
          <w:sz w:val="24"/>
          <w:szCs w:val="24"/>
        </w:rPr>
        <w:t>九</w:t>
      </w:r>
      <w:r w:rsidRPr="00B95CAF">
        <w:rPr>
          <w:rFonts w:asciiTheme="minorEastAsia" w:eastAsiaTheme="minorEastAsia" w:hAnsiTheme="minorEastAsia" w:hint="eastAsia"/>
          <w:b w:val="0"/>
          <w:sz w:val="24"/>
          <w:szCs w:val="24"/>
        </w:rPr>
        <w:t>年度營業比重：</w:t>
      </w:r>
    </w:p>
    <w:p w:rsidR="002A0C7D" w:rsidRPr="00B95CAF" w:rsidRDefault="00951966" w:rsidP="00EB070F">
      <w:pPr>
        <w:pStyle w:val="a8"/>
        <w:spacing w:before="120" w:line="360" w:lineRule="exact"/>
        <w:ind w:leftChars="369" w:left="886" w:right="-822" w:firstLineChars="2230" w:firstLine="5352"/>
        <w:rPr>
          <w:rFonts w:ascii="新細明體" w:eastAsia="新細明體" w:hAnsi="新細明體"/>
        </w:rPr>
      </w:pPr>
      <w:r w:rsidRPr="00B95CAF">
        <w:rPr>
          <w:rFonts w:ascii="新細明體" w:eastAsia="新細明體" w:hAnsi="新細明體"/>
        </w:rPr>
        <w:t>單位：新台幣</w:t>
      </w:r>
      <w:r w:rsidR="00E958F2" w:rsidRPr="00B95CAF">
        <w:rPr>
          <w:rFonts w:ascii="新細明體" w:eastAsia="新細明體" w:hAnsi="新細明體" w:hint="eastAsia"/>
        </w:rPr>
        <w:t>千</w:t>
      </w:r>
      <w:r w:rsidRPr="00B95CAF">
        <w:rPr>
          <w:rFonts w:ascii="新細明體" w:eastAsia="新細明體" w:hAnsi="新細明體"/>
        </w:rPr>
        <w:t>元﹔%</w:t>
      </w:r>
    </w:p>
    <w:tbl>
      <w:tblPr>
        <w:tblW w:w="7343" w:type="dxa"/>
        <w:tblInd w:w="11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40"/>
        <w:gridCol w:w="2410"/>
        <w:gridCol w:w="2693"/>
      </w:tblGrid>
      <w:tr w:rsidR="00E74E1C" w:rsidRPr="00B95CAF" w:rsidTr="00E55390">
        <w:tc>
          <w:tcPr>
            <w:tcW w:w="2240" w:type="dxa"/>
            <w:vAlign w:val="center"/>
          </w:tcPr>
          <w:p w:rsidR="00E74E1C" w:rsidRPr="00B95CAF" w:rsidRDefault="00951966" w:rsidP="000C6EBD">
            <w:pPr>
              <w:snapToGrid w:val="0"/>
              <w:spacing w:line="240" w:lineRule="atLeast"/>
              <w:jc w:val="center"/>
              <w:rPr>
                <w:rFonts w:ascii="新細明體" w:hAnsi="新細明體"/>
              </w:rPr>
            </w:pPr>
            <w:r w:rsidRPr="00B95CAF">
              <w:rPr>
                <w:rFonts w:ascii="新細明體" w:hAnsi="新細明體"/>
              </w:rPr>
              <w:t>商品名稱</w:t>
            </w:r>
          </w:p>
        </w:tc>
        <w:tc>
          <w:tcPr>
            <w:tcW w:w="2410" w:type="dxa"/>
            <w:vAlign w:val="center"/>
          </w:tcPr>
          <w:p w:rsidR="00F53624" w:rsidRPr="00B95CAF" w:rsidRDefault="00951966" w:rsidP="007015FF">
            <w:pPr>
              <w:snapToGrid w:val="0"/>
              <w:spacing w:line="240" w:lineRule="atLeast"/>
              <w:jc w:val="center"/>
              <w:rPr>
                <w:rFonts w:ascii="新細明體" w:hAnsi="新細明體"/>
              </w:rPr>
            </w:pPr>
            <w:r w:rsidRPr="00B95CAF">
              <w:rPr>
                <w:rFonts w:ascii="新細明體" w:hAnsi="新細明體"/>
              </w:rPr>
              <w:t>10</w:t>
            </w:r>
            <w:r w:rsidR="007015FF" w:rsidRPr="00B95CAF">
              <w:rPr>
                <w:rFonts w:ascii="新細明體" w:hAnsi="新細明體" w:hint="eastAsia"/>
              </w:rPr>
              <w:t>9</w:t>
            </w:r>
            <w:r w:rsidRPr="00B95CAF">
              <w:rPr>
                <w:rFonts w:ascii="新細明體" w:hAnsi="新細明體"/>
              </w:rPr>
              <w:t>年度</w:t>
            </w:r>
            <w:r w:rsidR="008D16DF" w:rsidRPr="00B95CAF">
              <w:rPr>
                <w:rFonts w:ascii="新細明體" w:hAnsi="新細明體" w:hint="eastAsia"/>
              </w:rPr>
              <w:t>營業收入淨</w:t>
            </w:r>
            <w:r w:rsidRPr="00B95CAF">
              <w:rPr>
                <w:rFonts w:ascii="新細明體" w:hAnsi="新細明體"/>
              </w:rPr>
              <w:t>額</w:t>
            </w:r>
          </w:p>
        </w:tc>
        <w:tc>
          <w:tcPr>
            <w:tcW w:w="2693" w:type="dxa"/>
            <w:vAlign w:val="center"/>
          </w:tcPr>
          <w:p w:rsidR="00E74E1C" w:rsidRPr="00B95CAF" w:rsidRDefault="00951966" w:rsidP="000C6EBD">
            <w:pPr>
              <w:snapToGrid w:val="0"/>
              <w:spacing w:line="240" w:lineRule="atLeast"/>
              <w:jc w:val="center"/>
              <w:rPr>
                <w:rFonts w:ascii="新細明體" w:hAnsi="新細明體"/>
              </w:rPr>
            </w:pPr>
            <w:r w:rsidRPr="00B95CAF">
              <w:rPr>
                <w:rFonts w:ascii="新細明體" w:hAnsi="新細明體"/>
              </w:rPr>
              <w:t>營業</w:t>
            </w:r>
            <w:r w:rsidR="008D16DF" w:rsidRPr="00B95CAF">
              <w:rPr>
                <w:rFonts w:ascii="新細明體" w:hAnsi="新細明體" w:hint="eastAsia"/>
              </w:rPr>
              <w:t>收入</w:t>
            </w:r>
            <w:r w:rsidRPr="00B95CAF">
              <w:rPr>
                <w:rFonts w:ascii="新細明體" w:hAnsi="新細明體"/>
              </w:rPr>
              <w:t>比重</w:t>
            </w:r>
          </w:p>
        </w:tc>
      </w:tr>
      <w:tr w:rsidR="00DB5111" w:rsidRPr="00B95CAF" w:rsidTr="00E55390">
        <w:tc>
          <w:tcPr>
            <w:tcW w:w="2240" w:type="dxa"/>
            <w:vAlign w:val="center"/>
          </w:tcPr>
          <w:p w:rsidR="00DB5111" w:rsidRPr="00B95CAF" w:rsidRDefault="00DB5111" w:rsidP="00D6575A">
            <w:pPr>
              <w:snapToGrid w:val="0"/>
              <w:spacing w:line="360" w:lineRule="atLeast"/>
              <w:jc w:val="center"/>
              <w:rPr>
                <w:rFonts w:ascii="新細明體" w:hAnsi="新細明體"/>
              </w:rPr>
            </w:pPr>
            <w:r w:rsidRPr="00B95CAF">
              <w:rPr>
                <w:rFonts w:ascii="新細明體" w:hAnsi="新細明體" w:cs="標楷體"/>
              </w:rPr>
              <w:t>半導體晶片產品</w:t>
            </w:r>
          </w:p>
        </w:tc>
        <w:tc>
          <w:tcPr>
            <w:tcW w:w="2410" w:type="dxa"/>
            <w:vAlign w:val="center"/>
          </w:tcPr>
          <w:p w:rsidR="00DB5111" w:rsidRPr="00B95CAF" w:rsidRDefault="00DB5111" w:rsidP="007015FF">
            <w:pPr>
              <w:ind w:rightChars="53" w:right="127"/>
              <w:jc w:val="right"/>
              <w:rPr>
                <w:rFonts w:ascii="新細明體" w:hAnsi="新細明體"/>
              </w:rPr>
            </w:pPr>
            <w:r w:rsidRPr="00B95CAF">
              <w:rPr>
                <w:rFonts w:ascii="新細明體" w:hAnsi="新細明體"/>
              </w:rPr>
              <w:t>5</w:t>
            </w:r>
            <w:r w:rsidR="007015FF" w:rsidRPr="00B95CAF">
              <w:rPr>
                <w:rFonts w:ascii="新細明體" w:hAnsi="新細明體" w:hint="eastAsia"/>
              </w:rPr>
              <w:t>5</w:t>
            </w:r>
            <w:r w:rsidRPr="00B95CAF">
              <w:rPr>
                <w:rFonts w:ascii="新細明體" w:hAnsi="新細明體"/>
              </w:rPr>
              <w:t>,</w:t>
            </w:r>
            <w:r w:rsidR="007015FF" w:rsidRPr="00B95CAF">
              <w:rPr>
                <w:rFonts w:ascii="新細明體" w:hAnsi="新細明體" w:hint="eastAsia"/>
              </w:rPr>
              <w:t>145</w:t>
            </w:r>
            <w:r w:rsidRPr="00B95CAF">
              <w:rPr>
                <w:rFonts w:ascii="新細明體" w:hAnsi="新細明體"/>
              </w:rPr>
              <w:t>,</w:t>
            </w:r>
            <w:r w:rsidR="007015FF" w:rsidRPr="00B95CAF">
              <w:rPr>
                <w:rFonts w:ascii="新細明體" w:hAnsi="新細明體" w:hint="eastAsia"/>
              </w:rPr>
              <w:t>945</w:t>
            </w:r>
          </w:p>
        </w:tc>
        <w:tc>
          <w:tcPr>
            <w:tcW w:w="2693" w:type="dxa"/>
            <w:vAlign w:val="center"/>
          </w:tcPr>
          <w:p w:rsidR="00DB5111" w:rsidRPr="00B95CAF" w:rsidRDefault="00DB5111" w:rsidP="007015FF">
            <w:pPr>
              <w:ind w:rightChars="224" w:right="538"/>
              <w:jc w:val="right"/>
              <w:rPr>
                <w:rFonts w:ascii="新細明體" w:hAnsi="新細明體"/>
              </w:rPr>
            </w:pPr>
            <w:r w:rsidRPr="00B95CAF">
              <w:rPr>
                <w:rFonts w:ascii="新細明體" w:hAnsi="新細明體"/>
              </w:rPr>
              <w:t>8</w:t>
            </w:r>
            <w:r w:rsidR="007015FF" w:rsidRPr="00B95CAF">
              <w:rPr>
                <w:rFonts w:ascii="新細明體" w:hAnsi="新細明體" w:hint="eastAsia"/>
              </w:rPr>
              <w:t>9</w:t>
            </w:r>
            <w:r w:rsidRPr="00B95CAF">
              <w:rPr>
                <w:rFonts w:ascii="新細明體" w:hAnsi="新細明體"/>
              </w:rPr>
              <w:t>.</w:t>
            </w:r>
            <w:r w:rsidR="007015FF" w:rsidRPr="00B95CAF">
              <w:rPr>
                <w:rFonts w:ascii="新細明體" w:hAnsi="新細明體" w:hint="eastAsia"/>
              </w:rPr>
              <w:t>82</w:t>
            </w:r>
            <w:r w:rsidRPr="00B95CAF">
              <w:rPr>
                <w:rFonts w:ascii="新細明體" w:hAnsi="新細明體"/>
              </w:rPr>
              <w:t>%</w:t>
            </w:r>
          </w:p>
        </w:tc>
      </w:tr>
      <w:tr w:rsidR="00DB5111" w:rsidRPr="00B95CAF" w:rsidTr="00E55390">
        <w:tc>
          <w:tcPr>
            <w:tcW w:w="2240" w:type="dxa"/>
            <w:vAlign w:val="center"/>
          </w:tcPr>
          <w:p w:rsidR="00DB5111" w:rsidRPr="00B95CAF" w:rsidRDefault="00DB5111" w:rsidP="00D6575A">
            <w:pPr>
              <w:snapToGrid w:val="0"/>
              <w:spacing w:line="360" w:lineRule="atLeast"/>
              <w:jc w:val="center"/>
              <w:rPr>
                <w:rFonts w:ascii="新細明體" w:hAnsi="新細明體"/>
              </w:rPr>
            </w:pPr>
            <w:r w:rsidRPr="00B95CAF">
              <w:rPr>
                <w:rFonts w:ascii="新細明體" w:hAnsi="新細明體" w:cs="標楷體"/>
              </w:rPr>
              <w:t>太陽能晶片產品</w:t>
            </w:r>
          </w:p>
        </w:tc>
        <w:tc>
          <w:tcPr>
            <w:tcW w:w="2410" w:type="dxa"/>
            <w:vAlign w:val="center"/>
          </w:tcPr>
          <w:p w:rsidR="00DB5111" w:rsidRPr="00B95CAF" w:rsidRDefault="007015FF" w:rsidP="00D6575A">
            <w:pPr>
              <w:ind w:rightChars="53" w:right="127"/>
              <w:jc w:val="right"/>
              <w:rPr>
                <w:rFonts w:ascii="新細明體" w:hAnsi="新細明體"/>
              </w:rPr>
            </w:pPr>
            <w:r w:rsidRPr="00B95CAF">
              <w:rPr>
                <w:rFonts w:ascii="新細明體" w:hAnsi="新細明體" w:hint="eastAsia"/>
              </w:rPr>
              <w:t>170,789</w:t>
            </w:r>
          </w:p>
        </w:tc>
        <w:tc>
          <w:tcPr>
            <w:tcW w:w="2693" w:type="dxa"/>
            <w:vAlign w:val="center"/>
          </w:tcPr>
          <w:p w:rsidR="00DB5111" w:rsidRPr="00B95CAF" w:rsidRDefault="00DB5111" w:rsidP="007015FF">
            <w:pPr>
              <w:ind w:rightChars="224" w:right="538"/>
              <w:jc w:val="right"/>
              <w:rPr>
                <w:rFonts w:ascii="新細明體" w:hAnsi="新細明體"/>
              </w:rPr>
            </w:pPr>
            <w:r w:rsidRPr="00B95CAF">
              <w:rPr>
                <w:rFonts w:ascii="新細明體" w:hAnsi="新細明體"/>
              </w:rPr>
              <w:t>0.2</w:t>
            </w:r>
            <w:r w:rsidR="007015FF" w:rsidRPr="00B95CAF">
              <w:rPr>
                <w:rFonts w:ascii="新細明體" w:hAnsi="新細明體" w:hint="eastAsia"/>
              </w:rPr>
              <w:t>8</w:t>
            </w:r>
            <w:r w:rsidRPr="00B95CAF">
              <w:rPr>
                <w:rFonts w:ascii="新細明體" w:hAnsi="新細明體"/>
              </w:rPr>
              <w:t>%</w:t>
            </w:r>
          </w:p>
        </w:tc>
      </w:tr>
      <w:tr w:rsidR="00DB5111" w:rsidRPr="00B95CAF" w:rsidTr="00E55390">
        <w:tc>
          <w:tcPr>
            <w:tcW w:w="2240" w:type="dxa"/>
            <w:vAlign w:val="center"/>
          </w:tcPr>
          <w:p w:rsidR="00DB5111" w:rsidRPr="00B95CAF" w:rsidRDefault="00DB5111" w:rsidP="00D6575A">
            <w:pPr>
              <w:snapToGrid w:val="0"/>
              <w:spacing w:line="360" w:lineRule="atLeast"/>
              <w:jc w:val="center"/>
              <w:rPr>
                <w:rFonts w:ascii="新細明體" w:hAnsi="新細明體" w:cs="標楷體"/>
              </w:rPr>
            </w:pPr>
            <w:r w:rsidRPr="00B95CAF">
              <w:rPr>
                <w:rFonts w:ascii="新細明體" w:hAnsi="新細明體" w:cs="標楷體"/>
              </w:rPr>
              <w:t>太陽能電池產品</w:t>
            </w:r>
          </w:p>
        </w:tc>
        <w:tc>
          <w:tcPr>
            <w:tcW w:w="2410" w:type="dxa"/>
            <w:vAlign w:val="center"/>
          </w:tcPr>
          <w:p w:rsidR="00DB5111" w:rsidRPr="00B95CAF" w:rsidRDefault="007015FF" w:rsidP="00D6575A">
            <w:pPr>
              <w:ind w:rightChars="53" w:right="127"/>
              <w:jc w:val="right"/>
              <w:rPr>
                <w:rFonts w:ascii="新細明體" w:hAnsi="新細明體"/>
              </w:rPr>
            </w:pPr>
            <w:r w:rsidRPr="00B95CAF">
              <w:rPr>
                <w:rFonts w:ascii="新細明體" w:hAnsi="新細明體" w:hint="eastAsia"/>
              </w:rPr>
              <w:t>1,937,190</w:t>
            </w:r>
          </w:p>
        </w:tc>
        <w:tc>
          <w:tcPr>
            <w:tcW w:w="2693" w:type="dxa"/>
            <w:vAlign w:val="center"/>
          </w:tcPr>
          <w:p w:rsidR="00DB5111" w:rsidRPr="00B95CAF" w:rsidRDefault="007015FF" w:rsidP="00271D92">
            <w:pPr>
              <w:ind w:rightChars="224" w:right="538"/>
              <w:jc w:val="right"/>
              <w:rPr>
                <w:rFonts w:ascii="新細明體" w:hAnsi="新細明體"/>
              </w:rPr>
            </w:pPr>
            <w:r w:rsidRPr="00B95CAF">
              <w:rPr>
                <w:rFonts w:ascii="新細明體" w:hAnsi="新細明體" w:hint="eastAsia"/>
              </w:rPr>
              <w:t>3.16</w:t>
            </w:r>
            <w:r w:rsidR="00DB5111" w:rsidRPr="00B95CAF">
              <w:rPr>
                <w:rFonts w:ascii="新細明體" w:hAnsi="新細明體"/>
              </w:rPr>
              <w:t>%</w:t>
            </w:r>
          </w:p>
        </w:tc>
      </w:tr>
      <w:tr w:rsidR="00DB5111" w:rsidRPr="00B95CAF" w:rsidTr="00E55390">
        <w:tc>
          <w:tcPr>
            <w:tcW w:w="2240" w:type="dxa"/>
            <w:vAlign w:val="center"/>
          </w:tcPr>
          <w:p w:rsidR="00DB5111" w:rsidRPr="00B95CAF" w:rsidRDefault="00DB5111" w:rsidP="00D6575A">
            <w:pPr>
              <w:snapToGrid w:val="0"/>
              <w:spacing w:line="360" w:lineRule="atLeast"/>
              <w:jc w:val="center"/>
              <w:rPr>
                <w:rFonts w:ascii="新細明體" w:hAnsi="新細明體" w:cs="標楷體"/>
              </w:rPr>
            </w:pPr>
            <w:r w:rsidRPr="00B95CAF">
              <w:rPr>
                <w:rFonts w:ascii="新細明體" w:hAnsi="新細明體"/>
              </w:rPr>
              <w:t>太陽能模組產品</w:t>
            </w:r>
          </w:p>
        </w:tc>
        <w:tc>
          <w:tcPr>
            <w:tcW w:w="2410" w:type="dxa"/>
            <w:vAlign w:val="center"/>
          </w:tcPr>
          <w:p w:rsidR="00DB5111" w:rsidRPr="00B95CAF" w:rsidRDefault="007015FF" w:rsidP="00D6575A">
            <w:pPr>
              <w:ind w:rightChars="53" w:right="127"/>
              <w:jc w:val="right"/>
              <w:rPr>
                <w:rFonts w:ascii="新細明體" w:hAnsi="新細明體"/>
              </w:rPr>
            </w:pPr>
            <w:r w:rsidRPr="00B95CAF">
              <w:rPr>
                <w:rFonts w:ascii="新細明體" w:hAnsi="新細明體" w:hint="eastAsia"/>
              </w:rPr>
              <w:t>1,593,096</w:t>
            </w:r>
          </w:p>
        </w:tc>
        <w:tc>
          <w:tcPr>
            <w:tcW w:w="2693" w:type="dxa"/>
            <w:vAlign w:val="center"/>
          </w:tcPr>
          <w:p w:rsidR="00DB5111" w:rsidRPr="00B95CAF" w:rsidRDefault="00DB5111" w:rsidP="00271D92">
            <w:pPr>
              <w:ind w:rightChars="224" w:right="538"/>
              <w:jc w:val="right"/>
              <w:rPr>
                <w:rFonts w:ascii="新細明體" w:hAnsi="新細明體"/>
              </w:rPr>
            </w:pPr>
            <w:r w:rsidRPr="00B95CAF">
              <w:rPr>
                <w:rFonts w:ascii="新細明體" w:hAnsi="新細明體"/>
              </w:rPr>
              <w:t>2.</w:t>
            </w:r>
            <w:r w:rsidR="007015FF" w:rsidRPr="00B95CAF">
              <w:rPr>
                <w:rFonts w:ascii="新細明體" w:hAnsi="新細明體" w:hint="eastAsia"/>
              </w:rPr>
              <w:t>59</w:t>
            </w:r>
            <w:r w:rsidRPr="00B95CAF">
              <w:rPr>
                <w:rFonts w:ascii="新細明體" w:hAnsi="新細明體"/>
              </w:rPr>
              <w:t>%</w:t>
            </w:r>
          </w:p>
        </w:tc>
      </w:tr>
      <w:tr w:rsidR="00DB5111" w:rsidRPr="00B95CAF" w:rsidTr="00E55390">
        <w:tc>
          <w:tcPr>
            <w:tcW w:w="2240" w:type="dxa"/>
            <w:vAlign w:val="center"/>
          </w:tcPr>
          <w:p w:rsidR="00DB5111" w:rsidRPr="00B95CAF" w:rsidRDefault="00DB5111" w:rsidP="00D6575A">
            <w:pPr>
              <w:snapToGrid w:val="0"/>
              <w:spacing w:line="360" w:lineRule="atLeast"/>
              <w:jc w:val="center"/>
              <w:rPr>
                <w:rFonts w:ascii="新細明體" w:hAnsi="新細明體" w:cs="標楷體"/>
              </w:rPr>
            </w:pPr>
            <w:r w:rsidRPr="00B95CAF">
              <w:rPr>
                <w:rFonts w:ascii="新細明體" w:hAnsi="新細明體" w:cs="標楷體"/>
              </w:rPr>
              <w:t>太陽能晶錠產品</w:t>
            </w:r>
          </w:p>
        </w:tc>
        <w:tc>
          <w:tcPr>
            <w:tcW w:w="2410" w:type="dxa"/>
            <w:vAlign w:val="center"/>
          </w:tcPr>
          <w:p w:rsidR="00DB5111" w:rsidRPr="00B95CAF" w:rsidRDefault="007015FF" w:rsidP="00D6575A">
            <w:pPr>
              <w:ind w:rightChars="53" w:right="127"/>
              <w:jc w:val="right"/>
              <w:rPr>
                <w:rFonts w:ascii="新細明體" w:hAnsi="新細明體"/>
              </w:rPr>
            </w:pPr>
            <w:r w:rsidRPr="00B95CAF">
              <w:rPr>
                <w:rFonts w:ascii="新細明體" w:hAnsi="新細明體" w:hint="eastAsia"/>
              </w:rPr>
              <w:t>928,837</w:t>
            </w:r>
          </w:p>
        </w:tc>
        <w:tc>
          <w:tcPr>
            <w:tcW w:w="2693" w:type="dxa"/>
            <w:vAlign w:val="center"/>
          </w:tcPr>
          <w:p w:rsidR="00DB5111" w:rsidRPr="00B95CAF" w:rsidRDefault="00DB5111" w:rsidP="007015FF">
            <w:pPr>
              <w:ind w:rightChars="224" w:right="538"/>
              <w:jc w:val="right"/>
              <w:rPr>
                <w:rFonts w:ascii="新細明體" w:hAnsi="新細明體"/>
              </w:rPr>
            </w:pPr>
            <w:r w:rsidRPr="00B95CAF">
              <w:rPr>
                <w:rFonts w:ascii="新細明體" w:hAnsi="新細明體"/>
              </w:rPr>
              <w:t>1.</w:t>
            </w:r>
            <w:r w:rsidR="007015FF" w:rsidRPr="00B95CAF">
              <w:rPr>
                <w:rFonts w:ascii="新細明體" w:hAnsi="新細明體" w:hint="eastAsia"/>
              </w:rPr>
              <w:t>5</w:t>
            </w:r>
            <w:r w:rsidRPr="00B95CAF">
              <w:rPr>
                <w:rFonts w:ascii="新細明體" w:hAnsi="新細明體"/>
              </w:rPr>
              <w:t>1%</w:t>
            </w:r>
          </w:p>
        </w:tc>
      </w:tr>
      <w:tr w:rsidR="00DB5111" w:rsidRPr="00B95CAF" w:rsidTr="00E55390">
        <w:tc>
          <w:tcPr>
            <w:tcW w:w="2240" w:type="dxa"/>
            <w:vAlign w:val="center"/>
          </w:tcPr>
          <w:p w:rsidR="00DB5111" w:rsidRPr="00B95CAF" w:rsidRDefault="00DB5111" w:rsidP="00D6575A">
            <w:pPr>
              <w:snapToGrid w:val="0"/>
              <w:spacing w:line="360" w:lineRule="atLeast"/>
              <w:jc w:val="center"/>
              <w:rPr>
                <w:rFonts w:ascii="新細明體" w:hAnsi="新細明體"/>
              </w:rPr>
            </w:pPr>
            <w:r w:rsidRPr="00B95CAF">
              <w:rPr>
                <w:rFonts w:ascii="新細明體" w:hAnsi="新細明體" w:cs="標楷體"/>
              </w:rPr>
              <w:t>半導體晶錠產品</w:t>
            </w:r>
          </w:p>
        </w:tc>
        <w:tc>
          <w:tcPr>
            <w:tcW w:w="2410" w:type="dxa"/>
            <w:vAlign w:val="center"/>
          </w:tcPr>
          <w:p w:rsidR="00DB5111" w:rsidRPr="00B95CAF" w:rsidRDefault="007015FF" w:rsidP="00D6575A">
            <w:pPr>
              <w:ind w:rightChars="53" w:right="127"/>
              <w:jc w:val="right"/>
              <w:rPr>
                <w:rFonts w:ascii="新細明體" w:hAnsi="新細明體"/>
              </w:rPr>
            </w:pPr>
            <w:r w:rsidRPr="00B95CAF">
              <w:rPr>
                <w:rFonts w:ascii="新細明體" w:hAnsi="新細明體" w:hint="eastAsia"/>
              </w:rPr>
              <w:t>113,541</w:t>
            </w:r>
          </w:p>
        </w:tc>
        <w:tc>
          <w:tcPr>
            <w:tcW w:w="2693" w:type="dxa"/>
            <w:vAlign w:val="center"/>
          </w:tcPr>
          <w:p w:rsidR="00DB5111" w:rsidRPr="00B95CAF" w:rsidRDefault="00DB5111" w:rsidP="00271D92">
            <w:pPr>
              <w:ind w:rightChars="224" w:right="538"/>
              <w:jc w:val="right"/>
              <w:rPr>
                <w:rFonts w:ascii="新細明體" w:hAnsi="新細明體"/>
              </w:rPr>
            </w:pPr>
            <w:r w:rsidRPr="00B95CAF">
              <w:rPr>
                <w:rFonts w:ascii="新細明體" w:hAnsi="新細明體"/>
              </w:rPr>
              <w:t>0.</w:t>
            </w:r>
            <w:r w:rsidR="007015FF" w:rsidRPr="00B95CAF">
              <w:rPr>
                <w:rFonts w:ascii="新細明體" w:hAnsi="新細明體" w:hint="eastAsia"/>
              </w:rPr>
              <w:t>18</w:t>
            </w:r>
            <w:r w:rsidRPr="00B95CAF">
              <w:rPr>
                <w:rFonts w:ascii="新細明體" w:hAnsi="新細明體"/>
              </w:rPr>
              <w:t>%</w:t>
            </w:r>
          </w:p>
        </w:tc>
      </w:tr>
      <w:tr w:rsidR="00DB5111" w:rsidRPr="00B95CAF" w:rsidTr="00E55390">
        <w:tc>
          <w:tcPr>
            <w:tcW w:w="2240" w:type="dxa"/>
            <w:vAlign w:val="center"/>
          </w:tcPr>
          <w:p w:rsidR="00DB5111" w:rsidRPr="00B95CAF" w:rsidRDefault="00DB5111" w:rsidP="00D6575A">
            <w:pPr>
              <w:snapToGrid w:val="0"/>
              <w:spacing w:line="360" w:lineRule="atLeast"/>
              <w:jc w:val="center"/>
              <w:rPr>
                <w:rFonts w:ascii="新細明體" w:hAnsi="新細明體" w:cs="標楷體"/>
              </w:rPr>
            </w:pPr>
            <w:r w:rsidRPr="00B95CAF">
              <w:rPr>
                <w:rFonts w:ascii="新細明體" w:hAnsi="新細明體" w:cs="標楷體"/>
              </w:rPr>
              <w:t>其他</w:t>
            </w:r>
          </w:p>
        </w:tc>
        <w:tc>
          <w:tcPr>
            <w:tcW w:w="2410" w:type="dxa"/>
            <w:vAlign w:val="center"/>
          </w:tcPr>
          <w:p w:rsidR="00DB5111" w:rsidRPr="00B95CAF" w:rsidRDefault="007015FF" w:rsidP="00D6575A">
            <w:pPr>
              <w:ind w:rightChars="53" w:right="127"/>
              <w:jc w:val="right"/>
              <w:rPr>
                <w:rFonts w:ascii="新細明體" w:hAnsi="新細明體"/>
              </w:rPr>
            </w:pPr>
            <w:r w:rsidRPr="00B95CAF">
              <w:rPr>
                <w:rFonts w:ascii="新細明體" w:hAnsi="新細明體" w:hint="eastAsia"/>
              </w:rPr>
              <w:t>1,507,901</w:t>
            </w:r>
          </w:p>
        </w:tc>
        <w:tc>
          <w:tcPr>
            <w:tcW w:w="2693" w:type="dxa"/>
            <w:vAlign w:val="center"/>
          </w:tcPr>
          <w:p w:rsidR="00DB5111" w:rsidRPr="00B95CAF" w:rsidRDefault="007015FF" w:rsidP="00271D92">
            <w:pPr>
              <w:ind w:rightChars="224" w:right="538"/>
              <w:jc w:val="right"/>
              <w:rPr>
                <w:rFonts w:ascii="新細明體" w:hAnsi="新細明體"/>
              </w:rPr>
            </w:pPr>
            <w:r w:rsidRPr="00B95CAF">
              <w:rPr>
                <w:rFonts w:ascii="新細明體" w:hAnsi="新細明體" w:hint="eastAsia"/>
              </w:rPr>
              <w:t>2.46</w:t>
            </w:r>
            <w:r w:rsidR="00DB5111" w:rsidRPr="00B95CAF">
              <w:rPr>
                <w:rFonts w:ascii="新細明體" w:hAnsi="新細明體"/>
              </w:rPr>
              <w:t>%</w:t>
            </w:r>
          </w:p>
        </w:tc>
      </w:tr>
      <w:tr w:rsidR="00DB5111" w:rsidRPr="00B95CAF" w:rsidTr="00E55390">
        <w:tc>
          <w:tcPr>
            <w:tcW w:w="2240" w:type="dxa"/>
            <w:vAlign w:val="center"/>
          </w:tcPr>
          <w:p w:rsidR="00DB5111" w:rsidRPr="00B95CAF" w:rsidRDefault="00DB5111" w:rsidP="00D6575A">
            <w:pPr>
              <w:snapToGrid w:val="0"/>
              <w:spacing w:line="360" w:lineRule="atLeast"/>
              <w:jc w:val="center"/>
              <w:rPr>
                <w:rFonts w:ascii="新細明體" w:hAnsi="新細明體"/>
              </w:rPr>
            </w:pPr>
            <w:r w:rsidRPr="00B95CAF">
              <w:rPr>
                <w:rFonts w:ascii="新細明體" w:hAnsi="新細明體" w:cs="標楷體"/>
              </w:rPr>
              <w:t>合計</w:t>
            </w:r>
          </w:p>
        </w:tc>
        <w:tc>
          <w:tcPr>
            <w:tcW w:w="2410" w:type="dxa"/>
            <w:vAlign w:val="center"/>
          </w:tcPr>
          <w:p w:rsidR="00DB5111" w:rsidRPr="00B95CAF" w:rsidRDefault="00DB5111" w:rsidP="00D6575A">
            <w:pPr>
              <w:ind w:rightChars="53" w:right="127"/>
              <w:jc w:val="right"/>
              <w:rPr>
                <w:rFonts w:ascii="新細明體" w:hAnsi="新細明體"/>
              </w:rPr>
            </w:pPr>
            <w:r w:rsidRPr="00B95CAF">
              <w:rPr>
                <w:rFonts w:ascii="新細明體" w:hAnsi="新細明體"/>
              </w:rPr>
              <w:t>6</w:t>
            </w:r>
            <w:r w:rsidR="007015FF" w:rsidRPr="00B95CAF">
              <w:rPr>
                <w:rFonts w:ascii="新細明體" w:hAnsi="新細明體" w:hint="eastAsia"/>
              </w:rPr>
              <w:t>1,397,299</w:t>
            </w:r>
          </w:p>
        </w:tc>
        <w:tc>
          <w:tcPr>
            <w:tcW w:w="2693" w:type="dxa"/>
            <w:vAlign w:val="center"/>
          </w:tcPr>
          <w:p w:rsidR="00DB5111" w:rsidRPr="00B95CAF" w:rsidRDefault="00DB5111" w:rsidP="00271D92">
            <w:pPr>
              <w:ind w:rightChars="224" w:right="538"/>
              <w:jc w:val="right"/>
              <w:rPr>
                <w:rFonts w:ascii="新細明體" w:hAnsi="新細明體"/>
              </w:rPr>
            </w:pPr>
            <w:r w:rsidRPr="00B95CAF">
              <w:rPr>
                <w:rFonts w:ascii="新細明體" w:hAnsi="新細明體"/>
              </w:rPr>
              <w:t>100.00%</w:t>
            </w:r>
          </w:p>
        </w:tc>
      </w:tr>
    </w:tbl>
    <w:p w:rsidR="00AA229D" w:rsidRDefault="00F01C38" w:rsidP="002534AC">
      <w:pPr>
        <w:pStyle w:val="a8"/>
        <w:spacing w:beforeLines="50" w:before="120" w:line="360" w:lineRule="exact"/>
        <w:ind w:leftChars="367" w:left="881" w:right="-822"/>
        <w:rPr>
          <w:rFonts w:ascii="新細明體" w:eastAsia="新細明體"/>
        </w:rPr>
      </w:pPr>
      <w:r w:rsidRPr="00B95CAF">
        <w:rPr>
          <w:rFonts w:ascii="新細明體" w:eastAsia="新細明體" w:hint="eastAsia"/>
        </w:rPr>
        <w:t>3</w:t>
      </w:r>
      <w:r w:rsidR="0096398B" w:rsidRPr="00B95CAF">
        <w:rPr>
          <w:rFonts w:ascii="新細明體" w:eastAsia="新細明體" w:hint="eastAsia"/>
        </w:rPr>
        <w:t>.公司目前之產品及服務項目：</w:t>
      </w:r>
    </w:p>
    <w:p w:rsidR="00B767B3" w:rsidRPr="00B95CAF" w:rsidRDefault="00B767B3" w:rsidP="00B767B3">
      <w:pPr>
        <w:pStyle w:val="a8"/>
        <w:adjustRightInd w:val="0"/>
        <w:spacing w:line="360" w:lineRule="exact"/>
        <w:ind w:right="-822" w:firstLineChars="449" w:firstLine="1078"/>
        <w:jc w:val="both"/>
        <w:textAlignment w:val="baseline"/>
        <w:rPr>
          <w:rFonts w:asciiTheme="minorEastAsia" w:eastAsiaTheme="minorEastAsia" w:hAnsiTheme="minorEastAsia" w:cs="標楷體"/>
        </w:rPr>
      </w:pPr>
      <w:r w:rsidRPr="00B95CAF">
        <w:rPr>
          <w:rFonts w:ascii="新細明體" w:eastAsia="新細明體" w:hAnsi="新細明體" w:cs="標楷體"/>
        </w:rPr>
        <w:t>(1)</w:t>
      </w:r>
      <w:r w:rsidRPr="00B95CAF">
        <w:rPr>
          <w:rFonts w:asciiTheme="minorEastAsia" w:eastAsiaTheme="minorEastAsia" w:hAnsiTheme="minorEastAsia" w:hint="eastAsia"/>
          <w:szCs w:val="24"/>
        </w:rPr>
        <w:t>多晶高質量矽材料</w:t>
      </w:r>
    </w:p>
    <w:p w:rsidR="00E57D61" w:rsidRPr="00B95CAF" w:rsidRDefault="00E57D61" w:rsidP="00E57D61">
      <w:pPr>
        <w:pStyle w:val="a8"/>
        <w:spacing w:line="360" w:lineRule="exact"/>
        <w:ind w:right="-822" w:firstLineChars="449" w:firstLine="1078"/>
        <w:rPr>
          <w:rFonts w:asciiTheme="minorEastAsia" w:eastAsiaTheme="minorEastAsia" w:hAnsiTheme="minorEastAsia"/>
          <w:szCs w:val="24"/>
        </w:rPr>
      </w:pPr>
      <w:r w:rsidRPr="00B95CAF">
        <w:rPr>
          <w:rFonts w:asciiTheme="minorEastAsia" w:eastAsiaTheme="minorEastAsia" w:hAnsiTheme="minorEastAsia" w:hint="eastAsia"/>
          <w:szCs w:val="24"/>
        </w:rPr>
        <w:t>(2</w:t>
      </w:r>
      <w:r w:rsidRPr="00B95CAF">
        <w:rPr>
          <w:rFonts w:asciiTheme="minorEastAsia" w:eastAsiaTheme="minorEastAsia" w:hAnsiTheme="minorEastAsia"/>
          <w:szCs w:val="24"/>
        </w:rPr>
        <w:t>)</w:t>
      </w:r>
      <w:r w:rsidRPr="00B95CAF">
        <w:rPr>
          <w:rFonts w:asciiTheme="minorEastAsia" w:eastAsiaTheme="minorEastAsia" w:hAnsiTheme="minorEastAsia" w:hint="eastAsia"/>
          <w:szCs w:val="24"/>
        </w:rPr>
        <w:t>高效率單晶矽太陽能電池</w:t>
      </w:r>
    </w:p>
    <w:p w:rsidR="00E57D61" w:rsidRPr="00B95CAF" w:rsidRDefault="00E57D61" w:rsidP="00E57D61">
      <w:pPr>
        <w:pStyle w:val="a8"/>
        <w:spacing w:line="360" w:lineRule="exact"/>
        <w:ind w:right="-822" w:firstLineChars="449" w:firstLine="1078"/>
        <w:rPr>
          <w:rFonts w:asciiTheme="minorEastAsia" w:eastAsiaTheme="minorEastAsia" w:hAnsiTheme="minorEastAsia"/>
          <w:szCs w:val="24"/>
        </w:rPr>
      </w:pPr>
      <w:r w:rsidRPr="00B95CAF">
        <w:rPr>
          <w:rFonts w:asciiTheme="minorEastAsia" w:eastAsiaTheme="minorEastAsia" w:hAnsiTheme="minorEastAsia"/>
          <w:szCs w:val="24"/>
        </w:rPr>
        <w:t>(</w:t>
      </w:r>
      <w:r w:rsidRPr="00B95CAF">
        <w:rPr>
          <w:rFonts w:asciiTheme="minorEastAsia" w:eastAsiaTheme="minorEastAsia" w:hAnsiTheme="minorEastAsia" w:hint="eastAsia"/>
          <w:szCs w:val="24"/>
        </w:rPr>
        <w:t>3</w:t>
      </w:r>
      <w:r w:rsidRPr="00B95CAF">
        <w:rPr>
          <w:rFonts w:asciiTheme="minorEastAsia" w:eastAsiaTheme="minorEastAsia" w:hAnsiTheme="minorEastAsia"/>
          <w:szCs w:val="24"/>
        </w:rPr>
        <w:t>)</w:t>
      </w:r>
      <w:r w:rsidRPr="00B95CAF">
        <w:rPr>
          <w:rFonts w:ascii="Times New Roman" w:eastAsiaTheme="minorEastAsia" w:hAnsi="Times New Roman" w:hint="eastAsia"/>
          <w:szCs w:val="24"/>
        </w:rPr>
        <w:t>高效率單晶矽雙面太陽能電池</w:t>
      </w:r>
    </w:p>
    <w:p w:rsidR="00E57D61" w:rsidRPr="00B95CAF" w:rsidRDefault="00E57D61" w:rsidP="00E57D61">
      <w:pPr>
        <w:pStyle w:val="a8"/>
        <w:spacing w:line="360" w:lineRule="exact"/>
        <w:ind w:right="-822" w:firstLineChars="449" w:firstLine="1078"/>
        <w:rPr>
          <w:rFonts w:asciiTheme="minorEastAsia" w:eastAsiaTheme="minorEastAsia" w:hAnsiTheme="minorEastAsia"/>
          <w:szCs w:val="24"/>
        </w:rPr>
      </w:pPr>
      <w:r w:rsidRPr="00B95CAF">
        <w:rPr>
          <w:rFonts w:asciiTheme="minorEastAsia" w:eastAsiaTheme="minorEastAsia" w:hAnsiTheme="minorEastAsia"/>
          <w:szCs w:val="24"/>
        </w:rPr>
        <w:t>(</w:t>
      </w:r>
      <w:r w:rsidRPr="00B95CAF">
        <w:rPr>
          <w:rFonts w:asciiTheme="minorEastAsia" w:eastAsiaTheme="minorEastAsia" w:hAnsiTheme="minorEastAsia" w:hint="eastAsia"/>
          <w:szCs w:val="24"/>
        </w:rPr>
        <w:t>4</w:t>
      </w:r>
      <w:r w:rsidRPr="00B95CAF">
        <w:rPr>
          <w:rFonts w:asciiTheme="minorEastAsia" w:eastAsiaTheme="minorEastAsia" w:hAnsiTheme="minorEastAsia"/>
          <w:szCs w:val="24"/>
        </w:rPr>
        <w:t>)</w:t>
      </w:r>
      <w:r w:rsidRPr="00B95CAF">
        <w:rPr>
          <w:rFonts w:ascii="Times New Roman" w:eastAsiaTheme="minorEastAsia" w:hAnsi="Times New Roman" w:hint="eastAsia"/>
          <w:szCs w:val="24"/>
        </w:rPr>
        <w:t>高效率單晶矽金屬穿透式背接觸電極太陽能電池</w:t>
      </w:r>
    </w:p>
    <w:p w:rsidR="00E57D61" w:rsidRPr="00B95CAF" w:rsidRDefault="00E57D61" w:rsidP="00E57D61">
      <w:pPr>
        <w:pStyle w:val="a8"/>
        <w:spacing w:line="360" w:lineRule="exact"/>
        <w:ind w:right="-822" w:firstLineChars="449" w:firstLine="1078"/>
        <w:rPr>
          <w:rFonts w:ascii="Times New Roman" w:eastAsiaTheme="minorEastAsia" w:hAnsi="Times New Roman"/>
          <w:szCs w:val="24"/>
        </w:rPr>
      </w:pPr>
      <w:r w:rsidRPr="00B95CAF">
        <w:rPr>
          <w:rFonts w:asciiTheme="minorEastAsia" w:eastAsiaTheme="minorEastAsia" w:hAnsiTheme="minorEastAsia"/>
          <w:szCs w:val="24"/>
        </w:rPr>
        <w:t>(</w:t>
      </w:r>
      <w:r w:rsidRPr="00B95CAF">
        <w:rPr>
          <w:rFonts w:asciiTheme="minorEastAsia" w:eastAsiaTheme="minorEastAsia" w:hAnsiTheme="minorEastAsia" w:hint="eastAsia"/>
          <w:szCs w:val="24"/>
        </w:rPr>
        <w:t>5</w:t>
      </w:r>
      <w:r w:rsidRPr="00B95CAF">
        <w:rPr>
          <w:rFonts w:asciiTheme="minorEastAsia" w:eastAsiaTheme="minorEastAsia" w:hAnsiTheme="minorEastAsia"/>
          <w:szCs w:val="24"/>
        </w:rPr>
        <w:t>)</w:t>
      </w:r>
      <w:r w:rsidRPr="00B95CAF">
        <w:rPr>
          <w:rFonts w:ascii="Times New Roman" w:eastAsiaTheme="minorEastAsia" w:hAnsi="Times New Roman" w:hint="eastAsia"/>
          <w:szCs w:val="24"/>
        </w:rPr>
        <w:t>高效率單晶矽多匯流排太陽能電池</w:t>
      </w:r>
    </w:p>
    <w:p w:rsidR="00E57D61" w:rsidRPr="00B95CAF" w:rsidRDefault="00E57D61" w:rsidP="00E57D61">
      <w:pPr>
        <w:pStyle w:val="a8"/>
        <w:spacing w:line="360" w:lineRule="exact"/>
        <w:ind w:right="-822" w:firstLineChars="449" w:firstLine="1078"/>
        <w:rPr>
          <w:rFonts w:ascii="Times New Roman" w:eastAsiaTheme="minorEastAsia" w:hAnsi="Times New Roman"/>
          <w:szCs w:val="24"/>
        </w:rPr>
      </w:pPr>
      <w:r w:rsidRPr="00B95CAF">
        <w:rPr>
          <w:rFonts w:asciiTheme="minorEastAsia" w:eastAsiaTheme="minorEastAsia" w:hAnsiTheme="minorEastAsia"/>
          <w:szCs w:val="24"/>
        </w:rPr>
        <w:t>(</w:t>
      </w:r>
      <w:r w:rsidRPr="00B95CAF">
        <w:rPr>
          <w:rFonts w:asciiTheme="minorEastAsia" w:eastAsiaTheme="minorEastAsia" w:hAnsiTheme="minorEastAsia" w:hint="eastAsia"/>
          <w:szCs w:val="24"/>
        </w:rPr>
        <w:t>6</w:t>
      </w:r>
      <w:r w:rsidRPr="00B95CAF">
        <w:rPr>
          <w:rFonts w:asciiTheme="minorEastAsia" w:eastAsiaTheme="minorEastAsia" w:hAnsiTheme="minorEastAsia"/>
          <w:szCs w:val="24"/>
        </w:rPr>
        <w:t>)</w:t>
      </w:r>
      <w:r w:rsidRPr="00B95CAF">
        <w:rPr>
          <w:rFonts w:ascii="Times New Roman" w:eastAsiaTheme="minorEastAsia" w:hAnsi="Times New Roman" w:hint="eastAsia"/>
          <w:szCs w:val="24"/>
        </w:rPr>
        <w:t>高效率單晶矽無匯流排太陽能電池</w:t>
      </w:r>
    </w:p>
    <w:p w:rsidR="00E57D61" w:rsidRPr="00B95CAF" w:rsidRDefault="00E57D61" w:rsidP="00E57D61">
      <w:pPr>
        <w:pStyle w:val="a8"/>
        <w:spacing w:line="360" w:lineRule="exact"/>
        <w:ind w:right="-822" w:firstLineChars="449" w:firstLine="1078"/>
        <w:rPr>
          <w:rFonts w:ascii="Times New Roman" w:eastAsiaTheme="minorEastAsia" w:hAnsi="Times New Roman"/>
          <w:szCs w:val="24"/>
        </w:rPr>
      </w:pPr>
      <w:r w:rsidRPr="00B95CAF">
        <w:rPr>
          <w:rFonts w:asciiTheme="minorEastAsia" w:eastAsiaTheme="minorEastAsia" w:hAnsiTheme="minorEastAsia"/>
          <w:szCs w:val="24"/>
        </w:rPr>
        <w:t>(</w:t>
      </w:r>
      <w:r w:rsidRPr="00B95CAF">
        <w:rPr>
          <w:rFonts w:asciiTheme="minorEastAsia" w:eastAsiaTheme="minorEastAsia" w:hAnsiTheme="minorEastAsia" w:hint="eastAsia"/>
          <w:szCs w:val="24"/>
        </w:rPr>
        <w:t>7</w:t>
      </w:r>
      <w:r w:rsidRPr="00B95CAF">
        <w:rPr>
          <w:rFonts w:asciiTheme="minorEastAsia" w:eastAsiaTheme="minorEastAsia" w:hAnsiTheme="minorEastAsia"/>
          <w:szCs w:val="24"/>
        </w:rPr>
        <w:t>)</w:t>
      </w:r>
      <w:r w:rsidRPr="00B95CAF">
        <w:rPr>
          <w:rFonts w:asciiTheme="minorEastAsia" w:eastAsiaTheme="minorEastAsia" w:hAnsiTheme="minorEastAsia" w:hint="eastAsia"/>
          <w:szCs w:val="24"/>
        </w:rPr>
        <w:t>客製化特殊設計</w:t>
      </w:r>
      <w:r w:rsidRPr="00B95CAF">
        <w:rPr>
          <w:rFonts w:ascii="Times New Roman" w:eastAsiaTheme="minorEastAsia" w:hAnsi="Times New Roman" w:hint="eastAsia"/>
          <w:szCs w:val="24"/>
        </w:rPr>
        <w:t>高效率單晶矽太陽能電池</w:t>
      </w:r>
    </w:p>
    <w:p w:rsidR="00D52376" w:rsidRPr="00B95CAF" w:rsidRDefault="00D52376" w:rsidP="00E57D61">
      <w:pPr>
        <w:pStyle w:val="a8"/>
        <w:spacing w:line="360" w:lineRule="exact"/>
        <w:ind w:right="-822" w:firstLineChars="449" w:firstLine="1078"/>
        <w:rPr>
          <w:rFonts w:ascii="Times New Roman" w:eastAsiaTheme="minorEastAsia" w:hAnsi="Times New Roman"/>
          <w:szCs w:val="24"/>
        </w:rPr>
      </w:pPr>
    </w:p>
    <w:p w:rsidR="0096398B" w:rsidRPr="00FB1579" w:rsidRDefault="0096398B" w:rsidP="00EB070F">
      <w:pPr>
        <w:pStyle w:val="a8"/>
        <w:spacing w:before="120" w:line="360" w:lineRule="exact"/>
        <w:ind w:left="947" w:right="-822" w:hanging="51"/>
        <w:rPr>
          <w:rFonts w:ascii="新細明體" w:eastAsia="新細明體"/>
        </w:rPr>
      </w:pPr>
      <w:r w:rsidRPr="00B95CAF">
        <w:rPr>
          <w:rFonts w:ascii="新細明體" w:eastAsia="新細明體" w:hint="eastAsia"/>
        </w:rPr>
        <w:lastRenderedPageBreak/>
        <w:t>4.</w:t>
      </w:r>
      <w:r w:rsidRPr="00FB1579">
        <w:rPr>
          <w:rFonts w:ascii="新細明體" w:eastAsia="新細明體" w:hint="eastAsia"/>
        </w:rPr>
        <w:t>計劃開發</w:t>
      </w:r>
      <w:r w:rsidR="00F40FCA" w:rsidRPr="00FB1579">
        <w:rPr>
          <w:rFonts w:ascii="新細明體" w:eastAsia="新細明體" w:hint="eastAsia"/>
        </w:rPr>
        <w:t>之新</w:t>
      </w:r>
      <w:r w:rsidR="00C477D0" w:rsidRPr="00FB1579">
        <w:rPr>
          <w:rFonts w:ascii="新細明體" w:eastAsia="新細明體" w:hint="eastAsia"/>
        </w:rPr>
        <w:t>技術與</w:t>
      </w:r>
      <w:r w:rsidRPr="00FB1579">
        <w:rPr>
          <w:rFonts w:ascii="新細明體" w:eastAsia="新細明體" w:hint="eastAsia"/>
        </w:rPr>
        <w:t>新產品</w:t>
      </w:r>
    </w:p>
    <w:p w:rsidR="00B10539" w:rsidRPr="00FB1579" w:rsidRDefault="00B10539" w:rsidP="00B10539">
      <w:pPr>
        <w:pStyle w:val="a8"/>
        <w:spacing w:line="360" w:lineRule="exact"/>
        <w:ind w:left="842" w:firstLineChars="100" w:firstLine="240"/>
        <w:rPr>
          <w:rFonts w:ascii="新細明體" w:eastAsia="新細明體" w:hAnsi="新細明體"/>
        </w:rPr>
      </w:pPr>
      <w:r w:rsidRPr="00FB1579">
        <w:rPr>
          <w:rFonts w:ascii="新細明體" w:eastAsia="新細明體" w:hAnsi="新細明體"/>
          <w:bCs/>
        </w:rPr>
        <w:t>(</w:t>
      </w:r>
      <w:r w:rsidRPr="00FB1579">
        <w:rPr>
          <w:rFonts w:ascii="新細明體" w:eastAsia="新細明體" w:hAnsi="新細明體" w:hint="eastAsia"/>
          <w:bCs/>
        </w:rPr>
        <w:t>1</w:t>
      </w:r>
      <w:r w:rsidRPr="00FB1579">
        <w:rPr>
          <w:rFonts w:ascii="新細明體" w:eastAsia="新細明體" w:hAnsi="新細明體"/>
          <w:bCs/>
        </w:rPr>
        <w:t>)</w:t>
      </w:r>
      <w:r w:rsidRPr="00FB1579">
        <w:rPr>
          <w:rFonts w:ascii="新細明體" w:eastAsia="新細明體" w:hAnsi="新細明體" w:hint="eastAsia"/>
          <w:bCs/>
        </w:rPr>
        <w:t>大尺寸</w:t>
      </w:r>
      <w:r w:rsidRPr="00FB1579">
        <w:rPr>
          <w:rFonts w:asciiTheme="minorEastAsia" w:eastAsiaTheme="minorEastAsia" w:hAnsiTheme="minorEastAsia" w:hint="eastAsia"/>
          <w:szCs w:val="24"/>
        </w:rPr>
        <w:t>超高效率</w:t>
      </w:r>
      <w:r w:rsidRPr="00FB1579">
        <w:rPr>
          <w:rFonts w:asciiTheme="minorEastAsia" w:eastAsiaTheme="minorEastAsia" w:hAnsiTheme="minorEastAsia"/>
          <w:szCs w:val="24"/>
        </w:rPr>
        <w:t>單晶矽太陽能電池</w:t>
      </w:r>
      <w:r w:rsidRPr="00FB1579">
        <w:rPr>
          <w:rFonts w:asciiTheme="minorEastAsia" w:eastAsiaTheme="minorEastAsia" w:hAnsiTheme="minorEastAsia"/>
        </w:rPr>
        <w:t>技術開發</w:t>
      </w:r>
    </w:p>
    <w:p w:rsidR="00B10539" w:rsidRPr="00FB1579" w:rsidRDefault="00B10539" w:rsidP="00B10539">
      <w:pPr>
        <w:pStyle w:val="a8"/>
        <w:spacing w:line="360" w:lineRule="exact"/>
        <w:ind w:left="839" w:firstLineChars="100" w:firstLine="240"/>
        <w:rPr>
          <w:rFonts w:asciiTheme="minorEastAsia" w:eastAsiaTheme="minorEastAsia" w:hAnsiTheme="minorEastAsia"/>
          <w:szCs w:val="24"/>
        </w:rPr>
      </w:pPr>
      <w:r w:rsidRPr="00FB1579">
        <w:rPr>
          <w:rFonts w:ascii="新細明體" w:eastAsia="新細明體" w:hAnsi="新細明體"/>
          <w:bCs/>
        </w:rPr>
        <w:t>(</w:t>
      </w:r>
      <w:r w:rsidRPr="00FB1579">
        <w:rPr>
          <w:rFonts w:ascii="新細明體" w:eastAsia="新細明體" w:hAnsi="新細明體" w:hint="eastAsia"/>
          <w:bCs/>
        </w:rPr>
        <w:t>2</w:t>
      </w:r>
      <w:r w:rsidRPr="00FB1579">
        <w:rPr>
          <w:rFonts w:ascii="新細明體" w:eastAsia="新細明體" w:hAnsi="新細明體"/>
          <w:bCs/>
        </w:rPr>
        <w:t>)</w:t>
      </w:r>
      <w:r w:rsidRPr="00FB1579">
        <w:rPr>
          <w:rFonts w:ascii="新細明體" w:eastAsia="新細明體" w:hAnsi="新細明體" w:hint="eastAsia"/>
          <w:bCs/>
        </w:rPr>
        <w:t>超</w:t>
      </w:r>
      <w:r w:rsidRPr="00FB1579">
        <w:rPr>
          <w:rFonts w:asciiTheme="minorEastAsia" w:eastAsiaTheme="minorEastAsia" w:hAnsiTheme="minorEastAsia"/>
        </w:rPr>
        <w:t>高效率</w:t>
      </w:r>
      <w:r w:rsidRPr="00FB1579">
        <w:rPr>
          <w:rFonts w:asciiTheme="minorEastAsia" w:eastAsiaTheme="minorEastAsia" w:hAnsiTheme="minorEastAsia"/>
          <w:szCs w:val="24"/>
        </w:rPr>
        <w:t>單晶矽雙面太陽能電池技術開發</w:t>
      </w:r>
    </w:p>
    <w:p w:rsidR="00B10539" w:rsidRPr="00B95CAF" w:rsidRDefault="00B10539" w:rsidP="00B10539">
      <w:pPr>
        <w:pStyle w:val="a8"/>
        <w:spacing w:line="360" w:lineRule="exact"/>
        <w:ind w:left="842" w:firstLineChars="100" w:firstLine="240"/>
        <w:rPr>
          <w:rFonts w:ascii="Times New Roman" w:eastAsiaTheme="minorEastAsia" w:hAnsi="Times New Roman"/>
          <w:szCs w:val="24"/>
        </w:rPr>
      </w:pPr>
      <w:r w:rsidRPr="00FB1579">
        <w:rPr>
          <w:rFonts w:ascii="新細明體" w:eastAsia="新細明體" w:hAnsi="新細明體"/>
          <w:bCs/>
        </w:rPr>
        <w:t>(</w:t>
      </w:r>
      <w:r w:rsidRPr="00FB1579">
        <w:rPr>
          <w:rFonts w:ascii="新細明體" w:eastAsia="新細明體" w:hAnsi="新細明體" w:hint="eastAsia"/>
          <w:bCs/>
        </w:rPr>
        <w:t>3</w:t>
      </w:r>
      <w:r w:rsidRPr="00FB1579">
        <w:rPr>
          <w:rFonts w:ascii="新細明體" w:eastAsia="新細明體" w:hAnsi="新細明體"/>
          <w:bCs/>
        </w:rPr>
        <w:t>)</w:t>
      </w:r>
      <w:r w:rsidRPr="00FB1579">
        <w:rPr>
          <w:rFonts w:asciiTheme="minorEastAsia" w:eastAsiaTheme="minorEastAsia" w:hAnsiTheme="minorEastAsia" w:hint="eastAsia"/>
          <w:szCs w:val="24"/>
        </w:rPr>
        <w:t>客製化特殊設計</w:t>
      </w:r>
      <w:r w:rsidRPr="00FB1579">
        <w:rPr>
          <w:rFonts w:ascii="Times New Roman" w:eastAsiaTheme="minorEastAsia" w:hAnsi="Times New Roman" w:hint="eastAsia"/>
          <w:szCs w:val="24"/>
        </w:rPr>
        <w:t>高效率單晶矽太陽能電池開發</w:t>
      </w:r>
    </w:p>
    <w:p w:rsidR="004F5625" w:rsidRPr="00B10539" w:rsidRDefault="004F5625" w:rsidP="000464F6">
      <w:pPr>
        <w:pStyle w:val="a8"/>
        <w:spacing w:line="360" w:lineRule="exact"/>
        <w:ind w:left="842" w:firstLineChars="100" w:firstLine="240"/>
        <w:rPr>
          <w:rFonts w:ascii="新細明體" w:eastAsia="新細明體" w:hAnsi="新細明體"/>
        </w:rPr>
      </w:pPr>
    </w:p>
    <w:p w:rsidR="002D2F00" w:rsidRPr="00B95CAF" w:rsidRDefault="002D2F00" w:rsidP="000B262E">
      <w:pPr>
        <w:pStyle w:val="a8"/>
        <w:spacing w:line="360" w:lineRule="exact"/>
        <w:ind w:left="624" w:right="-822" w:hanging="170"/>
        <w:rPr>
          <w:rFonts w:ascii="新細明體" w:eastAsia="新細明體"/>
        </w:rPr>
      </w:pPr>
      <w:r w:rsidRPr="00B95CAF">
        <w:rPr>
          <w:rFonts w:ascii="新細明體" w:eastAsia="新細明體" w:hint="eastAsia"/>
        </w:rPr>
        <w:t>(二)產業概況</w:t>
      </w:r>
    </w:p>
    <w:p w:rsidR="00B767B3" w:rsidRPr="00B95CAF" w:rsidRDefault="00B767B3" w:rsidP="00B767B3">
      <w:pPr>
        <w:spacing w:before="120" w:line="360" w:lineRule="exact"/>
        <w:ind w:firstLine="840"/>
        <w:rPr>
          <w:rFonts w:ascii="新細明體"/>
        </w:rPr>
      </w:pPr>
      <w:r w:rsidRPr="00B95CAF">
        <w:rPr>
          <w:rFonts w:ascii="新細明體" w:hint="eastAsia"/>
        </w:rPr>
        <w:t>1.產業之現況與發展</w:t>
      </w:r>
    </w:p>
    <w:p w:rsidR="00B767B3" w:rsidRPr="00B95CAF" w:rsidRDefault="00B767B3" w:rsidP="00B767B3">
      <w:pPr>
        <w:adjustRightInd w:val="0"/>
        <w:spacing w:line="360" w:lineRule="exact"/>
        <w:ind w:leftChars="444" w:left="1188" w:hangingChars="51" w:hanging="122"/>
        <w:jc w:val="both"/>
        <w:rPr>
          <w:rFonts w:ascii="新細明體" w:hAnsi="新細明體"/>
        </w:rPr>
      </w:pPr>
      <w:r w:rsidRPr="00B95CAF">
        <w:rPr>
          <w:rFonts w:ascii="新細明體" w:hAnsi="新細明體" w:hint="eastAsia"/>
        </w:rPr>
        <w:t>(1)太陽能產業</w:t>
      </w:r>
    </w:p>
    <w:p w:rsidR="00B767B3" w:rsidRPr="00B95CAF" w:rsidRDefault="00B767B3" w:rsidP="00B767B3">
      <w:pPr>
        <w:adjustRightInd w:val="0"/>
        <w:spacing w:line="360" w:lineRule="exact"/>
        <w:ind w:leftChars="560" w:left="1344" w:rightChars="-43" w:right="-103"/>
        <w:jc w:val="both"/>
        <w:rPr>
          <w:rFonts w:asciiTheme="minorEastAsia" w:eastAsiaTheme="minorEastAsia" w:hAnsiTheme="minorEastAsia"/>
        </w:rPr>
      </w:pPr>
      <w:r w:rsidRPr="00B95CAF">
        <w:rPr>
          <w:rFonts w:ascii="新細明體" w:hAnsi="新細明體" w:hint="eastAsia"/>
        </w:rPr>
        <w:t>近年來快速的氣候改變驅動全球超過100個以上政府在2019年共同發布緊急狀態宣言，重新開始採取實際行動面對怵目驚心的氣候危機。除過去已知的&lt;京都議定書&gt;與&lt;巴黎協定&gt;外。面對氣候變遷和環境退化，歐洲執行委員會發表綠色新政，設定2050年達成氣候中和目標。美國新任總統拜登，在面對危機深化的時刻，擘劃現代化、永續基礎建設和公平潔淨能源未來，讓美國在2050年之前100%使用潔淨能源，達成全面淨零</w:t>
      </w:r>
      <w:r w:rsidR="008A0B97" w:rsidRPr="00B95CAF">
        <w:rPr>
          <w:rFonts w:ascii="新細明體" w:hAnsi="新細明體" w:hint="eastAsia"/>
        </w:rPr>
        <w:t>碳</w:t>
      </w:r>
      <w:r w:rsidRPr="00B95CAF">
        <w:rPr>
          <w:rFonts w:ascii="新細明體" w:hAnsi="新細明體" w:hint="eastAsia"/>
        </w:rPr>
        <w:t>排放。日本以2050年達成「碳中和」為目標提出經濟與環境正向循環的「綠色成長戰略」，極大化再生能源發展推動電力部門全力脫碳，非電力部門則以電力化為中心，搭配氫能、二氧化碳回收達成零碳化。綜觀主要國家多都積極回應氣候變遷挑戰，</w:t>
      </w:r>
      <w:r w:rsidRPr="00B95CAF">
        <w:rPr>
          <w:rFonts w:ascii="新細明體" w:hAnsi="新細明體"/>
        </w:rPr>
        <w:t>臺灣做為全球一份子，雖未能參與「聯合國氣候變化綱要公約」，仍應負擔溫室氣體減量責任。我國於2015年7月1日施行《溫室氣體減量及管理法》，明定我國2050年長期減量目標。</w:t>
      </w:r>
      <w:r w:rsidRPr="00B95CAF">
        <w:rPr>
          <w:rFonts w:ascii="新細明體" w:hAnsi="新細明體" w:hint="eastAsia"/>
          <w:shd w:val="clear" w:color="auto" w:fill="FFFFFF"/>
        </w:rPr>
        <w:t>而台灣政府積極推動能源轉型，</w:t>
      </w:r>
      <w:r w:rsidRPr="00B95CAF">
        <w:rPr>
          <w:rFonts w:ascii="新細明體" w:hAnsi="新細明體" w:cs="Arial" w:hint="eastAsia"/>
          <w:shd w:val="clear" w:color="auto" w:fill="FFFFFF"/>
        </w:rPr>
        <w:t>目標</w:t>
      </w:r>
      <w:r w:rsidRPr="00B95CAF">
        <w:rPr>
          <w:rFonts w:ascii="新細明體" w:hAnsi="新細明體" w:cs="Arial"/>
          <w:shd w:val="clear" w:color="auto" w:fill="FFFFFF"/>
        </w:rPr>
        <w:t>2025</w:t>
      </w:r>
      <w:r w:rsidRPr="00B95CAF">
        <w:rPr>
          <w:rFonts w:ascii="新細明體" w:hAnsi="新細明體" w:cs="Arial" w:hint="eastAsia"/>
          <w:shd w:val="clear" w:color="auto" w:fill="FFFFFF"/>
        </w:rPr>
        <w:t>年達到太陽能安裝量累計</w:t>
      </w:r>
      <w:r w:rsidRPr="00B95CAF">
        <w:rPr>
          <w:rFonts w:ascii="新細明體" w:hAnsi="新細明體" w:cs="Arial"/>
          <w:shd w:val="clear" w:color="auto" w:fill="FFFFFF"/>
        </w:rPr>
        <w:t>20GW</w:t>
      </w:r>
      <w:r w:rsidRPr="00B95CAF">
        <w:rPr>
          <w:rFonts w:ascii="新細明體" w:hAnsi="新細明體" w:cs="Arial" w:hint="eastAsia"/>
          <w:shd w:val="clear" w:color="auto" w:fill="FFFFFF"/>
        </w:rPr>
        <w:t>，也能看出台灣製造商力拼擺脫過去僅生產供應電池片，挑戰轉型走向元件端及系統整合。</w:t>
      </w:r>
    </w:p>
    <w:p w:rsidR="00AA229D" w:rsidRDefault="00B767B3" w:rsidP="002534AC">
      <w:pPr>
        <w:adjustRightInd w:val="0"/>
        <w:spacing w:beforeLines="50" w:before="120" w:line="360" w:lineRule="exact"/>
        <w:ind w:leftChars="560" w:left="1344" w:rightChars="-43" w:right="-103"/>
        <w:jc w:val="both"/>
        <w:rPr>
          <w:rFonts w:ascii="新細明體" w:hAnsi="新細明體"/>
        </w:rPr>
      </w:pPr>
      <w:r w:rsidRPr="00B95CAF">
        <w:rPr>
          <w:rFonts w:ascii="新細明體" w:hAnsi="新細明體" w:hint="eastAsia"/>
        </w:rPr>
        <w:t>回顧</w:t>
      </w:r>
      <w:r w:rsidRPr="00B95CAF">
        <w:rPr>
          <w:rFonts w:ascii="新細明體" w:hAnsi="新細明體"/>
        </w:rPr>
        <w:t>20</w:t>
      </w:r>
      <w:r w:rsidRPr="00B95CAF">
        <w:rPr>
          <w:rFonts w:ascii="新細明體" w:hAnsi="新細明體" w:hint="eastAsia"/>
        </w:rPr>
        <w:t>20年遭逢新冠疫情的衝擊，</w:t>
      </w:r>
      <w:r w:rsidR="008A0B97" w:rsidRPr="00B95CAF">
        <w:rPr>
          <w:rFonts w:ascii="新細明體" w:hAnsi="新細明體" w:hint="eastAsia"/>
        </w:rPr>
        <w:t>疫情</w:t>
      </w:r>
      <w:r w:rsidRPr="00B95CAF">
        <w:rPr>
          <w:rFonts w:ascii="新細明體" w:hAnsi="新細明體" w:hint="eastAsia"/>
        </w:rPr>
        <w:t>在全球擴散，感染人數激增迫使各國祭出嚴苛的邊境管制及宵禁措施，導致部分專案遞延，也造成各行業不同層面經濟影響。太陽能市場最終由中國、美國、越南、日本、印度奪下前五大寶座。除上述之外，另加上矽原料大廠在年中發生工安事件，衍生產地價格全面上漲，對於外銷為主的電池與模組廠商可謂是全年受到上下游夾擊; 在國內市場部分，台灣能源政策規劃在2025年要累積建置20GW 的太陽能系統，雖然台灣疫情控制得宜，但疫情使得原物料的進口多數遞延，政府因應的配套是展延躉購費率的掛表日期，此舉也導致原本該發生的搶裝潮時間分散，加上下半年農委會7月7日辦佈新政，幾乎導致國內地面型案場全面凍結，最後台灣預估2.2GW的市場達成僅1.2GW。全球約莫達到127</w:t>
      </w:r>
      <w:r w:rsidRPr="00B95CAF">
        <w:rPr>
          <w:rFonts w:ascii="新細明體" w:hAnsi="新細明體"/>
        </w:rPr>
        <w:t>GW</w:t>
      </w:r>
      <w:r w:rsidRPr="00B95CAF">
        <w:rPr>
          <w:rFonts w:ascii="新細明體" w:hAnsi="新細明體" w:hint="eastAsia"/>
        </w:rPr>
        <w:t>。</w:t>
      </w:r>
    </w:p>
    <w:p w:rsidR="004D7A63" w:rsidRDefault="00B767B3">
      <w:pPr>
        <w:adjustRightInd w:val="0"/>
        <w:spacing w:beforeLines="50" w:before="120" w:line="360" w:lineRule="exact"/>
        <w:ind w:leftChars="560" w:left="1344" w:rightChars="-43" w:right="-103"/>
        <w:jc w:val="both"/>
        <w:rPr>
          <w:rFonts w:ascii="新細明體" w:hAnsi="新細明體" w:cs="Arial"/>
          <w:shd w:val="clear" w:color="auto" w:fill="FFFFFF"/>
        </w:rPr>
      </w:pPr>
      <w:r w:rsidRPr="00B95CAF">
        <w:rPr>
          <w:rFonts w:ascii="新細明體" w:hAnsi="新細明體" w:hint="eastAsia"/>
        </w:rPr>
        <w:t>展望</w:t>
      </w:r>
      <w:r w:rsidRPr="00B95CAF">
        <w:rPr>
          <w:rFonts w:ascii="新細明體" w:hAnsi="新細明體"/>
        </w:rPr>
        <w:t>202</w:t>
      </w:r>
      <w:r w:rsidRPr="00B95CAF">
        <w:rPr>
          <w:rFonts w:ascii="新細明體" w:hAnsi="新細明體" w:hint="eastAsia"/>
        </w:rPr>
        <w:t>1年，太陽能市場仍持續成長。主要有幾個原因：</w:t>
      </w:r>
      <w:r w:rsidRPr="00B95CAF">
        <w:rPr>
          <w:rFonts w:ascii="新細明體" w:hAnsi="新細明體"/>
        </w:rPr>
        <w:t>1</w:t>
      </w:r>
      <w:r w:rsidRPr="00B95CAF">
        <w:rPr>
          <w:rFonts w:ascii="新細明體" w:hAnsi="新細明體" w:hint="eastAsia"/>
        </w:rPr>
        <w:t>、同時超過25個國家明確未來數十年預期碳零排放，及碳中和成為全球主要國家共識，以太陽能為代表的可再生能源前景可期。</w:t>
      </w:r>
      <w:r w:rsidRPr="00B95CAF">
        <w:rPr>
          <w:rFonts w:ascii="新細明體" w:hAnsi="新細明體"/>
        </w:rPr>
        <w:t>2</w:t>
      </w:r>
      <w:r w:rsidRPr="00B95CAF">
        <w:rPr>
          <w:rFonts w:ascii="新細明體" w:hAnsi="新細明體" w:hint="eastAsia"/>
        </w:rPr>
        <w:t>、中國退補貼平價元年主導太陽能增量空間；美國</w:t>
      </w:r>
      <w:r w:rsidRPr="00B95CAF">
        <w:rPr>
          <w:rFonts w:ascii="新細明體" w:hAnsi="新細明體"/>
        </w:rPr>
        <w:t>ITC</w:t>
      </w:r>
      <w:r w:rsidRPr="00B95CAF">
        <w:rPr>
          <w:rFonts w:ascii="新細明體" w:hAnsi="新細明體" w:hint="eastAsia"/>
        </w:rPr>
        <w:t>政策現行抵免稅率延長至2022年；台灣用電大戶法案正式執行；中東市場招標量巨大，有望快速崛起成為主要市場。參考主要機構的預測，</w:t>
      </w:r>
      <w:r w:rsidRPr="00B95CAF">
        <w:rPr>
          <w:rFonts w:ascii="新細明體" w:hAnsi="新細明體"/>
        </w:rPr>
        <w:t>202</w:t>
      </w:r>
      <w:r w:rsidRPr="00B95CAF">
        <w:rPr>
          <w:rFonts w:ascii="新細明體" w:hAnsi="新細明體" w:hint="eastAsia"/>
        </w:rPr>
        <w:t>1年海外新增</w:t>
      </w:r>
      <w:r w:rsidR="00AA229D">
        <w:fldChar w:fldCharType="begin"/>
      </w:r>
      <w:r w:rsidR="00EB218C">
        <w:instrText xml:space="preserve"> HYPERLINK "http://guangfu.bjx.com.cn/zt.asp?topic=%b9%e2%b7%fc%d7%b0%bb%fa%c1%bf" \t "_blank" \o "</w:instrText>
      </w:r>
      <w:r w:rsidR="00EB218C">
        <w:instrText>光伏装机量新闻专题</w:instrText>
      </w:r>
      <w:r w:rsidR="00EB218C">
        <w:instrText xml:space="preserve">" </w:instrText>
      </w:r>
      <w:r w:rsidR="00AA229D">
        <w:fldChar w:fldCharType="separate"/>
      </w:r>
      <w:r w:rsidRPr="00B95CAF">
        <w:rPr>
          <w:rFonts w:ascii="新細明體" w:hAnsi="新細明體" w:hint="eastAsia"/>
        </w:rPr>
        <w:t>太陽能裝機量</w:t>
      </w:r>
      <w:r w:rsidR="00AA229D">
        <w:rPr>
          <w:rFonts w:ascii="新細明體" w:hAnsi="新細明體"/>
        </w:rPr>
        <w:fldChar w:fldCharType="end"/>
      </w:r>
      <w:r w:rsidRPr="00B95CAF">
        <w:rPr>
          <w:rFonts w:ascii="新細明體" w:hAnsi="新細明體" w:hint="eastAsia"/>
        </w:rPr>
        <w:t>將保持20</w:t>
      </w:r>
      <w:r w:rsidRPr="00B95CAF">
        <w:rPr>
          <w:rFonts w:ascii="新細明體" w:hAnsi="新細明體"/>
        </w:rPr>
        <w:t>%-2</w:t>
      </w:r>
      <w:r w:rsidRPr="00B95CAF">
        <w:rPr>
          <w:rFonts w:ascii="新細明體" w:hAnsi="新細明體" w:hint="eastAsia"/>
        </w:rPr>
        <w:t>5</w:t>
      </w:r>
      <w:r w:rsidRPr="00B95CAF">
        <w:rPr>
          <w:rFonts w:ascii="新細明體" w:hAnsi="新細明體"/>
        </w:rPr>
        <w:t>%</w:t>
      </w:r>
      <w:r w:rsidRPr="00B95CAF">
        <w:rPr>
          <w:rFonts w:ascii="新細明體" w:hAnsi="新細明體" w:hint="eastAsia"/>
        </w:rPr>
        <w:t>的增長，中性預期達到158GW，印、法、意、中東等市場有望實現50%以上增長</w:t>
      </w:r>
      <w:r w:rsidRPr="00B95CAF">
        <w:rPr>
          <w:rFonts w:ascii="新細明體" w:hAnsi="新細明體" w:cs="Arial" w:hint="eastAsia"/>
          <w:shd w:val="clear" w:color="auto" w:fill="FFFFFF"/>
        </w:rPr>
        <w:t>。上述疫情、政策等風險仍需觀察，若全球疫情惡化，包括印</w:t>
      </w:r>
      <w:r w:rsidRPr="00B95CAF">
        <w:rPr>
          <w:rFonts w:ascii="新細明體" w:hAnsi="新細明體" w:cs="Arial" w:hint="eastAsia"/>
          <w:shd w:val="clear" w:color="auto" w:fill="FFFFFF"/>
        </w:rPr>
        <w:lastRenderedPageBreak/>
        <w:t>度、美國及新興市場可能需求釋放不達預期，在太陽能發展過程中政策、經濟影響均不容忽視。</w:t>
      </w:r>
    </w:p>
    <w:p w:rsidR="00B767B3" w:rsidRPr="00B95CAF" w:rsidRDefault="00B767B3" w:rsidP="00B767B3">
      <w:pPr>
        <w:adjustRightInd w:val="0"/>
        <w:spacing w:before="240"/>
        <w:ind w:rightChars="-357" w:right="-857" w:firstLineChars="1044" w:firstLine="2506"/>
        <w:rPr>
          <w:rFonts w:asciiTheme="minorEastAsia" w:eastAsiaTheme="minorEastAsia" w:hAnsiTheme="minorEastAsia"/>
        </w:rPr>
      </w:pPr>
      <w:r w:rsidRPr="00B95CAF">
        <w:rPr>
          <w:rFonts w:asciiTheme="minorEastAsia" w:eastAsiaTheme="minorEastAsia" w:hAnsiTheme="minorEastAsia" w:hint="eastAsia"/>
          <w:noProof/>
        </w:rPr>
        <w:drawing>
          <wp:inline distT="0" distB="0" distL="0" distR="0">
            <wp:extent cx="3121249" cy="2819400"/>
            <wp:effectExtent l="0" t="0" r="317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20_02.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121249" cy="2819400"/>
                    </a:xfrm>
                    <a:prstGeom prst="rect">
                      <a:avLst/>
                    </a:prstGeom>
                  </pic:spPr>
                </pic:pic>
              </a:graphicData>
            </a:graphic>
          </wp:inline>
        </w:drawing>
      </w:r>
    </w:p>
    <w:p w:rsidR="00B767B3" w:rsidRPr="00B95CAF" w:rsidRDefault="00B767B3" w:rsidP="00B767B3">
      <w:pPr>
        <w:adjustRightInd w:val="0"/>
        <w:spacing w:before="240"/>
        <w:ind w:rightChars="-357" w:right="-857" w:firstLineChars="1044" w:firstLine="2506"/>
        <w:rPr>
          <w:rFonts w:asciiTheme="minorEastAsia" w:eastAsiaTheme="minorEastAsia" w:hAnsiTheme="minorEastAsia"/>
        </w:rPr>
      </w:pPr>
      <w:r w:rsidRPr="00B95CAF">
        <w:rPr>
          <w:rFonts w:asciiTheme="minorEastAsia" w:eastAsiaTheme="minorEastAsia" w:hAnsiTheme="minorEastAsia" w:hint="eastAsia"/>
        </w:rPr>
        <w:t>資料來源：Energy Trend</w:t>
      </w:r>
      <w:r w:rsidRPr="00B95CAF">
        <w:rPr>
          <w:rFonts w:asciiTheme="minorEastAsia" w:eastAsiaTheme="minorEastAsia" w:hAnsiTheme="minorEastAsia"/>
        </w:rPr>
        <w:t xml:space="preserve"> 20</w:t>
      </w:r>
      <w:r w:rsidRPr="00B95CAF">
        <w:rPr>
          <w:rFonts w:asciiTheme="minorEastAsia" w:eastAsiaTheme="minorEastAsia" w:hAnsiTheme="minorEastAsia" w:hint="eastAsia"/>
        </w:rPr>
        <w:t>21</w:t>
      </w:r>
      <w:r w:rsidRPr="00B95CAF">
        <w:rPr>
          <w:rFonts w:asciiTheme="minorEastAsia" w:eastAsiaTheme="minorEastAsia" w:hAnsiTheme="minorEastAsia"/>
        </w:rPr>
        <w:t>/</w:t>
      </w:r>
      <w:r w:rsidRPr="00B95CAF">
        <w:rPr>
          <w:rFonts w:asciiTheme="minorEastAsia" w:eastAsiaTheme="minorEastAsia" w:hAnsiTheme="minorEastAsia" w:hint="eastAsia"/>
        </w:rPr>
        <w:t>01/19</w:t>
      </w:r>
    </w:p>
    <w:p w:rsidR="00B767B3" w:rsidRPr="00B95CAF" w:rsidRDefault="00B767B3" w:rsidP="00B767B3">
      <w:pPr>
        <w:shd w:val="clear" w:color="auto" w:fill="FFFFFF"/>
        <w:spacing w:line="360" w:lineRule="exact"/>
        <w:ind w:leftChars="554" w:left="1330" w:rightChars="-43" w:right="-103"/>
        <w:jc w:val="both"/>
        <w:rPr>
          <w:rFonts w:ascii="新細明體" w:hAnsi="新細明體" w:cs="Segoe UI"/>
        </w:rPr>
      </w:pPr>
      <w:r w:rsidRPr="00B95CAF">
        <w:rPr>
          <w:rFonts w:ascii="新細明體" w:hAnsi="新細明體" w:cs="Segoe UI"/>
        </w:rPr>
        <w:t>我國於2016年宣布能源轉型政策以2025年達成非核家園與再生能源發電量占20%為目標，以能源安全、綠色經濟、環境永續及社</w:t>
      </w:r>
      <w:r w:rsidRPr="00B95CAF">
        <w:rPr>
          <w:rFonts w:ascii="新細明體" w:hAnsi="新細明體" w:cs="Segoe UI" w:hint="eastAsia"/>
        </w:rPr>
        <w:t>會</w:t>
      </w:r>
      <w:r w:rsidRPr="00B95CAF">
        <w:rPr>
          <w:rFonts w:ascii="新細明體" w:hAnsi="新細明體" w:cs="Segoe UI"/>
        </w:rPr>
        <w:t>公平為核心價值。</w:t>
      </w:r>
      <w:r w:rsidRPr="00B95CAF">
        <w:rPr>
          <w:rFonts w:ascii="新細明體" w:hAnsi="新細明體" w:cs="Segoe UI" w:hint="eastAsia"/>
        </w:rPr>
        <w:t>經濟部也表示已開始規劃2026年到2035年，10年10GW（即每年1GW)的區塊開發政策。</w:t>
      </w:r>
    </w:p>
    <w:p w:rsidR="00AA229D" w:rsidRDefault="00B767B3" w:rsidP="002534AC">
      <w:pPr>
        <w:shd w:val="clear" w:color="auto" w:fill="FFFFFF"/>
        <w:spacing w:beforeLines="50" w:before="120" w:line="360" w:lineRule="exact"/>
        <w:ind w:leftChars="542" w:left="1301" w:rightChars="-43" w:right="-103"/>
        <w:jc w:val="both"/>
        <w:rPr>
          <w:rFonts w:cs="Segoe UI"/>
        </w:rPr>
      </w:pPr>
      <w:r w:rsidRPr="00B95CAF">
        <w:rPr>
          <w:rFonts w:ascii="新細明體" w:hAnsi="新細明體" w:cs="Segoe UI" w:hint="eastAsia"/>
        </w:rPr>
        <w:t>根據台電統計，截至</w:t>
      </w:r>
      <w:r w:rsidRPr="00B95CAF">
        <w:rPr>
          <w:rFonts w:ascii="新細明體" w:hAnsi="新細明體" w:cs="Segoe UI"/>
        </w:rPr>
        <w:t>20</w:t>
      </w:r>
      <w:r w:rsidRPr="00B95CAF">
        <w:rPr>
          <w:rFonts w:ascii="新細明體" w:hAnsi="新細明體" w:cs="Segoe UI" w:hint="eastAsia"/>
        </w:rPr>
        <w:t>20</w:t>
      </w:r>
      <w:r w:rsidRPr="00B95CAF">
        <w:rPr>
          <w:rFonts w:ascii="新細明體" w:hAnsi="新細明體" w:cs="Segoe UI"/>
        </w:rPr>
        <w:t>年</w:t>
      </w:r>
      <w:r w:rsidRPr="00B95CAF">
        <w:rPr>
          <w:rFonts w:ascii="新細明體" w:hAnsi="新細明體" w:cs="Segoe UI" w:hint="eastAsia"/>
        </w:rPr>
        <w:t>底</w:t>
      </w:r>
      <w:r w:rsidRPr="00B95CAF">
        <w:rPr>
          <w:rFonts w:ascii="新細明體" w:hAnsi="新細明體" w:cs="Segoe UI"/>
        </w:rPr>
        <w:t>台灣太陽光電累計裝置容量</w:t>
      </w:r>
      <w:r w:rsidRPr="00B95CAF">
        <w:rPr>
          <w:rFonts w:ascii="新細明體" w:hAnsi="新細明體" w:cs="Segoe UI" w:hint="eastAsia"/>
        </w:rPr>
        <w:t>約達5</w:t>
      </w:r>
      <w:r w:rsidRPr="00B95CAF">
        <w:rPr>
          <w:rFonts w:ascii="新細明體" w:hAnsi="新細明體" w:cs="Segoe UI"/>
        </w:rPr>
        <w:t>.6GW，</w:t>
      </w:r>
      <w:r w:rsidRPr="00B95CAF">
        <w:rPr>
          <w:rFonts w:ascii="新細明體" w:hAnsi="新細明體" w:cs="Segoe UI" w:hint="eastAsia"/>
        </w:rPr>
        <w:t>與原定</w:t>
      </w:r>
      <w:r w:rsidRPr="00B95CAF">
        <w:rPr>
          <w:rFonts w:ascii="新細明體" w:hAnsi="新細明體" w:cs="Segoe UI"/>
        </w:rPr>
        <w:t>太陽光電第二期政策目</w:t>
      </w:r>
      <w:r w:rsidRPr="00B95CAF">
        <w:rPr>
          <w:rFonts w:ascii="新細明體" w:hAnsi="新細明體" w:cs="Segoe UI" w:hint="eastAsia"/>
        </w:rPr>
        <w:t>標6.5</w:t>
      </w:r>
      <w:r w:rsidRPr="00B95CAF">
        <w:rPr>
          <w:rFonts w:ascii="新細明體" w:hAnsi="新細明體" w:cs="Segoe UI"/>
        </w:rPr>
        <w:t>GW，</w:t>
      </w:r>
      <w:r w:rsidRPr="00B95CAF">
        <w:rPr>
          <w:rFonts w:ascii="新細明體" w:hAnsi="新細明體" w:cs="Segoe UI" w:hint="eastAsia"/>
        </w:rPr>
        <w:t>仍有段落差</w:t>
      </w:r>
      <w:r w:rsidRPr="00B95CAF">
        <w:rPr>
          <w:rFonts w:ascii="新細明體" w:hAnsi="新細明體" w:cs="Segoe UI"/>
        </w:rPr>
        <w:t>。</w:t>
      </w:r>
      <w:r w:rsidRPr="00B95CAF">
        <w:rPr>
          <w:rFonts w:ascii="新細明體" w:hAnsi="新細明體" w:cs="Segoe UI" w:hint="eastAsia"/>
        </w:rPr>
        <w:t>故經濟部已著手盤點工業、公設、農業等各式屋頂、漁電共生、污染土地、港口停車場等，並於2020年10月頒布《</w:t>
      </w:r>
      <w:r w:rsidRPr="00B95CAF">
        <w:rPr>
          <w:rFonts w:cs="Segoe UI" w:hint="eastAsia"/>
        </w:rPr>
        <w:t>漁電共生先行區環社檢核審查會議運作機制及建議審查原則》，協助農委會辦理「可優先推動漁業經營結合綠能之區位範圍」</w:t>
      </w:r>
      <w:r w:rsidRPr="00B95CAF">
        <w:rPr>
          <w:rFonts w:cs="Segoe UI" w:hint="eastAsia"/>
        </w:rPr>
        <w:t>(</w:t>
      </w:r>
      <w:r w:rsidRPr="00B95CAF">
        <w:rPr>
          <w:rFonts w:cs="Segoe UI" w:hint="eastAsia"/>
        </w:rPr>
        <w:t>先行區</w:t>
      </w:r>
      <w:r w:rsidRPr="00B95CAF">
        <w:rPr>
          <w:rFonts w:cs="Segoe UI" w:hint="eastAsia"/>
        </w:rPr>
        <w:t>)</w:t>
      </w:r>
      <w:r w:rsidRPr="00B95CAF">
        <w:rPr>
          <w:rFonts w:cs="Segoe UI" w:hint="eastAsia"/>
        </w:rPr>
        <w:t>之可行性評估，致力於</w:t>
      </w:r>
      <w:r w:rsidRPr="00B95CAF">
        <w:rPr>
          <w:rFonts w:cs="Segoe UI" w:hint="eastAsia"/>
        </w:rPr>
        <w:t xml:space="preserve">2021 </w:t>
      </w:r>
      <w:r w:rsidRPr="00B95CAF">
        <w:rPr>
          <w:rFonts w:cs="Segoe UI" w:hint="eastAsia"/>
        </w:rPr>
        <w:t>年底，要達到</w:t>
      </w:r>
      <w:r w:rsidRPr="00B95CAF">
        <w:rPr>
          <w:rFonts w:cs="Segoe UI" w:hint="eastAsia"/>
        </w:rPr>
        <w:t xml:space="preserve"> 8.75GW </w:t>
      </w:r>
      <w:r w:rsidRPr="00B95CAF">
        <w:rPr>
          <w:rFonts w:cs="Segoe UI" w:hint="eastAsia"/>
        </w:rPr>
        <w:t>累計裝置量。</w:t>
      </w:r>
    </w:p>
    <w:p w:rsidR="004D7A63" w:rsidRDefault="00B767B3">
      <w:pPr>
        <w:shd w:val="clear" w:color="auto" w:fill="FFFFFF"/>
        <w:spacing w:beforeLines="50" w:before="120" w:line="360" w:lineRule="exact"/>
        <w:ind w:leftChars="542" w:left="1301" w:rightChars="-43" w:right="-103"/>
        <w:jc w:val="both"/>
        <w:rPr>
          <w:rFonts w:ascii="新細明體" w:hAnsi="新細明體" w:cs="Segoe UI"/>
        </w:rPr>
      </w:pPr>
      <w:r w:rsidRPr="00B95CAF">
        <w:rPr>
          <w:noProof/>
        </w:rPr>
        <w:drawing>
          <wp:anchor distT="0" distB="0" distL="114300" distR="114300" simplePos="0" relativeHeight="251648000" behindDoc="0" locked="0" layoutInCell="1" allowOverlap="1">
            <wp:simplePos x="0" y="0"/>
            <wp:positionH relativeFrom="column">
              <wp:posOffset>784860</wp:posOffset>
            </wp:positionH>
            <wp:positionV relativeFrom="paragraph">
              <wp:posOffset>124460</wp:posOffset>
            </wp:positionV>
            <wp:extent cx="5379720" cy="2671445"/>
            <wp:effectExtent l="0" t="0" r="0" b="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379720" cy="2671445"/>
                    </a:xfrm>
                    <a:prstGeom prst="rect">
                      <a:avLst/>
                    </a:prstGeom>
                  </pic:spPr>
                </pic:pic>
              </a:graphicData>
            </a:graphic>
          </wp:anchor>
        </w:drawing>
      </w:r>
    </w:p>
    <w:p w:rsidR="004D7A63" w:rsidRDefault="004D7A63">
      <w:pPr>
        <w:shd w:val="clear" w:color="auto" w:fill="FFFFFF"/>
        <w:spacing w:beforeLines="50" w:before="120" w:line="360" w:lineRule="exact"/>
        <w:ind w:leftChars="542" w:left="1301" w:rightChars="-43" w:right="-103"/>
        <w:jc w:val="both"/>
        <w:rPr>
          <w:rFonts w:ascii="新細明體" w:hAnsi="新細明體" w:cs="Segoe UI"/>
        </w:rPr>
      </w:pPr>
    </w:p>
    <w:p w:rsidR="004D7A63" w:rsidRDefault="004D7A63">
      <w:pPr>
        <w:shd w:val="clear" w:color="auto" w:fill="FFFFFF"/>
        <w:spacing w:beforeLines="50" w:before="120" w:line="360" w:lineRule="exact"/>
        <w:ind w:leftChars="542" w:left="1301" w:rightChars="-43" w:right="-103"/>
        <w:jc w:val="both"/>
        <w:rPr>
          <w:rFonts w:ascii="新細明體" w:hAnsi="新細明體" w:cs="Segoe UI"/>
        </w:rPr>
      </w:pPr>
    </w:p>
    <w:p w:rsidR="004D7A63" w:rsidRDefault="004D7A63">
      <w:pPr>
        <w:shd w:val="clear" w:color="auto" w:fill="FFFFFF"/>
        <w:spacing w:beforeLines="50" w:before="120" w:line="360" w:lineRule="exact"/>
        <w:ind w:leftChars="542" w:left="1301" w:rightChars="-43" w:right="-103"/>
        <w:jc w:val="both"/>
        <w:rPr>
          <w:rFonts w:ascii="新細明體" w:hAnsi="新細明體" w:cs="Segoe UI"/>
        </w:rPr>
      </w:pPr>
    </w:p>
    <w:p w:rsidR="004D7A63" w:rsidRDefault="004D7A63">
      <w:pPr>
        <w:shd w:val="clear" w:color="auto" w:fill="FFFFFF"/>
        <w:spacing w:beforeLines="50" w:before="120" w:line="360" w:lineRule="exact"/>
        <w:ind w:leftChars="542" w:left="1301" w:rightChars="-43" w:right="-103"/>
        <w:jc w:val="both"/>
        <w:rPr>
          <w:rFonts w:ascii="新細明體" w:hAnsi="新細明體" w:cs="Segoe UI"/>
        </w:rPr>
      </w:pPr>
    </w:p>
    <w:p w:rsidR="004D7A63" w:rsidRDefault="004D7A63">
      <w:pPr>
        <w:shd w:val="clear" w:color="auto" w:fill="FFFFFF"/>
        <w:spacing w:beforeLines="50" w:before="120" w:line="360" w:lineRule="exact"/>
        <w:ind w:leftChars="542" w:left="1301" w:rightChars="-43" w:right="-103"/>
        <w:jc w:val="both"/>
        <w:rPr>
          <w:rFonts w:ascii="新細明體" w:hAnsi="新細明體" w:cs="Segoe UI"/>
        </w:rPr>
      </w:pPr>
    </w:p>
    <w:p w:rsidR="004D7A63" w:rsidRDefault="004D7A63">
      <w:pPr>
        <w:shd w:val="clear" w:color="auto" w:fill="FFFFFF"/>
        <w:spacing w:beforeLines="50" w:before="120" w:line="360" w:lineRule="exact"/>
        <w:ind w:leftChars="542" w:left="1301" w:rightChars="-43" w:right="-103"/>
        <w:jc w:val="both"/>
        <w:rPr>
          <w:rFonts w:ascii="新細明體" w:hAnsi="新細明體" w:cs="Segoe UI"/>
        </w:rPr>
      </w:pPr>
    </w:p>
    <w:p w:rsidR="004D7A63" w:rsidRDefault="004D7A63">
      <w:pPr>
        <w:shd w:val="clear" w:color="auto" w:fill="FFFFFF"/>
        <w:spacing w:beforeLines="50" w:before="120" w:line="360" w:lineRule="exact"/>
        <w:ind w:leftChars="542" w:left="1301" w:rightChars="-43" w:right="-103"/>
        <w:jc w:val="both"/>
        <w:rPr>
          <w:rFonts w:ascii="新細明體" w:hAnsi="新細明體" w:cs="Segoe UI"/>
        </w:rPr>
      </w:pPr>
    </w:p>
    <w:p w:rsidR="00B767B3" w:rsidRPr="00B95CAF" w:rsidRDefault="00B767B3" w:rsidP="00B767B3">
      <w:pPr>
        <w:adjustRightInd w:val="0"/>
        <w:spacing w:before="240"/>
        <w:rPr>
          <w:rFonts w:ascii="新細明體" w:hAnsi="新細明體" w:cs="Segoe UI"/>
        </w:rPr>
      </w:pPr>
    </w:p>
    <w:p w:rsidR="00B767B3" w:rsidRPr="00B95CAF" w:rsidRDefault="000E7582">
      <w:pPr>
        <w:adjustRightInd w:val="0"/>
        <w:spacing w:before="240"/>
        <w:jc w:val="center"/>
        <w:rPr>
          <w:rFonts w:ascii="新細明體" w:hAnsi="新細明體" w:cs="Segoe UI"/>
        </w:rPr>
      </w:pPr>
      <w:r w:rsidRPr="00B95CAF">
        <w:rPr>
          <w:rFonts w:ascii="新細明體" w:hAnsi="新細明體" w:cs="Segoe UI" w:hint="eastAsia"/>
        </w:rPr>
        <w:t xml:space="preserve">       </w:t>
      </w:r>
      <w:r w:rsidR="00B767B3" w:rsidRPr="00B95CAF">
        <w:rPr>
          <w:rFonts w:ascii="新細明體" w:hAnsi="新細明體" w:cs="Segoe UI" w:hint="eastAsia"/>
        </w:rPr>
        <w:t>資料來源：台電統計</w:t>
      </w:r>
    </w:p>
    <w:p w:rsidR="00E130BE" w:rsidRPr="00B95CAF" w:rsidRDefault="00E11C17" w:rsidP="000D4E33">
      <w:pPr>
        <w:adjustRightInd w:val="0"/>
        <w:spacing w:before="240"/>
        <w:ind w:rightChars="-357" w:right="-857" w:firstLineChars="402" w:firstLine="965"/>
        <w:rPr>
          <w:rFonts w:ascii="新細明體" w:hAnsi="新細明體"/>
        </w:rPr>
      </w:pPr>
      <w:r w:rsidRPr="00B95CAF">
        <w:rPr>
          <w:rFonts w:ascii="新細明體" w:hAnsi="新細明體" w:hint="eastAsia"/>
        </w:rPr>
        <w:lastRenderedPageBreak/>
        <w:t>(2)半導體產業</w:t>
      </w:r>
      <w:r w:rsidR="0012292B" w:rsidRPr="00B95CAF">
        <w:rPr>
          <w:rFonts w:ascii="新細明體" w:hAnsi="新細明體" w:hint="eastAsia"/>
        </w:rPr>
        <w:t xml:space="preserve"> (</w:t>
      </w:r>
      <w:r w:rsidR="00E755C2" w:rsidRPr="00B95CAF">
        <w:rPr>
          <w:rFonts w:ascii="新細明體" w:hAnsi="新細明體" w:hint="eastAsia"/>
        </w:rPr>
        <w:t>詳本公司子公司</w:t>
      </w:r>
      <w:r w:rsidR="0012292B" w:rsidRPr="00B95CAF">
        <w:rPr>
          <w:rFonts w:ascii="新細明體" w:hAnsi="新細明體" w:hint="eastAsia"/>
        </w:rPr>
        <w:t>-環球晶</w:t>
      </w:r>
      <w:r w:rsidR="00673079" w:rsidRPr="00B95CAF">
        <w:rPr>
          <w:rFonts w:ascii="新細明體" w:hAnsi="新細明體" w:hint="eastAsia"/>
        </w:rPr>
        <w:t>圓</w:t>
      </w:r>
      <w:r w:rsidR="0012292B" w:rsidRPr="00B95CAF">
        <w:rPr>
          <w:rFonts w:ascii="新細明體" w:hAnsi="新細明體" w:hint="eastAsia"/>
        </w:rPr>
        <w:t>(</w:t>
      </w:r>
      <w:r w:rsidR="0087182F" w:rsidRPr="00B95CAF">
        <w:rPr>
          <w:rFonts w:ascii="新細明體" w:hAnsi="新細明體" w:hint="eastAsia"/>
        </w:rPr>
        <w:t>股票代號：</w:t>
      </w:r>
      <w:r w:rsidR="0012292B" w:rsidRPr="00B95CAF">
        <w:rPr>
          <w:rFonts w:ascii="新細明體" w:hAnsi="新細明體" w:hint="eastAsia"/>
        </w:rPr>
        <w:t>6488)年報資料)</w:t>
      </w:r>
    </w:p>
    <w:p w:rsidR="00BA67A5" w:rsidRPr="00B95CAF" w:rsidRDefault="00BA67A5" w:rsidP="009F2C2A">
      <w:pPr>
        <w:pStyle w:val="a8"/>
        <w:spacing w:before="240" w:line="360" w:lineRule="exact"/>
        <w:ind w:left="624" w:right="-822" w:firstLine="215"/>
        <w:rPr>
          <w:rFonts w:ascii="新細明體" w:eastAsia="新細明體" w:hAnsi="新細明體"/>
        </w:rPr>
      </w:pPr>
      <w:r w:rsidRPr="00B95CAF">
        <w:rPr>
          <w:rFonts w:ascii="新細明體" w:eastAsia="新細明體" w:hint="eastAsia"/>
        </w:rPr>
        <w:t>2.產業上</w:t>
      </w:r>
      <w:r w:rsidRPr="00B95CAF">
        <w:rPr>
          <w:rFonts w:ascii="新細明體" w:eastAsia="新細明體" w:hAnsi="新細明體"/>
        </w:rPr>
        <w:t>、</w:t>
      </w:r>
      <w:r w:rsidRPr="00B95CAF">
        <w:rPr>
          <w:rFonts w:ascii="新細明體" w:eastAsia="新細明體" w:hAnsi="新細明體" w:hint="eastAsia"/>
        </w:rPr>
        <w:t>中</w:t>
      </w:r>
      <w:r w:rsidRPr="00B95CAF">
        <w:rPr>
          <w:rFonts w:ascii="新細明體" w:eastAsia="新細明體" w:hAnsi="新細明體"/>
        </w:rPr>
        <w:t>、</w:t>
      </w:r>
      <w:r w:rsidRPr="00B95CAF">
        <w:rPr>
          <w:rFonts w:ascii="新細明體" w:eastAsia="新細明體" w:hAnsi="新細明體" w:hint="eastAsia"/>
        </w:rPr>
        <w:t>下游之關聯性</w:t>
      </w:r>
    </w:p>
    <w:p w:rsidR="00AA229D" w:rsidRDefault="00031FBC" w:rsidP="002534AC">
      <w:pPr>
        <w:pStyle w:val="a8"/>
        <w:spacing w:beforeLines="50" w:before="120" w:afterLines="50" w:after="120" w:line="360" w:lineRule="exact"/>
        <w:ind w:left="624" w:right="-822" w:firstLine="340"/>
        <w:rPr>
          <w:rFonts w:ascii="新細明體"/>
        </w:rPr>
      </w:pPr>
      <w:r w:rsidRPr="00B95CAF">
        <w:rPr>
          <w:rFonts w:ascii="新細明體" w:eastAsia="新細明體" w:hAnsi="新細明體" w:hint="eastAsia"/>
        </w:rPr>
        <w:t>(1)</w:t>
      </w:r>
      <w:r w:rsidR="00E11C17" w:rsidRPr="00B95CAF">
        <w:rPr>
          <w:rFonts w:ascii="新細明體" w:hint="eastAsia"/>
        </w:rPr>
        <w:t>太陽能產業關聯圖</w:t>
      </w:r>
    </w:p>
    <w:p w:rsidR="004D7A63" w:rsidRDefault="006E28A7">
      <w:pPr>
        <w:pStyle w:val="a8"/>
        <w:spacing w:beforeLines="50" w:before="120" w:afterLines="50" w:after="120" w:line="360" w:lineRule="exact"/>
        <w:ind w:left="624" w:right="-822" w:firstLine="340"/>
        <w:rPr>
          <w:rFonts w:ascii="新細明體" w:eastAsia="新細明體"/>
        </w:rPr>
      </w:pPr>
      <w:r w:rsidRPr="00B95CAF">
        <w:rPr>
          <w:rFonts w:ascii="新細明體" w:eastAsia="新細明體"/>
          <w:noProof/>
        </w:rPr>
        <w:drawing>
          <wp:anchor distT="0" distB="0" distL="114300" distR="114300" simplePos="0" relativeHeight="251649024" behindDoc="0" locked="0" layoutInCell="1" allowOverlap="1">
            <wp:simplePos x="0" y="0"/>
            <wp:positionH relativeFrom="column">
              <wp:posOffset>782320</wp:posOffset>
            </wp:positionH>
            <wp:positionV relativeFrom="paragraph">
              <wp:posOffset>335915</wp:posOffset>
            </wp:positionV>
            <wp:extent cx="5290185" cy="1287780"/>
            <wp:effectExtent l="19050" t="0" r="5715" b="0"/>
            <wp:wrapTopAndBottom/>
            <wp:docPr id="9" name="圖片 9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2"/>
                    <pic:cNvPicPr>
                      <a:picLocks noChangeAspect="1" noChangeArrowheads="1"/>
                    </pic:cNvPicPr>
                  </pic:nvPicPr>
                  <pic:blipFill>
                    <a:blip r:embed="rId25" cstate="print"/>
                    <a:srcRect/>
                    <a:stretch>
                      <a:fillRect/>
                    </a:stretch>
                  </pic:blipFill>
                  <pic:spPr bwMode="auto">
                    <a:xfrm>
                      <a:off x="0" y="0"/>
                      <a:ext cx="5290185" cy="1287780"/>
                    </a:xfrm>
                    <a:prstGeom prst="rect">
                      <a:avLst/>
                    </a:prstGeom>
                    <a:noFill/>
                    <a:ln w="9525">
                      <a:noFill/>
                      <a:miter lim="800000"/>
                      <a:headEnd/>
                      <a:tailEnd/>
                    </a:ln>
                  </pic:spPr>
                </pic:pic>
              </a:graphicData>
            </a:graphic>
          </wp:anchor>
        </w:drawing>
      </w:r>
    </w:p>
    <w:p w:rsidR="004D7A63" w:rsidRDefault="006E28A7">
      <w:pPr>
        <w:pStyle w:val="a8"/>
        <w:spacing w:beforeLines="50" w:before="120" w:line="360" w:lineRule="exact"/>
        <w:ind w:left="624" w:right="663" w:firstLine="215"/>
        <w:jc w:val="right"/>
        <w:rPr>
          <w:rFonts w:ascii="新細明體" w:eastAsia="新細明體" w:hAnsi="新細明體" w:cs="Arial"/>
          <w:bCs/>
          <w:szCs w:val="24"/>
        </w:rPr>
      </w:pPr>
      <w:r w:rsidRPr="00B95CAF">
        <w:rPr>
          <w:rFonts w:ascii="新細明體" w:eastAsia="新細明體" w:hAnsi="新細明體" w:cs="Arial" w:hint="eastAsia"/>
          <w:bCs/>
          <w:szCs w:val="24"/>
        </w:rPr>
        <w:t>Source</w:t>
      </w:r>
      <w:r w:rsidR="00817220" w:rsidRPr="00B95CAF">
        <w:rPr>
          <w:rFonts w:ascii="新細明體" w:eastAsia="新細明體" w:hAnsi="新細明體" w:cs="Arial"/>
          <w:bCs/>
          <w:szCs w:val="24"/>
        </w:rPr>
        <w:t>: SAS Internal</w:t>
      </w:r>
    </w:p>
    <w:p w:rsidR="004D7A63" w:rsidRDefault="00031FBC">
      <w:pPr>
        <w:pStyle w:val="a8"/>
        <w:spacing w:beforeLines="50" w:before="120" w:line="360" w:lineRule="exact"/>
        <w:ind w:left="624" w:right="-822" w:firstLine="356"/>
        <w:jc w:val="both"/>
        <w:rPr>
          <w:rFonts w:ascii="新細明體" w:eastAsia="新細明體" w:hAnsi="新細明體"/>
        </w:rPr>
      </w:pPr>
      <w:r w:rsidRPr="00B95CAF">
        <w:rPr>
          <w:rFonts w:ascii="新細明體" w:eastAsia="新細明體" w:hAnsi="新細明體" w:hint="eastAsia"/>
        </w:rPr>
        <w:t>(2)</w:t>
      </w:r>
      <w:r w:rsidR="002346BA" w:rsidRPr="00B95CAF">
        <w:rPr>
          <w:rFonts w:ascii="新細明體" w:eastAsia="新細明體" w:hAnsi="新細明體" w:hint="eastAsia"/>
        </w:rPr>
        <w:t>半導體產業關聯圖</w:t>
      </w:r>
      <w:r w:rsidR="00673079" w:rsidRPr="00B95CAF">
        <w:rPr>
          <w:rFonts w:ascii="新細明體" w:eastAsia="新細明體" w:hAnsi="新細明體" w:hint="eastAsia"/>
        </w:rPr>
        <w:t xml:space="preserve"> (詳本公司子公司-環球晶圓(股票代號：6488)年報資料)</w:t>
      </w:r>
    </w:p>
    <w:p w:rsidR="00BA67A5" w:rsidRPr="00B95CAF" w:rsidRDefault="00BA67A5" w:rsidP="00AC2C64">
      <w:pPr>
        <w:pStyle w:val="a8"/>
        <w:spacing w:before="240" w:line="360" w:lineRule="exact"/>
        <w:ind w:left="624" w:right="-822" w:firstLine="215"/>
        <w:jc w:val="both"/>
        <w:rPr>
          <w:rFonts w:ascii="新細明體" w:eastAsia="新細明體"/>
        </w:rPr>
      </w:pPr>
      <w:r w:rsidRPr="00B95CAF">
        <w:rPr>
          <w:rFonts w:ascii="新細明體" w:eastAsia="新細明體" w:hint="eastAsia"/>
        </w:rPr>
        <w:t>3.產業發展趨勢</w:t>
      </w:r>
      <w:r w:rsidR="00655122" w:rsidRPr="00B95CAF">
        <w:rPr>
          <w:rFonts w:ascii="新細明體" w:eastAsia="新細明體" w:hint="eastAsia"/>
        </w:rPr>
        <w:t>及競爭情形</w:t>
      </w:r>
    </w:p>
    <w:p w:rsidR="00E11C17" w:rsidRPr="00B95CAF" w:rsidRDefault="00E11C17" w:rsidP="00CD0707">
      <w:pPr>
        <w:pStyle w:val="a8"/>
        <w:spacing w:before="120" w:line="340" w:lineRule="exact"/>
        <w:ind w:leftChars="400" w:left="1200" w:hangingChars="100" w:hanging="240"/>
        <w:jc w:val="both"/>
        <w:rPr>
          <w:rFonts w:ascii="新細明體" w:eastAsia="新細明體" w:hAnsi="新細明體"/>
          <w:szCs w:val="24"/>
        </w:rPr>
      </w:pPr>
      <w:r w:rsidRPr="00B95CAF">
        <w:rPr>
          <w:rFonts w:ascii="新細明體" w:eastAsia="新細明體" w:hAnsi="新細明體" w:hint="eastAsia"/>
          <w:szCs w:val="24"/>
        </w:rPr>
        <w:t>(1)太陽</w:t>
      </w:r>
      <w:r w:rsidR="00031FBC" w:rsidRPr="00B95CAF">
        <w:rPr>
          <w:rFonts w:ascii="新細明體" w:eastAsia="新細明體" w:hAnsi="新細明體" w:hint="eastAsia"/>
          <w:szCs w:val="24"/>
        </w:rPr>
        <w:t>能</w:t>
      </w:r>
      <w:r w:rsidRPr="00B95CAF">
        <w:rPr>
          <w:rFonts w:ascii="新細明體" w:eastAsia="新細明體" w:hAnsi="新細明體" w:hint="eastAsia"/>
          <w:szCs w:val="24"/>
        </w:rPr>
        <w:t>產業</w:t>
      </w:r>
    </w:p>
    <w:p w:rsidR="00B767B3" w:rsidRPr="00B95CAF" w:rsidRDefault="00B767B3" w:rsidP="002B6012">
      <w:pPr>
        <w:pStyle w:val="afffff7"/>
        <w:numPr>
          <w:ilvl w:val="0"/>
          <w:numId w:val="29"/>
        </w:numPr>
        <w:adjustRightInd w:val="0"/>
        <w:spacing w:line="360" w:lineRule="exact"/>
        <w:ind w:leftChars="0" w:left="1456" w:rightChars="-43" w:right="-103" w:hanging="168"/>
        <w:jc w:val="both"/>
        <w:rPr>
          <w:rFonts w:ascii="新細明體" w:hAnsi="新細明體"/>
        </w:rPr>
      </w:pPr>
      <w:r w:rsidRPr="00B95CAF">
        <w:rPr>
          <w:rFonts w:ascii="新細明體" w:hAnsi="新細明體" w:hint="eastAsia"/>
        </w:rPr>
        <w:t>在國際市場上,</w:t>
      </w:r>
      <w:r w:rsidRPr="00B95CAF">
        <w:rPr>
          <w:rFonts w:ascii="新細明體" w:hAnsi="新細明體"/>
        </w:rPr>
        <w:t>20</w:t>
      </w:r>
      <w:r w:rsidRPr="00B95CAF">
        <w:rPr>
          <w:rFonts w:ascii="新細明體" w:hAnsi="新細明體" w:hint="eastAsia"/>
        </w:rPr>
        <w:t>20年雖有疫情影響，但對前10大垂直整合廠擴產計畫不變，2021年全球的電池與模組產能雙雙上看350GW，未隨著市場升級設備、成本無競爭優勢的二、三線廠今年深具挑戰。</w:t>
      </w:r>
    </w:p>
    <w:p w:rsidR="00B767B3" w:rsidRPr="00B95CAF" w:rsidRDefault="00B767B3" w:rsidP="002B6012">
      <w:pPr>
        <w:pStyle w:val="afffff7"/>
        <w:numPr>
          <w:ilvl w:val="0"/>
          <w:numId w:val="29"/>
        </w:numPr>
        <w:adjustRightInd w:val="0"/>
        <w:spacing w:line="360" w:lineRule="exact"/>
        <w:ind w:leftChars="0" w:left="1456" w:rightChars="-43" w:right="-103" w:hanging="168"/>
        <w:jc w:val="both"/>
        <w:rPr>
          <w:rFonts w:ascii="新細明體" w:hAnsi="新細明體"/>
        </w:rPr>
      </w:pPr>
      <w:r w:rsidRPr="00B95CAF">
        <w:rPr>
          <w:rFonts w:ascii="新細明體" w:hAnsi="新細明體" w:hint="eastAsia"/>
        </w:rPr>
        <w:t>單晶產品在2020躍昇市場主流，尤其是G1佔42%，到了2021則是以M6為主，市場成長率達42%，M10、G12則預估往後二~三年佔比持續擴張。隨著主流晶片的尺寸越趨往上，印證終端市場對高瓦數的需求青睞。</w:t>
      </w:r>
    </w:p>
    <w:p w:rsidR="00B767B3" w:rsidRPr="00B95CAF" w:rsidRDefault="00B767B3" w:rsidP="002B6012">
      <w:pPr>
        <w:pStyle w:val="afffff7"/>
        <w:numPr>
          <w:ilvl w:val="0"/>
          <w:numId w:val="28"/>
        </w:numPr>
        <w:adjustRightInd w:val="0"/>
        <w:spacing w:line="360" w:lineRule="exact"/>
        <w:ind w:leftChars="0" w:left="1456" w:rightChars="-43" w:right="-103" w:hanging="168"/>
        <w:jc w:val="both"/>
        <w:rPr>
          <w:rFonts w:ascii="新細明體" w:hAnsi="新細明體"/>
        </w:rPr>
      </w:pPr>
      <w:r w:rsidRPr="00B95CAF">
        <w:rPr>
          <w:rFonts w:ascii="新細明體" w:hAnsi="新細明體" w:hint="eastAsia"/>
        </w:rPr>
        <w:t>貿易壁壘的影響如美國</w:t>
      </w:r>
      <w:r w:rsidRPr="00B95CAF">
        <w:rPr>
          <w:rFonts w:ascii="新細明體" w:hAnsi="新細明體"/>
        </w:rPr>
        <w:t xml:space="preserve">201 </w:t>
      </w:r>
      <w:r w:rsidRPr="00B95CAF">
        <w:rPr>
          <w:rFonts w:ascii="新細明體" w:hAnsi="新細明體" w:hint="eastAsia"/>
        </w:rPr>
        <w:t>及印度的防衛措施調查，另外則是專利戰，都會對市場產生連動的相關佈局。</w:t>
      </w:r>
    </w:p>
    <w:p w:rsidR="00B767B3" w:rsidRPr="00B95CAF" w:rsidRDefault="00B767B3" w:rsidP="002B6012">
      <w:pPr>
        <w:pStyle w:val="afffff7"/>
        <w:numPr>
          <w:ilvl w:val="0"/>
          <w:numId w:val="28"/>
        </w:numPr>
        <w:adjustRightInd w:val="0"/>
        <w:spacing w:line="360" w:lineRule="exact"/>
        <w:ind w:leftChars="0" w:left="1456" w:rightChars="-43" w:right="-103" w:hanging="168"/>
        <w:jc w:val="both"/>
        <w:rPr>
          <w:rFonts w:ascii="新細明體" w:hAnsi="新細明體"/>
        </w:rPr>
      </w:pPr>
      <w:r w:rsidRPr="00B95CAF">
        <w:rPr>
          <w:rFonts w:ascii="新細明體" w:hAnsi="新細明體" w:hint="eastAsia"/>
        </w:rPr>
        <w:t>台灣綠能政策積極推動，於110年規劃安裝達到2.5GW，用電大戶法案的配套與各縣市先行區對漁電之推動落實，將對市場供需產生連動影響。</w:t>
      </w:r>
    </w:p>
    <w:p w:rsidR="00AA229D" w:rsidRDefault="00B767B3" w:rsidP="002534AC">
      <w:pPr>
        <w:pStyle w:val="afffff7"/>
        <w:numPr>
          <w:ilvl w:val="0"/>
          <w:numId w:val="28"/>
        </w:numPr>
        <w:adjustRightInd w:val="0"/>
        <w:spacing w:beforeLines="20" w:before="48" w:line="360" w:lineRule="exact"/>
        <w:ind w:leftChars="530" w:left="1466" w:rightChars="-43" w:right="-103" w:hangingChars="81" w:hanging="194"/>
        <w:jc w:val="both"/>
        <w:rPr>
          <w:rFonts w:ascii="標楷體" w:eastAsia="標楷體" w:hAnsi="標楷體"/>
        </w:rPr>
      </w:pPr>
      <w:r w:rsidRPr="00B95CAF">
        <w:rPr>
          <w:rFonts w:cs="新細明體" w:hint="eastAsia"/>
          <w:bCs/>
        </w:rPr>
        <w:t>能源局於今年初正式公告</w:t>
      </w:r>
      <w:r w:rsidRPr="00B95CAF">
        <w:rPr>
          <w:rFonts w:cs="新細明體" w:hint="eastAsia"/>
          <w:bCs/>
        </w:rPr>
        <w:t>2021</w:t>
      </w:r>
      <w:r w:rsidRPr="00B95CAF">
        <w:rPr>
          <w:rFonts w:cs="新細明體" w:hint="eastAsia"/>
          <w:bCs/>
        </w:rPr>
        <w:t>年再生能源躉購費率，太陽光電以地面型調降</w:t>
      </w:r>
      <w:r w:rsidRPr="00B95CAF">
        <w:rPr>
          <w:rFonts w:cs="新細明體" w:hint="eastAsia"/>
          <w:bCs/>
        </w:rPr>
        <w:t>3.5%</w:t>
      </w:r>
      <w:r w:rsidRPr="00B95CAF">
        <w:rPr>
          <w:rFonts w:cs="新細明體" w:hint="eastAsia"/>
          <w:bCs/>
        </w:rPr>
        <w:t>最高，但新增高速公路服務區停車場、漁電共生、農電共生的「一地兩用」獎勵費率，也首次因應環社檢核，給予漁電共生「漁業環境友善公積金」。除了維持高效能模組、北部及偏遠地區加成以外，</w:t>
      </w:r>
      <w:r w:rsidRPr="00B95CAF">
        <w:rPr>
          <w:rFonts w:ascii="新細明體" w:hAnsi="新細明體" w:cs="新細明體" w:hint="eastAsia"/>
          <w:bCs/>
        </w:rPr>
        <w:t>新增的獎勵措施包括：</w:t>
      </w:r>
    </w:p>
    <w:p w:rsidR="004D7A63" w:rsidRDefault="00B767B3">
      <w:pPr>
        <w:pStyle w:val="afffff7"/>
        <w:spacing w:beforeLines="20" w:before="48" w:line="360" w:lineRule="exact"/>
        <w:ind w:leftChars="0" w:left="720" w:right="-690" w:firstLineChars="350" w:firstLine="840"/>
        <w:jc w:val="both"/>
        <w:rPr>
          <w:rFonts w:ascii="新細明體" w:hAnsi="新細明體" w:cs="新細明體"/>
          <w:bCs/>
        </w:rPr>
      </w:pPr>
      <w:r w:rsidRPr="00B95CAF">
        <w:rPr>
          <w:rFonts w:ascii="新細明體" w:hAnsi="新細明體" w:cs="新細明體" w:hint="eastAsia"/>
          <w:bCs/>
        </w:rPr>
        <w:t>a.特高壓供電線路加計額外費率</w:t>
      </w:r>
    </w:p>
    <w:p w:rsidR="004D7A63" w:rsidRDefault="00B767B3">
      <w:pPr>
        <w:pStyle w:val="afffff7"/>
        <w:spacing w:beforeLines="20" w:before="48" w:line="360" w:lineRule="exact"/>
        <w:ind w:leftChars="0" w:left="720" w:right="-690" w:firstLineChars="350" w:firstLine="840"/>
        <w:jc w:val="both"/>
        <w:rPr>
          <w:rFonts w:ascii="新細明體" w:hAnsi="新細明體" w:cs="新細明體"/>
          <w:bCs/>
          <w:kern w:val="2"/>
          <w:szCs w:val="20"/>
        </w:rPr>
      </w:pPr>
      <w:r w:rsidRPr="00B95CAF">
        <w:rPr>
          <w:rFonts w:ascii="新細明體" w:hAnsi="新細明體" w:cs="新細明體" w:hint="eastAsia"/>
          <w:bCs/>
        </w:rPr>
        <w:t>b</w:t>
      </w:r>
      <w:r w:rsidRPr="00B95CAF">
        <w:rPr>
          <w:rFonts w:ascii="新細明體" w:hAnsi="新細明體" w:cs="新細明體"/>
          <w:bCs/>
        </w:rPr>
        <w:t>.</w:t>
      </w:r>
      <w:r w:rsidRPr="00B95CAF">
        <w:rPr>
          <w:rFonts w:ascii="新細明體" w:hAnsi="新細明體" w:cs="新細明體" w:hint="eastAsia"/>
          <w:bCs/>
        </w:rPr>
        <w:t>農漁業結合綠能設施，適用</w:t>
      </w:r>
      <w:r w:rsidRPr="00B95CAF">
        <w:rPr>
          <w:rFonts w:ascii="新細明體" w:hAnsi="新細明體" w:cs="新細明體" w:hint="eastAsia"/>
          <w:bCs/>
          <w:kern w:val="2"/>
          <w:szCs w:val="20"/>
        </w:rPr>
        <w:t>一地兩用加計$0.186</w:t>
      </w:r>
      <w:r w:rsidRPr="00B95CAF">
        <w:rPr>
          <w:rFonts w:ascii="新細明體" w:hAnsi="新細明體" w:cs="新細明體"/>
          <w:bCs/>
          <w:kern w:val="2"/>
          <w:szCs w:val="20"/>
        </w:rPr>
        <w:t>2/</w:t>
      </w:r>
      <w:r w:rsidRPr="00B95CAF">
        <w:rPr>
          <w:rFonts w:ascii="新細明體" w:hAnsi="新細明體" w:cs="新細明體" w:hint="eastAsia"/>
          <w:bCs/>
          <w:kern w:val="2"/>
          <w:szCs w:val="20"/>
        </w:rPr>
        <w:t>度費率</w:t>
      </w:r>
    </w:p>
    <w:p w:rsidR="004D7A63" w:rsidRDefault="00B767B3">
      <w:pPr>
        <w:pStyle w:val="afffff7"/>
        <w:spacing w:beforeLines="20" w:before="48" w:line="360" w:lineRule="exact"/>
        <w:ind w:leftChars="0" w:left="720" w:right="-690" w:firstLineChars="350" w:firstLine="840"/>
        <w:jc w:val="both"/>
        <w:rPr>
          <w:rFonts w:ascii="新細明體" w:hAnsi="新細明體" w:cs="新細明體"/>
          <w:bCs/>
          <w:kern w:val="2"/>
          <w:szCs w:val="20"/>
        </w:rPr>
      </w:pPr>
      <w:r w:rsidRPr="00B95CAF">
        <w:rPr>
          <w:rFonts w:ascii="新細明體" w:hAnsi="新細明體" w:cs="新細明體" w:hint="eastAsia"/>
          <w:bCs/>
          <w:kern w:val="2"/>
          <w:szCs w:val="20"/>
        </w:rPr>
        <w:t>c</w:t>
      </w:r>
      <w:r w:rsidRPr="00B95CAF">
        <w:rPr>
          <w:rFonts w:ascii="新細明體" w:hAnsi="新細明體" w:cs="新細明體"/>
          <w:bCs/>
          <w:kern w:val="2"/>
          <w:szCs w:val="20"/>
        </w:rPr>
        <w:t>.</w:t>
      </w:r>
      <w:r w:rsidRPr="00B95CAF">
        <w:rPr>
          <w:rFonts w:ascii="新細明體" w:hAnsi="新細明體" w:cs="新細明體" w:hint="eastAsia"/>
          <w:bCs/>
          <w:kern w:val="2"/>
          <w:szCs w:val="20"/>
        </w:rPr>
        <w:t>高速公路服務區停車場，</w:t>
      </w:r>
      <w:r w:rsidRPr="00B95CAF">
        <w:rPr>
          <w:rFonts w:ascii="新細明體" w:hAnsi="新細明體" w:cs="新細明體" w:hint="eastAsia"/>
          <w:bCs/>
        </w:rPr>
        <w:t>適用</w:t>
      </w:r>
      <w:r w:rsidRPr="00B95CAF">
        <w:rPr>
          <w:rFonts w:ascii="新細明體" w:hAnsi="新細明體" w:cs="新細明體" w:hint="eastAsia"/>
          <w:bCs/>
          <w:kern w:val="2"/>
          <w:szCs w:val="20"/>
        </w:rPr>
        <w:t>一地兩用加計$0.2234</w:t>
      </w:r>
      <w:r w:rsidRPr="00B95CAF">
        <w:rPr>
          <w:rFonts w:ascii="新細明體" w:hAnsi="新細明體" w:cs="新細明體"/>
          <w:bCs/>
          <w:kern w:val="2"/>
          <w:szCs w:val="20"/>
        </w:rPr>
        <w:t>/</w:t>
      </w:r>
      <w:r w:rsidRPr="00B95CAF">
        <w:rPr>
          <w:rFonts w:ascii="新細明體" w:hAnsi="新細明體" w:cs="新細明體" w:hint="eastAsia"/>
          <w:bCs/>
          <w:kern w:val="2"/>
          <w:szCs w:val="20"/>
        </w:rPr>
        <w:t>度費率</w:t>
      </w:r>
    </w:p>
    <w:p w:rsidR="004D7A63" w:rsidRDefault="00B767B3">
      <w:pPr>
        <w:pStyle w:val="afffff7"/>
        <w:spacing w:beforeLines="20" w:before="48" w:line="360" w:lineRule="exact"/>
        <w:ind w:leftChars="651" w:left="1706" w:right="-105" w:hangingChars="60" w:hanging="144"/>
        <w:jc w:val="both"/>
        <w:rPr>
          <w:rFonts w:ascii="標楷體" w:eastAsia="標楷體" w:hAnsi="標楷體" w:cs="新細明體"/>
          <w:bCs/>
        </w:rPr>
      </w:pPr>
      <w:r w:rsidRPr="00B95CAF">
        <w:rPr>
          <w:rFonts w:ascii="新細明體" w:hAnsi="新細明體" w:cs="新細明體" w:hint="eastAsia"/>
          <w:bCs/>
        </w:rPr>
        <w:t>d.</w:t>
      </w:r>
      <w:r w:rsidRPr="00B95CAF">
        <w:rPr>
          <w:rFonts w:ascii="新細明體" w:hAnsi="新細明體" w:cs="新細明體" w:hint="eastAsia"/>
          <w:bCs/>
          <w:kern w:val="2"/>
          <w:szCs w:val="20"/>
        </w:rPr>
        <w:t>風雨球場型態加計額外費率</w:t>
      </w:r>
    </w:p>
    <w:p w:rsidR="000D4E33" w:rsidRPr="00B95CAF" w:rsidRDefault="000D4E33" w:rsidP="00673079">
      <w:pPr>
        <w:pStyle w:val="a8"/>
        <w:spacing w:line="360" w:lineRule="exact"/>
        <w:ind w:left="624" w:right="-822" w:firstLine="215"/>
        <w:rPr>
          <w:rFonts w:ascii="新細明體" w:eastAsia="新細明體"/>
        </w:rPr>
      </w:pPr>
    </w:p>
    <w:p w:rsidR="00673079" w:rsidRPr="00B95CAF" w:rsidRDefault="00BA67A5" w:rsidP="00673079">
      <w:pPr>
        <w:pStyle w:val="a8"/>
        <w:spacing w:line="360" w:lineRule="exact"/>
        <w:ind w:left="624" w:right="-822" w:firstLine="215"/>
        <w:rPr>
          <w:rFonts w:ascii="新細明體" w:eastAsia="新細明體" w:hAnsi="新細明體"/>
        </w:rPr>
      </w:pPr>
      <w:r w:rsidRPr="00B95CAF">
        <w:rPr>
          <w:rFonts w:ascii="新細明體" w:eastAsia="新細明體" w:hint="eastAsia"/>
        </w:rPr>
        <w:t xml:space="preserve"> (</w:t>
      </w:r>
      <w:r w:rsidR="00E11C17" w:rsidRPr="00B95CAF">
        <w:rPr>
          <w:rFonts w:ascii="新細明體" w:eastAsia="新細明體" w:hint="eastAsia"/>
        </w:rPr>
        <w:t>2</w:t>
      </w:r>
      <w:r w:rsidRPr="00B95CAF">
        <w:rPr>
          <w:rFonts w:ascii="新細明體" w:eastAsia="新細明體" w:hint="eastAsia"/>
        </w:rPr>
        <w:t>)</w:t>
      </w:r>
      <w:r w:rsidR="004C10DD" w:rsidRPr="00B95CAF">
        <w:rPr>
          <w:rFonts w:ascii="新細明體" w:eastAsia="新細明體" w:hint="eastAsia"/>
        </w:rPr>
        <w:t>半導體產業</w:t>
      </w:r>
      <w:r w:rsidR="00673079" w:rsidRPr="00B95CAF">
        <w:rPr>
          <w:rFonts w:ascii="新細明體" w:eastAsia="新細明體" w:hAnsi="新細明體" w:hint="eastAsia"/>
        </w:rPr>
        <w:t>(詳本公司子公司-環球晶圓(股票代號：6488)年報資料)</w:t>
      </w:r>
    </w:p>
    <w:p w:rsidR="00F759EE" w:rsidRDefault="00F759EE" w:rsidP="003806E4">
      <w:pPr>
        <w:pStyle w:val="a8"/>
        <w:spacing w:line="360" w:lineRule="exact"/>
        <w:ind w:leftChars="200" w:left="1200" w:hangingChars="300" w:hanging="720"/>
        <w:rPr>
          <w:rFonts w:ascii="新細明體" w:eastAsia="新細明體" w:hAnsi="新細明體"/>
          <w:szCs w:val="24"/>
        </w:rPr>
      </w:pPr>
    </w:p>
    <w:p w:rsidR="00FB1579" w:rsidRDefault="00FB1579" w:rsidP="003806E4">
      <w:pPr>
        <w:pStyle w:val="a8"/>
        <w:spacing w:line="360" w:lineRule="exact"/>
        <w:ind w:leftChars="200" w:left="1200" w:hangingChars="300" w:hanging="720"/>
        <w:rPr>
          <w:rFonts w:ascii="新細明體" w:eastAsia="新細明體" w:hAnsi="新細明體"/>
          <w:szCs w:val="24"/>
        </w:rPr>
      </w:pPr>
    </w:p>
    <w:p w:rsidR="00FB1579" w:rsidRPr="00B95CAF" w:rsidRDefault="00FB1579" w:rsidP="003806E4">
      <w:pPr>
        <w:pStyle w:val="a8"/>
        <w:spacing w:line="360" w:lineRule="exact"/>
        <w:ind w:leftChars="200" w:left="1200" w:hangingChars="300" w:hanging="720"/>
        <w:rPr>
          <w:rFonts w:ascii="新細明體" w:eastAsia="新細明體" w:hAnsi="新細明體"/>
          <w:szCs w:val="24"/>
        </w:rPr>
      </w:pPr>
    </w:p>
    <w:p w:rsidR="00BA67A5" w:rsidRPr="00B95CAF" w:rsidRDefault="00BA67A5" w:rsidP="003806E4">
      <w:pPr>
        <w:pStyle w:val="a8"/>
        <w:spacing w:line="360" w:lineRule="exact"/>
        <w:ind w:leftChars="200" w:left="1200" w:hangingChars="300" w:hanging="720"/>
        <w:rPr>
          <w:rFonts w:ascii="新細明體" w:eastAsia="新細明體" w:hAnsi="新細明體"/>
          <w:szCs w:val="24"/>
        </w:rPr>
      </w:pPr>
      <w:r w:rsidRPr="00B95CAF">
        <w:rPr>
          <w:rFonts w:ascii="新細明體" w:eastAsia="新細明體" w:hAnsi="新細明體" w:hint="eastAsia"/>
          <w:szCs w:val="24"/>
        </w:rPr>
        <w:lastRenderedPageBreak/>
        <w:t>(三)技術及研發概況</w:t>
      </w:r>
    </w:p>
    <w:p w:rsidR="00AA229D" w:rsidRDefault="00AF2CF9" w:rsidP="002534AC">
      <w:pPr>
        <w:snapToGrid w:val="0"/>
        <w:spacing w:beforeLines="50" w:before="120" w:line="360" w:lineRule="atLeast"/>
        <w:ind w:leftChars="367" w:left="881" w:rightChars="-43" w:right="-103"/>
        <w:jc w:val="both"/>
        <w:rPr>
          <w:rFonts w:ascii="新細明體" w:hAnsi="新細明體"/>
        </w:rPr>
      </w:pPr>
      <w:r w:rsidRPr="00B95CAF">
        <w:rPr>
          <w:rFonts w:ascii="新細明體" w:hAnsi="新細明體"/>
        </w:rPr>
        <w:t>本公司</w:t>
      </w:r>
      <w:r w:rsidRPr="00B95CAF">
        <w:rPr>
          <w:rFonts w:ascii="新細明體" w:hAnsi="新細明體" w:hint="eastAsia"/>
        </w:rPr>
        <w:t>歷</w:t>
      </w:r>
      <w:r w:rsidRPr="00B95CAF">
        <w:rPr>
          <w:rFonts w:ascii="新細明體" w:hAnsi="新細明體"/>
        </w:rPr>
        <w:t>年來除致力於矽晶圓材料長晶</w:t>
      </w:r>
      <w:r w:rsidRPr="00B95CAF">
        <w:rPr>
          <w:rFonts w:ascii="新細明體" w:hAnsi="新細明體" w:hint="eastAsia"/>
        </w:rPr>
        <w:t>、</w:t>
      </w:r>
      <w:r w:rsidRPr="00B95CAF">
        <w:rPr>
          <w:rFonts w:ascii="新細明體" w:hAnsi="新細明體"/>
        </w:rPr>
        <w:t>精密加工製程</w:t>
      </w:r>
      <w:r w:rsidRPr="00B95CAF">
        <w:rPr>
          <w:rFonts w:ascii="新細明體" w:hAnsi="新細明體" w:hint="eastAsia"/>
        </w:rPr>
        <w:t>及電池模組製程</w:t>
      </w:r>
      <w:r w:rsidRPr="00B95CAF">
        <w:rPr>
          <w:rFonts w:ascii="新細明體" w:hAnsi="新細明體"/>
        </w:rPr>
        <w:t>改善，不管在多晶長晶生產力的提高、晶碇良品率的提高、晶體缺陷密度的降低、晶體品質的提高</w:t>
      </w:r>
      <w:r w:rsidRPr="00B95CAF">
        <w:rPr>
          <w:rFonts w:ascii="新細明體" w:hAnsi="新細明體" w:hint="eastAsia"/>
        </w:rPr>
        <w:t>、晶片轉換效率的提昇</w:t>
      </w:r>
      <w:r w:rsidRPr="00B95CAF">
        <w:rPr>
          <w:rFonts w:ascii="新細明體" w:hAnsi="新細明體"/>
        </w:rPr>
        <w:t>、</w:t>
      </w:r>
      <w:r w:rsidRPr="00B95CAF">
        <w:rPr>
          <w:rFonts w:ascii="新細明體" w:hAnsi="新細明體" w:hint="eastAsia"/>
        </w:rPr>
        <w:t>電池轉換效率</w:t>
      </w:r>
      <w:r w:rsidRPr="00B95CAF">
        <w:rPr>
          <w:rFonts w:ascii="新細明體" w:hAnsi="新細明體"/>
        </w:rPr>
        <w:t>…等皆已超越國際指標，多項技術指標已經成為國際上的標竿，除此之外這幾年也積極進行專利佈局以保護公司的智慧財產權，研發成果亮麗並多次獲得國際大獎。</w:t>
      </w:r>
      <w:r w:rsidRPr="00B95CAF">
        <w:rPr>
          <w:rFonts w:ascii="新細明體" w:hAnsi="新細明體" w:hint="eastAsia"/>
        </w:rPr>
        <w:t>近年來並藉深厚的技術基礎，並</w:t>
      </w:r>
      <w:r w:rsidRPr="00B95CAF">
        <w:rPr>
          <w:rFonts w:ascii="新細明體" w:hAnsi="新細明體"/>
        </w:rPr>
        <w:t>以嚴謹的製程技術持續提升晶體品質，</w:t>
      </w:r>
      <w:r w:rsidRPr="00B95CAF">
        <w:rPr>
          <w:rFonts w:ascii="新細明體" w:hAnsi="新細明體" w:hint="eastAsia"/>
        </w:rPr>
        <w:t>跨足矽材料應用產品</w:t>
      </w:r>
      <w:r w:rsidRPr="00B95CAF">
        <w:rPr>
          <w:rFonts w:ascii="新細明體" w:hAnsi="新細明體"/>
        </w:rPr>
        <w:t>，並可依客戶需求進行產品客製化</w:t>
      </w:r>
      <w:r w:rsidRPr="00B95CAF">
        <w:rPr>
          <w:rFonts w:ascii="新細明體" w:hAnsi="新細明體" w:hint="eastAsia"/>
        </w:rPr>
        <w:t>，拓展產品應用領域。</w:t>
      </w:r>
    </w:p>
    <w:p w:rsidR="00C47B4D" w:rsidRPr="00B95CAF" w:rsidRDefault="00C47B4D" w:rsidP="009A0C2F">
      <w:pPr>
        <w:snapToGrid w:val="0"/>
        <w:spacing w:line="360" w:lineRule="atLeast"/>
        <w:ind w:leftChars="367" w:left="881" w:rightChars="-252" w:right="-605"/>
        <w:jc w:val="both"/>
        <w:rPr>
          <w:rFonts w:ascii="新細明體" w:hAnsi="新細明體"/>
        </w:rPr>
      </w:pPr>
    </w:p>
    <w:p w:rsidR="006D68F1" w:rsidRPr="00B95CAF" w:rsidRDefault="00BA67A5">
      <w:pPr>
        <w:pStyle w:val="a8"/>
        <w:spacing w:line="320" w:lineRule="exact"/>
        <w:ind w:left="890" w:right="-822" w:hanging="51"/>
        <w:rPr>
          <w:rFonts w:ascii="新細明體" w:eastAsia="新細明體"/>
        </w:rPr>
      </w:pPr>
      <w:r w:rsidRPr="00B95CAF">
        <w:rPr>
          <w:rFonts w:ascii="新細明體" w:eastAsia="新細明體" w:hint="eastAsia"/>
        </w:rPr>
        <w:t>1.最近二年度研究發展支出佔營業收入淨額之比例如下：</w:t>
      </w:r>
    </w:p>
    <w:p w:rsidR="006D68F1" w:rsidRPr="00B95CAF" w:rsidRDefault="00BA67A5" w:rsidP="00116732">
      <w:pPr>
        <w:pStyle w:val="a8"/>
        <w:ind w:left="890" w:right="271" w:hanging="408"/>
        <w:jc w:val="right"/>
        <w:rPr>
          <w:rFonts w:ascii="新細明體" w:eastAsia="新細明體" w:hAnsi="新細明體"/>
          <w:szCs w:val="24"/>
        </w:rPr>
      </w:pPr>
      <w:r w:rsidRPr="00B95CAF">
        <w:rPr>
          <w:rFonts w:ascii="新細明體" w:eastAsia="新細明體"/>
          <w:sz w:val="22"/>
        </w:rPr>
        <w:tab/>
      </w:r>
      <w:r w:rsidRPr="00B95CAF">
        <w:rPr>
          <w:rFonts w:ascii="新細明體" w:eastAsia="新細明體"/>
          <w:sz w:val="22"/>
        </w:rPr>
        <w:tab/>
      </w:r>
      <w:r w:rsidR="00B51CFE" w:rsidRPr="00B95CAF">
        <w:rPr>
          <w:rFonts w:ascii="新細明體" w:eastAsia="新細明體" w:hAnsi="新細明體" w:hint="eastAsia"/>
          <w:szCs w:val="24"/>
        </w:rPr>
        <w:t>單位：新台幣千元</w:t>
      </w:r>
    </w:p>
    <w:tbl>
      <w:tblPr>
        <w:tblW w:w="8525"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59"/>
        <w:gridCol w:w="1302"/>
        <w:gridCol w:w="1414"/>
        <w:gridCol w:w="2450"/>
      </w:tblGrid>
      <w:tr w:rsidR="00680063" w:rsidRPr="00B95CAF" w:rsidTr="00E66720">
        <w:trPr>
          <w:trHeight w:val="409"/>
        </w:trPr>
        <w:tc>
          <w:tcPr>
            <w:tcW w:w="3359" w:type="dxa"/>
            <w:vAlign w:val="center"/>
          </w:tcPr>
          <w:p w:rsidR="00680063" w:rsidRPr="00B95CAF" w:rsidRDefault="00B51CFE" w:rsidP="006538BB">
            <w:pPr>
              <w:pStyle w:val="a8"/>
              <w:spacing w:line="340" w:lineRule="exact"/>
              <w:ind w:right="-822"/>
              <w:rPr>
                <w:rFonts w:asciiTheme="minorEastAsia" w:eastAsiaTheme="minorEastAsia" w:hAnsiTheme="minorEastAsia"/>
              </w:rPr>
            </w:pPr>
            <w:r w:rsidRPr="00B95CAF">
              <w:rPr>
                <w:rFonts w:asciiTheme="minorEastAsia" w:eastAsiaTheme="minorEastAsia" w:hAnsiTheme="minorEastAsia"/>
              </w:rPr>
              <w:t>年 度</w:t>
            </w:r>
          </w:p>
        </w:tc>
        <w:tc>
          <w:tcPr>
            <w:tcW w:w="1302" w:type="dxa"/>
            <w:vAlign w:val="center"/>
          </w:tcPr>
          <w:p w:rsidR="00680063" w:rsidRPr="00B95CAF" w:rsidRDefault="00B51CFE" w:rsidP="009F5D88">
            <w:pPr>
              <w:pStyle w:val="a8"/>
              <w:spacing w:line="340" w:lineRule="exact"/>
              <w:ind w:right="-822"/>
              <w:rPr>
                <w:rFonts w:asciiTheme="minorEastAsia" w:eastAsiaTheme="minorEastAsia" w:hAnsiTheme="minorEastAsia"/>
              </w:rPr>
            </w:pPr>
            <w:r w:rsidRPr="00B95CAF">
              <w:rPr>
                <w:rFonts w:asciiTheme="minorEastAsia" w:eastAsiaTheme="minorEastAsia" w:hAnsiTheme="minorEastAsia"/>
              </w:rPr>
              <w:t xml:space="preserve"> 10</w:t>
            </w:r>
            <w:r w:rsidR="009F5D88" w:rsidRPr="00B95CAF">
              <w:rPr>
                <w:rFonts w:asciiTheme="minorEastAsia" w:eastAsiaTheme="minorEastAsia" w:hAnsiTheme="minorEastAsia" w:hint="eastAsia"/>
              </w:rPr>
              <w:t>8</w:t>
            </w:r>
            <w:r w:rsidRPr="00B95CAF">
              <w:rPr>
                <w:rFonts w:asciiTheme="minorEastAsia" w:eastAsiaTheme="minorEastAsia" w:hAnsiTheme="minorEastAsia"/>
              </w:rPr>
              <w:t>年度</w:t>
            </w:r>
          </w:p>
        </w:tc>
        <w:tc>
          <w:tcPr>
            <w:tcW w:w="1414" w:type="dxa"/>
            <w:vAlign w:val="center"/>
          </w:tcPr>
          <w:p w:rsidR="00680063" w:rsidRPr="00B95CAF" w:rsidRDefault="00B51CFE" w:rsidP="00262CF0">
            <w:pPr>
              <w:pStyle w:val="a8"/>
              <w:spacing w:line="340" w:lineRule="exact"/>
              <w:ind w:right="-822"/>
              <w:rPr>
                <w:rFonts w:asciiTheme="minorEastAsia" w:eastAsiaTheme="minorEastAsia" w:hAnsiTheme="minorEastAsia"/>
              </w:rPr>
            </w:pPr>
            <w:r w:rsidRPr="00B95CAF">
              <w:rPr>
                <w:rFonts w:asciiTheme="minorEastAsia" w:eastAsiaTheme="minorEastAsia" w:hAnsiTheme="minorEastAsia"/>
              </w:rPr>
              <w:t xml:space="preserve">  10</w:t>
            </w:r>
            <w:r w:rsidR="00262CF0" w:rsidRPr="00B95CAF">
              <w:rPr>
                <w:rFonts w:asciiTheme="minorEastAsia" w:eastAsiaTheme="minorEastAsia" w:hAnsiTheme="minorEastAsia" w:hint="eastAsia"/>
              </w:rPr>
              <w:t>9</w:t>
            </w:r>
            <w:r w:rsidRPr="00B95CAF">
              <w:rPr>
                <w:rFonts w:asciiTheme="minorEastAsia" w:eastAsiaTheme="minorEastAsia" w:hAnsiTheme="minorEastAsia"/>
              </w:rPr>
              <w:t>年度</w:t>
            </w:r>
          </w:p>
        </w:tc>
        <w:tc>
          <w:tcPr>
            <w:tcW w:w="2450" w:type="dxa"/>
            <w:vAlign w:val="center"/>
          </w:tcPr>
          <w:p w:rsidR="00016A5C" w:rsidRPr="00B95CAF" w:rsidRDefault="003F2FA3" w:rsidP="00E55390">
            <w:pPr>
              <w:pStyle w:val="a8"/>
              <w:keepNext/>
              <w:adjustRightInd w:val="0"/>
              <w:spacing w:line="340" w:lineRule="exact"/>
              <w:ind w:left="39" w:right="-822"/>
              <w:jc w:val="both"/>
              <w:textAlignment w:val="baseline"/>
              <w:outlineLvl w:val="4"/>
              <w:rPr>
                <w:rFonts w:asciiTheme="minorEastAsia" w:eastAsiaTheme="minorEastAsia" w:hAnsiTheme="minorEastAsia"/>
              </w:rPr>
            </w:pPr>
            <w:r w:rsidRPr="00B95CAF">
              <w:rPr>
                <w:rFonts w:asciiTheme="minorEastAsia" w:eastAsiaTheme="minorEastAsia" w:hAnsiTheme="minorEastAsia" w:hint="eastAsia"/>
              </w:rPr>
              <w:t>截至</w:t>
            </w:r>
            <w:r w:rsidR="00F759EE" w:rsidRPr="00B95CAF">
              <w:rPr>
                <w:rFonts w:asciiTheme="minorEastAsia" w:eastAsiaTheme="minorEastAsia" w:hAnsiTheme="minorEastAsia" w:hint="eastAsia"/>
              </w:rPr>
              <w:t>110</w:t>
            </w:r>
            <w:r w:rsidRPr="00B95CAF">
              <w:rPr>
                <w:rFonts w:asciiTheme="minorEastAsia" w:eastAsiaTheme="minorEastAsia" w:hAnsiTheme="minorEastAsia"/>
              </w:rPr>
              <w:t>年3月31日</w:t>
            </w:r>
          </w:p>
        </w:tc>
      </w:tr>
      <w:tr w:rsidR="00262CF0" w:rsidRPr="00B95CAF" w:rsidTr="00E66720">
        <w:trPr>
          <w:trHeight w:val="467"/>
        </w:trPr>
        <w:tc>
          <w:tcPr>
            <w:tcW w:w="3359" w:type="dxa"/>
            <w:vAlign w:val="center"/>
          </w:tcPr>
          <w:p w:rsidR="00262CF0" w:rsidRPr="00B95CAF" w:rsidRDefault="00262CF0" w:rsidP="00680063">
            <w:pPr>
              <w:pStyle w:val="a8"/>
              <w:spacing w:line="340" w:lineRule="exact"/>
              <w:ind w:right="-28"/>
              <w:jc w:val="center"/>
              <w:rPr>
                <w:rFonts w:asciiTheme="minorEastAsia" w:eastAsiaTheme="minorEastAsia" w:hAnsiTheme="minorEastAsia"/>
              </w:rPr>
            </w:pPr>
            <w:r w:rsidRPr="00B95CAF">
              <w:rPr>
                <w:rFonts w:asciiTheme="minorEastAsia" w:eastAsiaTheme="minorEastAsia" w:hAnsiTheme="minorEastAsia" w:hint="eastAsia"/>
              </w:rPr>
              <w:t>研發費用</w:t>
            </w:r>
          </w:p>
        </w:tc>
        <w:tc>
          <w:tcPr>
            <w:tcW w:w="1302" w:type="dxa"/>
            <w:vAlign w:val="center"/>
          </w:tcPr>
          <w:p w:rsidR="00262CF0" w:rsidRPr="00B95CAF" w:rsidRDefault="00262CF0" w:rsidP="009F5D88">
            <w:pPr>
              <w:pStyle w:val="a8"/>
              <w:spacing w:line="340" w:lineRule="exact"/>
              <w:ind w:right="42"/>
              <w:jc w:val="center"/>
              <w:rPr>
                <w:rFonts w:asciiTheme="minorEastAsia" w:eastAsiaTheme="minorEastAsia" w:hAnsiTheme="minorEastAsia"/>
              </w:rPr>
            </w:pPr>
            <w:r w:rsidRPr="00B95CAF">
              <w:rPr>
                <w:rFonts w:ascii="新細明體" w:eastAsia="新細明體" w:hAnsi="新細明體" w:hint="eastAsia"/>
                <w:szCs w:val="24"/>
              </w:rPr>
              <w:t>1,844,789</w:t>
            </w:r>
          </w:p>
        </w:tc>
        <w:tc>
          <w:tcPr>
            <w:tcW w:w="1414" w:type="dxa"/>
            <w:vAlign w:val="center"/>
          </w:tcPr>
          <w:p w:rsidR="00262CF0" w:rsidRPr="00B95CAF" w:rsidRDefault="00262CF0" w:rsidP="00AC3943">
            <w:pPr>
              <w:pStyle w:val="Afffff4"/>
              <w:snapToGrid w:val="0"/>
              <w:spacing w:before="120" w:line="240" w:lineRule="atLeast"/>
              <w:ind w:left="0" w:firstLine="0"/>
              <w:jc w:val="center"/>
              <w:rPr>
                <w:rFonts w:ascii="新細明體" w:eastAsia="新細明體" w:hAnsi="新細明體"/>
                <w:sz w:val="24"/>
                <w:szCs w:val="24"/>
              </w:rPr>
            </w:pPr>
            <w:r w:rsidRPr="00B95CAF">
              <w:rPr>
                <w:rFonts w:ascii="新細明體" w:eastAsia="新細明體" w:hAnsi="新細明體" w:hint="eastAsia"/>
                <w:sz w:val="24"/>
                <w:szCs w:val="24"/>
              </w:rPr>
              <w:t>1,742,108</w:t>
            </w:r>
          </w:p>
        </w:tc>
        <w:tc>
          <w:tcPr>
            <w:tcW w:w="2450" w:type="dxa"/>
            <w:vAlign w:val="center"/>
          </w:tcPr>
          <w:p w:rsidR="00262CF0" w:rsidRPr="00B95CAF" w:rsidRDefault="001E48A8" w:rsidP="001E48A8">
            <w:pPr>
              <w:pStyle w:val="a8"/>
              <w:spacing w:line="340" w:lineRule="exact"/>
              <w:ind w:right="23" w:firstLineChars="11" w:firstLine="26"/>
              <w:jc w:val="center"/>
              <w:rPr>
                <w:rFonts w:asciiTheme="minorEastAsia" w:eastAsiaTheme="minorEastAsia" w:hAnsiTheme="minorEastAsia"/>
              </w:rPr>
            </w:pPr>
            <w:r w:rsidRPr="00B95CAF">
              <w:rPr>
                <w:rFonts w:asciiTheme="minorEastAsia" w:eastAsiaTheme="minorEastAsia" w:hAnsiTheme="minorEastAsia" w:hint="eastAsia"/>
              </w:rPr>
              <w:t>520,154</w:t>
            </w:r>
          </w:p>
        </w:tc>
      </w:tr>
      <w:tr w:rsidR="00262CF0" w:rsidRPr="00B95CAF" w:rsidTr="00E66720">
        <w:trPr>
          <w:trHeight w:val="424"/>
        </w:trPr>
        <w:tc>
          <w:tcPr>
            <w:tcW w:w="3359" w:type="dxa"/>
            <w:vAlign w:val="center"/>
          </w:tcPr>
          <w:p w:rsidR="00262CF0" w:rsidRPr="00B95CAF" w:rsidRDefault="00262CF0" w:rsidP="00680063">
            <w:pPr>
              <w:pStyle w:val="a8"/>
              <w:spacing w:line="340" w:lineRule="exact"/>
              <w:ind w:right="-28"/>
              <w:jc w:val="center"/>
              <w:rPr>
                <w:rFonts w:asciiTheme="minorEastAsia" w:eastAsiaTheme="minorEastAsia" w:hAnsiTheme="minorEastAsia"/>
              </w:rPr>
            </w:pPr>
            <w:r w:rsidRPr="00B95CAF">
              <w:rPr>
                <w:rFonts w:asciiTheme="minorEastAsia" w:eastAsiaTheme="minorEastAsia" w:hAnsiTheme="minorEastAsia" w:hint="eastAsia"/>
              </w:rPr>
              <w:t>營業收入淨額</w:t>
            </w:r>
          </w:p>
        </w:tc>
        <w:tc>
          <w:tcPr>
            <w:tcW w:w="1302" w:type="dxa"/>
            <w:vAlign w:val="center"/>
          </w:tcPr>
          <w:p w:rsidR="00262CF0" w:rsidRPr="00B95CAF" w:rsidRDefault="00262CF0" w:rsidP="009F5D88">
            <w:pPr>
              <w:pStyle w:val="a8"/>
              <w:spacing w:line="340" w:lineRule="exact"/>
              <w:ind w:right="28"/>
              <w:jc w:val="center"/>
              <w:rPr>
                <w:rFonts w:asciiTheme="minorEastAsia" w:eastAsiaTheme="minorEastAsia" w:hAnsiTheme="minorEastAsia"/>
              </w:rPr>
            </w:pPr>
            <w:r w:rsidRPr="00B95CAF">
              <w:rPr>
                <w:rFonts w:ascii="新細明體" w:eastAsia="新細明體" w:hAnsi="新細明體" w:hint="eastAsia"/>
                <w:szCs w:val="24"/>
              </w:rPr>
              <w:t>65,510,225</w:t>
            </w:r>
          </w:p>
        </w:tc>
        <w:tc>
          <w:tcPr>
            <w:tcW w:w="1414" w:type="dxa"/>
            <w:vAlign w:val="center"/>
          </w:tcPr>
          <w:p w:rsidR="00262CF0" w:rsidRPr="00B95CAF" w:rsidRDefault="00262CF0" w:rsidP="00AC3943">
            <w:pPr>
              <w:pStyle w:val="Afffff4"/>
              <w:snapToGrid w:val="0"/>
              <w:spacing w:before="120" w:line="240" w:lineRule="atLeast"/>
              <w:ind w:left="0" w:firstLine="0"/>
              <w:jc w:val="center"/>
              <w:rPr>
                <w:rFonts w:ascii="新細明體" w:eastAsia="新細明體" w:hAnsi="新細明體"/>
                <w:sz w:val="24"/>
                <w:szCs w:val="24"/>
              </w:rPr>
            </w:pPr>
            <w:r w:rsidRPr="00B95CAF">
              <w:rPr>
                <w:rFonts w:ascii="新細明體" w:eastAsia="新細明體" w:hAnsi="新細明體" w:hint="eastAsia"/>
                <w:sz w:val="24"/>
                <w:szCs w:val="24"/>
              </w:rPr>
              <w:t>61,397,299</w:t>
            </w:r>
          </w:p>
        </w:tc>
        <w:tc>
          <w:tcPr>
            <w:tcW w:w="2450" w:type="dxa"/>
            <w:vAlign w:val="center"/>
          </w:tcPr>
          <w:p w:rsidR="00262CF0" w:rsidRPr="00B95CAF" w:rsidRDefault="001E48A8" w:rsidP="001E48A8">
            <w:pPr>
              <w:pStyle w:val="a8"/>
              <w:spacing w:line="340" w:lineRule="exact"/>
              <w:ind w:right="-28"/>
              <w:jc w:val="center"/>
              <w:rPr>
                <w:rFonts w:asciiTheme="minorEastAsia" w:eastAsiaTheme="minorEastAsia" w:hAnsiTheme="minorEastAsia"/>
              </w:rPr>
            </w:pPr>
            <w:r w:rsidRPr="00B95CAF">
              <w:rPr>
                <w:rFonts w:asciiTheme="minorEastAsia" w:eastAsiaTheme="minorEastAsia" w:hAnsiTheme="minorEastAsia" w:hint="eastAsia"/>
              </w:rPr>
              <w:t>16,052,078</w:t>
            </w:r>
          </w:p>
        </w:tc>
      </w:tr>
      <w:tr w:rsidR="0032082B" w:rsidRPr="00B95CAF" w:rsidTr="00E66720">
        <w:trPr>
          <w:trHeight w:val="452"/>
        </w:trPr>
        <w:tc>
          <w:tcPr>
            <w:tcW w:w="3359" w:type="dxa"/>
            <w:vAlign w:val="center"/>
          </w:tcPr>
          <w:p w:rsidR="0032082B" w:rsidRPr="00B95CAF" w:rsidRDefault="0032082B" w:rsidP="00680063">
            <w:pPr>
              <w:pStyle w:val="Afffff4"/>
              <w:snapToGrid w:val="0"/>
              <w:spacing w:line="340" w:lineRule="exact"/>
              <w:ind w:leftChars="-6" w:left="-14" w:rightChars="-4" w:right="-10" w:firstLine="0"/>
              <w:jc w:val="center"/>
              <w:rPr>
                <w:rFonts w:asciiTheme="minorEastAsia" w:eastAsiaTheme="minorEastAsia" w:hAnsiTheme="minorEastAsia"/>
                <w:szCs w:val="24"/>
              </w:rPr>
            </w:pPr>
            <w:r w:rsidRPr="00B95CAF">
              <w:rPr>
                <w:rFonts w:asciiTheme="minorEastAsia" w:eastAsiaTheme="minorEastAsia" w:hAnsiTheme="minorEastAsia" w:cs="標楷體" w:hint="eastAsia"/>
                <w:sz w:val="24"/>
                <w:szCs w:val="24"/>
              </w:rPr>
              <w:t>研發費用占營收淨額之比例</w:t>
            </w:r>
            <w:r w:rsidRPr="00B95CAF">
              <w:rPr>
                <w:rFonts w:asciiTheme="minorEastAsia" w:eastAsiaTheme="minorEastAsia" w:hAnsiTheme="minorEastAsia"/>
                <w:sz w:val="24"/>
                <w:szCs w:val="24"/>
              </w:rPr>
              <w:t>(%)</w:t>
            </w:r>
          </w:p>
        </w:tc>
        <w:tc>
          <w:tcPr>
            <w:tcW w:w="1302" w:type="dxa"/>
            <w:vAlign w:val="center"/>
          </w:tcPr>
          <w:p w:rsidR="0032082B" w:rsidRPr="00B95CAF" w:rsidRDefault="00262CF0" w:rsidP="00680063">
            <w:pPr>
              <w:pStyle w:val="a8"/>
              <w:spacing w:line="340" w:lineRule="exact"/>
              <w:ind w:right="-28"/>
              <w:jc w:val="center"/>
              <w:rPr>
                <w:rFonts w:asciiTheme="minorEastAsia" w:eastAsiaTheme="minorEastAsia" w:hAnsiTheme="minorEastAsia"/>
              </w:rPr>
            </w:pPr>
            <w:r w:rsidRPr="00B95CAF">
              <w:rPr>
                <w:rFonts w:ascii="新細明體" w:eastAsia="新細明體" w:hAnsi="新細明體" w:hint="eastAsia"/>
                <w:szCs w:val="24"/>
              </w:rPr>
              <w:t>2.82%</w:t>
            </w:r>
          </w:p>
        </w:tc>
        <w:tc>
          <w:tcPr>
            <w:tcW w:w="1414" w:type="dxa"/>
            <w:vAlign w:val="center"/>
          </w:tcPr>
          <w:p w:rsidR="0032082B" w:rsidRPr="00B95CAF" w:rsidRDefault="0032082B" w:rsidP="00262CF0">
            <w:pPr>
              <w:pStyle w:val="a8"/>
              <w:spacing w:line="340" w:lineRule="exact"/>
              <w:ind w:right="-28"/>
              <w:jc w:val="center"/>
              <w:rPr>
                <w:rFonts w:asciiTheme="minorEastAsia" w:eastAsiaTheme="minorEastAsia" w:hAnsiTheme="minorEastAsia"/>
              </w:rPr>
            </w:pPr>
            <w:r w:rsidRPr="00B95CAF">
              <w:rPr>
                <w:rFonts w:ascii="新細明體" w:eastAsia="新細明體" w:hAnsi="新細明體" w:hint="eastAsia"/>
                <w:szCs w:val="24"/>
              </w:rPr>
              <w:t>2.8</w:t>
            </w:r>
            <w:r w:rsidR="00262CF0" w:rsidRPr="00B95CAF">
              <w:rPr>
                <w:rFonts w:ascii="新細明體" w:eastAsia="新細明體" w:hAnsi="新細明體" w:hint="eastAsia"/>
                <w:szCs w:val="24"/>
              </w:rPr>
              <w:t>4</w:t>
            </w:r>
            <w:r w:rsidR="00E55390" w:rsidRPr="00B95CAF">
              <w:rPr>
                <w:rFonts w:ascii="新細明體" w:eastAsia="新細明體" w:hAnsi="新細明體" w:hint="eastAsia"/>
                <w:szCs w:val="24"/>
              </w:rPr>
              <w:t>%</w:t>
            </w:r>
          </w:p>
        </w:tc>
        <w:tc>
          <w:tcPr>
            <w:tcW w:w="2450" w:type="dxa"/>
            <w:vAlign w:val="center"/>
          </w:tcPr>
          <w:p w:rsidR="0032082B" w:rsidRPr="00B95CAF" w:rsidRDefault="001E48A8" w:rsidP="00DB5111">
            <w:pPr>
              <w:pStyle w:val="a8"/>
              <w:spacing w:line="340" w:lineRule="exact"/>
              <w:ind w:right="-28" w:firstLineChars="11" w:firstLine="26"/>
              <w:jc w:val="center"/>
              <w:rPr>
                <w:rFonts w:asciiTheme="minorEastAsia" w:eastAsiaTheme="minorEastAsia" w:hAnsiTheme="minorEastAsia"/>
              </w:rPr>
            </w:pPr>
            <w:r w:rsidRPr="00B95CAF">
              <w:rPr>
                <w:rFonts w:asciiTheme="minorEastAsia" w:eastAsiaTheme="minorEastAsia" w:hAnsiTheme="minorEastAsia" w:hint="eastAsia"/>
              </w:rPr>
              <w:t>3.24</w:t>
            </w:r>
            <w:r w:rsidR="0032082B" w:rsidRPr="00B95CAF">
              <w:rPr>
                <w:rFonts w:asciiTheme="minorEastAsia" w:eastAsiaTheme="minorEastAsia" w:hAnsiTheme="minorEastAsia" w:hint="eastAsia"/>
              </w:rPr>
              <w:t>%</w:t>
            </w:r>
          </w:p>
        </w:tc>
      </w:tr>
    </w:tbl>
    <w:p w:rsidR="00680063" w:rsidRPr="00B95CAF" w:rsidRDefault="00680063" w:rsidP="00AC2C64">
      <w:pPr>
        <w:pStyle w:val="a8"/>
        <w:ind w:left="890" w:right="24" w:hanging="408"/>
        <w:jc w:val="right"/>
        <w:rPr>
          <w:rFonts w:ascii="新細明體" w:eastAsia="新細明體" w:hAnsi="新細明體"/>
          <w:szCs w:val="24"/>
        </w:rPr>
      </w:pPr>
    </w:p>
    <w:p w:rsidR="00AA229D" w:rsidRDefault="00801584" w:rsidP="002534AC">
      <w:pPr>
        <w:pStyle w:val="a8"/>
        <w:spacing w:before="120" w:afterLines="50" w:after="120"/>
        <w:ind w:right="-822" w:firstLineChars="355" w:firstLine="852"/>
        <w:rPr>
          <w:rFonts w:ascii="新細明體" w:eastAsia="新細明體"/>
        </w:rPr>
      </w:pPr>
      <w:r w:rsidRPr="00B95CAF">
        <w:rPr>
          <w:rFonts w:ascii="新細明體" w:eastAsia="新細明體" w:hint="eastAsia"/>
        </w:rPr>
        <w:t>2.</w:t>
      </w:r>
      <w:r w:rsidR="00BA67A5" w:rsidRPr="00B95CAF">
        <w:rPr>
          <w:rFonts w:ascii="新細明體" w:eastAsia="新細明體" w:hint="eastAsia"/>
        </w:rPr>
        <w:t>最近年度及截至年報刊印日止，開發成功之技術或產品</w:t>
      </w:r>
    </w:p>
    <w:tbl>
      <w:tblPr>
        <w:tblW w:w="8522"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809"/>
        <w:gridCol w:w="1478"/>
      </w:tblGrid>
      <w:tr w:rsidR="00662449" w:rsidRPr="00FB1579" w:rsidTr="00EB218C">
        <w:tc>
          <w:tcPr>
            <w:tcW w:w="2235" w:type="dxa"/>
            <w:vAlign w:val="center"/>
          </w:tcPr>
          <w:p w:rsidR="00662449" w:rsidRPr="00FB1579" w:rsidRDefault="00662449" w:rsidP="00EB218C">
            <w:pPr>
              <w:spacing w:line="320" w:lineRule="exact"/>
              <w:jc w:val="center"/>
              <w:rPr>
                <w:rFonts w:ascii="新細明體" w:hAnsi="新細明體"/>
              </w:rPr>
            </w:pPr>
            <w:r w:rsidRPr="00FB1579">
              <w:rPr>
                <w:rFonts w:ascii="新細明體" w:hAnsi="新細明體" w:hint="eastAsia"/>
              </w:rPr>
              <w:t>計畫名稱</w:t>
            </w:r>
          </w:p>
        </w:tc>
        <w:tc>
          <w:tcPr>
            <w:tcW w:w="4809" w:type="dxa"/>
            <w:vAlign w:val="center"/>
          </w:tcPr>
          <w:p w:rsidR="00662449" w:rsidRPr="00FB1579" w:rsidRDefault="00662449" w:rsidP="00EB218C">
            <w:pPr>
              <w:spacing w:line="320" w:lineRule="exact"/>
              <w:jc w:val="center"/>
              <w:rPr>
                <w:rFonts w:ascii="新細明體" w:hAnsi="新細明體"/>
              </w:rPr>
            </w:pPr>
            <w:r w:rsidRPr="00FB1579">
              <w:rPr>
                <w:rFonts w:ascii="新細明體" w:hAnsi="新細明體" w:hint="eastAsia"/>
              </w:rPr>
              <w:t>計畫說明</w:t>
            </w:r>
          </w:p>
        </w:tc>
        <w:tc>
          <w:tcPr>
            <w:tcW w:w="1478" w:type="dxa"/>
            <w:vAlign w:val="center"/>
          </w:tcPr>
          <w:p w:rsidR="00662449" w:rsidRPr="00FB1579" w:rsidRDefault="00662449" w:rsidP="00EB218C">
            <w:pPr>
              <w:spacing w:line="320" w:lineRule="exact"/>
              <w:jc w:val="center"/>
              <w:rPr>
                <w:rFonts w:ascii="新細明體" w:hAnsi="新細明體"/>
              </w:rPr>
            </w:pPr>
            <w:r w:rsidRPr="00FB1579">
              <w:rPr>
                <w:rFonts w:ascii="新細明體" w:hAnsi="新細明體" w:hint="eastAsia"/>
              </w:rPr>
              <w:t>預計投入之</w:t>
            </w:r>
          </w:p>
          <w:p w:rsidR="00662449" w:rsidRPr="00FB1579" w:rsidRDefault="00662449" w:rsidP="00EB218C">
            <w:pPr>
              <w:spacing w:line="320" w:lineRule="exact"/>
              <w:jc w:val="center"/>
              <w:rPr>
                <w:rFonts w:ascii="新細明體" w:hAnsi="新細明體"/>
              </w:rPr>
            </w:pPr>
            <w:r w:rsidRPr="00FB1579">
              <w:rPr>
                <w:rFonts w:ascii="新細明體" w:hAnsi="新細明體" w:hint="eastAsia"/>
              </w:rPr>
              <w:t>研發費用</w:t>
            </w:r>
          </w:p>
        </w:tc>
      </w:tr>
      <w:tr w:rsidR="00662449" w:rsidRPr="00FB1579" w:rsidTr="00EB218C">
        <w:trPr>
          <w:trHeight w:val="1655"/>
        </w:trPr>
        <w:tc>
          <w:tcPr>
            <w:tcW w:w="2235" w:type="dxa"/>
            <w:vAlign w:val="center"/>
          </w:tcPr>
          <w:p w:rsidR="00662449" w:rsidRPr="00FB1579" w:rsidRDefault="00662449" w:rsidP="00EB218C">
            <w:pPr>
              <w:spacing w:line="320" w:lineRule="exact"/>
              <w:rPr>
                <w:rFonts w:asciiTheme="minorEastAsia" w:eastAsiaTheme="minorEastAsia" w:hAnsiTheme="minorEastAsia"/>
              </w:rPr>
            </w:pPr>
            <w:r w:rsidRPr="00FB1579">
              <w:rPr>
                <w:rFonts w:asciiTheme="minorEastAsia" w:eastAsiaTheme="minorEastAsia" w:hAnsiTheme="minorEastAsia" w:hint="eastAsia"/>
              </w:rPr>
              <w:t>多晶高質量矽材料開發</w:t>
            </w:r>
          </w:p>
        </w:tc>
        <w:tc>
          <w:tcPr>
            <w:tcW w:w="4809" w:type="dxa"/>
            <w:vAlign w:val="center"/>
          </w:tcPr>
          <w:p w:rsidR="00662449" w:rsidRPr="00FB1579" w:rsidRDefault="00662449" w:rsidP="00EB218C">
            <w:pPr>
              <w:spacing w:line="320" w:lineRule="exact"/>
              <w:jc w:val="both"/>
              <w:rPr>
                <w:rFonts w:asciiTheme="minorEastAsia" w:eastAsiaTheme="minorEastAsia" w:hAnsiTheme="minorEastAsia"/>
              </w:rPr>
            </w:pPr>
            <w:r w:rsidRPr="00FB1579">
              <w:rPr>
                <w:rFonts w:asciiTheme="minorEastAsia" w:eastAsiaTheme="minorEastAsia" w:hAnsiTheme="minorEastAsia"/>
              </w:rPr>
              <w:t>多晶高質量材料建立在太陽能高效多晶開發所累積之研發能量技術基礎上，以嚴謹的製程技術持續提升晶體品質，</w:t>
            </w:r>
            <w:r w:rsidRPr="00FB1579">
              <w:rPr>
                <w:rFonts w:asciiTheme="minorEastAsia" w:eastAsiaTheme="minorEastAsia" w:hAnsiTheme="minorEastAsia" w:hint="eastAsia"/>
              </w:rPr>
              <w:t>開發</w:t>
            </w:r>
            <w:r w:rsidRPr="00FB1579">
              <w:rPr>
                <w:rFonts w:asciiTheme="minorEastAsia" w:eastAsiaTheme="minorEastAsia" w:hAnsiTheme="minorEastAsia"/>
              </w:rPr>
              <w:t>應用</w:t>
            </w:r>
            <w:r w:rsidRPr="00FB1579">
              <w:rPr>
                <w:rFonts w:asciiTheme="minorEastAsia" w:eastAsiaTheme="minorEastAsia" w:hAnsiTheme="minorEastAsia" w:hint="eastAsia"/>
              </w:rPr>
              <w:t>於符合半導體多晶</w:t>
            </w:r>
            <w:r w:rsidRPr="00FB1579">
              <w:rPr>
                <w:rFonts w:asciiTheme="minorEastAsia" w:eastAsiaTheme="minorEastAsia" w:hAnsiTheme="minorEastAsia"/>
              </w:rPr>
              <w:t>矽材料</w:t>
            </w:r>
            <w:r w:rsidRPr="00FB1579">
              <w:rPr>
                <w:rFonts w:asciiTheme="minorEastAsia" w:eastAsiaTheme="minorEastAsia" w:hAnsiTheme="minorEastAsia" w:hint="eastAsia"/>
              </w:rPr>
              <w:t>規格之</w:t>
            </w:r>
            <w:r w:rsidRPr="00FB1579">
              <w:rPr>
                <w:rFonts w:asciiTheme="minorEastAsia" w:eastAsiaTheme="minorEastAsia" w:hAnsiTheme="minorEastAsia"/>
              </w:rPr>
              <w:t>產品。</w:t>
            </w:r>
          </w:p>
        </w:tc>
        <w:tc>
          <w:tcPr>
            <w:tcW w:w="1478" w:type="dxa"/>
            <w:vAlign w:val="center"/>
          </w:tcPr>
          <w:p w:rsidR="00662449" w:rsidRPr="00FB1579" w:rsidRDefault="00662449" w:rsidP="00EB218C">
            <w:pPr>
              <w:spacing w:line="320" w:lineRule="exact"/>
              <w:jc w:val="center"/>
              <w:rPr>
                <w:rFonts w:asciiTheme="minorEastAsia" w:eastAsiaTheme="minorEastAsia" w:hAnsiTheme="minorEastAsia"/>
              </w:rPr>
            </w:pPr>
            <w:r w:rsidRPr="00FB1579">
              <w:rPr>
                <w:rFonts w:asciiTheme="minorEastAsia" w:eastAsiaTheme="minorEastAsia" w:hAnsiTheme="minorEastAsia" w:hint="eastAsia"/>
              </w:rPr>
              <w:t>0.05億元</w:t>
            </w:r>
          </w:p>
        </w:tc>
      </w:tr>
      <w:tr w:rsidR="00662449" w:rsidRPr="00FB1579" w:rsidTr="00EB218C">
        <w:tc>
          <w:tcPr>
            <w:tcW w:w="2235" w:type="dxa"/>
            <w:vAlign w:val="center"/>
          </w:tcPr>
          <w:p w:rsidR="00662449" w:rsidRPr="00FB1579" w:rsidRDefault="00662449" w:rsidP="00EB218C">
            <w:pPr>
              <w:spacing w:line="320" w:lineRule="exact"/>
              <w:rPr>
                <w:rFonts w:ascii="新細明體" w:hAnsi="新細明體"/>
              </w:rPr>
            </w:pPr>
            <w:proofErr w:type="spellStart"/>
            <w:r w:rsidRPr="00FB1579">
              <w:rPr>
                <w:rFonts w:asciiTheme="minorEastAsia" w:eastAsiaTheme="minorEastAsia" w:hAnsiTheme="minorEastAsia"/>
              </w:rPr>
              <w:t>Celco</w:t>
            </w:r>
            <w:r w:rsidRPr="00FB1579">
              <w:rPr>
                <w:rFonts w:asciiTheme="minorEastAsia" w:eastAsiaTheme="minorEastAsia" w:hAnsiTheme="minorEastAsia" w:hint="eastAsia"/>
              </w:rPr>
              <w:t>N</w:t>
            </w:r>
            <w:proofErr w:type="spellEnd"/>
            <w:r w:rsidRPr="00FB1579">
              <w:rPr>
                <w:rFonts w:asciiTheme="minorEastAsia" w:eastAsiaTheme="minorEastAsia" w:hAnsiTheme="minorEastAsia" w:hint="eastAsia"/>
              </w:rPr>
              <w:t xml:space="preserve"> </w:t>
            </w:r>
            <w:r w:rsidRPr="00FB1579">
              <w:rPr>
                <w:rFonts w:asciiTheme="minorEastAsia" w:eastAsiaTheme="minorEastAsia" w:hAnsiTheme="minorEastAsia"/>
              </w:rPr>
              <w:t>單晶高效電池開發</w:t>
            </w:r>
          </w:p>
        </w:tc>
        <w:tc>
          <w:tcPr>
            <w:tcW w:w="4809" w:type="dxa"/>
            <w:vAlign w:val="center"/>
          </w:tcPr>
          <w:p w:rsidR="00662449" w:rsidRPr="00FB1579" w:rsidRDefault="00662449" w:rsidP="00EB218C">
            <w:pPr>
              <w:spacing w:line="320" w:lineRule="exact"/>
              <w:jc w:val="both"/>
              <w:rPr>
                <w:rFonts w:ascii="新細明體" w:hAnsi="新細明體"/>
              </w:rPr>
            </w:pPr>
            <w:r w:rsidRPr="00FB1579">
              <w:rPr>
                <w:rFonts w:asciiTheme="minorEastAsia" w:eastAsiaTheme="minorEastAsia" w:hAnsiTheme="minorEastAsia" w:hint="eastAsia"/>
              </w:rPr>
              <w:t>本計畫透過與國際設備大廠共同開發可量產的N-type太陽能電池技術，結合</w:t>
            </w:r>
            <w:r w:rsidRPr="00FB1579">
              <w:rPr>
                <w:rFonts w:asciiTheme="minorEastAsia" w:eastAsiaTheme="minorEastAsia" w:hAnsiTheme="minorEastAsia"/>
              </w:rPr>
              <w:t>先進的『</w:t>
            </w:r>
            <w:r w:rsidRPr="00FB1579">
              <w:rPr>
                <w:rFonts w:asciiTheme="minorEastAsia" w:eastAsiaTheme="minorEastAsia" w:hAnsiTheme="minorEastAsia" w:hint="eastAsia"/>
              </w:rPr>
              <w:t>鈍化電極技術</w:t>
            </w:r>
            <w:r w:rsidRPr="00FB1579">
              <w:rPr>
                <w:rFonts w:asciiTheme="minorEastAsia" w:eastAsiaTheme="minorEastAsia" w:hAnsiTheme="minorEastAsia"/>
              </w:rPr>
              <w:t>』及『</w:t>
            </w:r>
            <w:r w:rsidRPr="00FB1579">
              <w:rPr>
                <w:rFonts w:asciiTheme="minorEastAsia" w:eastAsiaTheme="minorEastAsia" w:hAnsiTheme="minorEastAsia" w:hint="eastAsia"/>
              </w:rPr>
              <w:t>雙面電池</w:t>
            </w:r>
            <w:r w:rsidRPr="00FB1579">
              <w:rPr>
                <w:rFonts w:asciiTheme="minorEastAsia" w:eastAsiaTheme="minorEastAsia" w:hAnsiTheme="minorEastAsia"/>
              </w:rPr>
              <w:t>』技術</w:t>
            </w:r>
            <w:r w:rsidRPr="00FB1579">
              <w:rPr>
                <w:rFonts w:ascii="新細明體" w:hAnsi="新細明體" w:hint="eastAsia"/>
              </w:rPr>
              <w:t>。</w:t>
            </w:r>
          </w:p>
          <w:p w:rsidR="00662449" w:rsidRPr="00FB1579" w:rsidRDefault="00662449" w:rsidP="00EB218C">
            <w:pPr>
              <w:spacing w:line="320" w:lineRule="exact"/>
              <w:jc w:val="both"/>
              <w:rPr>
                <w:rFonts w:asciiTheme="minorEastAsia" w:eastAsiaTheme="minorEastAsia" w:hAnsiTheme="minorEastAsia"/>
              </w:rPr>
            </w:pPr>
            <w:r w:rsidRPr="00FB1579">
              <w:rPr>
                <w:rFonts w:asciiTheme="minorEastAsia" w:eastAsiaTheme="minorEastAsia" w:hAnsiTheme="minorEastAsia" w:hint="eastAsia"/>
              </w:rPr>
              <w:t>N型模組採用雙面</w:t>
            </w:r>
            <w:proofErr w:type="spellStart"/>
            <w:r w:rsidRPr="00FB1579">
              <w:rPr>
                <w:rFonts w:asciiTheme="minorEastAsia" w:eastAsiaTheme="minorEastAsia" w:hAnsiTheme="minorEastAsia" w:hint="eastAsia"/>
              </w:rPr>
              <w:t>CelcoN</w:t>
            </w:r>
            <w:proofErr w:type="spellEnd"/>
            <w:r w:rsidRPr="00FB1579">
              <w:rPr>
                <w:rFonts w:asciiTheme="minorEastAsia" w:eastAsiaTheme="minorEastAsia" w:hAnsiTheme="minorEastAsia" w:hint="eastAsia"/>
              </w:rPr>
              <w:t>電池，正面轉換效率超過23%，而背面額外增加的發電量則依環境不同而可達正面發電量的10~20%左右。。</w:t>
            </w:r>
          </w:p>
        </w:tc>
        <w:tc>
          <w:tcPr>
            <w:tcW w:w="1478" w:type="dxa"/>
            <w:vAlign w:val="center"/>
          </w:tcPr>
          <w:p w:rsidR="00662449" w:rsidRPr="00FB1579" w:rsidRDefault="00662449" w:rsidP="00EB218C">
            <w:pPr>
              <w:spacing w:line="320" w:lineRule="exact"/>
              <w:jc w:val="center"/>
              <w:rPr>
                <w:rFonts w:asciiTheme="minorEastAsia" w:eastAsiaTheme="minorEastAsia" w:hAnsiTheme="minorEastAsia"/>
              </w:rPr>
            </w:pPr>
            <w:r w:rsidRPr="00FB1579">
              <w:rPr>
                <w:rFonts w:asciiTheme="minorEastAsia" w:eastAsiaTheme="minorEastAsia" w:hAnsiTheme="minorEastAsia" w:hint="eastAsia"/>
              </w:rPr>
              <w:t>3.0億元</w:t>
            </w:r>
          </w:p>
        </w:tc>
      </w:tr>
      <w:tr w:rsidR="00662449" w:rsidRPr="00FB1579" w:rsidTr="00EB218C">
        <w:tc>
          <w:tcPr>
            <w:tcW w:w="2235" w:type="dxa"/>
            <w:tcBorders>
              <w:top w:val="single" w:sz="4" w:space="0" w:color="auto"/>
            </w:tcBorders>
            <w:vAlign w:val="center"/>
          </w:tcPr>
          <w:p w:rsidR="00662449" w:rsidRPr="00FB1579" w:rsidRDefault="00662449" w:rsidP="00EB218C">
            <w:pPr>
              <w:spacing w:line="320" w:lineRule="exact"/>
              <w:ind w:rightChars="34" w:right="82"/>
              <w:rPr>
                <w:rFonts w:asciiTheme="minorEastAsia" w:eastAsiaTheme="minorEastAsia" w:hAnsiTheme="minorEastAsia"/>
              </w:rPr>
            </w:pPr>
            <w:r w:rsidRPr="00FB1579">
              <w:rPr>
                <w:rFonts w:asciiTheme="minorEastAsia" w:eastAsiaTheme="minorEastAsia" w:hAnsiTheme="minorEastAsia" w:hint="eastAsia"/>
              </w:rPr>
              <w:t>G1 尺寸</w:t>
            </w:r>
            <w:proofErr w:type="spellStart"/>
            <w:r w:rsidRPr="00FB1579">
              <w:rPr>
                <w:rFonts w:asciiTheme="minorEastAsia" w:eastAsiaTheme="minorEastAsia" w:hAnsiTheme="minorEastAsia"/>
              </w:rPr>
              <w:t>Celco</w:t>
            </w:r>
            <w:r w:rsidRPr="00FB1579">
              <w:rPr>
                <w:rFonts w:asciiTheme="minorEastAsia" w:eastAsiaTheme="minorEastAsia" w:hAnsiTheme="minorEastAsia" w:hint="eastAsia"/>
              </w:rPr>
              <w:t>P</w:t>
            </w:r>
            <w:proofErr w:type="spellEnd"/>
            <w:r w:rsidRPr="00FB1579">
              <w:rPr>
                <w:rFonts w:asciiTheme="minorEastAsia" w:eastAsiaTheme="minorEastAsia" w:hAnsiTheme="minorEastAsia" w:hint="eastAsia"/>
              </w:rPr>
              <w:t xml:space="preserve">+ </w:t>
            </w:r>
            <w:r w:rsidRPr="00FB1579">
              <w:rPr>
                <w:rFonts w:asciiTheme="minorEastAsia" w:eastAsiaTheme="minorEastAsia" w:hAnsiTheme="minorEastAsia"/>
              </w:rPr>
              <w:t>單晶高效電池開發</w:t>
            </w:r>
          </w:p>
        </w:tc>
        <w:tc>
          <w:tcPr>
            <w:tcW w:w="4809" w:type="dxa"/>
            <w:tcBorders>
              <w:top w:val="single" w:sz="4" w:space="0" w:color="auto"/>
            </w:tcBorders>
            <w:vAlign w:val="center"/>
          </w:tcPr>
          <w:p w:rsidR="00662449" w:rsidRPr="00FB1579" w:rsidRDefault="00662449" w:rsidP="00EB218C">
            <w:pPr>
              <w:spacing w:line="320" w:lineRule="exact"/>
              <w:jc w:val="both"/>
              <w:rPr>
                <w:rFonts w:asciiTheme="minorEastAsia" w:eastAsiaTheme="minorEastAsia" w:hAnsiTheme="minorEastAsia"/>
              </w:rPr>
            </w:pPr>
            <w:r w:rsidRPr="00FB1579">
              <w:rPr>
                <w:rFonts w:asciiTheme="minorEastAsia" w:eastAsiaTheme="minorEastAsia" w:hAnsiTheme="minorEastAsia" w:hint="eastAsia"/>
              </w:rPr>
              <w:t>1. 升級太陽能電池尺寸至G1 尺寸。</w:t>
            </w:r>
          </w:p>
          <w:p w:rsidR="00662449" w:rsidRPr="00FB1579" w:rsidRDefault="00662449" w:rsidP="00EB218C">
            <w:pPr>
              <w:spacing w:line="320" w:lineRule="exact"/>
              <w:jc w:val="both"/>
              <w:rPr>
                <w:rFonts w:asciiTheme="minorEastAsia" w:eastAsiaTheme="minorEastAsia" w:hAnsiTheme="minorEastAsia"/>
              </w:rPr>
            </w:pPr>
            <w:r w:rsidRPr="00FB1579">
              <w:rPr>
                <w:rFonts w:asciiTheme="minorEastAsia" w:eastAsiaTheme="minorEastAsia" w:hAnsiTheme="minorEastAsia" w:hint="eastAsia"/>
              </w:rPr>
              <w:t xml:space="preserve">2. </w:t>
            </w:r>
            <w:r w:rsidRPr="00FB1579">
              <w:rPr>
                <w:rFonts w:asciiTheme="minorEastAsia" w:eastAsiaTheme="minorEastAsia" w:hAnsiTheme="minorEastAsia"/>
              </w:rPr>
              <w:t>CELCO</w:t>
            </w:r>
            <w:r w:rsidRPr="00FB1579">
              <w:rPr>
                <w:rFonts w:asciiTheme="minorEastAsia" w:eastAsiaTheme="minorEastAsia" w:hAnsiTheme="minorEastAsia" w:hint="eastAsia"/>
              </w:rPr>
              <w:t xml:space="preserve"> P+ </w:t>
            </w:r>
            <w:r w:rsidRPr="00FB1579">
              <w:rPr>
                <w:rFonts w:asciiTheme="minorEastAsia" w:eastAsiaTheme="minorEastAsia" w:hAnsiTheme="minorEastAsia"/>
              </w:rPr>
              <w:t>太陽能電池結合先進的『</w:t>
            </w:r>
            <w:r w:rsidRPr="00FB1579">
              <w:rPr>
                <w:rFonts w:asciiTheme="minorEastAsia" w:eastAsiaTheme="minorEastAsia" w:hAnsiTheme="minorEastAsia" w:hint="eastAsia"/>
              </w:rPr>
              <w:t>雷射摻雜選擇性射極</w:t>
            </w:r>
            <w:r w:rsidRPr="00FB1579">
              <w:rPr>
                <w:rFonts w:asciiTheme="minorEastAsia" w:eastAsiaTheme="minorEastAsia" w:hAnsiTheme="minorEastAsia"/>
              </w:rPr>
              <w:t>』及『</w:t>
            </w:r>
            <w:r w:rsidRPr="00FB1579">
              <w:rPr>
                <w:rFonts w:asciiTheme="minorEastAsia" w:eastAsiaTheme="minorEastAsia" w:hAnsiTheme="minorEastAsia" w:hint="eastAsia"/>
              </w:rPr>
              <w:t>網印對位</w:t>
            </w:r>
            <w:r w:rsidRPr="00FB1579">
              <w:rPr>
                <w:rFonts w:asciiTheme="minorEastAsia" w:eastAsiaTheme="minorEastAsia" w:hAnsiTheme="minorEastAsia"/>
              </w:rPr>
              <w:t>』技術，</w:t>
            </w:r>
            <w:r w:rsidRPr="00FB1579">
              <w:rPr>
                <w:rFonts w:asciiTheme="minorEastAsia" w:eastAsiaTheme="minorEastAsia" w:hAnsiTheme="minorEastAsia" w:hint="eastAsia"/>
              </w:rPr>
              <w:t>提升電池轉換效率至22.50%以上。</w:t>
            </w:r>
          </w:p>
        </w:tc>
        <w:tc>
          <w:tcPr>
            <w:tcW w:w="1478" w:type="dxa"/>
            <w:tcBorders>
              <w:top w:val="single" w:sz="4" w:space="0" w:color="auto"/>
            </w:tcBorders>
            <w:vAlign w:val="center"/>
          </w:tcPr>
          <w:p w:rsidR="00662449" w:rsidRPr="00FB1579" w:rsidRDefault="00662449" w:rsidP="00EB218C">
            <w:pPr>
              <w:spacing w:line="320" w:lineRule="exact"/>
              <w:jc w:val="center"/>
              <w:rPr>
                <w:rFonts w:asciiTheme="minorEastAsia" w:eastAsiaTheme="minorEastAsia" w:hAnsiTheme="minorEastAsia"/>
              </w:rPr>
            </w:pPr>
            <w:r w:rsidRPr="00FB1579">
              <w:rPr>
                <w:rFonts w:asciiTheme="minorEastAsia" w:eastAsiaTheme="minorEastAsia" w:hAnsiTheme="minorEastAsia" w:hint="eastAsia"/>
              </w:rPr>
              <w:t>2.5億元</w:t>
            </w:r>
          </w:p>
        </w:tc>
      </w:tr>
      <w:tr w:rsidR="00662449" w:rsidRPr="00B95CAF" w:rsidTr="00EB218C">
        <w:trPr>
          <w:trHeight w:val="1125"/>
        </w:trPr>
        <w:tc>
          <w:tcPr>
            <w:tcW w:w="2235" w:type="dxa"/>
            <w:vAlign w:val="center"/>
          </w:tcPr>
          <w:p w:rsidR="00662449" w:rsidRPr="00FB1579" w:rsidRDefault="00662449" w:rsidP="00EB218C">
            <w:pPr>
              <w:spacing w:line="320" w:lineRule="exact"/>
              <w:rPr>
                <w:rFonts w:asciiTheme="minorEastAsia" w:eastAsiaTheme="minorEastAsia" w:hAnsiTheme="minorEastAsia"/>
                <w:b/>
                <w:sz w:val="36"/>
              </w:rPr>
            </w:pPr>
            <w:r w:rsidRPr="00FB1579">
              <w:rPr>
                <w:rFonts w:asciiTheme="minorEastAsia" w:eastAsiaTheme="minorEastAsia" w:hAnsiTheme="minorEastAsia" w:hint="eastAsia"/>
              </w:rPr>
              <w:t>G1 尺寸</w:t>
            </w:r>
            <w:proofErr w:type="spellStart"/>
            <w:r w:rsidRPr="00FB1579">
              <w:rPr>
                <w:rFonts w:asciiTheme="minorEastAsia" w:eastAsiaTheme="minorEastAsia" w:hAnsiTheme="minorEastAsia"/>
              </w:rPr>
              <w:t>Celco</w:t>
            </w:r>
            <w:r w:rsidRPr="00FB1579">
              <w:rPr>
                <w:rFonts w:asciiTheme="minorEastAsia" w:eastAsiaTheme="minorEastAsia" w:hAnsiTheme="minorEastAsia" w:hint="eastAsia"/>
              </w:rPr>
              <w:t>P</w:t>
            </w:r>
            <w:proofErr w:type="spellEnd"/>
            <w:r w:rsidRPr="00FB1579">
              <w:rPr>
                <w:rFonts w:asciiTheme="minorEastAsia" w:eastAsiaTheme="minorEastAsia" w:hAnsiTheme="minorEastAsia" w:hint="eastAsia"/>
              </w:rPr>
              <w:t xml:space="preserve">+ </w:t>
            </w:r>
            <w:r w:rsidRPr="00FB1579">
              <w:rPr>
                <w:rFonts w:asciiTheme="minorEastAsia" w:eastAsiaTheme="minorEastAsia" w:hAnsiTheme="minorEastAsia"/>
              </w:rPr>
              <w:t>單晶</w:t>
            </w:r>
            <w:r w:rsidRPr="00FB1579">
              <w:rPr>
                <w:rFonts w:asciiTheme="minorEastAsia" w:eastAsiaTheme="minorEastAsia" w:hAnsiTheme="minorEastAsia" w:hint="eastAsia"/>
              </w:rPr>
              <w:t>背接觸電極</w:t>
            </w:r>
            <w:r w:rsidRPr="00FB1579">
              <w:rPr>
                <w:rFonts w:asciiTheme="minorEastAsia" w:eastAsiaTheme="minorEastAsia" w:hAnsiTheme="minorEastAsia"/>
              </w:rPr>
              <w:t>高效電池開發</w:t>
            </w:r>
          </w:p>
        </w:tc>
        <w:tc>
          <w:tcPr>
            <w:tcW w:w="4809" w:type="dxa"/>
            <w:vAlign w:val="center"/>
          </w:tcPr>
          <w:p w:rsidR="00662449" w:rsidRPr="00FB1579" w:rsidRDefault="00662449" w:rsidP="00EB218C">
            <w:pPr>
              <w:spacing w:line="320" w:lineRule="exact"/>
              <w:jc w:val="both"/>
              <w:rPr>
                <w:rFonts w:asciiTheme="minorEastAsia" w:eastAsiaTheme="minorEastAsia" w:hAnsiTheme="minorEastAsia"/>
              </w:rPr>
            </w:pPr>
            <w:r w:rsidRPr="00FB1579">
              <w:rPr>
                <w:rFonts w:asciiTheme="minorEastAsia" w:eastAsiaTheme="minorEastAsia" w:hAnsiTheme="minorEastAsia" w:hint="eastAsia"/>
              </w:rPr>
              <w:t>1. 升級太陽能電池尺寸至G1 尺寸。</w:t>
            </w:r>
          </w:p>
          <w:p w:rsidR="00662449" w:rsidRPr="00FB1579" w:rsidRDefault="00662449" w:rsidP="00EB218C">
            <w:pPr>
              <w:spacing w:line="320" w:lineRule="exact"/>
              <w:jc w:val="both"/>
              <w:rPr>
                <w:rFonts w:asciiTheme="minorEastAsia" w:eastAsiaTheme="minorEastAsia" w:hAnsiTheme="minorEastAsia"/>
              </w:rPr>
            </w:pPr>
            <w:r w:rsidRPr="00FB1579">
              <w:rPr>
                <w:rFonts w:asciiTheme="minorEastAsia" w:eastAsiaTheme="minorEastAsia" w:hAnsiTheme="minorEastAsia" w:hint="eastAsia"/>
              </w:rPr>
              <w:t>2. CELCO P+ 太陽能電池結合先進的『雷射摻雜選擇性射極』及『網印對位』技術，提升背接觸電極電池轉換效率至22.60%以上。</w:t>
            </w:r>
          </w:p>
        </w:tc>
        <w:tc>
          <w:tcPr>
            <w:tcW w:w="1478" w:type="dxa"/>
            <w:vAlign w:val="center"/>
          </w:tcPr>
          <w:p w:rsidR="00662449" w:rsidRPr="00B95CAF" w:rsidRDefault="00662449" w:rsidP="00EB218C">
            <w:pPr>
              <w:spacing w:line="320" w:lineRule="exact"/>
              <w:jc w:val="center"/>
              <w:rPr>
                <w:rFonts w:asciiTheme="minorEastAsia" w:eastAsiaTheme="minorEastAsia" w:hAnsiTheme="minorEastAsia"/>
              </w:rPr>
            </w:pPr>
            <w:r w:rsidRPr="00FB1579">
              <w:rPr>
                <w:rFonts w:asciiTheme="minorEastAsia" w:eastAsiaTheme="minorEastAsia" w:hAnsiTheme="minorEastAsia" w:hint="eastAsia"/>
              </w:rPr>
              <w:t>0.3億元</w:t>
            </w:r>
          </w:p>
        </w:tc>
      </w:tr>
    </w:tbl>
    <w:p w:rsidR="00AA229D" w:rsidRDefault="00AA229D" w:rsidP="002534AC">
      <w:pPr>
        <w:pStyle w:val="a8"/>
        <w:spacing w:before="120" w:afterLines="50" w:after="120"/>
        <w:ind w:right="-822" w:firstLineChars="355" w:firstLine="852"/>
        <w:rPr>
          <w:rFonts w:ascii="新細明體" w:eastAsia="新細明體"/>
        </w:rPr>
      </w:pPr>
    </w:p>
    <w:p w:rsidR="00DD2FCD" w:rsidRPr="00B95CAF" w:rsidRDefault="00DD2FCD" w:rsidP="00F32B62">
      <w:pPr>
        <w:pStyle w:val="a8"/>
        <w:spacing w:line="360" w:lineRule="exact"/>
        <w:ind w:left="624" w:right="-822" w:hanging="170"/>
        <w:rPr>
          <w:rFonts w:ascii="新細明體" w:eastAsia="新細明體"/>
        </w:rPr>
      </w:pPr>
    </w:p>
    <w:p w:rsidR="00BA67A5" w:rsidRPr="00B95CAF" w:rsidRDefault="00BA67A5" w:rsidP="00F32B62">
      <w:pPr>
        <w:pStyle w:val="a8"/>
        <w:spacing w:line="360" w:lineRule="exact"/>
        <w:ind w:left="624" w:right="-822" w:hanging="170"/>
        <w:rPr>
          <w:rFonts w:ascii="新細明體" w:eastAsia="新細明體"/>
        </w:rPr>
      </w:pPr>
      <w:r w:rsidRPr="00B95CAF">
        <w:rPr>
          <w:rFonts w:ascii="新細明體" w:eastAsia="新細明體" w:hint="eastAsia"/>
        </w:rPr>
        <w:lastRenderedPageBreak/>
        <w:t>(四)長、短期業務發展計畫</w:t>
      </w:r>
    </w:p>
    <w:p w:rsidR="00B767B3" w:rsidRPr="00B95CAF" w:rsidRDefault="00B767B3" w:rsidP="00B767B3">
      <w:pPr>
        <w:spacing w:before="120" w:line="360" w:lineRule="exact"/>
        <w:ind w:firstLine="840"/>
        <w:rPr>
          <w:rFonts w:ascii="新細明體" w:hAnsi="新細明體"/>
        </w:rPr>
      </w:pPr>
      <w:r w:rsidRPr="00B95CAF">
        <w:rPr>
          <w:rFonts w:ascii="新細明體" w:hAnsi="新細明體" w:hint="eastAsia"/>
        </w:rPr>
        <w:t>1.長期計畫</w:t>
      </w:r>
    </w:p>
    <w:p w:rsidR="004D7A63" w:rsidRDefault="00B767B3">
      <w:pPr>
        <w:spacing w:beforeLines="20" w:before="48" w:line="360" w:lineRule="atLeast"/>
        <w:ind w:leftChars="456" w:left="1358" w:right="-105" w:hangingChars="110" w:hanging="264"/>
        <w:jc w:val="both"/>
        <w:rPr>
          <w:bCs/>
        </w:rPr>
      </w:pPr>
      <w:r w:rsidRPr="00B95CAF">
        <w:rPr>
          <w:rFonts w:ascii="新細明體" w:hAnsi="新細明體"/>
        </w:rPr>
        <w:t>(</w:t>
      </w:r>
      <w:r w:rsidR="00662449">
        <w:rPr>
          <w:rFonts w:ascii="新細明體" w:hAnsi="新細明體" w:hint="eastAsia"/>
        </w:rPr>
        <w:t>1</w:t>
      </w:r>
      <w:r w:rsidRPr="00B95CAF">
        <w:rPr>
          <w:rFonts w:ascii="新細明體" w:hAnsi="新細明體"/>
        </w:rPr>
        <w:t>)</w:t>
      </w:r>
      <w:r w:rsidRPr="00B95CAF">
        <w:rPr>
          <w:rFonts w:ascii="新細明體" w:hAnsi="新細明體" w:hint="eastAsia"/>
        </w:rPr>
        <w:t>積極尋求藍海市場，</w:t>
      </w:r>
      <w:r w:rsidRPr="00B95CAF">
        <w:rPr>
          <w:rFonts w:ascii="新細明體" w:hAnsi="新細明體"/>
          <w:bCs/>
        </w:rPr>
        <w:t>以維持公司之競爭力</w:t>
      </w:r>
      <w:r w:rsidRPr="00B95CAF">
        <w:rPr>
          <w:rFonts w:ascii="新細明體" w:hAnsi="新細明體" w:hint="eastAsia"/>
          <w:bCs/>
        </w:rPr>
        <w:t>。因應新能源的轉型與國際供應鏈減碳、循環經濟等需求。展望未來：中美矽晶亦會提供綠色能源解決方案「服務客戶、提供綠電與儲能衍生相關產品之應用與規劃」，並持續追求組織最大利益為目標。</w:t>
      </w:r>
    </w:p>
    <w:p w:rsidR="004D7A63" w:rsidRDefault="00B767B3">
      <w:pPr>
        <w:spacing w:beforeLines="20" w:before="48" w:line="360" w:lineRule="exact"/>
        <w:ind w:leftChars="454" w:left="1383" w:right="-105" w:hangingChars="122" w:hanging="293"/>
        <w:jc w:val="both"/>
        <w:rPr>
          <w:rFonts w:ascii="新細明體" w:hAnsi="新細明體"/>
          <w:bCs/>
        </w:rPr>
      </w:pPr>
      <w:r w:rsidRPr="00B95CAF">
        <w:rPr>
          <w:rFonts w:asciiTheme="minorEastAsia" w:eastAsiaTheme="minorEastAsia" w:hAnsiTheme="minorEastAsia"/>
        </w:rPr>
        <w:t>(</w:t>
      </w:r>
      <w:r w:rsidR="00662449">
        <w:rPr>
          <w:rFonts w:asciiTheme="minorEastAsia" w:eastAsiaTheme="minorEastAsia" w:hAnsiTheme="minorEastAsia" w:hint="eastAsia"/>
        </w:rPr>
        <w:t>2</w:t>
      </w:r>
      <w:r w:rsidRPr="00B95CAF">
        <w:rPr>
          <w:rFonts w:asciiTheme="minorEastAsia" w:eastAsiaTheme="minorEastAsia" w:hAnsiTheme="minorEastAsia"/>
        </w:rPr>
        <w:t>)</w:t>
      </w:r>
      <w:r w:rsidRPr="00B95CAF">
        <w:rPr>
          <w:rFonts w:asciiTheme="minorEastAsia" w:eastAsiaTheme="minorEastAsia" w:hAnsiTheme="minorEastAsia"/>
          <w:bCs/>
        </w:rPr>
        <w:t> </w:t>
      </w:r>
      <w:r w:rsidRPr="00B95CAF">
        <w:rPr>
          <w:rFonts w:ascii="新細明體" w:hAnsi="新細明體"/>
          <w:bCs/>
        </w:rPr>
        <w:t>整合上中下游的資源，發揮縱效及高效產品優勢，進一步促進太陽能產業的長期健康發展並提升國際競爭優勢</w:t>
      </w:r>
      <w:r w:rsidRPr="00B95CAF">
        <w:rPr>
          <w:rFonts w:ascii="新細明體" w:hAnsi="新細明體" w:hint="eastAsia"/>
          <w:bCs/>
        </w:rPr>
        <w:t>，長期而言，朝系統端發展是本公司的未來策略方向。</w:t>
      </w:r>
    </w:p>
    <w:p w:rsidR="004D7A63" w:rsidRDefault="00B767B3">
      <w:pPr>
        <w:spacing w:beforeLines="20" w:before="48" w:line="360" w:lineRule="exact"/>
        <w:ind w:leftChars="454" w:left="1355" w:right="-105" w:hanging="265"/>
        <w:jc w:val="both"/>
        <w:rPr>
          <w:rFonts w:asciiTheme="minorEastAsia" w:eastAsiaTheme="minorEastAsia" w:hAnsiTheme="minorEastAsia"/>
          <w:bCs/>
        </w:rPr>
      </w:pPr>
      <w:r w:rsidRPr="00B95CAF">
        <w:rPr>
          <w:rFonts w:asciiTheme="minorEastAsia" w:eastAsiaTheme="minorEastAsia" w:hAnsiTheme="minorEastAsia"/>
        </w:rPr>
        <w:t>(</w:t>
      </w:r>
      <w:r w:rsidR="00662449">
        <w:rPr>
          <w:rFonts w:asciiTheme="minorEastAsia" w:eastAsiaTheme="minorEastAsia" w:hAnsiTheme="minorEastAsia" w:hint="eastAsia"/>
        </w:rPr>
        <w:t>3</w:t>
      </w:r>
      <w:r w:rsidRPr="00B95CAF">
        <w:rPr>
          <w:rFonts w:asciiTheme="minorEastAsia" w:eastAsiaTheme="minorEastAsia" w:hAnsiTheme="minorEastAsia"/>
        </w:rPr>
        <w:t>)</w:t>
      </w:r>
      <w:r w:rsidRPr="00B95CAF">
        <w:rPr>
          <w:rFonts w:asciiTheme="minorEastAsia" w:eastAsiaTheme="minorEastAsia" w:hAnsiTheme="minorEastAsia" w:hint="eastAsia"/>
          <w:bCs/>
        </w:rPr>
        <w:t>電廠維運服務</w:t>
      </w:r>
      <w:r w:rsidRPr="00B95CAF">
        <w:rPr>
          <w:rFonts w:asciiTheme="minorEastAsia" w:eastAsiaTheme="minorEastAsia" w:hAnsiTheme="minorEastAsia"/>
          <w:bCs/>
        </w:rPr>
        <w:t>是系統端發展策略中之重要一環</w:t>
      </w:r>
      <w:r w:rsidRPr="00B95CAF">
        <w:rPr>
          <w:rFonts w:asciiTheme="minorEastAsia" w:eastAsiaTheme="minorEastAsia" w:hAnsiTheme="minorEastAsia" w:hint="eastAsia"/>
          <w:bCs/>
        </w:rPr>
        <w:t>。太陽光電電廠與台電簽約躉售</w:t>
      </w:r>
      <w:r w:rsidRPr="00B95CAF">
        <w:rPr>
          <w:rFonts w:asciiTheme="minorEastAsia" w:eastAsiaTheme="minorEastAsia" w:hAnsiTheme="minorEastAsia"/>
          <w:bCs/>
        </w:rPr>
        <w:t>20年，電廠穩定發電運轉是達到投資效益的關鍵因素。中美晶集團憑藉多年自持太陽光電電廠之維運管理經驗，電廠效能差異分析之軟體開發，達到主動與即時之預防性維護作業，提升電廠運轉嫁動率，保障投資人之長期投資效益</w:t>
      </w:r>
      <w:r w:rsidRPr="00B95CAF">
        <w:rPr>
          <w:rFonts w:asciiTheme="minorEastAsia" w:eastAsiaTheme="minorEastAsia" w:hAnsiTheme="minorEastAsia" w:hint="eastAsia"/>
          <w:bCs/>
        </w:rPr>
        <w:t>，成為價值型的維運服務商。</w:t>
      </w:r>
    </w:p>
    <w:p w:rsidR="004D7A63" w:rsidRDefault="00B767B3">
      <w:pPr>
        <w:pStyle w:val="afffff7"/>
        <w:spacing w:beforeLines="20" w:before="48" w:line="360" w:lineRule="exact"/>
        <w:ind w:leftChars="444" w:left="1356" w:right="-105" w:hangingChars="121" w:hanging="290"/>
        <w:jc w:val="both"/>
        <w:rPr>
          <w:rFonts w:asciiTheme="minorEastAsia" w:eastAsiaTheme="minorEastAsia" w:hAnsiTheme="minorEastAsia" w:cs="新細明體"/>
          <w:bCs/>
        </w:rPr>
      </w:pPr>
      <w:r w:rsidRPr="00B95CAF">
        <w:rPr>
          <w:rFonts w:asciiTheme="minorEastAsia" w:eastAsiaTheme="minorEastAsia" w:hAnsiTheme="minorEastAsia"/>
        </w:rPr>
        <w:t>(</w:t>
      </w:r>
      <w:r w:rsidR="00662449">
        <w:rPr>
          <w:rFonts w:asciiTheme="minorEastAsia" w:eastAsiaTheme="minorEastAsia" w:hAnsiTheme="minorEastAsia" w:hint="eastAsia"/>
        </w:rPr>
        <w:t>4</w:t>
      </w:r>
      <w:r w:rsidRPr="00B95CAF">
        <w:rPr>
          <w:rFonts w:asciiTheme="minorEastAsia" w:eastAsiaTheme="minorEastAsia" w:hAnsiTheme="minorEastAsia"/>
        </w:rPr>
        <w:t>)</w:t>
      </w:r>
      <w:r w:rsidRPr="00B95CAF">
        <w:rPr>
          <w:rFonts w:asciiTheme="minorEastAsia" w:eastAsiaTheme="minorEastAsia" w:hAnsiTheme="minorEastAsia" w:cs="新細明體" w:hint="eastAsia"/>
          <w:bCs/>
        </w:rPr>
        <w:t>再生能源發電具間歇性及變動性，且太陽光電不具傳統機組慣量反應能力，因應再生能源占比增加，需要額外備轉容量。未來將藉由自有場地建置儲能系統並建立輔助服務參與機制，協助系統調頻及事故快速反應需求，儲能系統之佈建可協助優化電網品質。此外，</w:t>
      </w:r>
      <w:r w:rsidRPr="00B95CAF">
        <w:rPr>
          <w:rFonts w:asciiTheme="minorEastAsia" w:eastAsiaTheme="minorEastAsia" w:hAnsiTheme="minorEastAsia" w:cs="新細明體"/>
          <w:bCs/>
        </w:rPr>
        <w:t>用電大戶</w:t>
      </w:r>
      <w:r w:rsidRPr="00B95CAF">
        <w:rPr>
          <w:rFonts w:asciiTheme="minorEastAsia" w:eastAsiaTheme="minorEastAsia" w:hAnsiTheme="minorEastAsia" w:cs="新細明體" w:hint="eastAsia"/>
          <w:bCs/>
        </w:rPr>
        <w:t>條款已於今年正式上路，契約容量大於 5,000KW的用電大戶用可採用設置儲能系統符合其法令義務，</w:t>
      </w:r>
      <w:r w:rsidRPr="00B95CAF">
        <w:rPr>
          <w:rFonts w:asciiTheme="minorEastAsia" w:eastAsiaTheme="minorEastAsia" w:hAnsiTheme="minorEastAsia" w:cs="新細明體"/>
          <w:bCs/>
        </w:rPr>
        <w:t>中美晶已於2019年在自有廠房屋頂完成建置複合式能源系統，整合太陽能光電發電系統、儲能系統、可調節式併網型發電機，能量管理系統平台，可因應未來市場對能源管理整合之需求。</w:t>
      </w:r>
    </w:p>
    <w:p w:rsidR="004D7A63" w:rsidRDefault="004D7A63">
      <w:pPr>
        <w:pStyle w:val="afffff7"/>
        <w:spacing w:beforeLines="20" w:before="48" w:line="360" w:lineRule="exact"/>
        <w:ind w:leftChars="460" w:left="1385" w:right="-690" w:hangingChars="117" w:hanging="281"/>
        <w:jc w:val="both"/>
      </w:pPr>
    </w:p>
    <w:p w:rsidR="00B767B3" w:rsidRPr="00B95CAF" w:rsidRDefault="00B767B3" w:rsidP="00B767B3">
      <w:pPr>
        <w:pStyle w:val="a8"/>
        <w:spacing w:line="360" w:lineRule="exact"/>
        <w:ind w:leftChars="350" w:left="1200" w:hangingChars="150" w:hanging="360"/>
        <w:jc w:val="both"/>
        <w:rPr>
          <w:rFonts w:ascii="新細明體" w:eastAsia="新細明體" w:hAnsi="新細明體"/>
          <w:szCs w:val="24"/>
        </w:rPr>
      </w:pPr>
      <w:r w:rsidRPr="00B95CAF">
        <w:rPr>
          <w:rFonts w:ascii="新細明體" w:eastAsia="新細明體" w:hAnsi="新細明體" w:hint="eastAsia"/>
          <w:szCs w:val="24"/>
        </w:rPr>
        <w:t>2.短期計畫</w:t>
      </w:r>
    </w:p>
    <w:p w:rsidR="004D7A63" w:rsidRDefault="00B767B3">
      <w:pPr>
        <w:spacing w:beforeLines="20" w:before="48" w:line="360" w:lineRule="atLeast"/>
        <w:ind w:leftChars="422" w:left="1284" w:right="-105" w:hangingChars="113" w:hanging="271"/>
        <w:jc w:val="both"/>
        <w:rPr>
          <w:rFonts w:hAnsi="新細明體"/>
        </w:rPr>
      </w:pPr>
      <w:r w:rsidRPr="00B95CAF">
        <w:rPr>
          <w:rFonts w:ascii="新細明體" w:hAnsi="新細明體"/>
        </w:rPr>
        <w:t>(</w:t>
      </w:r>
      <w:r w:rsidRPr="00B95CAF">
        <w:rPr>
          <w:rFonts w:ascii="新細明體" w:hAnsi="新細明體" w:hint="eastAsia"/>
        </w:rPr>
        <w:t>1</w:t>
      </w:r>
      <w:r w:rsidRPr="00B95CAF">
        <w:rPr>
          <w:rFonts w:ascii="新細明體" w:hAnsi="新細明體"/>
        </w:rPr>
        <w:t>)</w:t>
      </w:r>
      <w:r w:rsidRPr="00B95CAF">
        <w:rPr>
          <w:rFonts w:ascii="新細明體" w:hAnsi="新細明體" w:hint="eastAsia"/>
        </w:rPr>
        <w:t>本公司為單晶高效</w:t>
      </w:r>
      <w:r w:rsidRPr="00B95CAF">
        <w:rPr>
          <w:rFonts w:ascii="新細明體" w:hAnsi="新細明體"/>
        </w:rPr>
        <w:t>電池</w:t>
      </w:r>
      <w:r w:rsidRPr="00B95CAF">
        <w:rPr>
          <w:rFonts w:ascii="新細明體" w:hAnsi="新細明體" w:hint="eastAsia"/>
        </w:rPr>
        <w:t>製造供應的領先者，</w:t>
      </w:r>
      <w:r w:rsidRPr="00B95CAF">
        <w:rPr>
          <w:rFonts w:ascii="新細明體" w:hAnsi="新細明體"/>
        </w:rPr>
        <w:t>將</w:t>
      </w:r>
      <w:r w:rsidRPr="00B95CAF">
        <w:rPr>
          <w:rFonts w:ascii="新細明體" w:hAnsi="新細明體" w:hint="eastAsia"/>
        </w:rPr>
        <w:t>簡化產品種類並持續精進PERC單晶電池使其效率能維持</w:t>
      </w:r>
      <w:r w:rsidRPr="00B95CAF">
        <w:rPr>
          <w:rFonts w:ascii="新細明體" w:hAnsi="新細明體"/>
        </w:rPr>
        <w:t>市場競爭力</w:t>
      </w:r>
      <w:r w:rsidRPr="00B95CAF">
        <w:rPr>
          <w:rFonts w:hAnsi="新細明體"/>
        </w:rPr>
        <w:t>。</w:t>
      </w:r>
    </w:p>
    <w:p w:rsidR="004D7A63" w:rsidRDefault="00B767B3">
      <w:pPr>
        <w:spacing w:beforeLines="20" w:before="48" w:line="360" w:lineRule="atLeast"/>
        <w:ind w:leftChars="417" w:left="1287" w:right="-105" w:hangingChars="119" w:hanging="286"/>
        <w:jc w:val="both"/>
        <w:rPr>
          <w:rFonts w:ascii="新細明體" w:hAnsi="新細明體"/>
          <w:bCs/>
        </w:rPr>
      </w:pPr>
      <w:r w:rsidRPr="00B95CAF">
        <w:rPr>
          <w:rFonts w:ascii="新細明體" w:hAnsi="新細明體"/>
        </w:rPr>
        <w:t>(</w:t>
      </w:r>
      <w:r w:rsidRPr="00B95CAF">
        <w:rPr>
          <w:rFonts w:ascii="新細明體" w:hAnsi="新細明體" w:hint="eastAsia"/>
        </w:rPr>
        <w:t>2</w:t>
      </w:r>
      <w:r w:rsidRPr="00B95CAF">
        <w:rPr>
          <w:rFonts w:ascii="新細明體" w:hAnsi="新細明體"/>
        </w:rPr>
        <w:t>)</w:t>
      </w:r>
      <w:r w:rsidRPr="00B95CAF">
        <w:rPr>
          <w:rFonts w:ascii="新細明體" w:hAnsi="新細明體" w:hint="eastAsia"/>
        </w:rPr>
        <w:t>積極找</w:t>
      </w:r>
      <w:r w:rsidRPr="00B95CAF">
        <w:rPr>
          <w:rFonts w:ascii="新細明體" w:hAnsi="新細明體" w:hint="eastAsia"/>
          <w:bCs/>
        </w:rPr>
        <w:t>尋合適標的，開發太陽能光電系統的建置。</w:t>
      </w:r>
    </w:p>
    <w:p w:rsidR="004D7A63" w:rsidRDefault="004D7A63">
      <w:pPr>
        <w:spacing w:beforeLines="20" w:before="48" w:line="360" w:lineRule="atLeast"/>
        <w:ind w:leftChars="429" w:left="1316" w:right="-774" w:hangingChars="119" w:hanging="286"/>
        <w:jc w:val="both"/>
        <w:rPr>
          <w:rFonts w:ascii="新細明體" w:hAnsi="新細明體"/>
        </w:rPr>
      </w:pPr>
    </w:p>
    <w:p w:rsidR="006D68F1" w:rsidRPr="00B95CAF" w:rsidRDefault="00BA67A5">
      <w:pPr>
        <w:shd w:val="clear" w:color="auto" w:fill="FFFFFF"/>
        <w:spacing w:line="360" w:lineRule="exact"/>
        <w:ind w:leftChars="60" w:left="1330" w:rightChars="-322" w:right="-773" w:hangingChars="423" w:hanging="1186"/>
        <w:jc w:val="both"/>
        <w:rPr>
          <w:rFonts w:ascii="新細明體"/>
          <w:b/>
          <w:sz w:val="28"/>
        </w:rPr>
      </w:pPr>
      <w:r w:rsidRPr="00B95CAF">
        <w:rPr>
          <w:rFonts w:ascii="新細明體" w:hint="eastAsia"/>
          <w:b/>
          <w:sz w:val="28"/>
        </w:rPr>
        <w:t>二、市場及產銷概況：</w:t>
      </w:r>
    </w:p>
    <w:p w:rsidR="00BA67A5" w:rsidRPr="00B95CAF" w:rsidRDefault="00BA67A5" w:rsidP="00EB070F">
      <w:pPr>
        <w:pStyle w:val="-21"/>
        <w:spacing w:before="120" w:line="360" w:lineRule="exact"/>
        <w:rPr>
          <w:rFonts w:ascii="新細明體" w:eastAsia="新細明體"/>
          <w:sz w:val="24"/>
        </w:rPr>
      </w:pPr>
      <w:r w:rsidRPr="00B95CAF">
        <w:rPr>
          <w:rFonts w:ascii="新細明體" w:eastAsia="新細明體" w:hint="eastAsia"/>
          <w:sz w:val="24"/>
        </w:rPr>
        <w:t>(一)市場分析</w:t>
      </w:r>
    </w:p>
    <w:p w:rsidR="00BA67A5" w:rsidRPr="00B95CAF" w:rsidRDefault="00BA67A5" w:rsidP="00FB1579">
      <w:pPr>
        <w:pStyle w:val="-21"/>
        <w:numPr>
          <w:ilvl w:val="0"/>
          <w:numId w:val="3"/>
        </w:numPr>
        <w:tabs>
          <w:tab w:val="clear" w:pos="1324"/>
          <w:tab w:val="num" w:pos="1200"/>
        </w:tabs>
        <w:spacing w:line="360" w:lineRule="exact"/>
        <w:ind w:left="1321" w:hanging="357"/>
        <w:rPr>
          <w:rFonts w:ascii="新細明體" w:eastAsia="新細明體"/>
          <w:sz w:val="24"/>
        </w:rPr>
      </w:pPr>
      <w:r w:rsidRPr="00B95CAF">
        <w:rPr>
          <w:rFonts w:ascii="新細明體" w:eastAsia="新細明體" w:hint="eastAsia"/>
          <w:sz w:val="24"/>
        </w:rPr>
        <w:t>主要商品之銷售地區</w:t>
      </w:r>
    </w:p>
    <w:p w:rsidR="007D06FF" w:rsidRPr="00B95CAF" w:rsidRDefault="007D06FF" w:rsidP="00FB1579">
      <w:pPr>
        <w:pStyle w:val="-21"/>
        <w:spacing w:line="360" w:lineRule="exact"/>
        <w:ind w:left="964" w:right="142" w:firstLineChars="81" w:firstLine="211"/>
        <w:rPr>
          <w:rFonts w:ascii="新細明體" w:eastAsia="新細明體"/>
          <w:sz w:val="24"/>
        </w:rPr>
      </w:pPr>
      <w:r w:rsidRPr="00B95CAF">
        <w:rPr>
          <w:rFonts w:ascii="新細明體" w:eastAsia="新細明體" w:hint="eastAsia"/>
          <w:sz w:val="24"/>
        </w:rPr>
        <w:t>(1)</w:t>
      </w:r>
      <w:r w:rsidRPr="00B95CAF">
        <w:rPr>
          <w:rFonts w:ascii="新細明體" w:eastAsia="新細明體" w:hAnsi="新細明體" w:cs="標楷體" w:hint="eastAsia"/>
          <w:kern w:val="0"/>
          <w:sz w:val="24"/>
          <w:szCs w:val="24"/>
        </w:rPr>
        <w:t>太陽能產業</w:t>
      </w:r>
    </w:p>
    <w:p w:rsidR="007D06FF" w:rsidRPr="00B95CAF" w:rsidRDefault="007D06FF" w:rsidP="00FB1579">
      <w:pPr>
        <w:pStyle w:val="-21"/>
        <w:spacing w:line="360" w:lineRule="exact"/>
        <w:ind w:left="964" w:right="1004" w:firstLine="0"/>
        <w:jc w:val="right"/>
        <w:rPr>
          <w:rFonts w:ascii="新細明體" w:eastAsia="新細明體"/>
          <w:sz w:val="24"/>
        </w:rPr>
      </w:pPr>
      <w:r w:rsidRPr="00B95CAF">
        <w:rPr>
          <w:rFonts w:ascii="新細明體" w:eastAsia="新細明體" w:hint="eastAsia"/>
          <w:sz w:val="24"/>
        </w:rPr>
        <w:t>單位：新台幣千元</w:t>
      </w:r>
    </w:p>
    <w:tbl>
      <w:tblPr>
        <w:tblW w:w="7157" w:type="dxa"/>
        <w:tblInd w:w="1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8"/>
        <w:gridCol w:w="882"/>
        <w:gridCol w:w="1498"/>
        <w:gridCol w:w="1330"/>
        <w:gridCol w:w="1483"/>
        <w:gridCol w:w="1316"/>
      </w:tblGrid>
      <w:tr w:rsidR="00AE7F0D" w:rsidRPr="00B95CAF" w:rsidTr="00291AED">
        <w:trPr>
          <w:cantSplit/>
        </w:trPr>
        <w:tc>
          <w:tcPr>
            <w:tcW w:w="1530" w:type="dxa"/>
            <w:gridSpan w:val="2"/>
            <w:vMerge w:val="restart"/>
          </w:tcPr>
          <w:p w:rsidR="00146BD8" w:rsidRPr="00B95CAF" w:rsidRDefault="00456A57" w:rsidP="00146BD8">
            <w:pPr>
              <w:pStyle w:val="-21"/>
              <w:spacing w:before="300" w:line="240" w:lineRule="auto"/>
              <w:ind w:leftChars="-61" w:left="-146" w:firstLine="0"/>
              <w:jc w:val="center"/>
              <w:rPr>
                <w:rFonts w:ascii="新細明體" w:eastAsia="新細明體"/>
                <w:sz w:val="24"/>
                <w:szCs w:val="24"/>
              </w:rPr>
            </w:pPr>
            <w:r w:rsidRPr="00B95CAF">
              <w:rPr>
                <w:rFonts w:ascii="新細明體" w:eastAsia="新細明體" w:hint="eastAsia"/>
                <w:sz w:val="24"/>
                <w:szCs w:val="24"/>
              </w:rPr>
              <w:t>地區別</w:t>
            </w:r>
          </w:p>
        </w:tc>
        <w:tc>
          <w:tcPr>
            <w:tcW w:w="2828" w:type="dxa"/>
            <w:gridSpan w:val="2"/>
          </w:tcPr>
          <w:p w:rsidR="00F53624" w:rsidRPr="00B95CAF" w:rsidRDefault="002E604B" w:rsidP="00F759EE">
            <w:pPr>
              <w:pStyle w:val="-21"/>
              <w:spacing w:before="120" w:line="240" w:lineRule="auto"/>
              <w:ind w:left="-61" w:firstLine="0"/>
              <w:jc w:val="center"/>
              <w:rPr>
                <w:rFonts w:ascii="新細明體" w:eastAsia="新細明體"/>
                <w:sz w:val="24"/>
                <w:szCs w:val="24"/>
              </w:rPr>
            </w:pPr>
            <w:r w:rsidRPr="00B95CAF">
              <w:rPr>
                <w:rFonts w:ascii="新細明體" w:eastAsia="新細明體"/>
                <w:sz w:val="24"/>
                <w:szCs w:val="24"/>
              </w:rPr>
              <w:t>10</w:t>
            </w:r>
            <w:r w:rsidR="00F759EE" w:rsidRPr="00B95CAF">
              <w:rPr>
                <w:rFonts w:ascii="新細明體" w:eastAsia="新細明體" w:hint="eastAsia"/>
                <w:sz w:val="24"/>
                <w:szCs w:val="24"/>
              </w:rPr>
              <w:t>8</w:t>
            </w:r>
            <w:r w:rsidRPr="00B95CAF">
              <w:rPr>
                <w:rFonts w:ascii="新細明體" w:eastAsia="新細明體" w:hint="eastAsia"/>
                <w:sz w:val="24"/>
                <w:szCs w:val="24"/>
              </w:rPr>
              <w:t>年度</w:t>
            </w:r>
          </w:p>
        </w:tc>
        <w:tc>
          <w:tcPr>
            <w:tcW w:w="2799" w:type="dxa"/>
            <w:gridSpan w:val="2"/>
          </w:tcPr>
          <w:p w:rsidR="00F53624" w:rsidRPr="00B95CAF" w:rsidRDefault="002E604B" w:rsidP="00F759EE">
            <w:pPr>
              <w:pStyle w:val="-21"/>
              <w:spacing w:before="120" w:line="240" w:lineRule="auto"/>
              <w:ind w:left="-61" w:firstLine="0"/>
              <w:jc w:val="center"/>
              <w:rPr>
                <w:rFonts w:ascii="新細明體" w:eastAsia="新細明體"/>
                <w:sz w:val="24"/>
                <w:szCs w:val="24"/>
              </w:rPr>
            </w:pPr>
            <w:r w:rsidRPr="00B95CAF">
              <w:rPr>
                <w:rFonts w:ascii="新細明體" w:eastAsia="新細明體"/>
                <w:sz w:val="24"/>
                <w:szCs w:val="24"/>
              </w:rPr>
              <w:t>10</w:t>
            </w:r>
            <w:r w:rsidR="00F759EE" w:rsidRPr="00B95CAF">
              <w:rPr>
                <w:rFonts w:ascii="新細明體" w:eastAsia="新細明體" w:hint="eastAsia"/>
                <w:sz w:val="24"/>
                <w:szCs w:val="24"/>
              </w:rPr>
              <w:t>9</w:t>
            </w:r>
            <w:r w:rsidRPr="00B95CAF">
              <w:rPr>
                <w:rFonts w:ascii="新細明體" w:eastAsia="新細明體" w:hint="eastAsia"/>
                <w:sz w:val="24"/>
                <w:szCs w:val="24"/>
              </w:rPr>
              <w:t>年度</w:t>
            </w:r>
          </w:p>
        </w:tc>
      </w:tr>
      <w:tr w:rsidR="00AE7F0D" w:rsidRPr="00B95CAF" w:rsidTr="00291AED">
        <w:trPr>
          <w:cantSplit/>
        </w:trPr>
        <w:tc>
          <w:tcPr>
            <w:tcW w:w="1530" w:type="dxa"/>
            <w:gridSpan w:val="2"/>
            <w:vMerge/>
          </w:tcPr>
          <w:p w:rsidR="00146BD8" w:rsidRPr="00B95CAF" w:rsidRDefault="00146BD8" w:rsidP="00146BD8">
            <w:pPr>
              <w:pStyle w:val="-21"/>
              <w:spacing w:before="120" w:line="240" w:lineRule="auto"/>
              <w:ind w:left="-61" w:firstLine="0"/>
              <w:jc w:val="center"/>
              <w:rPr>
                <w:rFonts w:ascii="新細明體" w:eastAsia="新細明體"/>
                <w:sz w:val="24"/>
                <w:szCs w:val="24"/>
              </w:rPr>
            </w:pPr>
          </w:p>
        </w:tc>
        <w:tc>
          <w:tcPr>
            <w:tcW w:w="1498" w:type="dxa"/>
            <w:vAlign w:val="center"/>
          </w:tcPr>
          <w:p w:rsidR="00146BD8" w:rsidRPr="00B95CAF" w:rsidRDefault="00456A57" w:rsidP="00146BD8">
            <w:pPr>
              <w:pStyle w:val="-21"/>
              <w:spacing w:before="120" w:line="240" w:lineRule="auto"/>
              <w:ind w:left="-61" w:firstLine="0"/>
              <w:jc w:val="center"/>
              <w:rPr>
                <w:rFonts w:ascii="新細明體" w:eastAsia="新細明體"/>
                <w:sz w:val="24"/>
                <w:szCs w:val="24"/>
              </w:rPr>
            </w:pPr>
            <w:r w:rsidRPr="00B95CAF">
              <w:rPr>
                <w:rFonts w:ascii="新細明體" w:eastAsia="新細明體" w:hint="eastAsia"/>
                <w:sz w:val="24"/>
                <w:szCs w:val="24"/>
              </w:rPr>
              <w:t>銷售額</w:t>
            </w:r>
          </w:p>
        </w:tc>
        <w:tc>
          <w:tcPr>
            <w:tcW w:w="1330" w:type="dxa"/>
            <w:vAlign w:val="center"/>
          </w:tcPr>
          <w:p w:rsidR="00146BD8" w:rsidRPr="00B95CAF" w:rsidRDefault="00456A57" w:rsidP="00146BD8">
            <w:pPr>
              <w:pStyle w:val="-21"/>
              <w:spacing w:before="120" w:line="240" w:lineRule="auto"/>
              <w:ind w:left="-61" w:firstLine="0"/>
              <w:jc w:val="center"/>
              <w:rPr>
                <w:rFonts w:ascii="新細明體" w:eastAsia="新細明體"/>
                <w:sz w:val="24"/>
                <w:szCs w:val="24"/>
              </w:rPr>
            </w:pPr>
            <w:r w:rsidRPr="00B95CAF">
              <w:rPr>
                <w:rFonts w:ascii="新細明體" w:eastAsia="新細明體" w:hint="eastAsia"/>
                <w:sz w:val="24"/>
                <w:szCs w:val="24"/>
              </w:rPr>
              <w:t>比率</w:t>
            </w:r>
            <w:r w:rsidRPr="00B95CAF">
              <w:rPr>
                <w:rFonts w:ascii="新細明體" w:eastAsia="新細明體"/>
                <w:sz w:val="24"/>
                <w:szCs w:val="24"/>
              </w:rPr>
              <w:t>(%)</w:t>
            </w:r>
          </w:p>
        </w:tc>
        <w:tc>
          <w:tcPr>
            <w:tcW w:w="1483" w:type="dxa"/>
            <w:tcBorders>
              <w:bottom w:val="single" w:sz="4" w:space="0" w:color="auto"/>
            </w:tcBorders>
            <w:vAlign w:val="center"/>
          </w:tcPr>
          <w:p w:rsidR="00146BD8" w:rsidRPr="00B95CAF" w:rsidRDefault="00456A57" w:rsidP="00146BD8">
            <w:pPr>
              <w:pStyle w:val="-21"/>
              <w:spacing w:before="120" w:line="240" w:lineRule="auto"/>
              <w:ind w:left="-61" w:firstLine="0"/>
              <w:jc w:val="center"/>
              <w:rPr>
                <w:rFonts w:ascii="新細明體" w:eastAsia="新細明體"/>
                <w:sz w:val="24"/>
                <w:szCs w:val="24"/>
              </w:rPr>
            </w:pPr>
            <w:r w:rsidRPr="00B95CAF">
              <w:rPr>
                <w:rFonts w:ascii="新細明體" w:eastAsia="新細明體" w:hint="eastAsia"/>
                <w:sz w:val="24"/>
                <w:szCs w:val="24"/>
              </w:rPr>
              <w:t>銷售額</w:t>
            </w:r>
          </w:p>
        </w:tc>
        <w:tc>
          <w:tcPr>
            <w:tcW w:w="1316" w:type="dxa"/>
            <w:tcBorders>
              <w:bottom w:val="single" w:sz="4" w:space="0" w:color="auto"/>
            </w:tcBorders>
            <w:vAlign w:val="center"/>
          </w:tcPr>
          <w:p w:rsidR="00146BD8" w:rsidRPr="00B95CAF" w:rsidRDefault="00456A57" w:rsidP="00146BD8">
            <w:pPr>
              <w:pStyle w:val="-21"/>
              <w:spacing w:before="120" w:line="240" w:lineRule="auto"/>
              <w:ind w:left="-61" w:firstLine="0"/>
              <w:jc w:val="center"/>
              <w:rPr>
                <w:rFonts w:ascii="新細明體" w:eastAsia="新細明體"/>
                <w:sz w:val="24"/>
                <w:szCs w:val="24"/>
              </w:rPr>
            </w:pPr>
            <w:r w:rsidRPr="00B95CAF">
              <w:rPr>
                <w:rFonts w:ascii="新細明體" w:eastAsia="新細明體" w:hint="eastAsia"/>
                <w:sz w:val="24"/>
                <w:szCs w:val="24"/>
              </w:rPr>
              <w:t>比率</w:t>
            </w:r>
            <w:r w:rsidRPr="00B95CAF">
              <w:rPr>
                <w:rFonts w:ascii="新細明體" w:eastAsia="新細明體"/>
                <w:sz w:val="24"/>
                <w:szCs w:val="24"/>
              </w:rPr>
              <w:t>(%)</w:t>
            </w:r>
          </w:p>
        </w:tc>
      </w:tr>
      <w:tr w:rsidR="00F759EE" w:rsidRPr="00B95CAF" w:rsidTr="00291AED">
        <w:trPr>
          <w:cantSplit/>
        </w:trPr>
        <w:tc>
          <w:tcPr>
            <w:tcW w:w="1530" w:type="dxa"/>
            <w:gridSpan w:val="2"/>
          </w:tcPr>
          <w:p w:rsidR="00F759EE" w:rsidRPr="00B95CAF" w:rsidRDefault="00F759EE" w:rsidP="00146BD8">
            <w:pPr>
              <w:pStyle w:val="-21"/>
              <w:spacing w:before="100" w:line="240" w:lineRule="auto"/>
              <w:ind w:left="-62" w:firstLine="0"/>
              <w:jc w:val="center"/>
              <w:rPr>
                <w:rFonts w:ascii="新細明體" w:eastAsia="新細明體"/>
                <w:sz w:val="24"/>
                <w:szCs w:val="24"/>
              </w:rPr>
            </w:pPr>
            <w:r w:rsidRPr="00B95CAF">
              <w:rPr>
                <w:rFonts w:ascii="新細明體" w:eastAsia="新細明體" w:hint="eastAsia"/>
                <w:sz w:val="24"/>
                <w:szCs w:val="24"/>
              </w:rPr>
              <w:t>內銷</w:t>
            </w:r>
          </w:p>
        </w:tc>
        <w:tc>
          <w:tcPr>
            <w:tcW w:w="1498" w:type="dxa"/>
            <w:vAlign w:val="center"/>
          </w:tcPr>
          <w:p w:rsidR="00F759EE" w:rsidRPr="00B95CAF" w:rsidRDefault="00F759EE" w:rsidP="00AC3943">
            <w:pPr>
              <w:pStyle w:val="-21"/>
              <w:keepNext/>
              <w:adjustRightInd w:val="0"/>
              <w:snapToGrid w:val="0"/>
              <w:spacing w:line="360" w:lineRule="exact"/>
              <w:ind w:left="-61" w:rightChars="20" w:right="48" w:firstLine="0"/>
              <w:jc w:val="right"/>
              <w:outlineLvl w:val="4"/>
              <w:rPr>
                <w:rFonts w:ascii="新細明體" w:eastAsia="新細明體" w:hAnsi="新細明體"/>
                <w:sz w:val="24"/>
                <w:szCs w:val="24"/>
              </w:rPr>
            </w:pPr>
            <w:r w:rsidRPr="00B95CAF">
              <w:rPr>
                <w:rFonts w:ascii="新細明體" w:eastAsia="新細明體" w:hAnsi="新細明體"/>
                <w:sz w:val="24"/>
                <w:szCs w:val="24"/>
              </w:rPr>
              <w:t>1,721,425</w:t>
            </w:r>
          </w:p>
        </w:tc>
        <w:tc>
          <w:tcPr>
            <w:tcW w:w="1330" w:type="dxa"/>
            <w:vAlign w:val="center"/>
          </w:tcPr>
          <w:p w:rsidR="00F759EE" w:rsidRPr="00B95CAF" w:rsidRDefault="00F759EE" w:rsidP="00AC3943">
            <w:pPr>
              <w:pStyle w:val="-21"/>
              <w:keepNext/>
              <w:adjustRightInd w:val="0"/>
              <w:snapToGrid w:val="0"/>
              <w:spacing w:line="360" w:lineRule="exact"/>
              <w:ind w:left="-61" w:rightChars="31" w:right="74" w:firstLine="0"/>
              <w:jc w:val="right"/>
              <w:outlineLvl w:val="4"/>
              <w:rPr>
                <w:rFonts w:ascii="新細明體" w:eastAsia="新細明體" w:hAnsi="新細明體"/>
                <w:sz w:val="24"/>
                <w:szCs w:val="24"/>
              </w:rPr>
            </w:pPr>
            <w:r w:rsidRPr="00B95CAF">
              <w:rPr>
                <w:rFonts w:ascii="新細明體" w:eastAsia="新細明體" w:hAnsi="新細明體"/>
                <w:sz w:val="24"/>
                <w:szCs w:val="24"/>
              </w:rPr>
              <w:t>23%</w:t>
            </w:r>
          </w:p>
        </w:tc>
        <w:tc>
          <w:tcPr>
            <w:tcW w:w="1483" w:type="dxa"/>
            <w:shd w:val="clear" w:color="auto" w:fill="auto"/>
            <w:vAlign w:val="center"/>
          </w:tcPr>
          <w:p w:rsidR="00F759EE" w:rsidRPr="00B95CAF" w:rsidRDefault="00F759EE" w:rsidP="00F759EE">
            <w:pPr>
              <w:pStyle w:val="-21"/>
              <w:keepNext/>
              <w:adjustRightInd w:val="0"/>
              <w:snapToGrid w:val="0"/>
              <w:spacing w:line="360" w:lineRule="exact"/>
              <w:ind w:left="-61" w:rightChars="20" w:right="48" w:firstLine="0"/>
              <w:jc w:val="right"/>
              <w:outlineLvl w:val="4"/>
              <w:rPr>
                <w:rFonts w:ascii="新細明體" w:eastAsia="新細明體" w:hAnsi="新細明體"/>
                <w:sz w:val="24"/>
                <w:szCs w:val="24"/>
              </w:rPr>
            </w:pPr>
            <w:r w:rsidRPr="00B95CAF">
              <w:rPr>
                <w:rFonts w:ascii="新細明體" w:eastAsia="新細明體" w:hAnsi="新細明體" w:hint="eastAsia"/>
                <w:sz w:val="24"/>
                <w:szCs w:val="24"/>
              </w:rPr>
              <w:t>1,955,101</w:t>
            </w:r>
          </w:p>
        </w:tc>
        <w:tc>
          <w:tcPr>
            <w:tcW w:w="1316" w:type="dxa"/>
            <w:shd w:val="clear" w:color="auto" w:fill="auto"/>
            <w:vAlign w:val="center"/>
          </w:tcPr>
          <w:p w:rsidR="00F759EE" w:rsidRPr="00B95CAF" w:rsidRDefault="00F759EE" w:rsidP="00D6575A">
            <w:pPr>
              <w:pStyle w:val="-21"/>
              <w:keepNext/>
              <w:adjustRightInd w:val="0"/>
              <w:snapToGrid w:val="0"/>
              <w:spacing w:line="360" w:lineRule="exact"/>
              <w:ind w:left="-61" w:rightChars="31" w:right="74" w:firstLine="0"/>
              <w:jc w:val="right"/>
              <w:outlineLvl w:val="4"/>
              <w:rPr>
                <w:rFonts w:ascii="新細明體" w:eastAsia="新細明體" w:hAnsi="新細明體"/>
                <w:sz w:val="24"/>
                <w:szCs w:val="24"/>
              </w:rPr>
            </w:pPr>
            <w:r w:rsidRPr="00B95CAF">
              <w:rPr>
                <w:rFonts w:ascii="新細明體" w:eastAsia="新細明體" w:hAnsi="新細明體" w:hint="eastAsia"/>
                <w:sz w:val="24"/>
                <w:szCs w:val="24"/>
              </w:rPr>
              <w:t>32</w:t>
            </w:r>
            <w:r w:rsidRPr="00B95CAF">
              <w:rPr>
                <w:rFonts w:ascii="新細明體" w:eastAsia="新細明體" w:hAnsi="新細明體"/>
                <w:sz w:val="24"/>
                <w:szCs w:val="24"/>
              </w:rPr>
              <w:t>%</w:t>
            </w:r>
          </w:p>
        </w:tc>
      </w:tr>
      <w:tr w:rsidR="00F759EE" w:rsidRPr="00B95CAF" w:rsidTr="00291AED">
        <w:trPr>
          <w:cantSplit/>
        </w:trPr>
        <w:tc>
          <w:tcPr>
            <w:tcW w:w="648" w:type="dxa"/>
            <w:vMerge w:val="restart"/>
            <w:vAlign w:val="center"/>
          </w:tcPr>
          <w:p w:rsidR="00F759EE" w:rsidRPr="00B95CAF" w:rsidRDefault="00F759EE" w:rsidP="00146BD8">
            <w:pPr>
              <w:pStyle w:val="-21"/>
              <w:spacing w:before="120" w:line="240" w:lineRule="auto"/>
              <w:ind w:left="-61" w:firstLine="0"/>
              <w:jc w:val="center"/>
              <w:rPr>
                <w:rFonts w:ascii="新細明體" w:eastAsia="新細明體"/>
                <w:sz w:val="24"/>
                <w:szCs w:val="24"/>
              </w:rPr>
            </w:pPr>
            <w:r w:rsidRPr="00B95CAF">
              <w:rPr>
                <w:rFonts w:ascii="新細明體" w:eastAsia="新細明體" w:hint="eastAsia"/>
                <w:sz w:val="24"/>
                <w:szCs w:val="24"/>
              </w:rPr>
              <w:t>外</w:t>
            </w:r>
          </w:p>
          <w:p w:rsidR="00F759EE" w:rsidRPr="00B95CAF" w:rsidRDefault="00F759EE" w:rsidP="00146BD8">
            <w:pPr>
              <w:pStyle w:val="-21"/>
              <w:spacing w:before="120" w:line="240" w:lineRule="auto"/>
              <w:ind w:left="-61" w:firstLine="0"/>
              <w:jc w:val="center"/>
              <w:rPr>
                <w:rFonts w:ascii="新細明體" w:eastAsia="新細明體"/>
                <w:sz w:val="24"/>
                <w:szCs w:val="24"/>
              </w:rPr>
            </w:pPr>
            <w:r w:rsidRPr="00B95CAF">
              <w:rPr>
                <w:rFonts w:ascii="新細明體" w:eastAsia="新細明體" w:hint="eastAsia"/>
                <w:sz w:val="24"/>
                <w:szCs w:val="24"/>
              </w:rPr>
              <w:t>銷</w:t>
            </w:r>
          </w:p>
        </w:tc>
        <w:tc>
          <w:tcPr>
            <w:tcW w:w="882" w:type="dxa"/>
          </w:tcPr>
          <w:p w:rsidR="00F759EE" w:rsidRPr="00B95CAF" w:rsidRDefault="00F759EE" w:rsidP="00146BD8">
            <w:pPr>
              <w:pStyle w:val="-21"/>
              <w:spacing w:before="120" w:line="240" w:lineRule="auto"/>
              <w:ind w:left="-61" w:rightChars="88" w:right="211" w:firstLine="0"/>
              <w:jc w:val="right"/>
              <w:rPr>
                <w:rFonts w:ascii="新細明體" w:eastAsia="新細明體"/>
                <w:sz w:val="24"/>
                <w:szCs w:val="24"/>
              </w:rPr>
            </w:pPr>
            <w:r w:rsidRPr="00B95CAF">
              <w:rPr>
                <w:rFonts w:ascii="新細明體" w:eastAsia="新細明體" w:hint="eastAsia"/>
                <w:sz w:val="24"/>
                <w:szCs w:val="24"/>
              </w:rPr>
              <w:t>亞洲</w:t>
            </w:r>
          </w:p>
        </w:tc>
        <w:tc>
          <w:tcPr>
            <w:tcW w:w="1498" w:type="dxa"/>
            <w:vAlign w:val="center"/>
          </w:tcPr>
          <w:p w:rsidR="00F759EE" w:rsidRPr="00B95CAF" w:rsidRDefault="00F759EE" w:rsidP="00AC3943">
            <w:pPr>
              <w:pStyle w:val="-21"/>
              <w:keepNext/>
              <w:adjustRightInd w:val="0"/>
              <w:snapToGrid w:val="0"/>
              <w:spacing w:line="360" w:lineRule="exact"/>
              <w:ind w:left="-61" w:rightChars="20" w:right="48" w:firstLine="0"/>
              <w:jc w:val="right"/>
              <w:outlineLvl w:val="4"/>
              <w:rPr>
                <w:rFonts w:ascii="新細明體" w:eastAsia="新細明體" w:hAnsi="新細明體"/>
                <w:sz w:val="24"/>
                <w:szCs w:val="24"/>
              </w:rPr>
            </w:pPr>
            <w:r w:rsidRPr="00B95CAF">
              <w:rPr>
                <w:rFonts w:ascii="新細明體" w:eastAsia="新細明體" w:hAnsi="新細明體"/>
                <w:sz w:val="24"/>
                <w:szCs w:val="24"/>
              </w:rPr>
              <w:t>2,415,389</w:t>
            </w:r>
          </w:p>
        </w:tc>
        <w:tc>
          <w:tcPr>
            <w:tcW w:w="1330" w:type="dxa"/>
            <w:vAlign w:val="center"/>
          </w:tcPr>
          <w:p w:rsidR="00F759EE" w:rsidRPr="00B95CAF" w:rsidRDefault="00F759EE" w:rsidP="00AC3943">
            <w:pPr>
              <w:pStyle w:val="-21"/>
              <w:keepNext/>
              <w:adjustRightInd w:val="0"/>
              <w:snapToGrid w:val="0"/>
              <w:spacing w:line="360" w:lineRule="exact"/>
              <w:ind w:left="-61" w:rightChars="31" w:right="74" w:firstLine="0"/>
              <w:jc w:val="right"/>
              <w:outlineLvl w:val="4"/>
              <w:rPr>
                <w:rFonts w:ascii="新細明體" w:eastAsia="新細明體" w:hAnsi="新細明體"/>
                <w:sz w:val="24"/>
                <w:szCs w:val="24"/>
              </w:rPr>
            </w:pPr>
            <w:r w:rsidRPr="00B95CAF">
              <w:rPr>
                <w:rFonts w:ascii="新細明體" w:eastAsia="新細明體" w:hAnsi="新細明體"/>
                <w:sz w:val="24"/>
                <w:szCs w:val="24"/>
              </w:rPr>
              <w:t>33%</w:t>
            </w:r>
          </w:p>
        </w:tc>
        <w:tc>
          <w:tcPr>
            <w:tcW w:w="1483" w:type="dxa"/>
            <w:shd w:val="clear" w:color="auto" w:fill="auto"/>
            <w:vAlign w:val="center"/>
          </w:tcPr>
          <w:p w:rsidR="00F759EE" w:rsidRPr="00B95CAF" w:rsidRDefault="00F759EE" w:rsidP="00F759EE">
            <w:pPr>
              <w:pStyle w:val="-21"/>
              <w:keepNext/>
              <w:adjustRightInd w:val="0"/>
              <w:snapToGrid w:val="0"/>
              <w:spacing w:line="360" w:lineRule="exact"/>
              <w:ind w:left="-61" w:rightChars="20" w:right="48" w:firstLine="0"/>
              <w:jc w:val="right"/>
              <w:outlineLvl w:val="4"/>
              <w:rPr>
                <w:rFonts w:ascii="新細明體" w:eastAsia="新細明體" w:hAnsi="新細明體"/>
                <w:sz w:val="24"/>
                <w:szCs w:val="24"/>
              </w:rPr>
            </w:pPr>
            <w:r w:rsidRPr="00B95CAF">
              <w:rPr>
                <w:rFonts w:ascii="新細明體" w:eastAsia="新細明體" w:hAnsi="新細明體" w:hint="eastAsia"/>
                <w:sz w:val="24"/>
                <w:szCs w:val="24"/>
              </w:rPr>
              <w:t>940,414</w:t>
            </w:r>
          </w:p>
        </w:tc>
        <w:tc>
          <w:tcPr>
            <w:tcW w:w="1316" w:type="dxa"/>
            <w:shd w:val="clear" w:color="auto" w:fill="auto"/>
            <w:vAlign w:val="center"/>
          </w:tcPr>
          <w:p w:rsidR="00F759EE" w:rsidRPr="00B95CAF" w:rsidRDefault="00F759EE" w:rsidP="00D6575A">
            <w:pPr>
              <w:pStyle w:val="-21"/>
              <w:keepNext/>
              <w:adjustRightInd w:val="0"/>
              <w:snapToGrid w:val="0"/>
              <w:spacing w:line="360" w:lineRule="exact"/>
              <w:ind w:left="-61" w:rightChars="31" w:right="74" w:firstLine="0"/>
              <w:jc w:val="right"/>
              <w:outlineLvl w:val="4"/>
              <w:rPr>
                <w:rFonts w:ascii="新細明體" w:eastAsia="新細明體" w:hAnsi="新細明體"/>
                <w:sz w:val="24"/>
                <w:szCs w:val="24"/>
              </w:rPr>
            </w:pPr>
            <w:r w:rsidRPr="00B95CAF">
              <w:rPr>
                <w:rFonts w:ascii="新細明體" w:eastAsia="新細明體" w:hAnsi="新細明體" w:hint="eastAsia"/>
                <w:sz w:val="24"/>
                <w:szCs w:val="24"/>
              </w:rPr>
              <w:t>16</w:t>
            </w:r>
            <w:r w:rsidRPr="00B95CAF">
              <w:rPr>
                <w:rFonts w:ascii="新細明體" w:eastAsia="新細明體" w:hAnsi="新細明體"/>
                <w:sz w:val="24"/>
                <w:szCs w:val="24"/>
              </w:rPr>
              <w:t>%</w:t>
            </w:r>
          </w:p>
        </w:tc>
      </w:tr>
      <w:tr w:rsidR="00F759EE" w:rsidRPr="00B95CAF" w:rsidTr="00291AED">
        <w:trPr>
          <w:cantSplit/>
        </w:trPr>
        <w:tc>
          <w:tcPr>
            <w:tcW w:w="648" w:type="dxa"/>
            <w:vMerge/>
          </w:tcPr>
          <w:p w:rsidR="00F759EE" w:rsidRPr="00B95CAF" w:rsidRDefault="00F759EE" w:rsidP="00146BD8">
            <w:pPr>
              <w:pStyle w:val="-21"/>
              <w:spacing w:before="120" w:line="240" w:lineRule="auto"/>
              <w:ind w:left="-61" w:firstLine="0"/>
              <w:jc w:val="center"/>
              <w:rPr>
                <w:rFonts w:ascii="新細明體" w:eastAsia="新細明體"/>
                <w:sz w:val="24"/>
                <w:szCs w:val="24"/>
              </w:rPr>
            </w:pPr>
          </w:p>
        </w:tc>
        <w:tc>
          <w:tcPr>
            <w:tcW w:w="882" w:type="dxa"/>
          </w:tcPr>
          <w:p w:rsidR="00F759EE" w:rsidRPr="00B95CAF" w:rsidRDefault="00F759EE" w:rsidP="00146BD8">
            <w:pPr>
              <w:pStyle w:val="-21"/>
              <w:spacing w:before="120" w:line="240" w:lineRule="auto"/>
              <w:ind w:left="-61" w:rightChars="88" w:right="211" w:firstLine="0"/>
              <w:jc w:val="right"/>
              <w:rPr>
                <w:rFonts w:ascii="新細明體" w:eastAsia="新細明體"/>
                <w:sz w:val="24"/>
                <w:szCs w:val="24"/>
              </w:rPr>
            </w:pPr>
            <w:r w:rsidRPr="00B95CAF">
              <w:rPr>
                <w:rFonts w:ascii="新細明體" w:eastAsia="新細明體" w:hint="eastAsia"/>
                <w:sz w:val="24"/>
                <w:szCs w:val="24"/>
              </w:rPr>
              <w:t>美洲</w:t>
            </w:r>
          </w:p>
        </w:tc>
        <w:tc>
          <w:tcPr>
            <w:tcW w:w="1498" w:type="dxa"/>
            <w:vAlign w:val="center"/>
          </w:tcPr>
          <w:p w:rsidR="00F759EE" w:rsidRPr="00B95CAF" w:rsidRDefault="00F759EE" w:rsidP="00AC3943">
            <w:pPr>
              <w:pStyle w:val="a7"/>
              <w:keepNext/>
              <w:snapToGrid w:val="0"/>
              <w:spacing w:before="0" w:line="360" w:lineRule="exact"/>
              <w:ind w:left="-685" w:rightChars="20" w:right="48"/>
              <w:jc w:val="right"/>
              <w:outlineLvl w:val="4"/>
              <w:rPr>
                <w:rFonts w:ascii="新細明體" w:eastAsia="新細明體" w:hAnsi="新細明體"/>
                <w:sz w:val="24"/>
                <w:szCs w:val="24"/>
              </w:rPr>
            </w:pPr>
            <w:r w:rsidRPr="00B95CAF">
              <w:rPr>
                <w:rFonts w:ascii="新細明體" w:eastAsia="新細明體" w:hAnsi="新細明體"/>
                <w:sz w:val="24"/>
                <w:szCs w:val="24"/>
              </w:rPr>
              <w:t>1,511,115</w:t>
            </w:r>
          </w:p>
        </w:tc>
        <w:tc>
          <w:tcPr>
            <w:tcW w:w="1330" w:type="dxa"/>
            <w:vAlign w:val="center"/>
          </w:tcPr>
          <w:p w:rsidR="00F759EE" w:rsidRPr="00B95CAF" w:rsidRDefault="00F759EE" w:rsidP="00AC3943">
            <w:pPr>
              <w:pStyle w:val="-21"/>
              <w:keepNext/>
              <w:adjustRightInd w:val="0"/>
              <w:snapToGrid w:val="0"/>
              <w:spacing w:line="360" w:lineRule="exact"/>
              <w:ind w:left="-61" w:rightChars="31" w:right="74" w:firstLine="0"/>
              <w:jc w:val="right"/>
              <w:outlineLvl w:val="4"/>
              <w:rPr>
                <w:rFonts w:ascii="新細明體" w:eastAsia="新細明體" w:hAnsi="新細明體"/>
                <w:sz w:val="24"/>
                <w:szCs w:val="24"/>
              </w:rPr>
            </w:pPr>
            <w:r w:rsidRPr="00B95CAF">
              <w:rPr>
                <w:rFonts w:ascii="新細明體" w:eastAsia="新細明體" w:hAnsi="新細明體"/>
                <w:sz w:val="24"/>
                <w:szCs w:val="24"/>
              </w:rPr>
              <w:t>20%</w:t>
            </w:r>
          </w:p>
        </w:tc>
        <w:tc>
          <w:tcPr>
            <w:tcW w:w="1483" w:type="dxa"/>
            <w:shd w:val="clear" w:color="auto" w:fill="auto"/>
            <w:vAlign w:val="center"/>
          </w:tcPr>
          <w:p w:rsidR="00F759EE" w:rsidRPr="00B95CAF" w:rsidRDefault="00F759EE" w:rsidP="00D6575A">
            <w:pPr>
              <w:pStyle w:val="a7"/>
              <w:keepNext/>
              <w:snapToGrid w:val="0"/>
              <w:spacing w:before="0" w:line="360" w:lineRule="exact"/>
              <w:ind w:left="-685" w:rightChars="20" w:right="48"/>
              <w:jc w:val="right"/>
              <w:outlineLvl w:val="4"/>
              <w:rPr>
                <w:rFonts w:ascii="新細明體" w:eastAsia="新細明體" w:hAnsi="新細明體"/>
                <w:sz w:val="24"/>
                <w:szCs w:val="24"/>
              </w:rPr>
            </w:pPr>
            <w:r w:rsidRPr="00B95CAF">
              <w:rPr>
                <w:rFonts w:ascii="新細明體" w:eastAsia="新細明體" w:hAnsi="新細明體" w:hint="eastAsia"/>
                <w:sz w:val="24"/>
                <w:szCs w:val="24"/>
              </w:rPr>
              <w:t>1,423,332</w:t>
            </w:r>
          </w:p>
        </w:tc>
        <w:tc>
          <w:tcPr>
            <w:tcW w:w="1316" w:type="dxa"/>
            <w:shd w:val="clear" w:color="auto" w:fill="auto"/>
            <w:vAlign w:val="center"/>
          </w:tcPr>
          <w:p w:rsidR="00F759EE" w:rsidRPr="00B95CAF" w:rsidRDefault="00F759EE" w:rsidP="00D6575A">
            <w:pPr>
              <w:pStyle w:val="-21"/>
              <w:keepNext/>
              <w:adjustRightInd w:val="0"/>
              <w:snapToGrid w:val="0"/>
              <w:spacing w:line="360" w:lineRule="exact"/>
              <w:ind w:left="-61" w:rightChars="31" w:right="74" w:firstLine="0"/>
              <w:jc w:val="right"/>
              <w:outlineLvl w:val="4"/>
              <w:rPr>
                <w:rFonts w:ascii="新細明體" w:eastAsia="新細明體" w:hAnsi="新細明體"/>
                <w:sz w:val="24"/>
                <w:szCs w:val="24"/>
              </w:rPr>
            </w:pPr>
            <w:r w:rsidRPr="00B95CAF">
              <w:rPr>
                <w:rFonts w:ascii="新細明體" w:eastAsia="新細明體" w:hAnsi="新細明體"/>
                <w:sz w:val="24"/>
                <w:szCs w:val="24"/>
              </w:rPr>
              <w:t>2</w:t>
            </w:r>
            <w:r w:rsidRPr="00B95CAF">
              <w:rPr>
                <w:rFonts w:ascii="新細明體" w:eastAsia="新細明體" w:hAnsi="新細明體" w:hint="eastAsia"/>
                <w:sz w:val="24"/>
                <w:szCs w:val="24"/>
              </w:rPr>
              <w:t>3</w:t>
            </w:r>
            <w:r w:rsidRPr="00B95CAF">
              <w:rPr>
                <w:rFonts w:ascii="新細明體" w:eastAsia="新細明體" w:hAnsi="新細明體"/>
                <w:sz w:val="24"/>
                <w:szCs w:val="24"/>
              </w:rPr>
              <w:t>%</w:t>
            </w:r>
          </w:p>
        </w:tc>
      </w:tr>
      <w:tr w:rsidR="00F759EE" w:rsidRPr="00B95CAF" w:rsidTr="00291AED">
        <w:trPr>
          <w:cantSplit/>
          <w:trHeight w:val="453"/>
        </w:trPr>
        <w:tc>
          <w:tcPr>
            <w:tcW w:w="648" w:type="dxa"/>
            <w:vMerge/>
          </w:tcPr>
          <w:p w:rsidR="00F759EE" w:rsidRPr="00B95CAF" w:rsidRDefault="00F759EE" w:rsidP="00146BD8">
            <w:pPr>
              <w:pStyle w:val="-21"/>
              <w:spacing w:before="120" w:line="240" w:lineRule="auto"/>
              <w:ind w:left="-61" w:firstLine="0"/>
              <w:jc w:val="center"/>
              <w:rPr>
                <w:rFonts w:ascii="新細明體" w:eastAsia="新細明體"/>
                <w:sz w:val="24"/>
                <w:szCs w:val="24"/>
              </w:rPr>
            </w:pPr>
          </w:p>
        </w:tc>
        <w:tc>
          <w:tcPr>
            <w:tcW w:w="882" w:type="dxa"/>
          </w:tcPr>
          <w:p w:rsidR="00F759EE" w:rsidRPr="00B95CAF" w:rsidRDefault="00F759EE" w:rsidP="00146BD8">
            <w:pPr>
              <w:pStyle w:val="-21"/>
              <w:spacing w:before="120" w:line="240" w:lineRule="auto"/>
              <w:ind w:left="-61" w:rightChars="88" w:right="211" w:firstLine="0"/>
              <w:jc w:val="right"/>
              <w:rPr>
                <w:rFonts w:ascii="新細明體" w:eastAsia="新細明體"/>
                <w:sz w:val="24"/>
                <w:szCs w:val="24"/>
              </w:rPr>
            </w:pPr>
            <w:r w:rsidRPr="00B95CAF">
              <w:rPr>
                <w:rFonts w:ascii="新細明體" w:eastAsia="新細明體" w:hint="eastAsia"/>
                <w:sz w:val="24"/>
                <w:szCs w:val="24"/>
              </w:rPr>
              <w:t>其它</w:t>
            </w:r>
          </w:p>
        </w:tc>
        <w:tc>
          <w:tcPr>
            <w:tcW w:w="1498" w:type="dxa"/>
            <w:vAlign w:val="center"/>
          </w:tcPr>
          <w:p w:rsidR="00F759EE" w:rsidRPr="00B95CAF" w:rsidRDefault="00F759EE" w:rsidP="00AC3943">
            <w:pPr>
              <w:pStyle w:val="a7"/>
              <w:keepNext/>
              <w:snapToGrid w:val="0"/>
              <w:spacing w:before="0" w:line="360" w:lineRule="exact"/>
              <w:ind w:left="-685" w:rightChars="20" w:right="48"/>
              <w:jc w:val="right"/>
              <w:outlineLvl w:val="4"/>
              <w:rPr>
                <w:rFonts w:ascii="新細明體" w:eastAsia="新細明體" w:hAnsi="新細明體"/>
                <w:sz w:val="24"/>
                <w:szCs w:val="24"/>
              </w:rPr>
            </w:pPr>
            <w:r w:rsidRPr="00B95CAF">
              <w:rPr>
                <w:rFonts w:ascii="新細明體" w:eastAsia="新細明體" w:hAnsi="新細明體"/>
                <w:sz w:val="24"/>
                <w:szCs w:val="24"/>
              </w:rPr>
              <w:t>1,772,343</w:t>
            </w:r>
          </w:p>
        </w:tc>
        <w:tc>
          <w:tcPr>
            <w:tcW w:w="1330" w:type="dxa"/>
            <w:vAlign w:val="center"/>
          </w:tcPr>
          <w:p w:rsidR="00F759EE" w:rsidRPr="00B95CAF" w:rsidRDefault="00F759EE" w:rsidP="00AC3943">
            <w:pPr>
              <w:pStyle w:val="-21"/>
              <w:keepNext/>
              <w:adjustRightInd w:val="0"/>
              <w:snapToGrid w:val="0"/>
              <w:spacing w:line="360" w:lineRule="exact"/>
              <w:ind w:left="-61" w:rightChars="31" w:right="74" w:firstLine="0"/>
              <w:jc w:val="right"/>
              <w:outlineLvl w:val="4"/>
              <w:rPr>
                <w:rFonts w:ascii="新細明體" w:eastAsia="新細明體" w:hAnsi="新細明體"/>
                <w:sz w:val="24"/>
                <w:szCs w:val="24"/>
              </w:rPr>
            </w:pPr>
            <w:r w:rsidRPr="00B95CAF">
              <w:rPr>
                <w:rFonts w:ascii="新細明體" w:eastAsia="新細明體" w:hAnsi="新細明體"/>
                <w:sz w:val="24"/>
                <w:szCs w:val="24"/>
              </w:rPr>
              <w:t>24%</w:t>
            </w:r>
          </w:p>
        </w:tc>
        <w:tc>
          <w:tcPr>
            <w:tcW w:w="1483" w:type="dxa"/>
            <w:shd w:val="clear" w:color="auto" w:fill="auto"/>
            <w:vAlign w:val="center"/>
          </w:tcPr>
          <w:p w:rsidR="00F759EE" w:rsidRPr="00B95CAF" w:rsidRDefault="00F759EE" w:rsidP="00D6575A">
            <w:pPr>
              <w:pStyle w:val="a7"/>
              <w:keepNext/>
              <w:snapToGrid w:val="0"/>
              <w:spacing w:before="0" w:line="360" w:lineRule="exact"/>
              <w:ind w:left="-685" w:rightChars="20" w:right="48"/>
              <w:jc w:val="right"/>
              <w:outlineLvl w:val="4"/>
              <w:rPr>
                <w:rFonts w:ascii="新細明體" w:eastAsia="新細明體" w:hAnsi="新細明體"/>
                <w:sz w:val="24"/>
                <w:szCs w:val="24"/>
              </w:rPr>
            </w:pPr>
            <w:r w:rsidRPr="00B95CAF">
              <w:rPr>
                <w:rFonts w:ascii="新細明體" w:eastAsia="新細明體" w:hAnsi="新細明體" w:hint="eastAsia"/>
                <w:sz w:val="24"/>
                <w:szCs w:val="24"/>
              </w:rPr>
              <w:t>1,729,857</w:t>
            </w:r>
          </w:p>
        </w:tc>
        <w:tc>
          <w:tcPr>
            <w:tcW w:w="1316" w:type="dxa"/>
            <w:shd w:val="clear" w:color="auto" w:fill="auto"/>
            <w:vAlign w:val="center"/>
          </w:tcPr>
          <w:p w:rsidR="00F759EE" w:rsidRPr="00B95CAF" w:rsidRDefault="00F759EE" w:rsidP="00D6575A">
            <w:pPr>
              <w:pStyle w:val="-21"/>
              <w:keepNext/>
              <w:adjustRightInd w:val="0"/>
              <w:snapToGrid w:val="0"/>
              <w:spacing w:line="360" w:lineRule="exact"/>
              <w:ind w:left="-61" w:rightChars="31" w:right="74" w:firstLine="0"/>
              <w:jc w:val="right"/>
              <w:outlineLvl w:val="4"/>
              <w:rPr>
                <w:rFonts w:ascii="新細明體" w:eastAsia="新細明體" w:hAnsi="新細明體"/>
                <w:sz w:val="24"/>
                <w:szCs w:val="24"/>
              </w:rPr>
            </w:pPr>
            <w:r w:rsidRPr="00B95CAF">
              <w:rPr>
                <w:rFonts w:ascii="新細明體" w:eastAsia="新細明體" w:hAnsi="新細明體"/>
                <w:sz w:val="24"/>
                <w:szCs w:val="24"/>
              </w:rPr>
              <w:t>2</w:t>
            </w:r>
            <w:r w:rsidRPr="00B95CAF">
              <w:rPr>
                <w:rFonts w:ascii="新細明體" w:eastAsia="新細明體" w:hAnsi="新細明體" w:hint="eastAsia"/>
                <w:sz w:val="24"/>
                <w:szCs w:val="24"/>
              </w:rPr>
              <w:t>9</w:t>
            </w:r>
            <w:r w:rsidRPr="00B95CAF">
              <w:rPr>
                <w:rFonts w:ascii="新細明體" w:eastAsia="新細明體" w:hAnsi="新細明體"/>
                <w:sz w:val="24"/>
                <w:szCs w:val="24"/>
              </w:rPr>
              <w:t>%</w:t>
            </w:r>
          </w:p>
        </w:tc>
      </w:tr>
      <w:tr w:rsidR="00F759EE" w:rsidRPr="00B95CAF" w:rsidTr="00291AED">
        <w:trPr>
          <w:cantSplit/>
          <w:trHeight w:val="466"/>
        </w:trPr>
        <w:tc>
          <w:tcPr>
            <w:tcW w:w="1530" w:type="dxa"/>
            <w:gridSpan w:val="2"/>
          </w:tcPr>
          <w:p w:rsidR="00F759EE" w:rsidRPr="00B95CAF" w:rsidRDefault="00F759EE" w:rsidP="00146BD8">
            <w:pPr>
              <w:pStyle w:val="-21"/>
              <w:spacing w:before="120" w:line="240" w:lineRule="auto"/>
              <w:ind w:left="-61" w:firstLine="0"/>
              <w:jc w:val="center"/>
              <w:rPr>
                <w:rFonts w:ascii="新細明體" w:eastAsia="新細明體"/>
                <w:sz w:val="24"/>
                <w:szCs w:val="24"/>
              </w:rPr>
            </w:pPr>
            <w:r w:rsidRPr="00B95CAF">
              <w:rPr>
                <w:rFonts w:ascii="新細明體" w:eastAsia="新細明體" w:hint="eastAsia"/>
                <w:sz w:val="24"/>
                <w:szCs w:val="24"/>
              </w:rPr>
              <w:t>合計</w:t>
            </w:r>
          </w:p>
        </w:tc>
        <w:tc>
          <w:tcPr>
            <w:tcW w:w="1498" w:type="dxa"/>
            <w:vAlign w:val="center"/>
          </w:tcPr>
          <w:p w:rsidR="00F759EE" w:rsidRPr="00B95CAF" w:rsidRDefault="00F759EE" w:rsidP="00AC3943">
            <w:pPr>
              <w:pStyle w:val="-21"/>
              <w:keepNext/>
              <w:adjustRightInd w:val="0"/>
              <w:snapToGrid w:val="0"/>
              <w:spacing w:line="360" w:lineRule="exact"/>
              <w:ind w:left="-61" w:rightChars="20" w:right="48" w:firstLine="0"/>
              <w:jc w:val="right"/>
              <w:outlineLvl w:val="4"/>
              <w:rPr>
                <w:rFonts w:ascii="新細明體" w:eastAsia="新細明體" w:hAnsi="新細明體"/>
                <w:sz w:val="24"/>
                <w:szCs w:val="24"/>
              </w:rPr>
            </w:pPr>
            <w:r w:rsidRPr="00B95CAF">
              <w:rPr>
                <w:rFonts w:ascii="新細明體" w:eastAsia="新細明體" w:hAnsi="新細明體"/>
                <w:sz w:val="24"/>
                <w:szCs w:val="24"/>
              </w:rPr>
              <w:t>7,420,272</w:t>
            </w:r>
          </w:p>
        </w:tc>
        <w:tc>
          <w:tcPr>
            <w:tcW w:w="1330" w:type="dxa"/>
            <w:vAlign w:val="center"/>
          </w:tcPr>
          <w:p w:rsidR="00F759EE" w:rsidRPr="00B95CAF" w:rsidRDefault="00F759EE" w:rsidP="00AC3943">
            <w:pPr>
              <w:pStyle w:val="-21"/>
              <w:keepNext/>
              <w:adjustRightInd w:val="0"/>
              <w:snapToGrid w:val="0"/>
              <w:spacing w:line="360" w:lineRule="exact"/>
              <w:ind w:left="-61" w:rightChars="31" w:right="74" w:firstLine="0"/>
              <w:jc w:val="right"/>
              <w:outlineLvl w:val="4"/>
              <w:rPr>
                <w:rFonts w:ascii="新細明體" w:eastAsia="新細明體" w:hAnsi="新細明體"/>
                <w:sz w:val="24"/>
                <w:szCs w:val="24"/>
              </w:rPr>
            </w:pPr>
            <w:r w:rsidRPr="00B95CAF">
              <w:rPr>
                <w:rFonts w:ascii="新細明體" w:eastAsia="新細明體" w:hAnsi="新細明體"/>
                <w:sz w:val="24"/>
                <w:szCs w:val="24"/>
              </w:rPr>
              <w:t>100%</w:t>
            </w:r>
          </w:p>
        </w:tc>
        <w:tc>
          <w:tcPr>
            <w:tcW w:w="1483" w:type="dxa"/>
            <w:vAlign w:val="center"/>
          </w:tcPr>
          <w:p w:rsidR="00F759EE" w:rsidRPr="00B95CAF" w:rsidRDefault="00F759EE" w:rsidP="00D6575A">
            <w:pPr>
              <w:pStyle w:val="-21"/>
              <w:keepNext/>
              <w:adjustRightInd w:val="0"/>
              <w:snapToGrid w:val="0"/>
              <w:spacing w:line="360" w:lineRule="exact"/>
              <w:ind w:left="-61" w:rightChars="20" w:right="48" w:firstLine="0"/>
              <w:jc w:val="right"/>
              <w:outlineLvl w:val="4"/>
              <w:rPr>
                <w:rFonts w:ascii="新細明體" w:eastAsia="新細明體" w:hAnsi="新細明體"/>
                <w:sz w:val="24"/>
                <w:szCs w:val="24"/>
              </w:rPr>
            </w:pPr>
            <w:r w:rsidRPr="00B95CAF">
              <w:rPr>
                <w:rFonts w:ascii="新細明體" w:eastAsia="新細明體" w:hAnsi="新細明體" w:hint="eastAsia"/>
                <w:sz w:val="24"/>
                <w:szCs w:val="24"/>
              </w:rPr>
              <w:t>6,048,704</w:t>
            </w:r>
          </w:p>
        </w:tc>
        <w:tc>
          <w:tcPr>
            <w:tcW w:w="1316" w:type="dxa"/>
            <w:vAlign w:val="center"/>
          </w:tcPr>
          <w:p w:rsidR="00F759EE" w:rsidRPr="00B95CAF" w:rsidRDefault="00F759EE" w:rsidP="00D6575A">
            <w:pPr>
              <w:pStyle w:val="-21"/>
              <w:keepNext/>
              <w:adjustRightInd w:val="0"/>
              <w:snapToGrid w:val="0"/>
              <w:spacing w:line="360" w:lineRule="exact"/>
              <w:ind w:left="-61" w:rightChars="31" w:right="74" w:firstLine="0"/>
              <w:jc w:val="right"/>
              <w:outlineLvl w:val="4"/>
              <w:rPr>
                <w:rFonts w:ascii="新細明體" w:eastAsia="新細明體" w:hAnsi="新細明體"/>
                <w:sz w:val="24"/>
                <w:szCs w:val="24"/>
              </w:rPr>
            </w:pPr>
            <w:r w:rsidRPr="00B95CAF">
              <w:rPr>
                <w:rFonts w:ascii="新細明體" w:eastAsia="新細明體" w:hAnsi="新細明體"/>
                <w:sz w:val="24"/>
                <w:szCs w:val="24"/>
              </w:rPr>
              <w:t>100%</w:t>
            </w:r>
          </w:p>
        </w:tc>
      </w:tr>
    </w:tbl>
    <w:p w:rsidR="00AA229D" w:rsidRDefault="00116732" w:rsidP="002534AC">
      <w:pPr>
        <w:pStyle w:val="a8"/>
        <w:spacing w:beforeLines="100" w:before="240"/>
        <w:ind w:left="1134" w:rightChars="-134" w:right="-322" w:firstLineChars="17" w:firstLine="41"/>
        <w:rPr>
          <w:rFonts w:ascii="新細明體" w:eastAsia="新細明體" w:hAnsi="新細明體"/>
        </w:rPr>
      </w:pPr>
      <w:r w:rsidRPr="00B95CAF">
        <w:rPr>
          <w:rFonts w:ascii="新細明體" w:eastAsia="新細明體" w:hAnsi="新細明體" w:cs="標楷體" w:hint="eastAsia"/>
          <w:kern w:val="0"/>
          <w:szCs w:val="24"/>
        </w:rPr>
        <w:lastRenderedPageBreak/>
        <w:t>(2)</w:t>
      </w:r>
      <w:r w:rsidR="007D06FF" w:rsidRPr="00B95CAF">
        <w:rPr>
          <w:rFonts w:ascii="新細明體" w:eastAsia="新細明體" w:hAnsi="新細明體" w:cs="標楷體" w:hint="eastAsia"/>
          <w:kern w:val="0"/>
          <w:szCs w:val="24"/>
        </w:rPr>
        <w:t>半導體產業</w:t>
      </w:r>
      <w:r w:rsidR="008830E1" w:rsidRPr="00B95CAF">
        <w:rPr>
          <w:rFonts w:ascii="新細明體" w:eastAsia="新細明體" w:hAnsi="新細明體" w:hint="eastAsia"/>
        </w:rPr>
        <w:t>(詳本公司子公司-環球晶圓(股票代號：6488)年報資料)</w:t>
      </w:r>
    </w:p>
    <w:p w:rsidR="004D7A63" w:rsidRDefault="004B3503">
      <w:pPr>
        <w:pStyle w:val="a8"/>
        <w:spacing w:beforeLines="100" w:before="240"/>
        <w:ind w:rightChars="-134" w:right="-322" w:firstLineChars="396" w:firstLine="950"/>
        <w:rPr>
          <w:rFonts w:ascii="新細明體" w:eastAsia="新細明體"/>
          <w:szCs w:val="24"/>
        </w:rPr>
      </w:pPr>
      <w:r w:rsidRPr="00B95CAF">
        <w:rPr>
          <w:rFonts w:ascii="新細明體" w:eastAsia="新細明體" w:hint="eastAsia"/>
          <w:szCs w:val="24"/>
        </w:rPr>
        <w:t>2.</w:t>
      </w:r>
      <w:r w:rsidR="00BA67A5" w:rsidRPr="00B95CAF">
        <w:rPr>
          <w:rFonts w:ascii="新細明體" w:eastAsia="新細明體" w:hint="eastAsia"/>
          <w:szCs w:val="24"/>
        </w:rPr>
        <w:t>市場佔有率</w:t>
      </w:r>
    </w:p>
    <w:p w:rsidR="00B767B3" w:rsidRPr="00B95CAF" w:rsidRDefault="00B767B3" w:rsidP="00B767B3">
      <w:pPr>
        <w:pStyle w:val="affff0"/>
        <w:adjustRightInd w:val="0"/>
        <w:spacing w:before="120" w:after="0" w:line="360" w:lineRule="exact"/>
        <w:ind w:leftChars="490" w:left="1176" w:firstLineChars="3" w:firstLine="7"/>
        <w:rPr>
          <w:rFonts w:asciiTheme="minorEastAsia" w:eastAsiaTheme="minorEastAsia" w:hAnsiTheme="minorEastAsia"/>
          <w:kern w:val="0"/>
          <w:sz w:val="24"/>
          <w:szCs w:val="24"/>
        </w:rPr>
      </w:pPr>
      <w:r w:rsidRPr="00B95CAF">
        <w:rPr>
          <w:rFonts w:asciiTheme="minorEastAsia" w:eastAsiaTheme="minorEastAsia" w:hAnsiTheme="minorEastAsia" w:hint="eastAsia"/>
          <w:sz w:val="24"/>
          <w:szCs w:val="24"/>
        </w:rPr>
        <w:t>(1)</w:t>
      </w:r>
      <w:r w:rsidRPr="00B95CAF">
        <w:rPr>
          <w:rFonts w:asciiTheme="minorEastAsia" w:eastAsiaTheme="minorEastAsia" w:hAnsiTheme="minorEastAsia" w:cs="標楷體" w:hint="eastAsia"/>
          <w:kern w:val="0"/>
          <w:sz w:val="24"/>
          <w:szCs w:val="24"/>
        </w:rPr>
        <w:t>太陽能產業</w:t>
      </w:r>
    </w:p>
    <w:p w:rsidR="00AA229D" w:rsidRDefault="00B767B3" w:rsidP="002534AC">
      <w:pPr>
        <w:pStyle w:val="affff0"/>
        <w:adjustRightInd w:val="0"/>
        <w:spacing w:beforeLines="20" w:before="48" w:after="0" w:line="360" w:lineRule="atLeast"/>
        <w:ind w:leftChars="606" w:left="1663" w:rightChars="-43" w:right="-103" w:hangingChars="87" w:hanging="209"/>
        <w:rPr>
          <w:rFonts w:asciiTheme="minorEastAsia" w:eastAsiaTheme="minorEastAsia" w:hAnsiTheme="minorEastAsia"/>
          <w:kern w:val="0"/>
          <w:sz w:val="24"/>
          <w:szCs w:val="24"/>
        </w:rPr>
      </w:pPr>
      <w:r w:rsidRPr="00B95CAF">
        <w:rPr>
          <w:rFonts w:asciiTheme="minorEastAsia" w:eastAsiaTheme="minorEastAsia" w:hAnsiTheme="minorEastAsia" w:hint="eastAsia"/>
          <w:kern w:val="0"/>
          <w:sz w:val="24"/>
          <w:szCs w:val="24"/>
        </w:rPr>
        <w:t>A.</w:t>
      </w:r>
      <w:r w:rsidRPr="00B95CAF">
        <w:rPr>
          <w:rFonts w:asciiTheme="minorEastAsia" w:eastAsiaTheme="minorEastAsia" w:hAnsiTheme="minorEastAsia"/>
          <w:kern w:val="0"/>
          <w:sz w:val="24"/>
          <w:szCs w:val="24"/>
        </w:rPr>
        <w:t>宜蘭廠已規劃</w:t>
      </w:r>
      <w:r w:rsidRPr="00B95CAF">
        <w:rPr>
          <w:rFonts w:asciiTheme="minorEastAsia" w:eastAsiaTheme="minorEastAsia" w:hAnsiTheme="minorEastAsia" w:hint="eastAsia"/>
          <w:kern w:val="0"/>
          <w:sz w:val="24"/>
          <w:szCs w:val="24"/>
        </w:rPr>
        <w:t>300MW</w:t>
      </w:r>
      <w:r w:rsidRPr="00B95CAF">
        <w:rPr>
          <w:rFonts w:asciiTheme="minorEastAsia" w:eastAsiaTheme="minorEastAsia" w:hAnsiTheme="minorEastAsia"/>
          <w:kern w:val="0"/>
          <w:sz w:val="24"/>
          <w:szCs w:val="24"/>
        </w:rPr>
        <w:t>，其中包含</w:t>
      </w:r>
      <w:r w:rsidRPr="00B95CAF">
        <w:rPr>
          <w:rFonts w:asciiTheme="minorEastAsia" w:eastAsiaTheme="minorEastAsia" w:hAnsiTheme="minorEastAsia" w:hint="eastAsia"/>
          <w:kern w:val="0"/>
          <w:sz w:val="24"/>
          <w:szCs w:val="24"/>
        </w:rPr>
        <w:t>M6大尺寸之高效率且具優異性價比的新產品</w:t>
      </w:r>
      <w:r w:rsidRPr="00B95CAF">
        <w:rPr>
          <w:rFonts w:asciiTheme="minorEastAsia" w:eastAsiaTheme="minorEastAsia" w:hAnsiTheme="minorEastAsia"/>
          <w:kern w:val="0"/>
          <w:sz w:val="24"/>
          <w:szCs w:val="24"/>
        </w:rPr>
        <w:t>，成為</w:t>
      </w:r>
      <w:r w:rsidRPr="00B95CAF">
        <w:rPr>
          <w:rFonts w:asciiTheme="minorEastAsia" w:eastAsiaTheme="minorEastAsia" w:hAnsiTheme="minorEastAsia" w:hint="eastAsia"/>
          <w:kern w:val="0"/>
          <w:sz w:val="24"/>
          <w:szCs w:val="24"/>
        </w:rPr>
        <w:t>台灣</w:t>
      </w:r>
      <w:r w:rsidRPr="00B95CAF">
        <w:rPr>
          <w:rFonts w:asciiTheme="minorEastAsia" w:eastAsiaTheme="minorEastAsia" w:hAnsiTheme="minorEastAsia"/>
          <w:kern w:val="0"/>
          <w:sz w:val="24"/>
          <w:szCs w:val="24"/>
        </w:rPr>
        <w:t>高效單晶電池效能領先廠，</w:t>
      </w:r>
      <w:r w:rsidRPr="00B95CAF">
        <w:rPr>
          <w:rFonts w:asciiTheme="minorEastAsia" w:eastAsiaTheme="minorEastAsia" w:hAnsiTheme="minorEastAsia"/>
          <w:sz w:val="24"/>
          <w:szCs w:val="24"/>
        </w:rPr>
        <w:t>約為</w:t>
      </w:r>
      <w:r w:rsidRPr="00B95CAF">
        <w:rPr>
          <w:rFonts w:asciiTheme="minorEastAsia" w:eastAsiaTheme="minorEastAsia" w:hAnsiTheme="minorEastAsia" w:hint="eastAsia"/>
          <w:sz w:val="24"/>
          <w:szCs w:val="24"/>
        </w:rPr>
        <w:t>台灣高效暨大尺寸單</w:t>
      </w:r>
      <w:r w:rsidRPr="00B95CAF">
        <w:rPr>
          <w:rFonts w:asciiTheme="minorEastAsia" w:eastAsiaTheme="minorEastAsia" w:hAnsiTheme="minorEastAsia"/>
          <w:sz w:val="24"/>
          <w:szCs w:val="24"/>
        </w:rPr>
        <w:t>晶</w:t>
      </w:r>
      <w:r w:rsidRPr="00B95CAF">
        <w:rPr>
          <w:rFonts w:asciiTheme="minorEastAsia" w:eastAsiaTheme="minorEastAsia" w:hAnsiTheme="minorEastAsia" w:hint="eastAsia"/>
          <w:sz w:val="24"/>
          <w:szCs w:val="24"/>
        </w:rPr>
        <w:t>電池</w:t>
      </w:r>
      <w:r w:rsidRPr="00B95CAF">
        <w:rPr>
          <w:rFonts w:asciiTheme="minorEastAsia" w:eastAsiaTheme="minorEastAsia" w:hAnsiTheme="minorEastAsia"/>
          <w:sz w:val="24"/>
          <w:szCs w:val="24"/>
        </w:rPr>
        <w:t>片市場的</w:t>
      </w:r>
      <w:r w:rsidRPr="00B95CAF">
        <w:rPr>
          <w:rFonts w:asciiTheme="minorEastAsia" w:eastAsiaTheme="minorEastAsia" w:hAnsiTheme="minorEastAsia" w:hint="eastAsia"/>
          <w:kern w:val="0"/>
          <w:sz w:val="24"/>
          <w:szCs w:val="24"/>
        </w:rPr>
        <w:t>25.9</w:t>
      </w:r>
      <w:r w:rsidRPr="00B95CAF">
        <w:rPr>
          <w:rFonts w:asciiTheme="minorEastAsia" w:eastAsiaTheme="minorEastAsia" w:hAnsiTheme="minorEastAsia"/>
          <w:kern w:val="0"/>
          <w:sz w:val="24"/>
          <w:szCs w:val="24"/>
        </w:rPr>
        <w:t>%。</w:t>
      </w:r>
    </w:p>
    <w:p w:rsidR="004D7A63" w:rsidRDefault="00B767B3">
      <w:pPr>
        <w:pStyle w:val="affff0"/>
        <w:adjustRightInd w:val="0"/>
        <w:spacing w:beforeLines="20" w:before="48" w:afterLines="20" w:after="48" w:line="360" w:lineRule="atLeast"/>
        <w:ind w:leftChars="594" w:left="1632" w:rightChars="-43" w:right="-103" w:hangingChars="86" w:hanging="206"/>
        <w:rPr>
          <w:rFonts w:asciiTheme="minorEastAsia" w:eastAsiaTheme="minorEastAsia" w:hAnsiTheme="minorEastAsia"/>
          <w:sz w:val="24"/>
          <w:szCs w:val="24"/>
        </w:rPr>
      </w:pPr>
      <w:r w:rsidRPr="00B95CAF">
        <w:rPr>
          <w:rFonts w:asciiTheme="minorEastAsia" w:eastAsiaTheme="minorEastAsia" w:hAnsiTheme="minorEastAsia" w:hint="eastAsia"/>
          <w:kern w:val="0"/>
          <w:sz w:val="24"/>
          <w:szCs w:val="24"/>
        </w:rPr>
        <w:t>B.</w:t>
      </w:r>
      <w:r w:rsidRPr="00B95CAF">
        <w:rPr>
          <w:rFonts w:asciiTheme="minorEastAsia" w:eastAsiaTheme="minorEastAsia" w:hAnsiTheme="minorEastAsia"/>
          <w:kern w:val="0"/>
          <w:sz w:val="24"/>
          <w:szCs w:val="24"/>
        </w:rPr>
        <w:t>至今</w:t>
      </w:r>
      <w:r w:rsidRPr="00B95CAF">
        <w:rPr>
          <w:rFonts w:asciiTheme="minorEastAsia" w:eastAsiaTheme="minorEastAsia" w:hAnsiTheme="minorEastAsia" w:cs="新細明體"/>
          <w:bCs/>
          <w:kern w:val="0"/>
          <w:sz w:val="24"/>
          <w:szCs w:val="24"/>
        </w:rPr>
        <w:t>中美晶集團</w:t>
      </w:r>
      <w:r w:rsidRPr="00B95CAF">
        <w:rPr>
          <w:rFonts w:asciiTheme="minorEastAsia" w:eastAsiaTheme="minorEastAsia" w:hAnsiTheme="minorEastAsia" w:cs="新細明體" w:hint="eastAsia"/>
          <w:bCs/>
          <w:kern w:val="0"/>
          <w:sz w:val="24"/>
          <w:szCs w:val="24"/>
        </w:rPr>
        <w:t>已在台灣建置超過90</w:t>
      </w:r>
      <w:r w:rsidRPr="00B95CAF">
        <w:rPr>
          <w:rFonts w:asciiTheme="minorEastAsia" w:eastAsiaTheme="minorEastAsia" w:hAnsiTheme="minorEastAsia" w:cs="新細明體"/>
          <w:bCs/>
          <w:kern w:val="0"/>
          <w:sz w:val="24"/>
          <w:szCs w:val="24"/>
        </w:rPr>
        <w:t>MW太陽能系統，其中完成併網</w:t>
      </w:r>
      <w:r w:rsidRPr="00B95CAF">
        <w:rPr>
          <w:rFonts w:asciiTheme="minorEastAsia" w:eastAsiaTheme="minorEastAsia" w:hAnsiTheme="minorEastAsia" w:cs="新細明體" w:hint="eastAsia"/>
          <w:bCs/>
          <w:kern w:val="0"/>
          <w:sz w:val="24"/>
          <w:szCs w:val="24"/>
        </w:rPr>
        <w:t>達77</w:t>
      </w:r>
      <w:r w:rsidRPr="00B95CAF">
        <w:rPr>
          <w:rFonts w:asciiTheme="minorEastAsia" w:eastAsiaTheme="minorEastAsia" w:hAnsiTheme="minorEastAsia" w:cs="新細明體"/>
          <w:bCs/>
          <w:kern w:val="0"/>
          <w:sz w:val="24"/>
          <w:szCs w:val="24"/>
        </w:rPr>
        <w:t>MW，</w:t>
      </w:r>
      <w:r w:rsidRPr="00B95CAF">
        <w:rPr>
          <w:rFonts w:asciiTheme="minorEastAsia" w:eastAsiaTheme="minorEastAsia" w:hAnsiTheme="minorEastAsia" w:hint="eastAsia"/>
          <w:kern w:val="0"/>
          <w:sz w:val="24"/>
          <w:szCs w:val="24"/>
        </w:rPr>
        <w:t>以</w:t>
      </w:r>
      <w:r w:rsidRPr="00B95CAF">
        <w:rPr>
          <w:rFonts w:asciiTheme="minorEastAsia" w:eastAsiaTheme="minorEastAsia" w:hAnsiTheme="minorEastAsia" w:cs="新細明體" w:hint="eastAsia"/>
          <w:bCs/>
          <w:kern w:val="0"/>
          <w:sz w:val="24"/>
          <w:szCs w:val="24"/>
        </w:rPr>
        <w:t>截至</w:t>
      </w:r>
      <w:r w:rsidRPr="00B95CAF">
        <w:rPr>
          <w:rFonts w:asciiTheme="minorEastAsia" w:eastAsiaTheme="minorEastAsia" w:hAnsiTheme="minorEastAsia" w:cs="新細明體"/>
          <w:bCs/>
          <w:kern w:val="0"/>
          <w:sz w:val="24"/>
          <w:szCs w:val="24"/>
        </w:rPr>
        <w:t>20</w:t>
      </w:r>
      <w:r w:rsidRPr="00B95CAF">
        <w:rPr>
          <w:rFonts w:asciiTheme="minorEastAsia" w:eastAsiaTheme="minorEastAsia" w:hAnsiTheme="minorEastAsia" w:cs="新細明體" w:hint="eastAsia"/>
          <w:bCs/>
          <w:kern w:val="0"/>
          <w:sz w:val="24"/>
          <w:szCs w:val="24"/>
        </w:rPr>
        <w:t>20年底台灣太陽能累計設置容量5.6</w:t>
      </w:r>
      <w:r w:rsidRPr="00B95CAF">
        <w:rPr>
          <w:rFonts w:asciiTheme="minorEastAsia" w:eastAsiaTheme="minorEastAsia" w:hAnsiTheme="minorEastAsia" w:cs="新細明體"/>
          <w:bCs/>
          <w:kern w:val="0"/>
          <w:sz w:val="24"/>
          <w:szCs w:val="24"/>
        </w:rPr>
        <w:t>GW</w:t>
      </w:r>
      <w:r w:rsidRPr="00B95CAF">
        <w:rPr>
          <w:rFonts w:asciiTheme="minorEastAsia" w:eastAsiaTheme="minorEastAsia" w:hAnsiTheme="minorEastAsia" w:cs="新細明體" w:hint="eastAsia"/>
          <w:bCs/>
          <w:kern w:val="0"/>
          <w:sz w:val="24"/>
          <w:szCs w:val="24"/>
        </w:rPr>
        <w:t>計算</w:t>
      </w:r>
      <w:r w:rsidRPr="00B95CAF">
        <w:rPr>
          <w:rFonts w:asciiTheme="minorEastAsia" w:eastAsiaTheme="minorEastAsia" w:hAnsiTheme="minorEastAsia" w:hint="eastAsia"/>
          <w:kern w:val="0"/>
          <w:sz w:val="24"/>
          <w:szCs w:val="24"/>
        </w:rPr>
        <w:t>，</w:t>
      </w:r>
      <w:r w:rsidRPr="00B95CAF">
        <w:rPr>
          <w:rFonts w:asciiTheme="minorEastAsia" w:eastAsiaTheme="minorEastAsia" w:hAnsiTheme="minorEastAsia" w:cs="新細明體"/>
          <w:bCs/>
          <w:kern w:val="0"/>
          <w:sz w:val="24"/>
          <w:szCs w:val="24"/>
        </w:rPr>
        <w:t>市場占有率約為1.</w:t>
      </w:r>
      <w:r w:rsidRPr="00B95CAF">
        <w:rPr>
          <w:rFonts w:asciiTheme="minorEastAsia" w:eastAsiaTheme="minorEastAsia" w:hAnsiTheme="minorEastAsia" w:cs="新細明體" w:hint="eastAsia"/>
          <w:bCs/>
          <w:kern w:val="0"/>
          <w:sz w:val="24"/>
          <w:szCs w:val="24"/>
        </w:rPr>
        <w:t>4</w:t>
      </w:r>
      <w:r w:rsidRPr="00B95CAF">
        <w:rPr>
          <w:rFonts w:asciiTheme="minorEastAsia" w:eastAsiaTheme="minorEastAsia" w:hAnsiTheme="minorEastAsia" w:cs="新細明體"/>
          <w:bCs/>
          <w:kern w:val="0"/>
          <w:sz w:val="24"/>
          <w:szCs w:val="24"/>
        </w:rPr>
        <w:t>%。今年目標除</w:t>
      </w:r>
      <w:r w:rsidRPr="00B95CAF">
        <w:rPr>
          <w:rFonts w:asciiTheme="minorEastAsia" w:eastAsiaTheme="minorEastAsia" w:hAnsiTheme="minorEastAsia" w:cs="新細明體" w:hint="eastAsia"/>
          <w:bCs/>
          <w:kern w:val="0"/>
          <w:sz w:val="24"/>
          <w:szCs w:val="24"/>
        </w:rPr>
        <w:t>了</w:t>
      </w:r>
      <w:r w:rsidRPr="00B95CAF">
        <w:rPr>
          <w:rFonts w:asciiTheme="minorEastAsia" w:eastAsiaTheme="minorEastAsia" w:hAnsiTheme="minorEastAsia" w:cs="新細明體"/>
          <w:bCs/>
          <w:kern w:val="0"/>
          <w:sz w:val="24"/>
          <w:szCs w:val="24"/>
        </w:rPr>
        <w:t>廠房屋頂外，</w:t>
      </w:r>
      <w:r w:rsidRPr="00B95CAF">
        <w:rPr>
          <w:rFonts w:asciiTheme="minorEastAsia" w:eastAsiaTheme="minorEastAsia" w:hAnsiTheme="minorEastAsia" w:cs="新細明體" w:hint="eastAsia"/>
          <w:bCs/>
          <w:kern w:val="0"/>
          <w:sz w:val="24"/>
          <w:szCs w:val="24"/>
        </w:rPr>
        <w:t>也會積極參與各縣市政府、國營土地的公開招標案，以及室內養殖場等漁電共生案件開發。</w:t>
      </w:r>
    </w:p>
    <w:p w:rsidR="004D7A63" w:rsidRDefault="007507A3">
      <w:pPr>
        <w:pStyle w:val="affff0"/>
        <w:adjustRightInd w:val="0"/>
        <w:spacing w:beforeLines="50" w:before="120" w:afterLines="20" w:after="48" w:line="360" w:lineRule="atLeast"/>
        <w:ind w:leftChars="594" w:left="1632" w:rightChars="-43" w:right="-103" w:hangingChars="86" w:hanging="206"/>
        <w:rPr>
          <w:rFonts w:asciiTheme="minorEastAsia" w:eastAsiaTheme="minorEastAsia" w:hAnsiTheme="minorEastAsia"/>
          <w:kern w:val="0"/>
          <w:sz w:val="24"/>
          <w:szCs w:val="24"/>
        </w:rPr>
      </w:pPr>
      <w:r w:rsidRPr="00B95CAF">
        <w:rPr>
          <w:rFonts w:asciiTheme="minorEastAsia" w:eastAsiaTheme="minorEastAsia" w:hAnsiTheme="minorEastAsia" w:hint="eastAsia"/>
          <w:sz w:val="24"/>
          <w:szCs w:val="24"/>
        </w:rPr>
        <w:t>(2)</w:t>
      </w:r>
      <w:r w:rsidR="0029035B" w:rsidRPr="00B95CAF">
        <w:rPr>
          <w:rFonts w:asciiTheme="minorEastAsia" w:eastAsiaTheme="minorEastAsia" w:hAnsiTheme="minorEastAsia" w:cs="標楷體" w:hint="eastAsia"/>
          <w:kern w:val="0"/>
          <w:sz w:val="24"/>
          <w:szCs w:val="24"/>
        </w:rPr>
        <w:t>半導體產業</w:t>
      </w:r>
      <w:r w:rsidR="00A1271E" w:rsidRPr="00B95CAF">
        <w:rPr>
          <w:rFonts w:asciiTheme="minorEastAsia" w:eastAsiaTheme="minorEastAsia" w:hAnsiTheme="minorEastAsia" w:hint="eastAsia"/>
          <w:sz w:val="24"/>
          <w:szCs w:val="24"/>
        </w:rPr>
        <w:t>(詳本公司子公司-環球晶圓(股票代號：6488)年報資料)</w:t>
      </w:r>
    </w:p>
    <w:p w:rsidR="004D7A63" w:rsidRDefault="00BA67A5">
      <w:pPr>
        <w:pStyle w:val="afff4"/>
        <w:spacing w:beforeLines="100" w:before="240" w:line="360" w:lineRule="exact"/>
        <w:ind w:left="0" w:firstLine="958"/>
        <w:rPr>
          <w:rFonts w:asciiTheme="minorEastAsia" w:eastAsiaTheme="minorEastAsia" w:hAnsiTheme="minorEastAsia"/>
          <w:szCs w:val="24"/>
        </w:rPr>
      </w:pPr>
      <w:r w:rsidRPr="00B95CAF">
        <w:rPr>
          <w:rFonts w:asciiTheme="minorEastAsia" w:eastAsiaTheme="minorEastAsia" w:hAnsiTheme="minorEastAsia" w:hint="eastAsia"/>
          <w:szCs w:val="24"/>
        </w:rPr>
        <w:t>3. 市場未來之供需狀況與成長</w:t>
      </w:r>
    </w:p>
    <w:p w:rsidR="006D14D1" w:rsidRPr="00B95CAF" w:rsidRDefault="006D14D1" w:rsidP="00EB070F">
      <w:pPr>
        <w:pStyle w:val="a8"/>
        <w:spacing w:before="120" w:line="340" w:lineRule="exact"/>
        <w:ind w:leftChars="500" w:left="1440" w:right="6" w:hangingChars="100" w:hanging="240"/>
        <w:rPr>
          <w:rFonts w:asciiTheme="minorEastAsia" w:eastAsiaTheme="minorEastAsia" w:hAnsiTheme="minorEastAsia"/>
          <w:szCs w:val="24"/>
        </w:rPr>
      </w:pPr>
      <w:r w:rsidRPr="00B95CAF">
        <w:rPr>
          <w:rFonts w:asciiTheme="minorEastAsia" w:eastAsiaTheme="minorEastAsia" w:hAnsiTheme="minorEastAsia" w:hint="eastAsia"/>
          <w:szCs w:val="24"/>
        </w:rPr>
        <w:t>(1)太陽能市場</w:t>
      </w:r>
    </w:p>
    <w:p w:rsidR="00B767B3" w:rsidRPr="00B95CAF" w:rsidRDefault="00B767B3" w:rsidP="00B767B3">
      <w:pPr>
        <w:adjustRightInd w:val="0"/>
        <w:spacing w:line="360" w:lineRule="exact"/>
        <w:ind w:leftChars="630" w:left="1735" w:rightChars="-43" w:right="-103" w:hangingChars="93" w:hanging="223"/>
        <w:jc w:val="both"/>
        <w:rPr>
          <w:rFonts w:asciiTheme="minorEastAsia" w:eastAsiaTheme="minorEastAsia" w:hAnsiTheme="minorEastAsia"/>
        </w:rPr>
      </w:pPr>
      <w:r w:rsidRPr="00B95CAF">
        <w:rPr>
          <w:rFonts w:asciiTheme="minorEastAsia" w:eastAsiaTheme="minorEastAsia" w:hAnsiTheme="minorEastAsia"/>
        </w:rPr>
        <w:t>A隨著</w:t>
      </w:r>
      <w:r w:rsidRPr="00B95CAF">
        <w:rPr>
          <w:rFonts w:asciiTheme="minorEastAsia" w:eastAsiaTheme="minorEastAsia" w:hAnsiTheme="minorEastAsia" w:hint="eastAsia"/>
        </w:rPr>
        <w:t>各國倡議碳中和與企業自發永續</w:t>
      </w:r>
      <w:r w:rsidRPr="00B95CAF">
        <w:rPr>
          <w:rFonts w:asciiTheme="minorEastAsia" w:eastAsiaTheme="minorEastAsia" w:hAnsiTheme="minorEastAsia"/>
        </w:rPr>
        <w:t>的議題，太陽能已經成為全世界一致認可的替代能源。隨著太陽能模組的價格降低，全球各市場對太陽能發電需求將不斷成長，預估20</w:t>
      </w:r>
      <w:r w:rsidRPr="00B95CAF">
        <w:rPr>
          <w:rFonts w:asciiTheme="minorEastAsia" w:eastAsiaTheme="minorEastAsia" w:hAnsiTheme="minorEastAsia" w:hint="eastAsia"/>
        </w:rPr>
        <w:t>21</w:t>
      </w:r>
      <w:r w:rsidRPr="00B95CAF">
        <w:rPr>
          <w:rFonts w:asciiTheme="minorEastAsia" w:eastAsiaTheme="minorEastAsia" w:hAnsiTheme="minorEastAsia"/>
        </w:rPr>
        <w:t>年全球太陽能發電需求將達</w:t>
      </w:r>
      <w:r w:rsidRPr="00B95CAF">
        <w:rPr>
          <w:rFonts w:asciiTheme="minorEastAsia" w:eastAsiaTheme="minorEastAsia" w:hAnsiTheme="minorEastAsia" w:hint="eastAsia"/>
        </w:rPr>
        <w:t>158</w:t>
      </w:r>
      <w:r w:rsidRPr="00B95CAF">
        <w:rPr>
          <w:rFonts w:asciiTheme="minorEastAsia" w:eastAsiaTheme="minorEastAsia" w:hAnsiTheme="minorEastAsia"/>
        </w:rPr>
        <w:t>GW。逐漸取代一般發電及其他可轉換發電型態成為主流。</w:t>
      </w:r>
    </w:p>
    <w:p w:rsidR="00B767B3" w:rsidRPr="00B95CAF" w:rsidRDefault="00B767B3" w:rsidP="00B767B3">
      <w:pPr>
        <w:adjustRightInd w:val="0"/>
        <w:spacing w:line="360" w:lineRule="exact"/>
        <w:ind w:leftChars="636" w:left="1749" w:rightChars="-43" w:right="-103" w:hangingChars="93" w:hanging="223"/>
        <w:jc w:val="both"/>
        <w:rPr>
          <w:rFonts w:asciiTheme="minorEastAsia" w:eastAsiaTheme="minorEastAsia" w:hAnsiTheme="minorEastAsia"/>
        </w:rPr>
      </w:pPr>
      <w:r w:rsidRPr="00B95CAF">
        <w:rPr>
          <w:rFonts w:asciiTheme="minorEastAsia" w:eastAsiaTheme="minorEastAsia" w:hAnsiTheme="minorEastAsia" w:hint="eastAsia"/>
        </w:rPr>
        <w:t>B.</w:t>
      </w:r>
      <w:r w:rsidRPr="00B95CAF">
        <w:rPr>
          <w:rFonts w:asciiTheme="minorEastAsia" w:eastAsiaTheme="minorEastAsia" w:hAnsiTheme="minorEastAsia"/>
        </w:rPr>
        <w:t>預期20</w:t>
      </w:r>
      <w:r w:rsidRPr="00B95CAF">
        <w:rPr>
          <w:rFonts w:asciiTheme="minorEastAsia" w:eastAsiaTheme="minorEastAsia" w:hAnsiTheme="minorEastAsia" w:hint="eastAsia"/>
        </w:rPr>
        <w:t>21</w:t>
      </w:r>
      <w:r w:rsidRPr="00B95CAF">
        <w:rPr>
          <w:rFonts w:asciiTheme="minorEastAsia" w:eastAsiaTheme="minorEastAsia" w:hAnsiTheme="minorEastAsia"/>
        </w:rPr>
        <w:t>年全球太陽能供需狀況，高效率具競爭力的產品</w:t>
      </w:r>
      <w:r w:rsidRPr="00B95CAF">
        <w:rPr>
          <w:rFonts w:asciiTheme="minorEastAsia" w:eastAsiaTheme="minorEastAsia" w:hAnsiTheme="minorEastAsia" w:hint="eastAsia"/>
        </w:rPr>
        <w:t>依舊具有</w:t>
      </w:r>
      <w:r w:rsidRPr="00B95CAF">
        <w:rPr>
          <w:rFonts w:asciiTheme="minorEastAsia" w:eastAsiaTheme="minorEastAsia" w:hAnsiTheme="minorEastAsia"/>
        </w:rPr>
        <w:t>其優勢，然由於已開發國家持續壓低補助費率</w:t>
      </w:r>
      <w:r w:rsidRPr="00B95CAF">
        <w:rPr>
          <w:rFonts w:asciiTheme="minorEastAsia" w:eastAsiaTheme="minorEastAsia" w:hAnsiTheme="minorEastAsia" w:hint="eastAsia"/>
        </w:rPr>
        <w:t>、甚至去補貼</w:t>
      </w:r>
      <w:r w:rsidRPr="00B95CAF">
        <w:rPr>
          <w:rFonts w:asciiTheme="minorEastAsia" w:eastAsiaTheme="minorEastAsia" w:hAnsiTheme="minorEastAsia"/>
        </w:rPr>
        <w:t>，讓太陽能電池及模組價格呈現易跌難漲走勢。近年來太陽能供應鏈「大者恆大」的趨勢不變，20</w:t>
      </w:r>
      <w:r w:rsidRPr="00B95CAF">
        <w:rPr>
          <w:rFonts w:asciiTheme="minorEastAsia" w:eastAsiaTheme="minorEastAsia" w:hAnsiTheme="minorEastAsia" w:hint="eastAsia"/>
        </w:rPr>
        <w:t>21</w:t>
      </w:r>
      <w:r w:rsidRPr="00B95CAF">
        <w:rPr>
          <w:rFonts w:asciiTheme="minorEastAsia" w:eastAsiaTheme="minorEastAsia" w:hAnsiTheme="minorEastAsia"/>
        </w:rPr>
        <w:t>年產業整合態勢仍不會停止。</w:t>
      </w:r>
    </w:p>
    <w:p w:rsidR="00AA229D" w:rsidRDefault="00B767B3" w:rsidP="002534AC">
      <w:pPr>
        <w:pStyle w:val="affff0"/>
        <w:adjustRightInd w:val="0"/>
        <w:spacing w:beforeLines="20" w:before="48" w:after="48" w:line="360" w:lineRule="atLeast"/>
        <w:ind w:leftChars="641" w:left="1756" w:rightChars="-43" w:right="-103" w:hangingChars="91" w:hanging="218"/>
        <w:rPr>
          <w:rFonts w:asciiTheme="minorEastAsia" w:eastAsiaTheme="minorEastAsia" w:hAnsiTheme="minorEastAsia" w:cs="Segoe UI"/>
          <w:kern w:val="0"/>
          <w:sz w:val="24"/>
          <w:szCs w:val="24"/>
        </w:rPr>
      </w:pPr>
      <w:r w:rsidRPr="00B95CAF">
        <w:rPr>
          <w:rFonts w:asciiTheme="minorEastAsia" w:eastAsiaTheme="minorEastAsia" w:hAnsiTheme="minorEastAsia" w:cs="Segoe UI"/>
          <w:kern w:val="0"/>
          <w:sz w:val="24"/>
          <w:szCs w:val="24"/>
        </w:rPr>
        <w:t>C.</w:t>
      </w:r>
      <w:r w:rsidRPr="00B95CAF">
        <w:rPr>
          <w:rFonts w:asciiTheme="minorEastAsia" w:eastAsiaTheme="minorEastAsia" w:hAnsiTheme="minorEastAsia" w:cs="Segoe UI" w:hint="eastAsia"/>
          <w:kern w:val="0"/>
          <w:sz w:val="24"/>
          <w:szCs w:val="24"/>
        </w:rPr>
        <w:t>今年太陽能裝置目標出爐，經濟部設定 2021 年底，要達到 8.75GW 累計裝置量，表示今年還需再增加 3GW 太陽能裝置量，將是很有挑戰的一年，已著手盤點工業、公設、農業等各式屋頂、漁電共生、污染土地、港口停車場等，加上經濟部與農委會聯合於2020年11月起陸續公告分布於台南、嘉義、高雄、屏東、雲林、彰化共4783公頃魚塭作為先行區，故政府各單位勢必將釋出更多標案，漁電共生先行區將成為兵家必爭之地。</w:t>
      </w:r>
    </w:p>
    <w:p w:rsidR="004D7A63" w:rsidRDefault="00B767B3">
      <w:pPr>
        <w:pStyle w:val="affff0"/>
        <w:adjustRightInd w:val="0"/>
        <w:spacing w:beforeLines="20" w:before="48" w:after="0" w:line="360" w:lineRule="exact"/>
        <w:ind w:leftChars="636" w:left="1749" w:rightChars="-43" w:right="-103" w:hanging="223"/>
        <w:rPr>
          <w:rFonts w:asciiTheme="minorEastAsia" w:eastAsiaTheme="minorEastAsia" w:hAnsiTheme="minorEastAsia"/>
          <w:kern w:val="0"/>
          <w:sz w:val="24"/>
          <w:szCs w:val="24"/>
        </w:rPr>
      </w:pPr>
      <w:r w:rsidRPr="00B95CAF">
        <w:rPr>
          <w:rFonts w:asciiTheme="minorEastAsia" w:eastAsiaTheme="minorEastAsia" w:hAnsiTheme="minorEastAsia"/>
          <w:sz w:val="24"/>
          <w:szCs w:val="24"/>
        </w:rPr>
        <w:t>D.</w:t>
      </w:r>
      <w:r w:rsidRPr="00B95CAF">
        <w:rPr>
          <w:rFonts w:asciiTheme="minorEastAsia" w:eastAsiaTheme="minorEastAsia" w:hAnsiTheme="minorEastAsia" w:cs="Segoe UI"/>
          <w:kern w:val="0"/>
          <w:sz w:val="24"/>
          <w:szCs w:val="24"/>
        </w:rPr>
        <w:t xml:space="preserve"> 202</w:t>
      </w:r>
      <w:r w:rsidRPr="00B95CAF">
        <w:rPr>
          <w:rFonts w:asciiTheme="minorEastAsia" w:eastAsiaTheme="minorEastAsia" w:hAnsiTheme="minorEastAsia" w:cs="Segoe UI" w:hint="eastAsia"/>
          <w:kern w:val="0"/>
          <w:sz w:val="24"/>
          <w:szCs w:val="24"/>
        </w:rPr>
        <w:t>1</w:t>
      </w:r>
      <w:r w:rsidRPr="00B95CAF">
        <w:rPr>
          <w:rFonts w:asciiTheme="minorEastAsia" w:eastAsiaTheme="minorEastAsia" w:hAnsiTheme="minorEastAsia" w:cs="Segoe UI"/>
          <w:kern w:val="0"/>
          <w:sz w:val="24"/>
          <w:szCs w:val="24"/>
        </w:rPr>
        <w:t>年躉購費率</w:t>
      </w:r>
      <w:r w:rsidRPr="00B95CAF">
        <w:rPr>
          <w:rFonts w:asciiTheme="minorEastAsia" w:eastAsiaTheme="minorEastAsia" w:hAnsiTheme="minorEastAsia" w:cs="Segoe UI" w:hint="eastAsia"/>
          <w:kern w:val="0"/>
          <w:sz w:val="24"/>
          <w:szCs w:val="24"/>
        </w:rPr>
        <w:t>持續下調</w:t>
      </w:r>
      <w:r w:rsidRPr="00B95CAF">
        <w:rPr>
          <w:rFonts w:asciiTheme="minorEastAsia" w:eastAsiaTheme="minorEastAsia" w:hAnsiTheme="minorEastAsia" w:cs="Segoe UI"/>
          <w:kern w:val="0"/>
          <w:sz w:val="24"/>
          <w:szCs w:val="24"/>
        </w:rPr>
        <w:t>，但</w:t>
      </w:r>
      <w:r w:rsidRPr="00B95CAF">
        <w:rPr>
          <w:rFonts w:asciiTheme="minorEastAsia" w:eastAsiaTheme="minorEastAsia" w:hAnsiTheme="minorEastAsia" w:cs="Segoe UI" w:hint="eastAsia"/>
          <w:kern w:val="0"/>
          <w:sz w:val="24"/>
          <w:szCs w:val="24"/>
        </w:rPr>
        <w:t>政府</w:t>
      </w:r>
      <w:r w:rsidRPr="00B95CAF">
        <w:rPr>
          <w:rFonts w:asciiTheme="minorEastAsia" w:eastAsiaTheme="minorEastAsia" w:hAnsiTheme="minorEastAsia" w:cs="Segoe UI"/>
          <w:kern w:val="0"/>
          <w:sz w:val="24"/>
          <w:szCs w:val="24"/>
        </w:rPr>
        <w:t>為鼓勵太陽能多元發展</w:t>
      </w:r>
      <w:r w:rsidRPr="00B95CAF">
        <w:rPr>
          <w:rFonts w:asciiTheme="minorEastAsia" w:eastAsiaTheme="minorEastAsia" w:hAnsiTheme="minorEastAsia" w:cs="Segoe UI" w:hint="eastAsia"/>
          <w:kern w:val="0"/>
          <w:sz w:val="24"/>
          <w:szCs w:val="24"/>
        </w:rPr>
        <w:t>，</w:t>
      </w:r>
      <w:r w:rsidRPr="00B95CAF">
        <w:rPr>
          <w:rFonts w:asciiTheme="minorEastAsia" w:eastAsiaTheme="minorEastAsia" w:hAnsiTheme="minorEastAsia" w:cs="Segoe UI"/>
          <w:kern w:val="0"/>
          <w:sz w:val="24"/>
          <w:szCs w:val="24"/>
        </w:rPr>
        <w:t>也新增</w:t>
      </w:r>
      <w:r w:rsidRPr="00B95CAF">
        <w:rPr>
          <w:rFonts w:asciiTheme="minorEastAsia" w:eastAsiaTheme="minorEastAsia" w:hAnsiTheme="minorEastAsia" w:cs="Segoe UI" w:hint="eastAsia"/>
          <w:kern w:val="0"/>
          <w:sz w:val="24"/>
          <w:szCs w:val="24"/>
        </w:rPr>
        <w:t>多項</w:t>
      </w:r>
      <w:r w:rsidRPr="00B95CAF">
        <w:rPr>
          <w:rFonts w:asciiTheme="minorEastAsia" w:eastAsiaTheme="minorEastAsia" w:hAnsiTheme="minorEastAsia" w:cs="Segoe UI"/>
          <w:kern w:val="0"/>
          <w:sz w:val="24"/>
          <w:szCs w:val="24"/>
        </w:rPr>
        <w:t>加成項目，除了</w:t>
      </w:r>
      <w:r w:rsidRPr="00B95CAF">
        <w:rPr>
          <w:rFonts w:asciiTheme="minorEastAsia" w:eastAsiaTheme="minorEastAsia" w:hAnsiTheme="minorEastAsia" w:cs="Segoe UI" w:hint="eastAsia"/>
          <w:kern w:val="0"/>
          <w:sz w:val="24"/>
          <w:szCs w:val="24"/>
        </w:rPr>
        <w:t>維持原有</w:t>
      </w:r>
      <w:r w:rsidRPr="00B95CAF">
        <w:rPr>
          <w:rFonts w:asciiTheme="minorEastAsia" w:eastAsiaTheme="minorEastAsia" w:hAnsiTheme="minorEastAsia" w:cs="Segoe UI"/>
          <w:kern w:val="0"/>
          <w:sz w:val="24"/>
          <w:szCs w:val="24"/>
        </w:rPr>
        <w:t>綠能屋頂、區域費率、離島費率、原住民族地區，新增包括</w:t>
      </w:r>
      <w:r w:rsidRPr="00B95CAF">
        <w:rPr>
          <w:rFonts w:asciiTheme="minorEastAsia" w:eastAsiaTheme="minorEastAsia" w:hAnsiTheme="minorEastAsia" w:cs="Segoe UI" w:hint="eastAsia"/>
          <w:kern w:val="0"/>
          <w:sz w:val="24"/>
          <w:szCs w:val="24"/>
        </w:rPr>
        <w:t>農漁電共生、</w:t>
      </w:r>
      <w:r w:rsidRPr="00B95CAF">
        <w:rPr>
          <w:rFonts w:asciiTheme="minorEastAsia" w:eastAsiaTheme="minorEastAsia" w:hAnsiTheme="minorEastAsia" w:cs="Segoe UI"/>
          <w:kern w:val="0"/>
          <w:sz w:val="24"/>
          <w:szCs w:val="24"/>
        </w:rPr>
        <w:t>高速公路服務區停車場等加成機制。</w:t>
      </w:r>
      <w:r w:rsidRPr="00B95CAF">
        <w:rPr>
          <w:rFonts w:asciiTheme="minorEastAsia" w:eastAsiaTheme="minorEastAsia" w:hAnsiTheme="minorEastAsia" w:cs="Segoe UI" w:hint="eastAsia"/>
          <w:kern w:val="0"/>
          <w:sz w:val="24"/>
          <w:szCs w:val="24"/>
        </w:rPr>
        <w:t>整體對多元太陽能類型</w:t>
      </w:r>
      <w:r w:rsidRPr="00B95CAF">
        <w:rPr>
          <w:rFonts w:asciiTheme="minorEastAsia" w:eastAsiaTheme="minorEastAsia" w:hAnsiTheme="minorEastAsia" w:cs="Segoe UI"/>
          <w:kern w:val="0"/>
          <w:sz w:val="24"/>
          <w:szCs w:val="24"/>
        </w:rPr>
        <w:t>來說是樂觀的，202</w:t>
      </w:r>
      <w:r w:rsidRPr="00B95CAF">
        <w:rPr>
          <w:rFonts w:asciiTheme="minorEastAsia" w:eastAsiaTheme="minorEastAsia" w:hAnsiTheme="minorEastAsia" w:cs="Segoe UI" w:hint="eastAsia"/>
          <w:kern w:val="0"/>
          <w:sz w:val="24"/>
          <w:szCs w:val="24"/>
        </w:rPr>
        <w:t>1</w:t>
      </w:r>
      <w:r w:rsidRPr="00B95CAF">
        <w:rPr>
          <w:rFonts w:asciiTheme="minorEastAsia" w:eastAsiaTheme="minorEastAsia" w:hAnsiTheme="minorEastAsia" w:cs="Segoe UI"/>
          <w:kern w:val="0"/>
          <w:sz w:val="24"/>
          <w:szCs w:val="24"/>
        </w:rPr>
        <w:t>年台灣太陽光電市場將</w:t>
      </w:r>
      <w:r w:rsidRPr="00B95CAF">
        <w:rPr>
          <w:rFonts w:asciiTheme="minorEastAsia" w:eastAsiaTheme="minorEastAsia" w:hAnsiTheme="minorEastAsia" w:cs="Segoe UI" w:hint="eastAsia"/>
          <w:kern w:val="0"/>
          <w:sz w:val="24"/>
          <w:szCs w:val="24"/>
        </w:rPr>
        <w:t>著重二</w:t>
      </w:r>
      <w:r w:rsidRPr="00B95CAF">
        <w:rPr>
          <w:rFonts w:asciiTheme="minorEastAsia" w:eastAsiaTheme="minorEastAsia" w:hAnsiTheme="minorEastAsia" w:cs="Segoe UI"/>
          <w:kern w:val="0"/>
          <w:sz w:val="24"/>
          <w:szCs w:val="24"/>
        </w:rPr>
        <w:t>大</w:t>
      </w:r>
      <w:r w:rsidRPr="00B95CAF">
        <w:rPr>
          <w:rFonts w:asciiTheme="minorEastAsia" w:eastAsiaTheme="minorEastAsia" w:hAnsiTheme="minorEastAsia" w:cs="Segoe UI" w:hint="eastAsia"/>
          <w:kern w:val="0"/>
          <w:sz w:val="24"/>
          <w:szCs w:val="24"/>
        </w:rPr>
        <w:t>發展方向：</w:t>
      </w:r>
    </w:p>
    <w:p w:rsidR="00B767B3" w:rsidRPr="00B95CAF" w:rsidRDefault="00B767B3" w:rsidP="00B767B3">
      <w:pPr>
        <w:spacing w:line="340" w:lineRule="exact"/>
        <w:ind w:firstLineChars="723" w:firstLine="1735"/>
        <w:rPr>
          <w:rFonts w:ascii="新細明體" w:hAnsi="新細明體" w:cs="Segoe UI"/>
        </w:rPr>
      </w:pPr>
      <w:r w:rsidRPr="00B95CAF">
        <w:rPr>
          <w:rFonts w:ascii="新細明體" w:hAnsi="新細明體" w:cs="Segoe UI" w:hint="eastAsia"/>
        </w:rPr>
        <w:t>方向一：2</w:t>
      </w:r>
      <w:r w:rsidRPr="00B95CAF">
        <w:rPr>
          <w:rFonts w:ascii="新細明體" w:hAnsi="新細明體" w:cs="Segoe UI"/>
        </w:rPr>
        <w:t>MW</w:t>
      </w:r>
      <w:r w:rsidRPr="00B95CAF">
        <w:rPr>
          <w:rFonts w:ascii="新細明體" w:hAnsi="新細明體" w:cs="Segoe UI" w:hint="eastAsia"/>
        </w:rPr>
        <w:t>以下的小型魚塭先行</w:t>
      </w:r>
    </w:p>
    <w:p w:rsidR="00B767B3" w:rsidRPr="00B95CAF" w:rsidRDefault="00B767B3" w:rsidP="00B767B3">
      <w:pPr>
        <w:spacing w:line="340" w:lineRule="exact"/>
        <w:ind w:leftChars="716" w:left="1719" w:rightChars="-43" w:right="-103" w:hanging="1"/>
        <w:rPr>
          <w:rFonts w:ascii="新細明體" w:hAnsi="新細明體" w:cs="Segoe UI"/>
        </w:rPr>
      </w:pPr>
      <w:r w:rsidRPr="00B95CAF">
        <w:rPr>
          <w:rFonts w:ascii="新細明體" w:hAnsi="新細明體" w:cs="Segoe UI" w:hint="eastAsia"/>
        </w:rPr>
        <w:t>雖然農委會優先推動漁電共生並盤點出約4G</w:t>
      </w:r>
      <w:r w:rsidRPr="00B95CAF">
        <w:rPr>
          <w:rFonts w:ascii="新細明體" w:hAnsi="新細明體" w:cs="Segoe UI"/>
        </w:rPr>
        <w:t>W</w:t>
      </w:r>
      <w:r w:rsidRPr="00B95CAF">
        <w:rPr>
          <w:rFonts w:ascii="新細明體" w:hAnsi="新細明體" w:cs="Segoe UI" w:hint="eastAsia"/>
        </w:rPr>
        <w:t>的待建置容量，但大型專案開發期長，整地、饋線、養殖技術增加專案的不確定性，估計市場將以小型案場2</w:t>
      </w:r>
      <w:r w:rsidRPr="00B95CAF">
        <w:rPr>
          <w:rFonts w:ascii="新細明體" w:hAnsi="新細明體" w:cs="Segoe UI"/>
        </w:rPr>
        <w:t>MW</w:t>
      </w:r>
      <w:r w:rsidRPr="00B95CAF">
        <w:rPr>
          <w:rFonts w:ascii="新細明體" w:hAnsi="新細明體" w:cs="Segoe UI" w:hint="eastAsia"/>
        </w:rPr>
        <w:t>以下的魚塭地為主要開發目標。</w:t>
      </w:r>
    </w:p>
    <w:p w:rsidR="00B767B3" w:rsidRPr="00B95CAF" w:rsidRDefault="00B767B3" w:rsidP="00B767B3">
      <w:pPr>
        <w:spacing w:line="340" w:lineRule="exact"/>
        <w:ind w:leftChars="711" w:left="1706" w:firstLineChars="17" w:firstLine="41"/>
        <w:rPr>
          <w:rFonts w:ascii="新細明體" w:hAnsi="新細明體" w:cs="Segoe UI"/>
        </w:rPr>
      </w:pPr>
      <w:r w:rsidRPr="00B95CAF">
        <w:rPr>
          <w:rFonts w:ascii="新細明體" w:hAnsi="新細明體" w:cs="Segoe UI" w:hint="eastAsia"/>
        </w:rPr>
        <w:t>方向二：國際情勢與用電大戶政策加速綠能發展</w:t>
      </w:r>
    </w:p>
    <w:p w:rsidR="00B767B3" w:rsidRPr="00B95CAF" w:rsidRDefault="00B767B3" w:rsidP="000402FC">
      <w:pPr>
        <w:spacing w:line="360" w:lineRule="exact"/>
        <w:ind w:leftChars="711" w:left="1706" w:firstLineChars="17" w:firstLine="41"/>
        <w:rPr>
          <w:rFonts w:ascii="新細明體" w:hAnsi="新細明體" w:cs="Segoe UI"/>
        </w:rPr>
      </w:pPr>
      <w:r w:rsidRPr="00B95CAF">
        <w:rPr>
          <w:rFonts w:ascii="新細明體" w:hAnsi="新細明體" w:cs="Segoe UI" w:hint="eastAsia"/>
        </w:rPr>
        <w:t>多數國際領導企業已紛紛加入R</w:t>
      </w:r>
      <w:r w:rsidRPr="00B95CAF">
        <w:rPr>
          <w:rFonts w:ascii="新細明體" w:hAnsi="新細明體" w:cs="Segoe UI"/>
        </w:rPr>
        <w:t>E100</w:t>
      </w:r>
      <w:r w:rsidRPr="00B95CAF">
        <w:rPr>
          <w:rFonts w:ascii="新細明體" w:hAnsi="新細明體" w:cs="Segoe UI" w:hint="eastAsia"/>
        </w:rPr>
        <w:t>並宣示能源管理目標，該綠色浪潮連帶影響供應鏈的綠電規畫，加上用電大戶條款上路，約有300多家的企業受此規範，</w:t>
      </w:r>
      <w:r w:rsidRPr="00B95CAF">
        <w:rPr>
          <w:rFonts w:ascii="新細明體" w:hAnsi="新細明體" w:cs="Segoe UI" w:hint="eastAsia"/>
        </w:rPr>
        <w:lastRenderedPageBreak/>
        <w:t>推估5年內可創造約1 GW 再生能源交易市場，而台灣可施作面積有限，在儲電效能有限下，購買綠電及再生能源憑證對企業來說是最快速有效的方式，搶買綠電已是必然的趨勢。</w:t>
      </w:r>
    </w:p>
    <w:p w:rsidR="003F6B8B" w:rsidRPr="00B95CAF" w:rsidRDefault="003F6B8B" w:rsidP="000402FC">
      <w:pPr>
        <w:ind w:firstLine="482"/>
        <w:jc w:val="right"/>
        <w:rPr>
          <w:rFonts w:ascii="新細明體" w:hAnsi="新細明體" w:cs="Segoe UI"/>
          <w:sz w:val="20"/>
        </w:rPr>
      </w:pPr>
    </w:p>
    <w:p w:rsidR="00E130BE" w:rsidRPr="00B95CAF" w:rsidRDefault="00BA67A5" w:rsidP="000402FC">
      <w:pPr>
        <w:pStyle w:val="affff0"/>
        <w:adjustRightInd w:val="0"/>
        <w:spacing w:after="0" w:line="360" w:lineRule="exact"/>
        <w:ind w:leftChars="490" w:left="1176" w:rightChars="-264" w:right="-634" w:firstLineChars="23" w:firstLine="55"/>
        <w:rPr>
          <w:rFonts w:ascii="新細明體" w:eastAsia="新細明體" w:hAnsi="新細明體"/>
          <w:kern w:val="0"/>
          <w:sz w:val="24"/>
          <w:szCs w:val="24"/>
        </w:rPr>
      </w:pPr>
      <w:r w:rsidRPr="00B95CAF">
        <w:rPr>
          <w:rFonts w:ascii="新細明體" w:eastAsia="新細明體" w:hAnsi="新細明體" w:hint="eastAsia"/>
          <w:sz w:val="24"/>
          <w:szCs w:val="24"/>
        </w:rPr>
        <w:t>(</w:t>
      </w:r>
      <w:r w:rsidR="006D14D1" w:rsidRPr="00B95CAF">
        <w:rPr>
          <w:rFonts w:ascii="新細明體" w:eastAsia="新細明體" w:hAnsi="新細明體" w:hint="eastAsia"/>
          <w:sz w:val="24"/>
          <w:szCs w:val="24"/>
        </w:rPr>
        <w:t>2</w:t>
      </w:r>
      <w:r w:rsidRPr="00B95CAF">
        <w:rPr>
          <w:rFonts w:ascii="新細明體" w:eastAsia="新細明體" w:hAnsi="新細明體" w:hint="eastAsia"/>
          <w:sz w:val="24"/>
          <w:szCs w:val="24"/>
        </w:rPr>
        <w:t>)</w:t>
      </w:r>
      <w:r w:rsidR="00B07037" w:rsidRPr="00B95CAF">
        <w:rPr>
          <w:rFonts w:ascii="新細明體" w:eastAsia="新細明體" w:hAnsi="新細明體" w:hint="eastAsia"/>
          <w:sz w:val="24"/>
          <w:szCs w:val="24"/>
        </w:rPr>
        <w:t>半導體</w:t>
      </w:r>
      <w:r w:rsidRPr="00B95CAF">
        <w:rPr>
          <w:rFonts w:ascii="新細明體" w:eastAsia="新細明體" w:hAnsi="新細明體" w:hint="eastAsia"/>
          <w:sz w:val="24"/>
          <w:szCs w:val="24"/>
        </w:rPr>
        <w:t>市場</w:t>
      </w:r>
      <w:r w:rsidR="001F327A" w:rsidRPr="00B95CAF">
        <w:rPr>
          <w:rFonts w:ascii="新細明體" w:eastAsia="新細明體" w:hAnsi="新細明體" w:hint="eastAsia"/>
          <w:sz w:val="24"/>
          <w:szCs w:val="24"/>
        </w:rPr>
        <w:t xml:space="preserve"> (詳本公司子公司-環球晶圓(股票代號：6488)年報資料)</w:t>
      </w:r>
    </w:p>
    <w:p w:rsidR="00B322D2" w:rsidRPr="00B95CAF" w:rsidRDefault="00B322D2" w:rsidP="000B75F5">
      <w:pPr>
        <w:pStyle w:val="Web"/>
        <w:spacing w:before="0" w:beforeAutospacing="0" w:after="0" w:afterAutospacing="0" w:line="360" w:lineRule="exact"/>
        <w:ind w:firstLineChars="801" w:firstLine="1762"/>
        <w:rPr>
          <w:sz w:val="22"/>
          <w:szCs w:val="22"/>
        </w:rPr>
      </w:pPr>
    </w:p>
    <w:p w:rsidR="00BA67A5" w:rsidRPr="00B95CAF" w:rsidRDefault="00BA67A5" w:rsidP="00732234">
      <w:pPr>
        <w:pStyle w:val="afff4"/>
        <w:spacing w:line="340" w:lineRule="exact"/>
        <w:ind w:left="900"/>
        <w:rPr>
          <w:rFonts w:ascii="新細明體" w:hAnsi="新細明體"/>
          <w:szCs w:val="24"/>
        </w:rPr>
      </w:pPr>
      <w:r w:rsidRPr="00B95CAF">
        <w:rPr>
          <w:rFonts w:ascii="新細明體" w:hAnsi="新細明體" w:hint="eastAsia"/>
          <w:szCs w:val="24"/>
        </w:rPr>
        <w:t>4</w:t>
      </w:r>
      <w:r w:rsidRPr="00B95CAF">
        <w:rPr>
          <w:rFonts w:ascii="新細明體" w:hAnsi="新細明體"/>
          <w:szCs w:val="24"/>
        </w:rPr>
        <w:t>.</w:t>
      </w:r>
      <w:r w:rsidRPr="00B95CAF">
        <w:rPr>
          <w:rFonts w:ascii="新細明體" w:hAnsi="新細明體" w:hint="eastAsia"/>
          <w:szCs w:val="24"/>
        </w:rPr>
        <w:t xml:space="preserve"> 競爭利基</w:t>
      </w:r>
    </w:p>
    <w:p w:rsidR="00B767B3" w:rsidRPr="00B95CAF" w:rsidRDefault="00B767B3" w:rsidP="00B767B3">
      <w:pPr>
        <w:pStyle w:val="afff4"/>
        <w:spacing w:line="340" w:lineRule="atLeast"/>
        <w:ind w:firstLineChars="259" w:firstLine="622"/>
        <w:rPr>
          <w:rFonts w:ascii="新細明體" w:hAnsi="新細明體"/>
          <w:szCs w:val="24"/>
        </w:rPr>
      </w:pPr>
      <w:r w:rsidRPr="00B95CAF">
        <w:rPr>
          <w:rFonts w:ascii="新細明體" w:hAnsi="新細明體" w:hint="eastAsia"/>
          <w:szCs w:val="24"/>
        </w:rPr>
        <w:t>(1)長期研發投資塑造核心競爭優勢，並握有專利。</w:t>
      </w:r>
    </w:p>
    <w:p w:rsidR="00B767B3" w:rsidRPr="00B95CAF" w:rsidRDefault="00B767B3" w:rsidP="00B767B3">
      <w:pPr>
        <w:pStyle w:val="afff4"/>
        <w:spacing w:line="340" w:lineRule="atLeast"/>
        <w:ind w:firstLineChars="259" w:firstLine="622"/>
        <w:rPr>
          <w:rFonts w:ascii="新細明體" w:hAnsi="新細明體"/>
          <w:szCs w:val="24"/>
        </w:rPr>
      </w:pPr>
      <w:r w:rsidRPr="00B95CAF">
        <w:rPr>
          <w:rFonts w:ascii="新細明體" w:hAnsi="新細明體" w:hint="eastAsia"/>
          <w:szCs w:val="24"/>
        </w:rPr>
        <w:t>(2)廣泛產官學合作，具高度產品創新能力。</w:t>
      </w:r>
    </w:p>
    <w:p w:rsidR="00B767B3" w:rsidRPr="00B95CAF" w:rsidRDefault="00B767B3" w:rsidP="00B767B3">
      <w:pPr>
        <w:pStyle w:val="afff4"/>
        <w:spacing w:line="340" w:lineRule="atLeast"/>
        <w:ind w:firstLineChars="259" w:firstLine="622"/>
        <w:rPr>
          <w:rFonts w:ascii="新細明體" w:hAnsi="新細明體"/>
          <w:szCs w:val="24"/>
        </w:rPr>
      </w:pPr>
      <w:r w:rsidRPr="00B95CAF">
        <w:rPr>
          <w:rFonts w:ascii="新細明體" w:hAnsi="新細明體" w:hint="eastAsia"/>
          <w:szCs w:val="24"/>
        </w:rPr>
        <w:t>(3)與下游客戶緊密合作掌握市場需求及發展趨勢。</w:t>
      </w:r>
    </w:p>
    <w:p w:rsidR="00B767B3" w:rsidRPr="00B95CAF" w:rsidRDefault="00B767B3" w:rsidP="000D4E33">
      <w:pPr>
        <w:pStyle w:val="afff4"/>
        <w:spacing w:line="340" w:lineRule="atLeast"/>
        <w:ind w:leftChars="473" w:left="1428" w:rightChars="-275" w:right="-660" w:hangingChars="122" w:hanging="293"/>
        <w:rPr>
          <w:rFonts w:ascii="新細明體" w:hAnsi="新細明體"/>
          <w:szCs w:val="24"/>
        </w:rPr>
      </w:pPr>
      <w:r w:rsidRPr="00B95CAF">
        <w:rPr>
          <w:rFonts w:ascii="新細明體" w:hAnsi="新細明體" w:hint="eastAsia"/>
          <w:szCs w:val="24"/>
        </w:rPr>
        <w:t>(4)與原料商長期合作關係，掌握關鍵原料穩定供應來源及成本優勢。</w:t>
      </w:r>
    </w:p>
    <w:p w:rsidR="00B767B3" w:rsidRPr="00B95CAF" w:rsidRDefault="00B767B3" w:rsidP="000D4E33">
      <w:pPr>
        <w:pStyle w:val="affff0"/>
        <w:adjustRightInd w:val="0"/>
        <w:spacing w:after="0" w:line="360" w:lineRule="atLeast"/>
        <w:ind w:leftChars="285" w:left="684" w:rightChars="-258" w:right="-619" w:firstLine="450"/>
        <w:rPr>
          <w:rFonts w:ascii="新細明體" w:eastAsia="新細明體" w:hAnsi="新細明體" w:cs="新細明體"/>
          <w:kern w:val="0"/>
          <w:szCs w:val="24"/>
          <w:highlight w:val="yellow"/>
          <w:lang w:eastAsia="zh-CN"/>
        </w:rPr>
      </w:pPr>
      <w:r w:rsidRPr="00B95CAF">
        <w:rPr>
          <w:rFonts w:ascii="新細明體" w:eastAsia="新細明體" w:hAnsi="新細明體" w:hint="eastAsia"/>
          <w:sz w:val="24"/>
          <w:szCs w:val="24"/>
        </w:rPr>
        <w:t>(5)</w:t>
      </w:r>
      <w:r w:rsidRPr="00B95CAF">
        <w:rPr>
          <w:rFonts w:ascii="新細明體" w:eastAsia="新細明體" w:hAnsi="新細明體" w:cs="新細明體" w:hint="eastAsia"/>
          <w:bCs/>
          <w:kern w:val="0"/>
          <w:sz w:val="24"/>
          <w:szCs w:val="24"/>
        </w:rPr>
        <w:t>具豐富的太陽光電電廠建置與維運管理經驗。</w:t>
      </w:r>
    </w:p>
    <w:p w:rsidR="00B767B3" w:rsidRPr="00B95CAF" w:rsidRDefault="00B767B3" w:rsidP="000D4E33">
      <w:pPr>
        <w:pStyle w:val="afff4"/>
        <w:spacing w:line="360" w:lineRule="exact"/>
        <w:ind w:leftChars="473" w:left="1428" w:rightChars="-43" w:right="-103" w:hangingChars="122" w:hanging="293"/>
        <w:rPr>
          <w:rFonts w:ascii="新細明體" w:hAnsi="新細明體"/>
          <w:szCs w:val="24"/>
        </w:rPr>
      </w:pPr>
      <w:r w:rsidRPr="00B95CAF">
        <w:rPr>
          <w:rFonts w:ascii="新細明體" w:hAnsi="新細明體"/>
          <w:szCs w:val="24"/>
        </w:rPr>
        <w:t>(</w:t>
      </w:r>
      <w:r w:rsidRPr="00B95CAF">
        <w:rPr>
          <w:rFonts w:ascii="新細明體" w:hAnsi="新細明體" w:hint="eastAsia"/>
          <w:szCs w:val="24"/>
        </w:rPr>
        <w:t>6</w:t>
      </w:r>
      <w:r w:rsidRPr="00B95CAF">
        <w:rPr>
          <w:rFonts w:ascii="新細明體" w:hAnsi="新細明體"/>
          <w:szCs w:val="24"/>
        </w:rPr>
        <w:t>)</w:t>
      </w:r>
      <w:r w:rsidRPr="00B95CAF">
        <w:rPr>
          <w:rFonts w:ascii="新細明體" w:hAnsi="新細明體" w:hint="eastAsia"/>
          <w:szCs w:val="24"/>
        </w:rPr>
        <w:t>太陽能產業中，財務體質最穩健的垂直整合公司。</w:t>
      </w:r>
    </w:p>
    <w:p w:rsidR="00B767B3" w:rsidRPr="00B95CAF" w:rsidRDefault="00B767B3" w:rsidP="00B767B3">
      <w:pPr>
        <w:pStyle w:val="afff4"/>
        <w:spacing w:line="340" w:lineRule="atLeast"/>
        <w:ind w:leftChars="485" w:left="1428" w:rightChars="-275" w:right="-660" w:hangingChars="110" w:hanging="264"/>
        <w:rPr>
          <w:rFonts w:ascii="新細明體" w:hAnsi="新細明體"/>
          <w:szCs w:val="24"/>
        </w:rPr>
      </w:pPr>
    </w:p>
    <w:p w:rsidR="00B767B3" w:rsidRPr="00B95CAF" w:rsidRDefault="00B767B3" w:rsidP="00B767B3">
      <w:pPr>
        <w:spacing w:line="340" w:lineRule="exact"/>
        <w:ind w:rightChars="-370" w:right="-888" w:firstLine="900"/>
        <w:rPr>
          <w:rFonts w:ascii="新細明體" w:hAnsi="新細明體"/>
        </w:rPr>
      </w:pPr>
      <w:r w:rsidRPr="00B95CAF">
        <w:rPr>
          <w:rFonts w:ascii="新細明體" w:hAnsi="新細明體" w:hint="eastAsia"/>
        </w:rPr>
        <w:t>5</w:t>
      </w:r>
      <w:r w:rsidRPr="00B95CAF">
        <w:rPr>
          <w:rFonts w:ascii="新細明體" w:hAnsi="新細明體"/>
        </w:rPr>
        <w:t>.</w:t>
      </w:r>
      <w:r w:rsidRPr="00B95CAF">
        <w:rPr>
          <w:rFonts w:ascii="新細明體" w:hAnsi="新細明體" w:hint="eastAsia"/>
        </w:rPr>
        <w:t xml:space="preserve"> 發展遠景之有利與不利因素</w:t>
      </w:r>
    </w:p>
    <w:p w:rsidR="00B767B3" w:rsidRPr="00B95CAF" w:rsidRDefault="00B767B3" w:rsidP="00B767B3">
      <w:pPr>
        <w:spacing w:line="340" w:lineRule="exact"/>
        <w:ind w:rightChars="-370" w:right="-888" w:firstLine="1260"/>
        <w:rPr>
          <w:rFonts w:ascii="新細明體" w:hAnsi="新細明體"/>
        </w:rPr>
      </w:pPr>
      <w:r w:rsidRPr="00B95CAF">
        <w:rPr>
          <w:rFonts w:ascii="新細明體" w:hAnsi="新細明體" w:hint="eastAsia"/>
        </w:rPr>
        <w:t>A.有利因素</w:t>
      </w:r>
    </w:p>
    <w:p w:rsidR="00B767B3" w:rsidRPr="00B95CAF" w:rsidRDefault="00B767B3" w:rsidP="000D4E33">
      <w:pPr>
        <w:spacing w:line="340" w:lineRule="exact"/>
        <w:ind w:leftChars="613" w:left="1903" w:rightChars="-370" w:right="-888" w:hangingChars="180" w:hanging="432"/>
        <w:jc w:val="both"/>
        <w:rPr>
          <w:rFonts w:ascii="新細明體" w:hAnsi="新細明體" w:cs="標楷體"/>
        </w:rPr>
      </w:pPr>
      <w:r w:rsidRPr="00B95CAF">
        <w:rPr>
          <w:rFonts w:ascii="新細明體" w:hAnsi="新細明體" w:cs="標楷體" w:hint="eastAsia"/>
        </w:rPr>
        <w:t>太陽能產業</w:t>
      </w:r>
    </w:p>
    <w:p w:rsidR="00AA229D" w:rsidRDefault="00B767B3" w:rsidP="002534AC">
      <w:pPr>
        <w:spacing w:beforeLines="20" w:before="48" w:line="360" w:lineRule="exact"/>
        <w:ind w:leftChars="617" w:left="1733" w:rightChars="-43" w:right="-103" w:hangingChars="105" w:hanging="252"/>
        <w:jc w:val="both"/>
        <w:rPr>
          <w:rFonts w:ascii="新細明體" w:hAnsi="新細明體"/>
        </w:rPr>
      </w:pPr>
      <w:r w:rsidRPr="00B95CAF">
        <w:rPr>
          <w:rFonts w:ascii="新細明體" w:hAnsi="新細明體" w:cs="標楷體" w:hint="eastAsia"/>
        </w:rPr>
        <w:t>(1)太陽光電產業雖然仍未能完全脫離政府補貼的階段，但越來越多再生能源走入綠電銷售市場，具永續經營、長期發展之經營價值。</w:t>
      </w:r>
    </w:p>
    <w:p w:rsidR="004D7A63" w:rsidRDefault="00B767B3">
      <w:pPr>
        <w:spacing w:beforeLines="20" w:before="48" w:line="360" w:lineRule="exact"/>
        <w:ind w:leftChars="618" w:left="1761" w:rightChars="-370" w:right="-888" w:hangingChars="116" w:hanging="278"/>
        <w:rPr>
          <w:rFonts w:ascii="新細明體" w:hAnsi="新細明體" w:cs="標楷體"/>
        </w:rPr>
      </w:pPr>
      <w:r w:rsidRPr="00B95CAF">
        <w:rPr>
          <w:rFonts w:ascii="新細明體" w:hAnsi="新細明體" w:cs="標楷體" w:hint="eastAsia"/>
        </w:rPr>
        <w:t>(2)研發及製程改善能力具國際水準，有利提升產品品質及競爭力。</w:t>
      </w:r>
    </w:p>
    <w:p w:rsidR="004D7A63" w:rsidRDefault="00B767B3">
      <w:pPr>
        <w:spacing w:beforeLines="20" w:before="48" w:line="360" w:lineRule="exact"/>
        <w:ind w:leftChars="618" w:left="1761" w:rightChars="-252" w:right="-605" w:hangingChars="116" w:hanging="278"/>
        <w:jc w:val="both"/>
        <w:rPr>
          <w:rFonts w:ascii="新細明體" w:hAnsi="新細明體"/>
        </w:rPr>
      </w:pPr>
      <w:r w:rsidRPr="00B95CAF">
        <w:rPr>
          <w:rFonts w:ascii="新細明體" w:hAnsi="新細明體" w:cs="標楷體" w:hint="eastAsia"/>
        </w:rPr>
        <w:t>(3)</w:t>
      </w:r>
      <w:r w:rsidRPr="00B95CAF">
        <w:rPr>
          <w:rFonts w:ascii="新細明體" w:hAnsi="新細明體"/>
        </w:rPr>
        <w:t>垂直整合及出海口的佈局完整，結合政府大力推動綠色能源，具有相對優勢。</w:t>
      </w:r>
    </w:p>
    <w:p w:rsidR="00B767B3" w:rsidRPr="00B95CAF" w:rsidRDefault="00B767B3" w:rsidP="000D4E33">
      <w:pPr>
        <w:shd w:val="clear" w:color="auto" w:fill="FFFFFF"/>
        <w:spacing w:line="360" w:lineRule="exact"/>
        <w:ind w:leftChars="618" w:left="1761" w:rightChars="-43" w:right="-103" w:hangingChars="116" w:hanging="278"/>
        <w:jc w:val="both"/>
        <w:rPr>
          <w:rFonts w:ascii="新細明體" w:hAnsi="新細明體"/>
          <w:bCs/>
        </w:rPr>
      </w:pPr>
      <w:r w:rsidRPr="00B95CAF">
        <w:rPr>
          <w:rFonts w:ascii="新細明體" w:hAnsi="新細明體"/>
          <w:bCs/>
        </w:rPr>
        <w:t>(</w:t>
      </w:r>
      <w:r w:rsidRPr="00B95CAF">
        <w:rPr>
          <w:rFonts w:ascii="新細明體" w:hAnsi="新細明體" w:hint="eastAsia"/>
          <w:bCs/>
        </w:rPr>
        <w:t>4</w:t>
      </w:r>
      <w:r w:rsidRPr="00B95CAF">
        <w:rPr>
          <w:rFonts w:ascii="新細明體" w:hAnsi="新細明體"/>
          <w:bCs/>
        </w:rPr>
        <w:t>)</w:t>
      </w:r>
      <w:r w:rsidRPr="00B95CAF">
        <w:rPr>
          <w:rFonts w:ascii="新細明體" w:hAnsi="新細明體" w:hint="eastAsia"/>
          <w:bCs/>
        </w:rPr>
        <w:t>政府已設定</w:t>
      </w:r>
      <w:r w:rsidRPr="00B95CAF">
        <w:rPr>
          <w:rFonts w:ascii="新細明體" w:hAnsi="新細明體"/>
          <w:bCs/>
        </w:rPr>
        <w:t>非核家園</w:t>
      </w:r>
      <w:r w:rsidRPr="00B95CAF">
        <w:rPr>
          <w:rFonts w:ascii="新細明體" w:hAnsi="新細明體" w:hint="eastAsia"/>
          <w:bCs/>
        </w:rPr>
        <w:t>之長遠</w:t>
      </w:r>
      <w:r w:rsidRPr="00B95CAF">
        <w:rPr>
          <w:rFonts w:ascii="新細明體" w:hAnsi="新細明體"/>
          <w:bCs/>
        </w:rPr>
        <w:t>目標，</w:t>
      </w:r>
      <w:r w:rsidRPr="00B95CAF">
        <w:rPr>
          <w:rFonts w:ascii="新細明體" w:hAnsi="新細明體" w:hint="eastAsia"/>
          <w:bCs/>
        </w:rPr>
        <w:t>太陽光電是重點發展項目。</w:t>
      </w:r>
    </w:p>
    <w:p w:rsidR="00B767B3" w:rsidRPr="00B95CAF" w:rsidRDefault="00B767B3" w:rsidP="000D4E33">
      <w:pPr>
        <w:shd w:val="clear" w:color="auto" w:fill="FFFFFF"/>
        <w:spacing w:line="360" w:lineRule="exact"/>
        <w:ind w:leftChars="618" w:left="1761" w:rightChars="-43" w:right="-103" w:hangingChars="116" w:hanging="278"/>
        <w:jc w:val="both"/>
        <w:rPr>
          <w:rFonts w:ascii="新細明體" w:hAnsi="新細明體"/>
          <w:bCs/>
        </w:rPr>
      </w:pPr>
      <w:r w:rsidRPr="00B95CAF">
        <w:rPr>
          <w:rFonts w:ascii="新細明體" w:hAnsi="新細明體"/>
          <w:bCs/>
        </w:rPr>
        <w:t>(</w:t>
      </w:r>
      <w:r w:rsidRPr="00B95CAF">
        <w:rPr>
          <w:rFonts w:ascii="新細明體" w:hAnsi="新細明體" w:hint="eastAsia"/>
          <w:bCs/>
        </w:rPr>
        <w:t>5</w:t>
      </w:r>
      <w:r w:rsidRPr="00B95CAF">
        <w:rPr>
          <w:rFonts w:ascii="新細明體" w:hAnsi="新細明體"/>
          <w:bCs/>
        </w:rPr>
        <w:t>)</w:t>
      </w:r>
      <w:r w:rsidRPr="00B95CAF">
        <w:rPr>
          <w:rFonts w:ascii="新細明體" w:hAnsi="新細明體" w:hint="eastAsia"/>
          <w:bCs/>
        </w:rPr>
        <w:t>已有120MW以上的電廠管理經驗，能加速推廣維運業務。</w:t>
      </w:r>
    </w:p>
    <w:p w:rsidR="00B767B3" w:rsidRPr="00B95CAF" w:rsidRDefault="00B767B3" w:rsidP="000D4E33">
      <w:pPr>
        <w:shd w:val="clear" w:color="auto" w:fill="FFFFFF"/>
        <w:spacing w:line="360" w:lineRule="exact"/>
        <w:ind w:leftChars="618" w:left="1761" w:rightChars="-43" w:right="-103" w:hangingChars="116" w:hanging="278"/>
        <w:jc w:val="both"/>
        <w:rPr>
          <w:rFonts w:ascii="新細明體" w:hAnsi="新細明體"/>
          <w:bCs/>
        </w:rPr>
      </w:pPr>
      <w:r w:rsidRPr="00B95CAF">
        <w:rPr>
          <w:rFonts w:ascii="新細明體" w:hAnsi="新細明體"/>
          <w:bCs/>
        </w:rPr>
        <w:t>(</w:t>
      </w:r>
      <w:r w:rsidRPr="00B95CAF">
        <w:rPr>
          <w:rFonts w:ascii="新細明體" w:hAnsi="新細明體" w:hint="eastAsia"/>
          <w:bCs/>
        </w:rPr>
        <w:t>6</w:t>
      </w:r>
      <w:r w:rsidRPr="00B95CAF">
        <w:rPr>
          <w:rFonts w:ascii="新細明體" w:hAnsi="新細明體"/>
          <w:bCs/>
        </w:rPr>
        <w:t>)</w:t>
      </w:r>
      <w:r w:rsidRPr="00B95CAF">
        <w:rPr>
          <w:rFonts w:ascii="新細明體" w:hAnsi="新細明體" w:hint="eastAsia"/>
          <w:bCs/>
        </w:rPr>
        <w:t>公司信譽成就，</w:t>
      </w:r>
      <w:r w:rsidRPr="00B95CAF">
        <w:rPr>
          <w:rFonts w:ascii="新細明體" w:hAnsi="新細明體"/>
          <w:bCs/>
        </w:rPr>
        <w:t>給予EPC廠商</w:t>
      </w:r>
      <w:r w:rsidRPr="00B95CAF">
        <w:rPr>
          <w:rFonts w:ascii="新細明體" w:hAnsi="新細明體" w:hint="eastAsia"/>
          <w:bCs/>
        </w:rPr>
        <w:t>合作</w:t>
      </w:r>
      <w:r w:rsidRPr="00B95CAF">
        <w:rPr>
          <w:rFonts w:ascii="新細明體" w:hAnsi="新細明體"/>
          <w:bCs/>
        </w:rPr>
        <w:t>信心</w:t>
      </w:r>
      <w:r w:rsidRPr="00B95CAF">
        <w:rPr>
          <w:rFonts w:ascii="新細明體" w:hAnsi="新細明體" w:hint="eastAsia"/>
          <w:bCs/>
        </w:rPr>
        <w:t>。</w:t>
      </w:r>
    </w:p>
    <w:p w:rsidR="00B767B3" w:rsidRPr="00B95CAF" w:rsidRDefault="00B767B3" w:rsidP="000D4E33">
      <w:pPr>
        <w:shd w:val="clear" w:color="auto" w:fill="FFFFFF"/>
        <w:spacing w:line="360" w:lineRule="exact"/>
        <w:ind w:leftChars="618" w:left="1761" w:rightChars="-43" w:right="-103" w:hangingChars="116" w:hanging="278"/>
        <w:jc w:val="both"/>
        <w:rPr>
          <w:rFonts w:ascii="新細明體" w:hAnsi="新細明體"/>
          <w:bCs/>
        </w:rPr>
      </w:pPr>
      <w:r w:rsidRPr="00B95CAF">
        <w:rPr>
          <w:rFonts w:ascii="新細明體" w:hAnsi="新細明體"/>
          <w:bCs/>
        </w:rPr>
        <w:t>(</w:t>
      </w:r>
      <w:r w:rsidRPr="00B95CAF">
        <w:rPr>
          <w:rFonts w:ascii="新細明體" w:hAnsi="新細明體" w:hint="eastAsia"/>
          <w:bCs/>
        </w:rPr>
        <w:t>7</w:t>
      </w:r>
      <w:r w:rsidRPr="00B95CAF">
        <w:rPr>
          <w:rFonts w:ascii="新細明體" w:hAnsi="新細明體"/>
          <w:bCs/>
        </w:rPr>
        <w:t>)</w:t>
      </w:r>
      <w:r w:rsidRPr="00B95CAF">
        <w:rPr>
          <w:rFonts w:ascii="新細明體" w:hAnsi="新細明體" w:hint="eastAsia"/>
          <w:bCs/>
        </w:rPr>
        <w:t>國際綠色浪潮以及用電大戶政策加速綠能產業發展。</w:t>
      </w:r>
    </w:p>
    <w:p w:rsidR="00B767B3" w:rsidRPr="00B95CAF" w:rsidRDefault="00B767B3" w:rsidP="000D4E33">
      <w:pPr>
        <w:shd w:val="clear" w:color="auto" w:fill="FFFFFF"/>
        <w:spacing w:line="360" w:lineRule="exact"/>
        <w:ind w:leftChars="618" w:left="1761" w:rightChars="-252" w:right="-605" w:hangingChars="116" w:hanging="278"/>
        <w:jc w:val="both"/>
        <w:rPr>
          <w:rFonts w:ascii="新細明體" w:hAnsi="新細明體"/>
          <w:bCs/>
        </w:rPr>
      </w:pPr>
      <w:r w:rsidRPr="00B95CAF">
        <w:rPr>
          <w:rFonts w:ascii="新細明體" w:hAnsi="新細明體"/>
          <w:bCs/>
        </w:rPr>
        <w:t>(</w:t>
      </w:r>
      <w:r w:rsidRPr="00B95CAF">
        <w:rPr>
          <w:rFonts w:ascii="新細明體" w:hAnsi="新細明體" w:hint="eastAsia"/>
          <w:bCs/>
        </w:rPr>
        <w:t>8</w:t>
      </w:r>
      <w:r w:rsidRPr="00B95CAF">
        <w:rPr>
          <w:rFonts w:ascii="新細明體" w:hAnsi="新細明體"/>
          <w:bCs/>
        </w:rPr>
        <w:t>)</w:t>
      </w:r>
      <w:r w:rsidRPr="00B95CAF">
        <w:rPr>
          <w:rFonts w:ascii="新細明體" w:hAnsi="新細明體" w:hint="eastAsia"/>
          <w:bCs/>
        </w:rPr>
        <w:t>具儲能整合經驗，可跨入台電、用電大戶的儲能商機</w:t>
      </w:r>
    </w:p>
    <w:p w:rsidR="00877745" w:rsidRPr="00B95CAF" w:rsidRDefault="00877745" w:rsidP="00957573">
      <w:pPr>
        <w:shd w:val="clear" w:color="auto" w:fill="FFFFFF"/>
        <w:spacing w:line="360" w:lineRule="exact"/>
        <w:ind w:left="947" w:firstLineChars="270" w:firstLine="648"/>
        <w:rPr>
          <w:rFonts w:ascii="新細明體" w:hAnsi="新細明體"/>
          <w:bCs/>
        </w:rPr>
      </w:pPr>
    </w:p>
    <w:p w:rsidR="00E130BE" w:rsidRPr="00B95CAF" w:rsidRDefault="00811D08" w:rsidP="00065EB8">
      <w:pPr>
        <w:spacing w:line="360" w:lineRule="exact"/>
        <w:ind w:rightChars="-252" w:right="-605" w:firstLine="1593"/>
        <w:rPr>
          <w:rFonts w:ascii="新細明體" w:hAnsi="新細明體"/>
        </w:rPr>
      </w:pPr>
      <w:r w:rsidRPr="00B95CAF">
        <w:rPr>
          <w:rFonts w:ascii="新細明體" w:hAnsi="新細明體" w:cs="標楷體" w:hint="eastAsia"/>
        </w:rPr>
        <w:t>半導體產業</w:t>
      </w:r>
      <w:r w:rsidR="001D155A" w:rsidRPr="00B95CAF">
        <w:rPr>
          <w:rFonts w:ascii="新細明體" w:hAnsi="新細明體" w:hint="eastAsia"/>
        </w:rPr>
        <w:t>(詳本公司子公司-環球晶圓(股票代號：6488)年報資料)</w:t>
      </w:r>
    </w:p>
    <w:p w:rsidR="006645EC" w:rsidRPr="00B95CAF" w:rsidRDefault="006645EC" w:rsidP="00795B89">
      <w:pPr>
        <w:spacing w:line="340" w:lineRule="exact"/>
        <w:ind w:leftChars="670" w:left="1872" w:rightChars="-370" w:right="-888" w:hangingChars="110" w:hanging="264"/>
        <w:jc w:val="both"/>
        <w:rPr>
          <w:rFonts w:ascii="新細明體" w:hAnsi="新細明體" w:cs="標楷體"/>
        </w:rPr>
      </w:pPr>
    </w:p>
    <w:p w:rsidR="00CA0B17" w:rsidRPr="00B95CAF" w:rsidRDefault="00CA0B17" w:rsidP="00795B89">
      <w:pPr>
        <w:spacing w:line="340" w:lineRule="exact"/>
        <w:ind w:rightChars="-370" w:right="-888" w:firstLine="1260"/>
        <w:rPr>
          <w:rFonts w:ascii="新細明體" w:hAnsi="新細明體"/>
        </w:rPr>
      </w:pPr>
      <w:r w:rsidRPr="00B95CAF">
        <w:rPr>
          <w:rFonts w:ascii="新細明體" w:hAnsi="新細明體" w:hint="eastAsia"/>
        </w:rPr>
        <w:t>B.不利因素及因應措施</w:t>
      </w:r>
    </w:p>
    <w:p w:rsidR="00AA229D" w:rsidRDefault="006D14D1" w:rsidP="002534AC">
      <w:pPr>
        <w:spacing w:beforeLines="50" w:before="120" w:line="360" w:lineRule="exact"/>
        <w:ind w:leftChars="595" w:left="1858" w:rightChars="-370" w:right="-888" w:hangingChars="179" w:hanging="430"/>
        <w:contextualSpacing/>
        <w:jc w:val="both"/>
        <w:rPr>
          <w:rFonts w:ascii="新細明體" w:hAnsi="新細明體" w:cs="標楷體"/>
        </w:rPr>
      </w:pPr>
      <w:r w:rsidRPr="00B95CAF">
        <w:rPr>
          <w:rFonts w:ascii="新細明體" w:hAnsi="新細明體" w:cs="標楷體" w:hint="eastAsia"/>
        </w:rPr>
        <w:t>太陽能產業</w:t>
      </w:r>
    </w:p>
    <w:p w:rsidR="004D7A63" w:rsidRDefault="00B767B3">
      <w:pPr>
        <w:spacing w:beforeLines="20" w:before="48" w:line="360" w:lineRule="exact"/>
        <w:ind w:leftChars="600" w:left="1704" w:rightChars="-252" w:right="-605" w:hangingChars="110" w:hanging="264"/>
        <w:rPr>
          <w:rFonts w:ascii="新細明體" w:hAnsi="新細明體" w:cs="標楷體"/>
        </w:rPr>
      </w:pPr>
      <w:r w:rsidRPr="00B95CAF">
        <w:rPr>
          <w:rFonts w:ascii="新細明體" w:hAnsi="新細明體" w:cs="標楷體" w:hint="eastAsia"/>
        </w:rPr>
        <w:t>(1)</w:t>
      </w:r>
      <w:r w:rsidRPr="00B95CAF">
        <w:rPr>
          <w:rFonts w:ascii="新細明體" w:hAnsi="新細明體"/>
        </w:rPr>
        <w:t>競爭者家數眾多，市場</w:t>
      </w:r>
      <w:r w:rsidRPr="00B95CAF">
        <w:rPr>
          <w:rFonts w:ascii="新細明體" w:hAnsi="新細明體" w:hint="eastAsia"/>
        </w:rPr>
        <w:t>仍</w:t>
      </w:r>
      <w:r w:rsidRPr="00B95CAF">
        <w:rPr>
          <w:rFonts w:ascii="新細明體" w:hAnsi="新細明體"/>
        </w:rPr>
        <w:t>呈現供過於求的態勢。</w:t>
      </w:r>
    </w:p>
    <w:p w:rsidR="004D7A63" w:rsidRDefault="00B767B3">
      <w:pPr>
        <w:spacing w:beforeLines="20" w:before="48" w:line="360" w:lineRule="exact"/>
        <w:ind w:leftChars="600" w:left="1704" w:rightChars="-370" w:right="-888" w:hangingChars="110" w:hanging="264"/>
        <w:contextualSpacing/>
        <w:rPr>
          <w:rFonts w:ascii="新細明體" w:hAnsi="新細明體"/>
        </w:rPr>
      </w:pPr>
      <w:r w:rsidRPr="00B95CAF">
        <w:rPr>
          <w:rFonts w:ascii="新細明體" w:hAnsi="新細明體"/>
        </w:rPr>
        <w:t>(</w:t>
      </w:r>
      <w:r w:rsidRPr="00B95CAF">
        <w:rPr>
          <w:rFonts w:ascii="新細明體" w:hAnsi="新細明體" w:hint="eastAsia"/>
        </w:rPr>
        <w:t>2</w:t>
      </w:r>
      <w:r w:rsidRPr="00B95CAF">
        <w:rPr>
          <w:rFonts w:ascii="新細明體" w:hAnsi="新細明體"/>
        </w:rPr>
        <w:t>)</w:t>
      </w:r>
      <w:r w:rsidRPr="00B95CAF">
        <w:rPr>
          <w:rFonts w:ascii="新細明體" w:hAnsi="新細明體" w:hint="eastAsia"/>
        </w:rPr>
        <w:t>上游的材料的價格主導權集中在少數廠商</w:t>
      </w:r>
    </w:p>
    <w:p w:rsidR="00B767B3" w:rsidRPr="00B95CAF" w:rsidRDefault="00B767B3" w:rsidP="000D4E33">
      <w:pPr>
        <w:adjustRightInd w:val="0"/>
        <w:spacing w:line="360" w:lineRule="exact"/>
        <w:ind w:leftChars="600" w:left="1704" w:rightChars="-43" w:right="-103" w:hangingChars="110" w:hanging="264"/>
        <w:jc w:val="both"/>
        <w:rPr>
          <w:rFonts w:ascii="新細明體" w:hAnsi="新細明體" w:cs="Arial"/>
        </w:rPr>
      </w:pPr>
      <w:r w:rsidRPr="00B95CAF">
        <w:rPr>
          <w:rFonts w:ascii="新細明體" w:hAnsi="新細明體" w:hint="eastAsia"/>
        </w:rPr>
        <w:t>(3)台灣設置案場有不確定之因素，面臨環評、饋線、土地等問題</w:t>
      </w:r>
      <w:r w:rsidRPr="00B95CAF">
        <w:rPr>
          <w:rFonts w:ascii="新細明體" w:hAnsi="新細明體" w:cs="Arial" w:hint="eastAsia"/>
        </w:rPr>
        <w:t>。</w:t>
      </w:r>
    </w:p>
    <w:p w:rsidR="00B767B3" w:rsidRPr="00B95CAF" w:rsidRDefault="00B767B3" w:rsidP="000D4E33">
      <w:pPr>
        <w:spacing w:line="360" w:lineRule="exact"/>
        <w:ind w:leftChars="600" w:left="1704" w:rightChars="-43" w:right="-103" w:hangingChars="110" w:hanging="264"/>
        <w:jc w:val="both"/>
        <w:rPr>
          <w:rFonts w:ascii="新細明體" w:hAnsi="新細明體" w:cs="Arial"/>
        </w:rPr>
      </w:pPr>
      <w:r w:rsidRPr="00B95CAF">
        <w:rPr>
          <w:rFonts w:ascii="新細明體" w:hAnsi="新細明體" w:hint="eastAsia"/>
        </w:rPr>
        <w:t>(4)太陽能產業仍是個依賴全球各政府補助的產業，會因為政策調整而有大幅波動</w:t>
      </w:r>
      <w:r w:rsidRPr="00B95CAF">
        <w:rPr>
          <w:rFonts w:ascii="新細明體" w:hAnsi="新細明體" w:cs="Arial" w:hint="eastAsia"/>
        </w:rPr>
        <w:t>。</w:t>
      </w:r>
    </w:p>
    <w:p w:rsidR="00B767B3" w:rsidRPr="00B95CAF" w:rsidRDefault="00B767B3" w:rsidP="000D4E33">
      <w:pPr>
        <w:shd w:val="clear" w:color="auto" w:fill="FFFFFF"/>
        <w:spacing w:line="360" w:lineRule="exact"/>
        <w:ind w:leftChars="600" w:left="1704" w:rightChars="-43" w:right="-103" w:hangingChars="110" w:hanging="264"/>
        <w:jc w:val="both"/>
        <w:rPr>
          <w:rFonts w:ascii="新細明體" w:hAnsi="新細明體"/>
          <w:bCs/>
        </w:rPr>
      </w:pPr>
      <w:r w:rsidRPr="00B95CAF">
        <w:rPr>
          <w:rFonts w:ascii="新細明體" w:hAnsi="新細明體"/>
          <w:bCs/>
        </w:rPr>
        <w:t>(</w:t>
      </w:r>
      <w:r w:rsidRPr="00B95CAF">
        <w:rPr>
          <w:rFonts w:ascii="新細明體" w:hAnsi="新細明體" w:hint="eastAsia"/>
          <w:bCs/>
        </w:rPr>
        <w:t>5)政府雖已公告漁電共生先行區，但光電與養殖屬兩個完全不同的領域，</w:t>
      </w:r>
      <w:r w:rsidRPr="00B95CAF">
        <w:rPr>
          <w:rFonts w:ascii="新細明體" w:hAnsi="新細明體"/>
          <w:bCs/>
        </w:rPr>
        <w:t>饋線</w:t>
      </w:r>
      <w:r w:rsidRPr="00B95CAF">
        <w:rPr>
          <w:rFonts w:ascii="新細明體" w:hAnsi="新細明體" w:hint="eastAsia"/>
          <w:bCs/>
        </w:rPr>
        <w:t>、土地整合、養殖戶溝通由業主處理，仍有待釐清並在各方立場中取的平衡。</w:t>
      </w:r>
    </w:p>
    <w:p w:rsidR="00B767B3" w:rsidRPr="00B95CAF" w:rsidRDefault="00B767B3" w:rsidP="000D4E33">
      <w:pPr>
        <w:shd w:val="clear" w:color="auto" w:fill="FFFFFF"/>
        <w:spacing w:line="360" w:lineRule="exact"/>
        <w:ind w:leftChars="600" w:left="1704" w:rightChars="-43" w:right="-103" w:hangingChars="110" w:hanging="264"/>
        <w:jc w:val="both"/>
        <w:rPr>
          <w:rFonts w:ascii="新細明體" w:hAnsi="新細明體"/>
          <w:bCs/>
        </w:rPr>
      </w:pPr>
      <w:r w:rsidRPr="00B95CAF">
        <w:rPr>
          <w:rFonts w:ascii="新細明體" w:hAnsi="新細明體"/>
          <w:bCs/>
        </w:rPr>
        <w:t>(</w:t>
      </w:r>
      <w:r w:rsidRPr="00B95CAF">
        <w:rPr>
          <w:rFonts w:ascii="新細明體" w:hAnsi="新細明體" w:hint="eastAsia"/>
          <w:bCs/>
        </w:rPr>
        <w:t>6</w:t>
      </w:r>
      <w:r w:rsidRPr="00B95CAF">
        <w:rPr>
          <w:rFonts w:ascii="新細明體" w:hAnsi="新細明體"/>
          <w:bCs/>
        </w:rPr>
        <w:t>)工業型與畜牧型屋頂已接近飽和,其餘可設置之屋頂較少，開發費用亦持續上升。</w:t>
      </w:r>
    </w:p>
    <w:p w:rsidR="00B767B3" w:rsidRPr="00B95CAF" w:rsidRDefault="00B767B3" w:rsidP="000D4E33">
      <w:pPr>
        <w:shd w:val="clear" w:color="auto" w:fill="FFFFFF"/>
        <w:spacing w:line="340" w:lineRule="exact"/>
        <w:ind w:leftChars="600" w:left="1704" w:rightChars="-43" w:right="-103" w:hangingChars="110" w:hanging="264"/>
        <w:jc w:val="both"/>
        <w:rPr>
          <w:rFonts w:ascii="新細明體" w:hAnsi="新細明體"/>
          <w:bCs/>
        </w:rPr>
      </w:pPr>
      <w:r w:rsidRPr="00B95CAF">
        <w:rPr>
          <w:rFonts w:ascii="新細明體" w:hAnsi="新細明體"/>
          <w:bCs/>
        </w:rPr>
        <w:lastRenderedPageBreak/>
        <w:t>(</w:t>
      </w:r>
      <w:r w:rsidRPr="00B95CAF">
        <w:rPr>
          <w:rFonts w:ascii="新細明體" w:hAnsi="新細明體" w:hint="eastAsia"/>
          <w:bCs/>
        </w:rPr>
        <w:t>7</w:t>
      </w:r>
      <w:r w:rsidRPr="00B95CAF">
        <w:rPr>
          <w:rFonts w:ascii="新細明體" w:hAnsi="新細明體"/>
          <w:bCs/>
        </w:rPr>
        <w:t>)</w:t>
      </w:r>
      <w:r w:rsidRPr="00B95CAF">
        <w:rPr>
          <w:rFonts w:ascii="新細明體" w:hAnsi="新細明體" w:hint="eastAsia"/>
          <w:bCs/>
        </w:rPr>
        <w:t>市場上投資方已逐步自建團隊，廣納各方EPC案件。</w:t>
      </w:r>
    </w:p>
    <w:p w:rsidR="00B767B3" w:rsidRPr="00B95CAF" w:rsidRDefault="00B767B3" w:rsidP="00B767B3">
      <w:pPr>
        <w:shd w:val="clear" w:color="auto" w:fill="FFFFFF"/>
        <w:spacing w:line="360" w:lineRule="exact"/>
        <w:ind w:left="1841" w:rightChars="-43" w:right="-103" w:hanging="413"/>
        <w:jc w:val="both"/>
        <w:rPr>
          <w:rFonts w:ascii="新細明體" w:hAnsi="新細明體"/>
        </w:rPr>
      </w:pPr>
      <w:r w:rsidRPr="00B95CAF">
        <w:rPr>
          <w:rFonts w:ascii="新細明體" w:hAnsi="新細明體" w:cs="Arial" w:hint="eastAsia"/>
        </w:rPr>
        <w:t xml:space="preserve">　　</w:t>
      </w:r>
    </w:p>
    <w:p w:rsidR="004D7A63" w:rsidRDefault="00B767B3">
      <w:pPr>
        <w:pStyle w:val="afffff7"/>
        <w:spacing w:beforeLines="20" w:before="48" w:line="340" w:lineRule="atLeast"/>
        <w:ind w:leftChars="583" w:left="1856" w:rightChars="-270" w:right="-648" w:hanging="457"/>
        <w:rPr>
          <w:rFonts w:ascii="新細明體" w:hAnsi="新細明體" w:cs="標楷體"/>
        </w:rPr>
      </w:pPr>
      <w:r w:rsidRPr="00B95CAF">
        <w:rPr>
          <w:rFonts w:ascii="新細明體" w:hAnsi="新細明體" w:cs="標楷體" w:hint="eastAsia"/>
        </w:rPr>
        <w:t>因應措施</w:t>
      </w:r>
    </w:p>
    <w:p w:rsidR="004D7A63" w:rsidRDefault="00B767B3">
      <w:pPr>
        <w:spacing w:beforeLines="20" w:before="48" w:line="360" w:lineRule="exact"/>
        <w:ind w:leftChars="595" w:left="1680" w:rightChars="-252" w:right="-605" w:hangingChars="105" w:hanging="252"/>
        <w:rPr>
          <w:rFonts w:ascii="新細明體" w:hAnsi="新細明體"/>
        </w:rPr>
      </w:pPr>
      <w:r w:rsidRPr="00B95CAF">
        <w:rPr>
          <w:rFonts w:ascii="新細明體" w:hAnsi="新細明體" w:cs="標楷體" w:hint="eastAsia"/>
        </w:rPr>
        <w:t>(1)</w:t>
      </w:r>
      <w:r w:rsidRPr="00B95CAF">
        <w:rPr>
          <w:rFonts w:ascii="新細明體" w:hAnsi="新細明體"/>
        </w:rPr>
        <w:t>積極開發新客戶</w:t>
      </w:r>
      <w:r w:rsidRPr="00B95CAF">
        <w:rPr>
          <w:rFonts w:ascii="新細明體" w:hAnsi="新細明體" w:hint="eastAsia"/>
        </w:rPr>
        <w:t>及具</w:t>
      </w:r>
      <w:r w:rsidRPr="00B95CAF">
        <w:rPr>
          <w:rFonts w:ascii="新細明體" w:hAnsi="新細明體"/>
        </w:rPr>
        <w:t>高性價比的新產品。</w:t>
      </w:r>
    </w:p>
    <w:p w:rsidR="004D7A63" w:rsidRDefault="00B767B3">
      <w:pPr>
        <w:spacing w:beforeLines="20" w:before="48" w:line="360" w:lineRule="exact"/>
        <w:ind w:leftChars="595" w:left="1680" w:rightChars="-43" w:right="-103" w:hangingChars="105" w:hanging="252"/>
        <w:rPr>
          <w:rFonts w:ascii="新細明體" w:hAnsi="新細明體" w:cs="標楷體"/>
        </w:rPr>
      </w:pPr>
      <w:r w:rsidRPr="00B95CAF">
        <w:rPr>
          <w:rFonts w:ascii="新細明體" w:hAnsi="新細明體" w:cs="標楷體" w:hint="eastAsia"/>
        </w:rPr>
        <w:t>(2)加強與下游客戶研發連結，結合雙方核心技術能力開發高效率之利基產品，以提升附加價值，並積極降低製造成本，以增加獲利空間。</w:t>
      </w:r>
    </w:p>
    <w:p w:rsidR="00B767B3" w:rsidRPr="00B95CAF" w:rsidRDefault="00B767B3" w:rsidP="000D4E33">
      <w:pPr>
        <w:pStyle w:val="afffff7"/>
        <w:spacing w:line="360" w:lineRule="exact"/>
        <w:ind w:leftChars="595" w:left="1680" w:rightChars="-252" w:right="-605" w:hangingChars="105" w:hanging="252"/>
        <w:jc w:val="both"/>
        <w:rPr>
          <w:rFonts w:ascii="新細明體" w:hAnsi="新細明體"/>
        </w:rPr>
      </w:pPr>
      <w:r w:rsidRPr="00B95CAF">
        <w:rPr>
          <w:rFonts w:ascii="新細明體" w:hAnsi="新細明體" w:cs="標楷體" w:hint="eastAsia"/>
        </w:rPr>
        <w:t>(3)確立市場價值，深耕台灣市場，</w:t>
      </w:r>
      <w:r w:rsidRPr="00B95CAF">
        <w:rPr>
          <w:rFonts w:ascii="新細明體" w:hAnsi="新細明體"/>
        </w:rPr>
        <w:t>積極往下游系統電站進行整合以及策略聯盟</w:t>
      </w:r>
      <w:r w:rsidRPr="00B95CAF">
        <w:rPr>
          <w:rFonts w:ascii="新細明體" w:hAnsi="新細明體" w:cs="標楷體" w:hint="eastAsia"/>
        </w:rPr>
        <w:t>，</w:t>
      </w:r>
      <w:r w:rsidRPr="00B95CAF">
        <w:rPr>
          <w:rFonts w:ascii="新細明體" w:hAnsi="新細明體"/>
        </w:rPr>
        <w:t>以鞏固</w:t>
      </w:r>
      <w:r w:rsidRPr="00B95CAF">
        <w:rPr>
          <w:rFonts w:ascii="新細明體" w:hAnsi="新細明體" w:hint="eastAsia"/>
        </w:rPr>
        <w:t>並發展綠電應用</w:t>
      </w:r>
      <w:r w:rsidRPr="00B95CAF">
        <w:rPr>
          <w:rFonts w:ascii="新細明體" w:hAnsi="新細明體"/>
        </w:rPr>
        <w:t>商機。</w:t>
      </w:r>
    </w:p>
    <w:p w:rsidR="00B767B3" w:rsidRPr="00B95CAF" w:rsidRDefault="00B767B3" w:rsidP="000D4E33">
      <w:pPr>
        <w:pStyle w:val="afffff7"/>
        <w:spacing w:line="340" w:lineRule="exact"/>
        <w:ind w:leftChars="595" w:left="1680" w:rightChars="-43" w:right="-103" w:hangingChars="105" w:hanging="252"/>
        <w:jc w:val="both"/>
        <w:rPr>
          <w:rFonts w:ascii="新細明體" w:hAnsi="新細明體" w:cs="新細明體"/>
          <w:bCs/>
        </w:rPr>
      </w:pPr>
      <w:r w:rsidRPr="00B95CAF">
        <w:rPr>
          <w:rFonts w:ascii="新細明體" w:hAnsi="新細明體" w:cs="新細明體"/>
          <w:bCs/>
        </w:rPr>
        <w:t>(4)</w:t>
      </w:r>
      <w:r w:rsidRPr="00B95CAF">
        <w:rPr>
          <w:rFonts w:ascii="新細明體" w:hAnsi="新細明體" w:cs="新細明體" w:hint="eastAsia"/>
          <w:bCs/>
        </w:rPr>
        <w:t>持續與地主與養殖戶溝通，慎選養殖種類，場域設計需符合養殖需求，並以原養殖戶為優先承租對象。</w:t>
      </w:r>
    </w:p>
    <w:p w:rsidR="00B767B3" w:rsidRPr="00B95CAF" w:rsidRDefault="00B767B3" w:rsidP="000D4E33">
      <w:pPr>
        <w:pStyle w:val="afffff7"/>
        <w:spacing w:line="340" w:lineRule="exact"/>
        <w:ind w:leftChars="595" w:left="1680" w:rightChars="-252" w:right="-605" w:hangingChars="105" w:hanging="252"/>
        <w:jc w:val="both"/>
        <w:rPr>
          <w:rFonts w:ascii="新細明體" w:hAnsi="新細明體" w:cs="Arial"/>
        </w:rPr>
      </w:pPr>
      <w:r w:rsidRPr="00B95CAF">
        <w:rPr>
          <w:rFonts w:ascii="新細明體" w:hAnsi="新細明體"/>
        </w:rPr>
        <w:t>(5)</w:t>
      </w:r>
      <w:r w:rsidRPr="00B95CAF">
        <w:rPr>
          <w:rFonts w:ascii="新細明體" w:hAnsi="新細明體" w:cs="新細明體" w:hint="eastAsia"/>
          <w:bCs/>
        </w:rPr>
        <w:t>開發多元化電站，並提供業主一站式能源解決方案以強化自身競爭力。</w:t>
      </w:r>
    </w:p>
    <w:p w:rsidR="004D7A63" w:rsidRDefault="00B767B3">
      <w:pPr>
        <w:spacing w:beforeLines="20" w:before="48" w:line="360" w:lineRule="exact"/>
        <w:ind w:leftChars="595" w:left="1680" w:rightChars="-264" w:right="-634" w:hangingChars="105" w:hanging="252"/>
        <w:jc w:val="both"/>
        <w:rPr>
          <w:rFonts w:ascii="新細明體" w:hAnsi="新細明體"/>
        </w:rPr>
      </w:pPr>
      <w:r w:rsidRPr="00B95CAF">
        <w:rPr>
          <w:rFonts w:ascii="新細明體" w:hAnsi="新細明體"/>
        </w:rPr>
        <w:t>(6)</w:t>
      </w:r>
      <w:r w:rsidRPr="00B95CAF">
        <w:rPr>
          <w:rFonts w:ascii="新細明體" w:hAnsi="新細明體" w:hint="eastAsia"/>
        </w:rPr>
        <w:t>培養有自行開發能力的業務團隊，推廣工程與專案管理的服務。</w:t>
      </w:r>
    </w:p>
    <w:p w:rsidR="004D7A63" w:rsidRDefault="004D7A63">
      <w:pPr>
        <w:spacing w:beforeLines="20" w:before="48" w:line="360" w:lineRule="exact"/>
        <w:ind w:leftChars="654" w:left="1848" w:rightChars="-264" w:right="-634" w:hangingChars="116" w:hanging="278"/>
        <w:jc w:val="both"/>
        <w:rPr>
          <w:rFonts w:ascii="新細明體" w:hAnsi="新細明體"/>
        </w:rPr>
      </w:pPr>
    </w:p>
    <w:p w:rsidR="00715217" w:rsidRPr="00B95CAF" w:rsidRDefault="00C45616" w:rsidP="000D4E33">
      <w:pPr>
        <w:spacing w:line="360" w:lineRule="exact"/>
        <w:ind w:leftChars="589" w:left="1844" w:rightChars="-264" w:right="-634" w:hangingChars="179" w:hanging="430"/>
        <w:jc w:val="both"/>
        <w:rPr>
          <w:rFonts w:ascii="新細明體" w:hAnsi="新細明體"/>
        </w:rPr>
      </w:pPr>
      <w:r w:rsidRPr="00B95CAF">
        <w:rPr>
          <w:rFonts w:ascii="新細明體" w:hAnsi="新細明體" w:cs="標楷體" w:hint="eastAsia"/>
        </w:rPr>
        <w:t>半導體產業</w:t>
      </w:r>
      <w:r w:rsidR="001D155A" w:rsidRPr="00B95CAF">
        <w:rPr>
          <w:rFonts w:ascii="新細明體" w:hAnsi="新細明體" w:hint="eastAsia"/>
        </w:rPr>
        <w:t>(詳本公司子公司-環球晶圓(股票代號：6488)年報資料)</w:t>
      </w:r>
    </w:p>
    <w:p w:rsidR="009F31F2" w:rsidRPr="00B95CAF" w:rsidRDefault="009F31F2" w:rsidP="00E66720">
      <w:pPr>
        <w:spacing w:line="360" w:lineRule="exact"/>
        <w:ind w:leftChars="654" w:left="1848" w:rightChars="-264" w:right="-634" w:hangingChars="116" w:hanging="278"/>
        <w:jc w:val="both"/>
        <w:rPr>
          <w:rFonts w:ascii="新細明體" w:hAnsi="新細明體"/>
        </w:rPr>
      </w:pPr>
    </w:p>
    <w:p w:rsidR="009F31F2" w:rsidRPr="00B95CAF" w:rsidRDefault="009F31F2" w:rsidP="00E66720">
      <w:pPr>
        <w:pStyle w:val="-21"/>
        <w:spacing w:line="320" w:lineRule="exact"/>
        <w:rPr>
          <w:rFonts w:ascii="新細明體" w:eastAsia="新細明體"/>
          <w:sz w:val="24"/>
        </w:rPr>
      </w:pPr>
    </w:p>
    <w:p w:rsidR="0096398B" w:rsidRPr="00B95CAF" w:rsidRDefault="0096398B" w:rsidP="00E66720">
      <w:pPr>
        <w:pStyle w:val="-21"/>
        <w:spacing w:line="320" w:lineRule="exact"/>
        <w:rPr>
          <w:rFonts w:ascii="新細明體" w:eastAsia="新細明體"/>
          <w:sz w:val="24"/>
        </w:rPr>
      </w:pPr>
      <w:r w:rsidRPr="00B95CAF">
        <w:rPr>
          <w:rFonts w:ascii="新細明體" w:eastAsia="新細明體" w:hint="eastAsia"/>
          <w:sz w:val="24"/>
        </w:rPr>
        <w:t>(二)主要產品之重要用途及產製過程</w:t>
      </w:r>
    </w:p>
    <w:p w:rsidR="004D7A63" w:rsidRDefault="0096398B">
      <w:pPr>
        <w:pStyle w:val="-21"/>
        <w:numPr>
          <w:ilvl w:val="0"/>
          <w:numId w:val="4"/>
        </w:numPr>
        <w:tabs>
          <w:tab w:val="num" w:pos="1200"/>
        </w:tabs>
        <w:spacing w:afterLines="50" w:after="120" w:line="360" w:lineRule="exact"/>
        <w:ind w:left="1321" w:hanging="357"/>
        <w:rPr>
          <w:rFonts w:ascii="新細明體" w:eastAsia="新細明體"/>
          <w:sz w:val="24"/>
        </w:rPr>
      </w:pPr>
      <w:r w:rsidRPr="00B95CAF">
        <w:rPr>
          <w:rFonts w:ascii="新細明體" w:eastAsia="新細明體" w:hint="eastAsia"/>
          <w:sz w:val="24"/>
        </w:rPr>
        <w:t>產品之重要用途</w:t>
      </w:r>
    </w:p>
    <w:tbl>
      <w:tblPr>
        <w:tblW w:w="8418" w:type="dxa"/>
        <w:tblInd w:w="1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748"/>
        <w:gridCol w:w="5670"/>
      </w:tblGrid>
      <w:tr w:rsidR="009B2A11" w:rsidRPr="00B95CAF" w:rsidTr="00065EB8">
        <w:trPr>
          <w:trHeight w:val="564"/>
        </w:trPr>
        <w:tc>
          <w:tcPr>
            <w:tcW w:w="2748" w:type="dxa"/>
            <w:vAlign w:val="center"/>
          </w:tcPr>
          <w:p w:rsidR="009B2A11" w:rsidRPr="00B95CAF" w:rsidRDefault="009B2A11" w:rsidP="00BC7E8D">
            <w:pPr>
              <w:tabs>
                <w:tab w:val="left" w:leader="dot" w:pos="6960"/>
              </w:tabs>
              <w:snapToGrid w:val="0"/>
              <w:spacing w:line="280" w:lineRule="exact"/>
              <w:jc w:val="center"/>
              <w:rPr>
                <w:rFonts w:ascii="新細明體"/>
              </w:rPr>
            </w:pPr>
            <w:r w:rsidRPr="00B95CAF">
              <w:rPr>
                <w:rFonts w:ascii="新細明體" w:hint="eastAsia"/>
              </w:rPr>
              <w:t>產品名稱</w:t>
            </w:r>
          </w:p>
        </w:tc>
        <w:tc>
          <w:tcPr>
            <w:tcW w:w="5670" w:type="dxa"/>
            <w:vAlign w:val="center"/>
          </w:tcPr>
          <w:p w:rsidR="009B2A11" w:rsidRPr="00B95CAF" w:rsidRDefault="009B2A11" w:rsidP="00BC7E8D">
            <w:pPr>
              <w:tabs>
                <w:tab w:val="left" w:leader="dot" w:pos="6960"/>
              </w:tabs>
              <w:snapToGrid w:val="0"/>
              <w:spacing w:line="280" w:lineRule="exact"/>
              <w:jc w:val="center"/>
              <w:rPr>
                <w:rFonts w:ascii="新細明體"/>
              </w:rPr>
            </w:pPr>
            <w:r w:rsidRPr="00B95CAF">
              <w:rPr>
                <w:rFonts w:ascii="新細明體" w:hint="eastAsia"/>
              </w:rPr>
              <w:t>重要用途說明</w:t>
            </w:r>
          </w:p>
        </w:tc>
      </w:tr>
      <w:tr w:rsidR="006E6EAE" w:rsidRPr="00B95CAF" w:rsidTr="006D372C">
        <w:trPr>
          <w:trHeight w:val="415"/>
        </w:trPr>
        <w:tc>
          <w:tcPr>
            <w:tcW w:w="2748" w:type="dxa"/>
            <w:vAlign w:val="center"/>
          </w:tcPr>
          <w:p w:rsidR="006E6EAE" w:rsidRPr="00B95CAF" w:rsidRDefault="003F2FA3" w:rsidP="002A53FE">
            <w:pPr>
              <w:tabs>
                <w:tab w:val="left" w:leader="dot" w:pos="6960"/>
              </w:tabs>
              <w:snapToGrid w:val="0"/>
              <w:spacing w:line="340" w:lineRule="exact"/>
              <w:rPr>
                <w:rFonts w:ascii="新細明體" w:hAnsi="新細明體"/>
              </w:rPr>
            </w:pPr>
            <w:r w:rsidRPr="00B95CAF">
              <w:rPr>
                <w:rFonts w:ascii="新細明體" w:hAnsi="新細明體" w:hint="eastAsia"/>
              </w:rPr>
              <w:t>多晶高質量矽材料</w:t>
            </w:r>
          </w:p>
        </w:tc>
        <w:tc>
          <w:tcPr>
            <w:tcW w:w="5670" w:type="dxa"/>
            <w:vAlign w:val="center"/>
          </w:tcPr>
          <w:p w:rsidR="006E6EAE" w:rsidRPr="00B95CAF" w:rsidRDefault="003F2FA3">
            <w:pPr>
              <w:pStyle w:val="afffff7"/>
              <w:tabs>
                <w:tab w:val="left" w:leader="dot" w:pos="6960"/>
              </w:tabs>
              <w:snapToGrid w:val="0"/>
              <w:spacing w:line="340" w:lineRule="exact"/>
              <w:ind w:leftChars="0" w:left="0"/>
              <w:rPr>
                <w:rFonts w:ascii="新細明體" w:hAnsi="新細明體"/>
              </w:rPr>
            </w:pPr>
            <w:r w:rsidRPr="00B95CAF">
              <w:rPr>
                <w:rFonts w:ascii="新細明體" w:hAnsi="新細明體" w:hint="eastAsia"/>
              </w:rPr>
              <w:t>矽材料產品之應用，並可依客戶需求進行產品客製化</w:t>
            </w:r>
          </w:p>
        </w:tc>
      </w:tr>
      <w:tr w:rsidR="00CB513D" w:rsidRPr="00B95CAF" w:rsidTr="00065EB8">
        <w:tc>
          <w:tcPr>
            <w:tcW w:w="2748" w:type="dxa"/>
            <w:vAlign w:val="center"/>
          </w:tcPr>
          <w:p w:rsidR="00CB513D" w:rsidRPr="00B95CAF" w:rsidRDefault="007B6D01" w:rsidP="002A53FE">
            <w:pPr>
              <w:tabs>
                <w:tab w:val="left" w:leader="dot" w:pos="6960"/>
              </w:tabs>
              <w:snapToGrid w:val="0"/>
              <w:spacing w:line="340" w:lineRule="exact"/>
              <w:rPr>
                <w:rFonts w:ascii="新細明體" w:hAnsi="新細明體"/>
              </w:rPr>
            </w:pPr>
            <w:r w:rsidRPr="00B95CAF">
              <w:rPr>
                <w:rFonts w:ascii="新細明體" w:hAnsi="新細明體"/>
              </w:rPr>
              <w:t>A5+超高效率太陽能多晶矽晶片</w:t>
            </w:r>
          </w:p>
        </w:tc>
        <w:tc>
          <w:tcPr>
            <w:tcW w:w="5670" w:type="dxa"/>
            <w:vAlign w:val="center"/>
          </w:tcPr>
          <w:p w:rsidR="00EA627F" w:rsidRPr="00B95CAF" w:rsidRDefault="007B6D01">
            <w:pPr>
              <w:pStyle w:val="afffff7"/>
              <w:tabs>
                <w:tab w:val="left" w:leader="dot" w:pos="6960"/>
              </w:tabs>
              <w:snapToGrid w:val="0"/>
              <w:spacing w:line="340" w:lineRule="exact"/>
              <w:ind w:leftChars="0" w:left="0"/>
              <w:rPr>
                <w:rFonts w:ascii="新細明體" w:hAnsi="新細明體"/>
              </w:rPr>
            </w:pPr>
            <w:r w:rsidRPr="00B95CAF">
              <w:rPr>
                <w:rFonts w:ascii="新細明體" w:hAnsi="新細明體"/>
              </w:rPr>
              <w:t>用於PERC電池製程，效率可達</w:t>
            </w:r>
            <w:r w:rsidR="00D03FDC" w:rsidRPr="00B95CAF">
              <w:rPr>
                <w:rFonts w:ascii="新細明體" w:hAnsi="新細明體" w:hint="eastAsia"/>
              </w:rPr>
              <w:t>21.2</w:t>
            </w:r>
            <w:r w:rsidR="00D03FDC" w:rsidRPr="00B95CAF">
              <w:rPr>
                <w:rFonts w:ascii="新細明體" w:hAnsi="新細明體"/>
              </w:rPr>
              <w:t>%</w:t>
            </w:r>
          </w:p>
        </w:tc>
      </w:tr>
      <w:tr w:rsidR="005D63A8" w:rsidRPr="00B95CAF" w:rsidTr="00065EB8">
        <w:trPr>
          <w:trHeight w:val="498"/>
        </w:trPr>
        <w:tc>
          <w:tcPr>
            <w:tcW w:w="2748" w:type="dxa"/>
            <w:vAlign w:val="center"/>
          </w:tcPr>
          <w:p w:rsidR="005D63A8" w:rsidRPr="00B95CAF" w:rsidRDefault="005D63A8" w:rsidP="002A53FE">
            <w:pPr>
              <w:tabs>
                <w:tab w:val="left" w:leader="dot" w:pos="6960"/>
              </w:tabs>
              <w:snapToGrid w:val="0"/>
              <w:spacing w:line="340" w:lineRule="exact"/>
              <w:rPr>
                <w:rFonts w:ascii="新細明體" w:hAnsi="新細明體"/>
              </w:rPr>
            </w:pPr>
            <w:r w:rsidRPr="00B95CAF">
              <w:rPr>
                <w:rFonts w:ascii="新細明體" w:hAnsi="新細明體" w:cs="標楷體" w:hint="eastAsia"/>
              </w:rPr>
              <w:t>太陽能矽晶棒</w:t>
            </w:r>
          </w:p>
        </w:tc>
        <w:tc>
          <w:tcPr>
            <w:tcW w:w="5670" w:type="dxa"/>
            <w:vAlign w:val="center"/>
          </w:tcPr>
          <w:p w:rsidR="00456A57" w:rsidRPr="00B95CAF" w:rsidRDefault="005D63A8">
            <w:pPr>
              <w:tabs>
                <w:tab w:val="left" w:leader="dot" w:pos="6960"/>
              </w:tabs>
              <w:snapToGrid w:val="0"/>
              <w:spacing w:line="340" w:lineRule="exact"/>
              <w:jc w:val="both"/>
              <w:rPr>
                <w:rFonts w:ascii="新細明體" w:hAnsi="新細明體"/>
              </w:rPr>
            </w:pPr>
            <w:r w:rsidRPr="00B95CAF">
              <w:rPr>
                <w:rFonts w:ascii="新細明體" w:hAnsi="新細明體" w:cs="標楷體" w:hint="eastAsia"/>
              </w:rPr>
              <w:t>為太陽光電能基板材料，可再加工製成太陽能</w:t>
            </w:r>
            <w:r w:rsidR="009D10BC" w:rsidRPr="00B95CAF">
              <w:rPr>
                <w:rFonts w:ascii="新細明體" w:hAnsi="新細明體" w:cs="標楷體" w:hint="eastAsia"/>
              </w:rPr>
              <w:t>電池</w:t>
            </w:r>
          </w:p>
        </w:tc>
      </w:tr>
      <w:tr w:rsidR="001D155A" w:rsidRPr="00B95CAF" w:rsidTr="00065EB8">
        <w:tc>
          <w:tcPr>
            <w:tcW w:w="2748" w:type="dxa"/>
            <w:vAlign w:val="center"/>
          </w:tcPr>
          <w:p w:rsidR="001D155A" w:rsidRPr="00B95CAF" w:rsidRDefault="00262CF0" w:rsidP="002A53FE">
            <w:pPr>
              <w:tabs>
                <w:tab w:val="left" w:leader="dot" w:pos="6960"/>
              </w:tabs>
              <w:snapToGrid w:val="0"/>
              <w:spacing w:line="340" w:lineRule="exact"/>
              <w:rPr>
                <w:rFonts w:ascii="新細明體" w:hAnsi="新細明體"/>
              </w:rPr>
            </w:pPr>
            <w:r w:rsidRPr="00B95CAF">
              <w:rPr>
                <w:rFonts w:ascii="新細明體" w:hAnsi="新細明體"/>
              </w:rPr>
              <w:t>高效率單晶太陽能電池</w:t>
            </w:r>
          </w:p>
        </w:tc>
        <w:tc>
          <w:tcPr>
            <w:tcW w:w="5670" w:type="dxa"/>
            <w:vAlign w:val="center"/>
          </w:tcPr>
          <w:p w:rsidR="00262CF0" w:rsidRPr="00B95CAF" w:rsidRDefault="00262CF0" w:rsidP="00262CF0">
            <w:pPr>
              <w:snapToGrid w:val="0"/>
              <w:spacing w:line="340" w:lineRule="exact"/>
              <w:ind w:leftChars="-9" w:left="-3" w:hangingChars="8" w:hanging="19"/>
              <w:rPr>
                <w:rFonts w:asciiTheme="minorEastAsia" w:eastAsiaTheme="minorEastAsia" w:hAnsiTheme="minorEastAsia"/>
              </w:rPr>
            </w:pPr>
            <w:r w:rsidRPr="00B95CAF">
              <w:rPr>
                <w:rFonts w:asciiTheme="minorEastAsia" w:eastAsiaTheme="minorEastAsia" w:hAnsiTheme="minorEastAsia"/>
              </w:rPr>
              <w:t>1.高效率單晶</w:t>
            </w:r>
            <w:r w:rsidRPr="00B95CAF">
              <w:rPr>
                <w:rFonts w:asciiTheme="minorEastAsia" w:eastAsiaTheme="minorEastAsia" w:hAnsiTheme="minorEastAsia" w:hint="eastAsia"/>
              </w:rPr>
              <w:t>矽</w:t>
            </w:r>
            <w:r w:rsidRPr="00B95CAF">
              <w:rPr>
                <w:rFonts w:asciiTheme="minorEastAsia" w:eastAsiaTheme="minorEastAsia" w:hAnsiTheme="minorEastAsia"/>
              </w:rPr>
              <w:t>太陽能電池</w:t>
            </w:r>
            <w:r w:rsidRPr="00B95CAF">
              <w:rPr>
                <w:rFonts w:asciiTheme="minorEastAsia" w:eastAsiaTheme="minorEastAsia" w:hAnsiTheme="minorEastAsia" w:hint="eastAsia"/>
              </w:rPr>
              <w:t>轉換效率大於</w:t>
            </w:r>
            <w:r w:rsidRPr="00B95CAF">
              <w:rPr>
                <w:rFonts w:asciiTheme="minorEastAsia" w:eastAsiaTheme="minorEastAsia" w:hAnsiTheme="minorEastAsia"/>
              </w:rPr>
              <w:t>22.</w:t>
            </w:r>
            <w:r w:rsidRPr="00B95CAF">
              <w:rPr>
                <w:rFonts w:asciiTheme="minorEastAsia" w:eastAsiaTheme="minorEastAsia" w:hAnsiTheme="minorEastAsia" w:hint="eastAsia"/>
              </w:rPr>
              <w:t>5</w:t>
            </w:r>
            <w:r w:rsidRPr="00B95CAF">
              <w:rPr>
                <w:rFonts w:asciiTheme="minorEastAsia" w:eastAsiaTheme="minorEastAsia" w:hAnsiTheme="minorEastAsia"/>
              </w:rPr>
              <w:t>0%</w:t>
            </w:r>
          </w:p>
          <w:p w:rsidR="00262CF0" w:rsidRPr="00B95CAF" w:rsidRDefault="00262CF0" w:rsidP="00262CF0">
            <w:pPr>
              <w:snapToGrid w:val="0"/>
              <w:spacing w:line="340" w:lineRule="exact"/>
              <w:ind w:left="190" w:hangingChars="79" w:hanging="190"/>
              <w:rPr>
                <w:rFonts w:asciiTheme="minorEastAsia" w:eastAsiaTheme="minorEastAsia" w:hAnsiTheme="minorEastAsia"/>
              </w:rPr>
            </w:pPr>
            <w:r w:rsidRPr="00B95CAF">
              <w:rPr>
                <w:rFonts w:asciiTheme="minorEastAsia" w:eastAsiaTheme="minorEastAsia" w:hAnsiTheme="minorEastAsia"/>
              </w:rPr>
              <w:t>2.高效率單晶矽</w:t>
            </w:r>
            <w:r w:rsidRPr="00B95CAF">
              <w:rPr>
                <w:rFonts w:asciiTheme="minorEastAsia" w:eastAsiaTheme="minorEastAsia" w:hAnsiTheme="minorEastAsia" w:hint="eastAsia"/>
              </w:rPr>
              <w:t>雙面</w:t>
            </w:r>
            <w:r w:rsidRPr="00B95CAF">
              <w:rPr>
                <w:rFonts w:asciiTheme="minorEastAsia" w:eastAsiaTheme="minorEastAsia" w:hAnsiTheme="minorEastAsia"/>
              </w:rPr>
              <w:t>太陽能電池</w:t>
            </w:r>
            <w:r w:rsidRPr="00B95CAF">
              <w:rPr>
                <w:rFonts w:asciiTheme="minorEastAsia" w:eastAsiaTheme="minorEastAsia" w:hAnsiTheme="minorEastAsia" w:hint="eastAsia"/>
              </w:rPr>
              <w:t>轉換效率大於</w:t>
            </w:r>
            <w:r w:rsidRPr="00B95CAF">
              <w:rPr>
                <w:rFonts w:asciiTheme="minorEastAsia" w:eastAsiaTheme="minorEastAsia" w:hAnsiTheme="minorEastAsia"/>
              </w:rPr>
              <w:t>22.</w:t>
            </w:r>
            <w:r w:rsidRPr="00B95CAF">
              <w:rPr>
                <w:rFonts w:asciiTheme="minorEastAsia" w:eastAsiaTheme="minorEastAsia" w:hAnsiTheme="minorEastAsia" w:hint="eastAsia"/>
              </w:rPr>
              <w:t>5</w:t>
            </w:r>
            <w:r w:rsidRPr="00B95CAF">
              <w:rPr>
                <w:rFonts w:asciiTheme="minorEastAsia" w:eastAsiaTheme="minorEastAsia" w:hAnsiTheme="minorEastAsia"/>
              </w:rPr>
              <w:t xml:space="preserve">0% </w:t>
            </w:r>
            <w:r w:rsidRPr="00B95CAF">
              <w:rPr>
                <w:rFonts w:asciiTheme="minorEastAsia" w:eastAsiaTheme="minorEastAsia" w:hAnsiTheme="minorEastAsia" w:hint="eastAsia"/>
              </w:rPr>
              <w:t>及雙面率大於</w:t>
            </w:r>
            <w:r w:rsidRPr="00B95CAF">
              <w:rPr>
                <w:rFonts w:asciiTheme="minorEastAsia" w:eastAsiaTheme="minorEastAsia" w:hAnsiTheme="minorEastAsia"/>
              </w:rPr>
              <w:t>65%</w:t>
            </w:r>
          </w:p>
          <w:p w:rsidR="00262CF0" w:rsidRPr="00B95CAF" w:rsidRDefault="00262CF0" w:rsidP="00D52376">
            <w:pPr>
              <w:snapToGrid w:val="0"/>
              <w:spacing w:line="340" w:lineRule="exact"/>
              <w:ind w:left="192" w:right="41" w:hangingChars="80" w:hanging="192"/>
              <w:jc w:val="both"/>
              <w:rPr>
                <w:rFonts w:asciiTheme="minorEastAsia" w:eastAsiaTheme="minorEastAsia" w:hAnsiTheme="minorEastAsia"/>
              </w:rPr>
            </w:pPr>
            <w:r w:rsidRPr="00B95CAF">
              <w:rPr>
                <w:rFonts w:asciiTheme="minorEastAsia" w:eastAsiaTheme="minorEastAsia" w:hAnsiTheme="minorEastAsia"/>
              </w:rPr>
              <w:t>3.高效率單晶矽</w:t>
            </w:r>
            <w:r w:rsidRPr="00B95CAF">
              <w:rPr>
                <w:rFonts w:asciiTheme="minorEastAsia" w:eastAsiaTheme="minorEastAsia" w:hAnsiTheme="minorEastAsia" w:hint="eastAsia"/>
              </w:rPr>
              <w:t>金屬穿透式背接觸</w:t>
            </w:r>
            <w:r w:rsidRPr="00B95CAF">
              <w:rPr>
                <w:rFonts w:asciiTheme="minorEastAsia" w:eastAsiaTheme="minorEastAsia" w:hAnsiTheme="minorEastAsia"/>
              </w:rPr>
              <w:t>太陽能電池</w:t>
            </w:r>
            <w:r w:rsidRPr="00B95CAF">
              <w:rPr>
                <w:rFonts w:asciiTheme="minorEastAsia" w:eastAsiaTheme="minorEastAsia" w:hAnsiTheme="minorEastAsia" w:hint="eastAsia"/>
              </w:rPr>
              <w:t>轉換效率大於</w:t>
            </w:r>
            <w:r w:rsidRPr="00B95CAF">
              <w:rPr>
                <w:rFonts w:asciiTheme="minorEastAsia" w:eastAsiaTheme="minorEastAsia" w:hAnsiTheme="minorEastAsia"/>
              </w:rPr>
              <w:t>22.</w:t>
            </w:r>
            <w:r w:rsidRPr="00B95CAF">
              <w:rPr>
                <w:rFonts w:asciiTheme="minorEastAsia" w:eastAsiaTheme="minorEastAsia" w:hAnsiTheme="minorEastAsia" w:hint="eastAsia"/>
              </w:rPr>
              <w:t>6</w:t>
            </w:r>
            <w:r w:rsidRPr="00B95CAF">
              <w:rPr>
                <w:rFonts w:asciiTheme="minorEastAsia" w:eastAsiaTheme="minorEastAsia" w:hAnsiTheme="minorEastAsia"/>
              </w:rPr>
              <w:t>0%</w:t>
            </w:r>
          </w:p>
          <w:p w:rsidR="004D7A63" w:rsidRDefault="00262CF0">
            <w:pPr>
              <w:snapToGrid w:val="0"/>
              <w:spacing w:afterLines="50" w:after="120" w:line="340" w:lineRule="exact"/>
              <w:ind w:left="204" w:right="40" w:hangingChars="85" w:hanging="204"/>
              <w:jc w:val="both"/>
              <w:rPr>
                <w:rFonts w:asciiTheme="minorEastAsia" w:eastAsiaTheme="minorEastAsia" w:hAnsiTheme="minorEastAsia"/>
                <w:spacing w:val="10"/>
                <w:sz w:val="22"/>
              </w:rPr>
            </w:pPr>
            <w:r w:rsidRPr="00B95CAF">
              <w:rPr>
                <w:rFonts w:asciiTheme="minorEastAsia" w:eastAsiaTheme="minorEastAsia" w:hAnsiTheme="minorEastAsia"/>
              </w:rPr>
              <w:t>4.高效率單晶</w:t>
            </w:r>
            <w:r w:rsidRPr="00B95CAF">
              <w:rPr>
                <w:rFonts w:asciiTheme="minorEastAsia" w:eastAsiaTheme="minorEastAsia" w:hAnsiTheme="minorEastAsia" w:hint="eastAsia"/>
              </w:rPr>
              <w:t>多主匯流排</w:t>
            </w:r>
            <w:r w:rsidRPr="00B95CAF">
              <w:rPr>
                <w:rFonts w:asciiTheme="minorEastAsia" w:eastAsiaTheme="minorEastAsia" w:hAnsiTheme="minorEastAsia"/>
              </w:rPr>
              <w:t>太陽能電池</w:t>
            </w:r>
            <w:r w:rsidRPr="00B95CAF">
              <w:rPr>
                <w:rFonts w:asciiTheme="minorEastAsia" w:eastAsiaTheme="minorEastAsia" w:hAnsiTheme="minorEastAsia" w:hint="eastAsia"/>
              </w:rPr>
              <w:t>轉換效率大於</w:t>
            </w:r>
            <w:r w:rsidRPr="00B95CAF">
              <w:rPr>
                <w:rFonts w:asciiTheme="minorEastAsia" w:eastAsiaTheme="minorEastAsia" w:hAnsiTheme="minorEastAsia"/>
              </w:rPr>
              <w:t>22.</w:t>
            </w:r>
            <w:r w:rsidRPr="00B95CAF">
              <w:rPr>
                <w:rFonts w:asciiTheme="minorEastAsia" w:eastAsiaTheme="minorEastAsia" w:hAnsiTheme="minorEastAsia" w:hint="eastAsia"/>
              </w:rPr>
              <w:t>5</w:t>
            </w:r>
            <w:r w:rsidRPr="00B95CAF">
              <w:rPr>
                <w:rFonts w:asciiTheme="minorEastAsia" w:eastAsiaTheme="minorEastAsia" w:hAnsiTheme="minorEastAsia"/>
              </w:rPr>
              <w:t>0%</w:t>
            </w:r>
          </w:p>
        </w:tc>
      </w:tr>
    </w:tbl>
    <w:p w:rsidR="004D7A63" w:rsidRDefault="0096398B">
      <w:pPr>
        <w:pStyle w:val="-21"/>
        <w:numPr>
          <w:ilvl w:val="0"/>
          <w:numId w:val="4"/>
        </w:numPr>
        <w:tabs>
          <w:tab w:val="num" w:pos="1200"/>
        </w:tabs>
        <w:spacing w:beforeLines="50" w:before="120" w:line="300" w:lineRule="exact"/>
        <w:ind w:left="1321" w:hanging="357"/>
        <w:rPr>
          <w:rFonts w:ascii="新細明體" w:eastAsia="新細明體"/>
          <w:sz w:val="24"/>
        </w:rPr>
      </w:pPr>
      <w:r w:rsidRPr="00B95CAF">
        <w:rPr>
          <w:rFonts w:ascii="新細明體" w:eastAsia="新細明體" w:hint="eastAsia"/>
          <w:sz w:val="24"/>
        </w:rPr>
        <w:t>製程過程</w:t>
      </w:r>
    </w:p>
    <w:p w:rsidR="00016A5C" w:rsidRPr="00B95CAF" w:rsidRDefault="00016A5C">
      <w:pPr>
        <w:pStyle w:val="-21"/>
        <w:tabs>
          <w:tab w:val="clear" w:pos="240"/>
        </w:tabs>
        <w:spacing w:line="300" w:lineRule="exact"/>
        <w:ind w:leftChars="502" w:left="1831" w:rightChars="-91" w:right="-218" w:hangingChars="261" w:hanging="626"/>
        <w:jc w:val="both"/>
        <w:rPr>
          <w:rFonts w:ascii="新細明體" w:eastAsia="新細明體" w:hAnsi="新細明體"/>
          <w:spacing w:val="0"/>
          <w:sz w:val="24"/>
          <w:szCs w:val="24"/>
        </w:rPr>
      </w:pPr>
    </w:p>
    <w:p w:rsidR="00DC349F" w:rsidRPr="00B95CAF" w:rsidRDefault="00CB513D" w:rsidP="00186B2D">
      <w:pPr>
        <w:pStyle w:val="13"/>
        <w:snapToGrid w:val="0"/>
        <w:spacing w:line="300" w:lineRule="exact"/>
        <w:ind w:left="1218" w:rightChars="-252" w:right="-605" w:hanging="14"/>
        <w:rPr>
          <w:rFonts w:ascii="新細明體" w:hAnsi="新細明體"/>
          <w:szCs w:val="24"/>
        </w:rPr>
      </w:pPr>
      <w:r w:rsidRPr="00B95CAF">
        <w:rPr>
          <w:rFonts w:ascii="新細明體" w:hAnsi="新細明體" w:cs="標楷體" w:hint="eastAsia"/>
          <w:szCs w:val="24"/>
        </w:rPr>
        <w:t>太陽能晶片</w:t>
      </w:r>
      <w:r w:rsidRPr="00B95CAF">
        <w:rPr>
          <w:rFonts w:ascii="新細明體" w:hAnsi="新細明體"/>
          <w:szCs w:val="24"/>
        </w:rPr>
        <w:tab/>
      </w:r>
    </w:p>
    <w:p w:rsidR="00DC349F" w:rsidRPr="00B95CAF" w:rsidRDefault="009D10BC" w:rsidP="00186B2D">
      <w:pPr>
        <w:pStyle w:val="-21"/>
        <w:tabs>
          <w:tab w:val="clear" w:pos="240"/>
        </w:tabs>
        <w:spacing w:line="300" w:lineRule="exact"/>
        <w:ind w:left="0" w:rightChars="-252" w:right="-605" w:firstLineChars="468" w:firstLine="1217"/>
        <w:rPr>
          <w:rFonts w:eastAsia="新細明體" w:hAnsi="新細明體"/>
          <w:sz w:val="24"/>
          <w:szCs w:val="24"/>
        </w:rPr>
      </w:pPr>
      <w:r w:rsidRPr="00B95CAF">
        <w:rPr>
          <w:rFonts w:eastAsia="新細明體" w:hAnsi="新細明體"/>
          <w:sz w:val="24"/>
          <w:szCs w:val="24"/>
        </w:rPr>
        <w:t>矽原料</w:t>
      </w:r>
      <w:r w:rsidRPr="00B95CAF">
        <w:rPr>
          <w:rFonts w:eastAsia="新細明體"/>
          <w:sz w:val="24"/>
          <w:szCs w:val="24"/>
        </w:rPr>
        <w:t>→</w:t>
      </w:r>
      <w:r w:rsidRPr="00B95CAF">
        <w:rPr>
          <w:rFonts w:eastAsia="新細明體" w:hAnsi="新細明體"/>
          <w:sz w:val="24"/>
          <w:szCs w:val="24"/>
        </w:rPr>
        <w:t>長晶</w:t>
      </w:r>
      <w:r w:rsidRPr="00B95CAF">
        <w:rPr>
          <w:rFonts w:eastAsia="新細明體"/>
          <w:sz w:val="24"/>
          <w:szCs w:val="24"/>
        </w:rPr>
        <w:t>→</w:t>
      </w:r>
      <w:r w:rsidRPr="00B95CAF">
        <w:rPr>
          <w:rFonts w:eastAsia="新細明體" w:hAnsi="新細明體" w:hint="eastAsia"/>
          <w:sz w:val="24"/>
          <w:szCs w:val="24"/>
        </w:rPr>
        <w:t>開方</w:t>
      </w:r>
      <w:r w:rsidRPr="00B95CAF">
        <w:rPr>
          <w:rFonts w:eastAsia="新細明體"/>
          <w:sz w:val="24"/>
          <w:szCs w:val="24"/>
        </w:rPr>
        <w:t>→</w:t>
      </w:r>
      <w:r w:rsidRPr="00B95CAF">
        <w:rPr>
          <w:rFonts w:eastAsia="新細明體" w:hAnsi="新細明體"/>
          <w:spacing w:val="0"/>
          <w:sz w:val="24"/>
          <w:szCs w:val="24"/>
        </w:rPr>
        <w:t>晶體品質評價</w:t>
      </w:r>
      <w:r w:rsidRPr="00B95CAF">
        <w:rPr>
          <w:rFonts w:eastAsia="新細明體"/>
          <w:sz w:val="24"/>
          <w:szCs w:val="24"/>
        </w:rPr>
        <w:t>→</w:t>
      </w:r>
      <w:r w:rsidRPr="00B95CAF">
        <w:rPr>
          <w:rFonts w:eastAsia="新細明體" w:hint="eastAsia"/>
          <w:sz w:val="24"/>
          <w:szCs w:val="24"/>
        </w:rPr>
        <w:t>研磨</w:t>
      </w:r>
      <w:r w:rsidRPr="00B95CAF">
        <w:rPr>
          <w:rFonts w:eastAsia="新細明體"/>
          <w:sz w:val="24"/>
          <w:szCs w:val="24"/>
        </w:rPr>
        <w:t>→</w:t>
      </w:r>
      <w:r w:rsidRPr="00B95CAF">
        <w:rPr>
          <w:rFonts w:eastAsia="新細明體" w:hAnsi="新細明體"/>
          <w:sz w:val="24"/>
          <w:szCs w:val="24"/>
        </w:rPr>
        <w:t>切片</w:t>
      </w:r>
      <w:r w:rsidRPr="00B95CAF">
        <w:rPr>
          <w:rFonts w:eastAsia="新細明體"/>
          <w:sz w:val="24"/>
          <w:szCs w:val="24"/>
        </w:rPr>
        <w:t>→</w:t>
      </w:r>
      <w:r w:rsidRPr="00B95CAF">
        <w:rPr>
          <w:rFonts w:eastAsia="新細明體" w:hAnsi="新細明體"/>
          <w:sz w:val="24"/>
          <w:szCs w:val="24"/>
        </w:rPr>
        <w:t>清洗</w:t>
      </w:r>
      <w:r w:rsidRPr="00B95CAF">
        <w:rPr>
          <w:rFonts w:eastAsia="新細明體"/>
          <w:sz w:val="24"/>
          <w:szCs w:val="24"/>
        </w:rPr>
        <w:t>→</w:t>
      </w:r>
      <w:r w:rsidRPr="00B95CAF">
        <w:rPr>
          <w:rFonts w:eastAsia="新細明體" w:hAnsi="新細明體"/>
          <w:sz w:val="24"/>
          <w:szCs w:val="24"/>
        </w:rPr>
        <w:t>檢驗</w:t>
      </w:r>
    </w:p>
    <w:p w:rsidR="00DC349F" w:rsidRPr="00B95CAF" w:rsidRDefault="009D10BC" w:rsidP="00186B2D">
      <w:pPr>
        <w:pStyle w:val="-21"/>
        <w:tabs>
          <w:tab w:val="clear" w:pos="240"/>
        </w:tabs>
        <w:spacing w:line="300" w:lineRule="exact"/>
        <w:ind w:left="0" w:rightChars="-252" w:right="-605" w:firstLineChars="468" w:firstLine="1217"/>
        <w:rPr>
          <w:rFonts w:eastAsia="新細明體"/>
          <w:sz w:val="24"/>
          <w:szCs w:val="24"/>
        </w:rPr>
      </w:pPr>
      <w:r w:rsidRPr="00B95CAF">
        <w:rPr>
          <w:rFonts w:eastAsia="新細明體"/>
          <w:sz w:val="24"/>
          <w:szCs w:val="24"/>
        </w:rPr>
        <w:t>→</w:t>
      </w:r>
      <w:r w:rsidRPr="00B95CAF">
        <w:rPr>
          <w:rFonts w:eastAsia="新細明體" w:hAnsi="新細明體"/>
          <w:sz w:val="24"/>
          <w:szCs w:val="24"/>
        </w:rPr>
        <w:t>成品包裝</w:t>
      </w:r>
    </w:p>
    <w:p w:rsidR="006D68F1" w:rsidRPr="00B95CAF" w:rsidRDefault="006D68F1">
      <w:pPr>
        <w:pStyle w:val="-21"/>
        <w:tabs>
          <w:tab w:val="clear" w:pos="240"/>
        </w:tabs>
        <w:spacing w:line="240" w:lineRule="exact"/>
        <w:ind w:leftChars="501" w:left="1202" w:rightChars="-252" w:right="-605" w:firstLineChars="6" w:firstLine="14"/>
        <w:jc w:val="both"/>
        <w:rPr>
          <w:rFonts w:ascii="新細明體" w:eastAsia="新細明體" w:hAnsi="新細明體" w:cs="標楷體"/>
          <w:spacing w:val="0"/>
          <w:sz w:val="24"/>
          <w:szCs w:val="24"/>
        </w:rPr>
      </w:pPr>
    </w:p>
    <w:p w:rsidR="002F6F1B" w:rsidRPr="00B95CAF" w:rsidRDefault="00951966" w:rsidP="00065EB8">
      <w:pPr>
        <w:pStyle w:val="-21"/>
        <w:tabs>
          <w:tab w:val="clear" w:pos="240"/>
        </w:tabs>
        <w:spacing w:line="300" w:lineRule="exact"/>
        <w:ind w:leftChars="501" w:left="1202" w:rightChars="15" w:right="36" w:firstLineChars="6" w:firstLine="16"/>
        <w:jc w:val="both"/>
        <w:rPr>
          <w:rFonts w:ascii="新細明體" w:eastAsia="新細明體" w:hAnsi="新細明體" w:cs="標楷體"/>
          <w:spacing w:val="0"/>
          <w:sz w:val="24"/>
          <w:szCs w:val="24"/>
        </w:rPr>
      </w:pPr>
      <w:r w:rsidRPr="00B95CAF">
        <w:rPr>
          <w:rFonts w:ascii="新細明體" w:eastAsia="新細明體" w:hAnsi="新細明體"/>
          <w:sz w:val="24"/>
          <w:szCs w:val="24"/>
        </w:rPr>
        <w:t>太陽能電池</w:t>
      </w:r>
    </w:p>
    <w:p w:rsidR="005F1F9C" w:rsidRPr="00B95CAF" w:rsidRDefault="005F1F9C" w:rsidP="00065EB8">
      <w:pPr>
        <w:pStyle w:val="-211"/>
        <w:ind w:leftChars="495" w:left="1188" w:rightChars="-43" w:right="-103" w:firstLine="28"/>
        <w:jc w:val="both"/>
        <w:rPr>
          <w:rFonts w:ascii="Times New Roman" w:eastAsia="SimSun" w:cs="Times New Roman"/>
        </w:rPr>
      </w:pPr>
      <w:r w:rsidRPr="00B95CAF">
        <w:rPr>
          <w:rFonts w:ascii="Times New Roman" w:cs="Times New Roman"/>
        </w:rPr>
        <w:t>晶片投產</w:t>
      </w:r>
      <w:r w:rsidRPr="00B95CAF">
        <w:rPr>
          <w:rFonts w:ascii="Times New Roman" w:hAnsi="Times New Roman" w:cs="Times New Roman"/>
        </w:rPr>
        <w:t>→</w:t>
      </w:r>
      <w:r w:rsidRPr="00B95CAF">
        <w:rPr>
          <w:rFonts w:ascii="Times New Roman" w:cs="Times New Roman"/>
        </w:rPr>
        <w:t>表面粗糙化製程</w:t>
      </w:r>
      <w:r w:rsidRPr="00B95CAF">
        <w:rPr>
          <w:rFonts w:ascii="Times New Roman" w:hAnsi="Times New Roman" w:cs="Times New Roman"/>
        </w:rPr>
        <w:t>→</w:t>
      </w:r>
      <w:r w:rsidRPr="00B95CAF">
        <w:rPr>
          <w:rFonts w:ascii="Times New Roman" w:cs="Times New Roman"/>
        </w:rPr>
        <w:t>表面擴散層形成製程</w:t>
      </w:r>
      <w:r w:rsidRPr="00B95CAF">
        <w:rPr>
          <w:rFonts w:ascii="Times New Roman" w:hAnsi="Times New Roman" w:cs="Times New Roman"/>
        </w:rPr>
        <w:t>→</w:t>
      </w:r>
      <w:r w:rsidRPr="00B95CAF">
        <w:rPr>
          <w:rFonts w:ascii="Times New Roman" w:cs="Times New Roman"/>
        </w:rPr>
        <w:t>表面清潔及邊緣絕緣化製程</w:t>
      </w:r>
      <w:r w:rsidRPr="00B95CAF">
        <w:rPr>
          <w:rFonts w:ascii="Times New Roman" w:hAnsi="Times New Roman" w:cs="Times New Roman"/>
        </w:rPr>
        <w:t>→</w:t>
      </w:r>
      <w:r w:rsidRPr="00B95CAF">
        <w:rPr>
          <w:rFonts w:ascii="Times New Roman" w:cs="Times New Roman"/>
        </w:rPr>
        <w:t>表面抗反射層及鈍化層形成製程</w:t>
      </w:r>
      <w:r w:rsidRPr="00B95CAF">
        <w:rPr>
          <w:rFonts w:ascii="Times New Roman" w:hAnsi="Times New Roman" w:cs="Times New Roman"/>
        </w:rPr>
        <w:t>→</w:t>
      </w:r>
      <w:r w:rsidRPr="00B95CAF">
        <w:rPr>
          <w:rFonts w:ascii="Times New Roman" w:cs="Times New Roman"/>
        </w:rPr>
        <w:t>金屬化及燒結製程</w:t>
      </w:r>
      <w:r w:rsidRPr="00B95CAF">
        <w:rPr>
          <w:rFonts w:ascii="Times New Roman" w:hAnsi="Times New Roman" w:cs="Times New Roman"/>
        </w:rPr>
        <w:t>→</w:t>
      </w:r>
      <w:r w:rsidRPr="00B95CAF">
        <w:rPr>
          <w:rFonts w:ascii="Times New Roman" w:cs="Times New Roman"/>
        </w:rPr>
        <w:t>太陽能電池效率量測及分類</w:t>
      </w:r>
    </w:p>
    <w:p w:rsidR="00D52376" w:rsidRPr="00B95CAF" w:rsidRDefault="00D52376" w:rsidP="00065EB8">
      <w:pPr>
        <w:pStyle w:val="-211"/>
        <w:ind w:leftChars="495" w:left="1188" w:rightChars="-43" w:right="-103" w:firstLine="28"/>
        <w:jc w:val="both"/>
        <w:rPr>
          <w:rFonts w:ascii="Times New Roman" w:eastAsia="SimSun" w:hAnsi="Times New Roman" w:cs="Times New Roman"/>
          <w:lang w:eastAsia="zh-TW"/>
        </w:rPr>
      </w:pPr>
    </w:p>
    <w:p w:rsidR="004D7A63" w:rsidRDefault="0096398B">
      <w:pPr>
        <w:pStyle w:val="-21"/>
        <w:numPr>
          <w:ilvl w:val="0"/>
          <w:numId w:val="8"/>
        </w:numPr>
        <w:spacing w:afterLines="50" w:after="120" w:line="320" w:lineRule="exact"/>
        <w:ind w:left="913" w:hanging="431"/>
        <w:rPr>
          <w:rFonts w:ascii="新細明體" w:eastAsia="新細明體"/>
          <w:sz w:val="24"/>
        </w:rPr>
      </w:pPr>
      <w:r w:rsidRPr="00B95CAF">
        <w:rPr>
          <w:rFonts w:ascii="新細明體" w:eastAsia="新細明體" w:hint="eastAsia"/>
          <w:sz w:val="24"/>
        </w:rPr>
        <w:lastRenderedPageBreak/>
        <w:t>主要原料之供應狀況</w:t>
      </w:r>
    </w:p>
    <w:tbl>
      <w:tblPr>
        <w:tblStyle w:val="affff"/>
        <w:tblW w:w="7699" w:type="dxa"/>
        <w:tblInd w:w="10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10"/>
        <w:gridCol w:w="1596"/>
        <w:gridCol w:w="3079"/>
        <w:gridCol w:w="1414"/>
      </w:tblGrid>
      <w:tr w:rsidR="00FD0EC1" w:rsidRPr="00B95CAF" w:rsidTr="00FD0EC1">
        <w:trPr>
          <w:trHeight w:val="467"/>
        </w:trPr>
        <w:tc>
          <w:tcPr>
            <w:tcW w:w="1610" w:type="dxa"/>
            <w:vAlign w:val="center"/>
          </w:tcPr>
          <w:p w:rsidR="004D7A63" w:rsidRDefault="000C6179">
            <w:pPr>
              <w:pStyle w:val="-21"/>
              <w:spacing w:afterLines="30" w:after="72" w:line="320" w:lineRule="exact"/>
              <w:ind w:left="0" w:firstLine="0"/>
              <w:jc w:val="center"/>
              <w:rPr>
                <w:rFonts w:asciiTheme="minorEastAsia" w:eastAsiaTheme="minorEastAsia" w:hAnsiTheme="minorEastAsia"/>
                <w:sz w:val="24"/>
              </w:rPr>
            </w:pPr>
            <w:r w:rsidRPr="00B95CAF">
              <w:rPr>
                <w:rFonts w:asciiTheme="minorEastAsia" w:eastAsiaTheme="minorEastAsia" w:hAnsiTheme="minorEastAsia" w:cs="標楷體" w:hint="eastAsia"/>
                <w:sz w:val="24"/>
              </w:rPr>
              <w:t>產品項目</w:t>
            </w:r>
          </w:p>
        </w:tc>
        <w:tc>
          <w:tcPr>
            <w:tcW w:w="1596" w:type="dxa"/>
            <w:vAlign w:val="center"/>
          </w:tcPr>
          <w:p w:rsidR="004D7A63" w:rsidRDefault="000C6179">
            <w:pPr>
              <w:pStyle w:val="-21"/>
              <w:spacing w:afterLines="30" w:after="72" w:line="320" w:lineRule="exact"/>
              <w:ind w:left="0" w:firstLine="0"/>
              <w:jc w:val="center"/>
              <w:rPr>
                <w:rFonts w:asciiTheme="minorEastAsia" w:eastAsiaTheme="minorEastAsia" w:hAnsiTheme="minorEastAsia"/>
                <w:sz w:val="24"/>
              </w:rPr>
            </w:pPr>
            <w:r w:rsidRPr="00B95CAF">
              <w:rPr>
                <w:rFonts w:asciiTheme="minorEastAsia" w:eastAsiaTheme="minorEastAsia" w:hAnsiTheme="minorEastAsia" w:cs="標楷體" w:hint="eastAsia"/>
                <w:sz w:val="24"/>
              </w:rPr>
              <w:t>主要原料</w:t>
            </w:r>
          </w:p>
        </w:tc>
        <w:tc>
          <w:tcPr>
            <w:tcW w:w="3079" w:type="dxa"/>
            <w:vAlign w:val="center"/>
          </w:tcPr>
          <w:p w:rsidR="004D7A63" w:rsidRDefault="000C6179">
            <w:pPr>
              <w:pStyle w:val="-21"/>
              <w:spacing w:afterLines="30" w:after="72" w:line="320" w:lineRule="exact"/>
              <w:ind w:left="0" w:firstLine="0"/>
              <w:jc w:val="center"/>
              <w:rPr>
                <w:rFonts w:asciiTheme="minorEastAsia" w:eastAsiaTheme="minorEastAsia" w:hAnsiTheme="minorEastAsia"/>
                <w:sz w:val="24"/>
              </w:rPr>
            </w:pPr>
            <w:r w:rsidRPr="00B95CAF">
              <w:rPr>
                <w:rFonts w:asciiTheme="minorEastAsia" w:eastAsiaTheme="minorEastAsia" w:hAnsiTheme="minorEastAsia" w:cs="標楷體" w:hint="eastAsia"/>
                <w:sz w:val="24"/>
              </w:rPr>
              <w:t>主要供應商</w:t>
            </w:r>
          </w:p>
        </w:tc>
        <w:tc>
          <w:tcPr>
            <w:tcW w:w="1414" w:type="dxa"/>
            <w:vAlign w:val="center"/>
          </w:tcPr>
          <w:p w:rsidR="004D7A63" w:rsidRDefault="000C6179">
            <w:pPr>
              <w:pStyle w:val="-21"/>
              <w:spacing w:afterLines="30" w:after="72" w:line="320" w:lineRule="exact"/>
              <w:ind w:left="0" w:firstLine="0"/>
              <w:jc w:val="center"/>
              <w:rPr>
                <w:rFonts w:asciiTheme="minorEastAsia" w:eastAsiaTheme="minorEastAsia" w:hAnsiTheme="minorEastAsia"/>
                <w:sz w:val="24"/>
              </w:rPr>
            </w:pPr>
            <w:r w:rsidRPr="00B95CAF">
              <w:rPr>
                <w:rFonts w:asciiTheme="minorEastAsia" w:eastAsiaTheme="minorEastAsia" w:hAnsiTheme="minorEastAsia" w:cs="標楷體" w:hint="eastAsia"/>
                <w:sz w:val="24"/>
              </w:rPr>
              <w:t>供應狀況</w:t>
            </w:r>
          </w:p>
        </w:tc>
      </w:tr>
      <w:tr w:rsidR="00FD0EC1" w:rsidRPr="00B95CAF" w:rsidTr="00FD0EC1">
        <w:trPr>
          <w:trHeight w:val="565"/>
        </w:trPr>
        <w:tc>
          <w:tcPr>
            <w:tcW w:w="1610" w:type="dxa"/>
            <w:vAlign w:val="center"/>
          </w:tcPr>
          <w:p w:rsidR="004D7A63" w:rsidRDefault="000C6179">
            <w:pPr>
              <w:pStyle w:val="-21"/>
              <w:spacing w:afterLines="30" w:after="72" w:line="320" w:lineRule="exact"/>
              <w:ind w:left="0" w:firstLine="0"/>
              <w:jc w:val="center"/>
              <w:rPr>
                <w:rFonts w:asciiTheme="minorEastAsia" w:eastAsiaTheme="minorEastAsia" w:hAnsiTheme="minorEastAsia"/>
                <w:sz w:val="24"/>
              </w:rPr>
            </w:pPr>
            <w:r w:rsidRPr="00B95CAF">
              <w:rPr>
                <w:rFonts w:asciiTheme="minorEastAsia" w:eastAsiaTheme="minorEastAsia" w:hAnsiTheme="minorEastAsia" w:cs="標楷體" w:hint="eastAsia"/>
                <w:sz w:val="24"/>
              </w:rPr>
              <w:t>矽晶棒</w:t>
            </w:r>
          </w:p>
        </w:tc>
        <w:tc>
          <w:tcPr>
            <w:tcW w:w="1596" w:type="dxa"/>
            <w:vAlign w:val="center"/>
          </w:tcPr>
          <w:p w:rsidR="004D7A63" w:rsidRDefault="000C6179">
            <w:pPr>
              <w:pStyle w:val="-21"/>
              <w:spacing w:afterLines="30" w:after="72" w:line="320" w:lineRule="exact"/>
              <w:ind w:left="0" w:firstLine="0"/>
              <w:jc w:val="center"/>
              <w:rPr>
                <w:rFonts w:asciiTheme="minorEastAsia" w:eastAsiaTheme="minorEastAsia" w:hAnsiTheme="minorEastAsia"/>
                <w:sz w:val="24"/>
              </w:rPr>
            </w:pPr>
            <w:r w:rsidRPr="00B95CAF">
              <w:rPr>
                <w:rFonts w:asciiTheme="minorEastAsia" w:eastAsiaTheme="minorEastAsia" w:hAnsiTheme="minorEastAsia" w:cs="標楷體" w:hint="eastAsia"/>
                <w:sz w:val="24"/>
              </w:rPr>
              <w:t>矽原料</w:t>
            </w:r>
          </w:p>
        </w:tc>
        <w:tc>
          <w:tcPr>
            <w:tcW w:w="3079" w:type="dxa"/>
            <w:vAlign w:val="center"/>
          </w:tcPr>
          <w:p w:rsidR="004D7A63" w:rsidRDefault="000C6179">
            <w:pPr>
              <w:pStyle w:val="-21"/>
              <w:spacing w:afterLines="30" w:after="72" w:line="320" w:lineRule="exact"/>
              <w:ind w:left="0" w:firstLine="0"/>
              <w:rPr>
                <w:rFonts w:asciiTheme="minorEastAsia" w:eastAsiaTheme="minorEastAsia" w:hAnsiTheme="minorEastAsia"/>
                <w:sz w:val="24"/>
              </w:rPr>
            </w:pPr>
            <w:r w:rsidRPr="00B95CAF">
              <w:rPr>
                <w:rFonts w:asciiTheme="minorEastAsia" w:eastAsiaTheme="minorEastAsia" w:hAnsiTheme="minorEastAsia" w:cs="標楷體" w:hint="eastAsia"/>
                <w:sz w:val="24"/>
              </w:rPr>
              <w:t>甲公司、乙公司、丙公司</w:t>
            </w:r>
          </w:p>
        </w:tc>
        <w:tc>
          <w:tcPr>
            <w:tcW w:w="1414" w:type="dxa"/>
            <w:vAlign w:val="center"/>
          </w:tcPr>
          <w:p w:rsidR="004D7A63" w:rsidRDefault="000C6179">
            <w:pPr>
              <w:pStyle w:val="-21"/>
              <w:spacing w:afterLines="30" w:after="72" w:line="320" w:lineRule="exact"/>
              <w:ind w:left="0" w:firstLine="0"/>
              <w:jc w:val="center"/>
              <w:rPr>
                <w:rFonts w:asciiTheme="minorEastAsia" w:eastAsiaTheme="minorEastAsia" w:hAnsiTheme="minorEastAsia"/>
                <w:sz w:val="24"/>
              </w:rPr>
            </w:pPr>
            <w:r w:rsidRPr="00B95CAF">
              <w:rPr>
                <w:rFonts w:asciiTheme="minorEastAsia" w:eastAsiaTheme="minorEastAsia" w:hAnsiTheme="minorEastAsia" w:cs="標楷體" w:hint="eastAsia"/>
                <w:sz w:val="24"/>
              </w:rPr>
              <w:t>良好</w:t>
            </w:r>
          </w:p>
        </w:tc>
      </w:tr>
    </w:tbl>
    <w:p w:rsidR="004D7A63" w:rsidRDefault="004D7A63">
      <w:pPr>
        <w:pStyle w:val="-21"/>
        <w:spacing w:afterLines="50" w:after="120" w:line="360" w:lineRule="exact"/>
        <w:rPr>
          <w:rFonts w:ascii="新細明體" w:eastAsia="新細明體"/>
          <w:sz w:val="24"/>
        </w:rPr>
      </w:pPr>
    </w:p>
    <w:p w:rsidR="0096398B" w:rsidRPr="00B95CAF" w:rsidRDefault="0096398B" w:rsidP="00F2472A">
      <w:pPr>
        <w:pStyle w:val="-21"/>
        <w:spacing w:line="240" w:lineRule="exact"/>
        <w:ind w:left="0" w:firstLine="482"/>
        <w:rPr>
          <w:rFonts w:ascii="新細明體" w:eastAsia="新細明體"/>
          <w:sz w:val="24"/>
        </w:rPr>
      </w:pPr>
      <w:r w:rsidRPr="00B95CAF">
        <w:rPr>
          <w:rFonts w:ascii="新細明體" w:eastAsia="新細明體" w:hint="eastAsia"/>
          <w:sz w:val="24"/>
        </w:rPr>
        <w:t>(四)最近二年度</w:t>
      </w:r>
      <w:r w:rsidR="00023BC3" w:rsidRPr="00B95CAF">
        <w:rPr>
          <w:rFonts w:ascii="新細明體" w:eastAsia="新細明體" w:hint="eastAsia"/>
          <w:sz w:val="24"/>
        </w:rPr>
        <w:t>主要進銷貨客戶名單</w:t>
      </w:r>
    </w:p>
    <w:p w:rsidR="00DB5111" w:rsidRPr="00B95CAF" w:rsidRDefault="00D75C2B" w:rsidP="00901EB7">
      <w:pPr>
        <w:pStyle w:val="-21"/>
        <w:numPr>
          <w:ilvl w:val="0"/>
          <w:numId w:val="5"/>
        </w:numPr>
        <w:tabs>
          <w:tab w:val="clear" w:pos="1324"/>
          <w:tab w:val="num" w:pos="1200"/>
        </w:tabs>
        <w:spacing w:line="300" w:lineRule="exact"/>
        <w:ind w:left="1321" w:hanging="357"/>
        <w:rPr>
          <w:rFonts w:ascii="新細明體" w:eastAsia="新細明體" w:hAnsi="新細明體"/>
          <w:sz w:val="24"/>
        </w:rPr>
      </w:pPr>
      <w:r w:rsidRPr="00B95CAF">
        <w:rPr>
          <w:rFonts w:ascii="新細明體" w:eastAsia="新細明體" w:hAnsi="新細明體" w:cs="標楷體" w:hint="eastAsia"/>
          <w:sz w:val="24"/>
          <w:szCs w:val="24"/>
        </w:rPr>
        <w:t>最近二年</w:t>
      </w:r>
      <w:r w:rsidR="00023BC3" w:rsidRPr="00B95CAF">
        <w:rPr>
          <w:rFonts w:ascii="新細明體" w:eastAsia="新細明體" w:hint="eastAsia"/>
          <w:sz w:val="24"/>
        </w:rPr>
        <w:t>度主要進貨客戶名單</w:t>
      </w:r>
    </w:p>
    <w:p w:rsidR="004D7A63" w:rsidRDefault="002B1476">
      <w:pPr>
        <w:pStyle w:val="1f"/>
        <w:snapToGrid w:val="0"/>
        <w:spacing w:beforeLines="50" w:before="120" w:line="240" w:lineRule="atLeast"/>
        <w:ind w:left="964" w:rightChars="-143" w:right="-343" w:firstLine="0"/>
        <w:jc w:val="right"/>
        <w:rPr>
          <w:rFonts w:ascii="新細明體" w:eastAsia="新細明體" w:hAnsi="新細明體" w:cs="標楷體"/>
          <w:sz w:val="24"/>
          <w:szCs w:val="24"/>
        </w:rPr>
      </w:pPr>
      <w:r w:rsidRPr="00B95CAF">
        <w:rPr>
          <w:rFonts w:ascii="新細明體" w:eastAsia="新細明體" w:hAnsi="新細明體" w:cs="標楷體" w:hint="eastAsia"/>
          <w:sz w:val="24"/>
          <w:szCs w:val="24"/>
        </w:rPr>
        <w:t>單位：新台幣</w:t>
      </w:r>
      <w:r w:rsidR="00AD0021" w:rsidRPr="00B95CAF">
        <w:rPr>
          <w:rFonts w:ascii="新細明體" w:eastAsia="新細明體" w:hAnsi="新細明體" w:cs="標楷體" w:hint="eastAsia"/>
          <w:sz w:val="24"/>
          <w:szCs w:val="24"/>
        </w:rPr>
        <w:t>千</w:t>
      </w:r>
      <w:r w:rsidRPr="00B95CAF">
        <w:rPr>
          <w:rFonts w:ascii="新細明體" w:eastAsia="新細明體" w:hAnsi="新細明體" w:cs="標楷體" w:hint="eastAsia"/>
          <w:sz w:val="24"/>
          <w:szCs w:val="24"/>
        </w:rPr>
        <w:t>元</w:t>
      </w:r>
    </w:p>
    <w:tbl>
      <w:tblPr>
        <w:tblW w:w="9659" w:type="dxa"/>
        <w:tblInd w:w="5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44"/>
        <w:gridCol w:w="1078"/>
        <w:gridCol w:w="1260"/>
        <w:gridCol w:w="1120"/>
        <w:gridCol w:w="1080"/>
        <w:gridCol w:w="1075"/>
        <w:gridCol w:w="1274"/>
        <w:gridCol w:w="1080"/>
        <w:gridCol w:w="1048"/>
      </w:tblGrid>
      <w:tr w:rsidR="00BC68AE" w:rsidRPr="00B95CAF" w:rsidTr="000402FC">
        <w:trPr>
          <w:cantSplit/>
          <w:trHeight w:val="313"/>
        </w:trPr>
        <w:tc>
          <w:tcPr>
            <w:tcW w:w="644" w:type="dxa"/>
            <w:tcBorders>
              <w:top w:val="single" w:sz="12" w:space="0" w:color="auto"/>
            </w:tcBorders>
          </w:tcPr>
          <w:p w:rsidR="00BC68AE" w:rsidRPr="00B95CAF" w:rsidRDefault="00BC68AE" w:rsidP="005523C6">
            <w:pPr>
              <w:spacing w:line="240" w:lineRule="exact"/>
              <w:jc w:val="center"/>
              <w:rPr>
                <w:rFonts w:ascii="新細明體" w:hAnsi="新細明體"/>
              </w:rPr>
            </w:pPr>
          </w:p>
        </w:tc>
        <w:tc>
          <w:tcPr>
            <w:tcW w:w="4538" w:type="dxa"/>
            <w:gridSpan w:val="4"/>
            <w:tcBorders>
              <w:top w:val="single" w:sz="12" w:space="0" w:color="auto"/>
              <w:bottom w:val="single" w:sz="6" w:space="0" w:color="auto"/>
            </w:tcBorders>
          </w:tcPr>
          <w:p w:rsidR="004D7A63" w:rsidRDefault="00BC68AE">
            <w:pPr>
              <w:spacing w:beforeLines="20" w:before="48" w:line="240" w:lineRule="exact"/>
              <w:jc w:val="center"/>
              <w:rPr>
                <w:rFonts w:ascii="新細明體" w:hAnsi="新細明體"/>
              </w:rPr>
            </w:pPr>
            <w:r w:rsidRPr="00B95CAF">
              <w:rPr>
                <w:rFonts w:ascii="新細明體" w:hAnsi="新細明體"/>
              </w:rPr>
              <w:t>10</w:t>
            </w:r>
            <w:r w:rsidR="00431A2E" w:rsidRPr="00B95CAF">
              <w:rPr>
                <w:rFonts w:ascii="新細明體" w:hAnsi="新細明體"/>
              </w:rPr>
              <w:t>8</w:t>
            </w:r>
            <w:r w:rsidRPr="00B95CAF">
              <w:rPr>
                <w:rFonts w:ascii="新細明體" w:hAnsi="新細明體"/>
              </w:rPr>
              <w:t>年</w:t>
            </w:r>
          </w:p>
        </w:tc>
        <w:tc>
          <w:tcPr>
            <w:tcW w:w="4477" w:type="dxa"/>
            <w:gridSpan w:val="4"/>
            <w:tcBorders>
              <w:top w:val="single" w:sz="12" w:space="0" w:color="auto"/>
              <w:bottom w:val="single" w:sz="6" w:space="0" w:color="auto"/>
            </w:tcBorders>
          </w:tcPr>
          <w:p w:rsidR="004D7A63" w:rsidRDefault="00BC68AE">
            <w:pPr>
              <w:spacing w:beforeLines="20" w:before="48" w:line="240" w:lineRule="exact"/>
              <w:jc w:val="center"/>
              <w:rPr>
                <w:rFonts w:ascii="新細明體" w:hAnsi="新細明體"/>
              </w:rPr>
            </w:pPr>
            <w:r w:rsidRPr="00B95CAF">
              <w:rPr>
                <w:rFonts w:ascii="新細明體" w:hAnsi="新細明體"/>
              </w:rPr>
              <w:t>10</w:t>
            </w:r>
            <w:r w:rsidR="00431A2E" w:rsidRPr="00B95CAF">
              <w:rPr>
                <w:rFonts w:ascii="新細明體" w:hAnsi="新細明體"/>
              </w:rPr>
              <w:t>9</w:t>
            </w:r>
            <w:r w:rsidRPr="00B95CAF">
              <w:rPr>
                <w:rFonts w:ascii="新細明體" w:hAnsi="新細明體"/>
              </w:rPr>
              <w:t>年</w:t>
            </w:r>
          </w:p>
        </w:tc>
      </w:tr>
      <w:tr w:rsidR="00BC68AE" w:rsidRPr="00B95CAF" w:rsidTr="00BC68AE">
        <w:tc>
          <w:tcPr>
            <w:tcW w:w="644" w:type="dxa"/>
            <w:vAlign w:val="center"/>
          </w:tcPr>
          <w:p w:rsidR="00BC68AE" w:rsidRPr="00B95CAF" w:rsidRDefault="00BC68AE" w:rsidP="005523C6">
            <w:pPr>
              <w:spacing w:line="240" w:lineRule="exact"/>
              <w:jc w:val="center"/>
              <w:rPr>
                <w:rFonts w:ascii="新細明體" w:hAnsi="新細明體"/>
              </w:rPr>
            </w:pPr>
            <w:r w:rsidRPr="00B95CAF">
              <w:rPr>
                <w:rFonts w:ascii="新細明體" w:hAnsi="新細明體" w:hint="eastAsia"/>
              </w:rPr>
              <w:t>項目</w:t>
            </w:r>
          </w:p>
        </w:tc>
        <w:tc>
          <w:tcPr>
            <w:tcW w:w="1078" w:type="dxa"/>
            <w:tcBorders>
              <w:top w:val="nil"/>
            </w:tcBorders>
            <w:vAlign w:val="center"/>
          </w:tcPr>
          <w:p w:rsidR="00BC68AE" w:rsidRPr="00B95CAF" w:rsidRDefault="00BC68AE" w:rsidP="005523C6">
            <w:pPr>
              <w:spacing w:line="240" w:lineRule="exact"/>
              <w:jc w:val="center"/>
              <w:rPr>
                <w:rFonts w:ascii="新細明體" w:hAnsi="新細明體"/>
              </w:rPr>
            </w:pPr>
            <w:r w:rsidRPr="00B95CAF">
              <w:rPr>
                <w:rFonts w:ascii="新細明體" w:hAnsi="新細明體" w:hint="eastAsia"/>
              </w:rPr>
              <w:t>名稱</w:t>
            </w:r>
          </w:p>
        </w:tc>
        <w:tc>
          <w:tcPr>
            <w:tcW w:w="1260" w:type="dxa"/>
            <w:tcBorders>
              <w:top w:val="nil"/>
            </w:tcBorders>
            <w:vAlign w:val="center"/>
          </w:tcPr>
          <w:p w:rsidR="00BC68AE" w:rsidRPr="00B95CAF" w:rsidRDefault="00BC68AE" w:rsidP="005523C6">
            <w:pPr>
              <w:spacing w:line="240" w:lineRule="exact"/>
              <w:jc w:val="center"/>
              <w:rPr>
                <w:rFonts w:ascii="新細明體" w:hAnsi="新細明體"/>
              </w:rPr>
            </w:pPr>
            <w:r w:rsidRPr="00B95CAF">
              <w:rPr>
                <w:rFonts w:ascii="新細明體" w:hAnsi="新細明體" w:hint="eastAsia"/>
              </w:rPr>
              <w:t>金額</w:t>
            </w:r>
          </w:p>
        </w:tc>
        <w:tc>
          <w:tcPr>
            <w:tcW w:w="1120" w:type="dxa"/>
            <w:tcBorders>
              <w:top w:val="nil"/>
            </w:tcBorders>
            <w:vAlign w:val="center"/>
          </w:tcPr>
          <w:p w:rsidR="00BC68AE" w:rsidRPr="00B95CAF" w:rsidRDefault="00BC68AE" w:rsidP="005523C6">
            <w:pPr>
              <w:spacing w:line="240" w:lineRule="exact"/>
              <w:jc w:val="center"/>
              <w:rPr>
                <w:rFonts w:ascii="新細明體" w:hAnsi="新細明體"/>
              </w:rPr>
            </w:pPr>
            <w:r w:rsidRPr="00B95CAF">
              <w:rPr>
                <w:rFonts w:ascii="新細明體" w:hAnsi="新細明體" w:hint="eastAsia"/>
              </w:rPr>
              <w:t>占全年度進貨淨額比率〔</w:t>
            </w:r>
            <w:r w:rsidRPr="00B95CAF">
              <w:rPr>
                <w:rFonts w:ascii="新細明體" w:hAnsi="新細明體"/>
              </w:rPr>
              <w:t>%〕</w:t>
            </w:r>
          </w:p>
        </w:tc>
        <w:tc>
          <w:tcPr>
            <w:tcW w:w="1080" w:type="dxa"/>
            <w:tcBorders>
              <w:top w:val="nil"/>
            </w:tcBorders>
            <w:vAlign w:val="center"/>
          </w:tcPr>
          <w:p w:rsidR="004D7A63" w:rsidRDefault="00BC68AE">
            <w:pPr>
              <w:spacing w:beforeLines="50" w:before="120" w:line="240" w:lineRule="exact"/>
              <w:jc w:val="center"/>
              <w:rPr>
                <w:rFonts w:ascii="新細明體" w:eastAsia="文鼎中明" w:hAnsi="新細明體"/>
                <w:spacing w:val="10"/>
                <w:sz w:val="22"/>
              </w:rPr>
            </w:pPr>
            <w:r w:rsidRPr="00B95CAF">
              <w:rPr>
                <w:rFonts w:ascii="新細明體" w:hAnsi="新細明體" w:hint="eastAsia"/>
              </w:rPr>
              <w:t>與發行人之關係</w:t>
            </w:r>
          </w:p>
        </w:tc>
        <w:tc>
          <w:tcPr>
            <w:tcW w:w="1075" w:type="dxa"/>
            <w:tcBorders>
              <w:top w:val="nil"/>
            </w:tcBorders>
            <w:vAlign w:val="center"/>
          </w:tcPr>
          <w:p w:rsidR="00BC68AE" w:rsidRPr="00B95CAF" w:rsidRDefault="00BC68AE" w:rsidP="005523C6">
            <w:pPr>
              <w:spacing w:line="240" w:lineRule="exact"/>
              <w:jc w:val="center"/>
              <w:rPr>
                <w:rFonts w:ascii="新細明體" w:hAnsi="新細明體"/>
              </w:rPr>
            </w:pPr>
            <w:r w:rsidRPr="00B95CAF">
              <w:rPr>
                <w:rFonts w:ascii="新細明體" w:hAnsi="新細明體" w:hint="eastAsia"/>
              </w:rPr>
              <w:t>名稱</w:t>
            </w:r>
          </w:p>
        </w:tc>
        <w:tc>
          <w:tcPr>
            <w:tcW w:w="1274" w:type="dxa"/>
            <w:tcBorders>
              <w:top w:val="nil"/>
            </w:tcBorders>
            <w:vAlign w:val="center"/>
          </w:tcPr>
          <w:p w:rsidR="00BC68AE" w:rsidRPr="00B95CAF" w:rsidRDefault="00BC68AE" w:rsidP="005523C6">
            <w:pPr>
              <w:spacing w:line="240" w:lineRule="exact"/>
              <w:jc w:val="center"/>
              <w:rPr>
                <w:rFonts w:ascii="新細明體" w:hAnsi="新細明體"/>
              </w:rPr>
            </w:pPr>
            <w:r w:rsidRPr="00B95CAF">
              <w:rPr>
                <w:rFonts w:ascii="新細明體" w:hAnsi="新細明體" w:hint="eastAsia"/>
              </w:rPr>
              <w:t>金額</w:t>
            </w:r>
          </w:p>
        </w:tc>
        <w:tc>
          <w:tcPr>
            <w:tcW w:w="1080" w:type="dxa"/>
            <w:tcBorders>
              <w:top w:val="nil"/>
            </w:tcBorders>
            <w:vAlign w:val="center"/>
          </w:tcPr>
          <w:p w:rsidR="00BC68AE" w:rsidRPr="00B95CAF" w:rsidRDefault="00BC68AE" w:rsidP="00724F37">
            <w:pPr>
              <w:spacing w:line="240" w:lineRule="exact"/>
              <w:ind w:rightChars="18" w:right="43"/>
              <w:jc w:val="center"/>
              <w:rPr>
                <w:rFonts w:ascii="新細明體" w:hAnsi="新細明體"/>
              </w:rPr>
            </w:pPr>
            <w:r w:rsidRPr="00B95CAF">
              <w:rPr>
                <w:rFonts w:ascii="新細明體" w:hAnsi="新細明體" w:hint="eastAsia"/>
              </w:rPr>
              <w:t>占全年度進貨淨額比率〔</w:t>
            </w:r>
            <w:r w:rsidRPr="00B95CAF">
              <w:rPr>
                <w:rFonts w:ascii="新細明體" w:hAnsi="新細明體"/>
              </w:rPr>
              <w:t>%〕</w:t>
            </w:r>
          </w:p>
        </w:tc>
        <w:tc>
          <w:tcPr>
            <w:tcW w:w="1048" w:type="dxa"/>
            <w:tcBorders>
              <w:top w:val="nil"/>
            </w:tcBorders>
            <w:vAlign w:val="center"/>
          </w:tcPr>
          <w:p w:rsidR="004D7A63" w:rsidRDefault="00BC68AE">
            <w:pPr>
              <w:spacing w:beforeLines="50" w:before="120" w:line="240" w:lineRule="exact"/>
              <w:jc w:val="center"/>
              <w:rPr>
                <w:rFonts w:ascii="新細明體" w:eastAsia="文鼎中明" w:hAnsi="新細明體"/>
                <w:spacing w:val="10"/>
                <w:sz w:val="22"/>
              </w:rPr>
            </w:pPr>
            <w:r w:rsidRPr="00B95CAF">
              <w:rPr>
                <w:rFonts w:ascii="新細明體" w:hAnsi="新細明體" w:hint="eastAsia"/>
              </w:rPr>
              <w:t>與發行人之關係</w:t>
            </w:r>
          </w:p>
        </w:tc>
      </w:tr>
      <w:tr w:rsidR="001E48A8" w:rsidRPr="00B95CAF" w:rsidTr="00BC68AE">
        <w:trPr>
          <w:trHeight w:val="300"/>
        </w:trPr>
        <w:tc>
          <w:tcPr>
            <w:tcW w:w="644" w:type="dxa"/>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1</w:t>
            </w:r>
          </w:p>
        </w:tc>
        <w:tc>
          <w:tcPr>
            <w:tcW w:w="1078" w:type="dxa"/>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甲</w:t>
            </w:r>
          </w:p>
        </w:tc>
        <w:tc>
          <w:tcPr>
            <w:tcW w:w="1260" w:type="dxa"/>
            <w:vAlign w:val="center"/>
          </w:tcPr>
          <w:p w:rsidR="001E48A8" w:rsidRPr="00B95CAF" w:rsidRDefault="001E48A8" w:rsidP="00EB218C">
            <w:pPr>
              <w:ind w:rightChars="17" w:right="41"/>
              <w:jc w:val="right"/>
              <w:rPr>
                <w:rFonts w:ascii="新細明體" w:hAnsi="新細明體"/>
              </w:rPr>
            </w:pPr>
            <w:r w:rsidRPr="00B95CAF">
              <w:rPr>
                <w:rFonts w:ascii="新細明體" w:hAnsi="新細明體"/>
              </w:rPr>
              <w:t>1,881,362</w:t>
            </w:r>
          </w:p>
        </w:tc>
        <w:tc>
          <w:tcPr>
            <w:tcW w:w="1120" w:type="dxa"/>
            <w:vAlign w:val="center"/>
          </w:tcPr>
          <w:p w:rsidR="001E48A8" w:rsidRPr="00B95CAF" w:rsidRDefault="001E48A8" w:rsidP="00EB218C">
            <w:pPr>
              <w:spacing w:line="240" w:lineRule="atLeast"/>
              <w:ind w:rightChars="35" w:right="84"/>
              <w:jc w:val="right"/>
              <w:rPr>
                <w:rFonts w:ascii="新細明體" w:hAnsi="新細明體"/>
              </w:rPr>
            </w:pPr>
            <w:r w:rsidRPr="00B95CAF">
              <w:rPr>
                <w:rFonts w:ascii="新細明體" w:hAnsi="新細明體"/>
              </w:rPr>
              <w:t>9.</w:t>
            </w:r>
            <w:r w:rsidRPr="00B95CAF">
              <w:rPr>
                <w:rFonts w:ascii="新細明體" w:hAnsi="新細明體" w:hint="eastAsia"/>
              </w:rPr>
              <w:t>20</w:t>
            </w:r>
          </w:p>
        </w:tc>
        <w:tc>
          <w:tcPr>
            <w:tcW w:w="1080" w:type="dxa"/>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無</w:t>
            </w:r>
          </w:p>
        </w:tc>
        <w:tc>
          <w:tcPr>
            <w:tcW w:w="1075" w:type="dxa"/>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甲</w:t>
            </w:r>
          </w:p>
        </w:tc>
        <w:tc>
          <w:tcPr>
            <w:tcW w:w="1274" w:type="dxa"/>
            <w:vAlign w:val="center"/>
          </w:tcPr>
          <w:p w:rsidR="001E48A8" w:rsidRPr="00B95CAF" w:rsidRDefault="001E48A8" w:rsidP="00EB218C">
            <w:pPr>
              <w:wordWrap w:val="0"/>
              <w:ind w:rightChars="17" w:right="41"/>
              <w:jc w:val="right"/>
              <w:rPr>
                <w:rFonts w:asciiTheme="minorEastAsia" w:eastAsiaTheme="minorEastAsia" w:hAnsiTheme="minorEastAsia" w:cstheme="minorHAnsi"/>
              </w:rPr>
            </w:pPr>
            <w:r w:rsidRPr="00B95CAF">
              <w:rPr>
                <w:rFonts w:asciiTheme="minorEastAsia" w:eastAsiaTheme="minorEastAsia" w:hAnsiTheme="minorEastAsia" w:cstheme="minorHAnsi" w:hint="eastAsia"/>
              </w:rPr>
              <w:t xml:space="preserve"> 2,</w:t>
            </w:r>
            <w:r w:rsidRPr="00B95CAF">
              <w:rPr>
                <w:rFonts w:asciiTheme="minorEastAsia" w:eastAsiaTheme="minorEastAsia" w:hAnsiTheme="minorEastAsia" w:cstheme="minorHAnsi"/>
              </w:rPr>
              <w:t>024,347</w:t>
            </w:r>
          </w:p>
        </w:tc>
        <w:tc>
          <w:tcPr>
            <w:tcW w:w="1080" w:type="dxa"/>
            <w:vAlign w:val="center"/>
          </w:tcPr>
          <w:p w:rsidR="001E48A8" w:rsidRPr="00B95CAF" w:rsidRDefault="001E48A8" w:rsidP="00CF586D">
            <w:pPr>
              <w:spacing w:line="240" w:lineRule="atLeast"/>
              <w:ind w:rightChars="35" w:right="84"/>
              <w:jc w:val="right"/>
              <w:rPr>
                <w:rFonts w:ascii="新細明體" w:hAnsi="新細明體"/>
              </w:rPr>
            </w:pPr>
            <w:r w:rsidRPr="00B95CAF">
              <w:rPr>
                <w:rFonts w:ascii="新細明體" w:hAnsi="新細明體" w:hint="eastAsia"/>
              </w:rPr>
              <w:t>10.47</w:t>
            </w:r>
          </w:p>
        </w:tc>
        <w:tc>
          <w:tcPr>
            <w:tcW w:w="1048" w:type="dxa"/>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無</w:t>
            </w:r>
          </w:p>
        </w:tc>
      </w:tr>
      <w:tr w:rsidR="001E48A8" w:rsidRPr="00B95CAF" w:rsidTr="00BC68AE">
        <w:trPr>
          <w:trHeight w:val="300"/>
        </w:trPr>
        <w:tc>
          <w:tcPr>
            <w:tcW w:w="644" w:type="dxa"/>
            <w:vAlign w:val="center"/>
          </w:tcPr>
          <w:p w:rsidR="001E48A8" w:rsidRPr="00B95CAF" w:rsidRDefault="001E48A8" w:rsidP="00D6575A">
            <w:pPr>
              <w:spacing w:line="240" w:lineRule="exact"/>
              <w:rPr>
                <w:rFonts w:ascii="新細明體" w:hAnsi="新細明體"/>
              </w:rPr>
            </w:pPr>
            <w:r w:rsidRPr="00B95CAF">
              <w:rPr>
                <w:rFonts w:ascii="新細明體" w:hAnsi="新細明體"/>
              </w:rPr>
              <w:t xml:space="preserve">  2</w:t>
            </w:r>
          </w:p>
        </w:tc>
        <w:tc>
          <w:tcPr>
            <w:tcW w:w="1078" w:type="dxa"/>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乙</w:t>
            </w:r>
          </w:p>
        </w:tc>
        <w:tc>
          <w:tcPr>
            <w:tcW w:w="1260" w:type="dxa"/>
            <w:vAlign w:val="center"/>
          </w:tcPr>
          <w:p w:rsidR="001E48A8" w:rsidRPr="00B95CAF" w:rsidRDefault="001E48A8" w:rsidP="00EB218C">
            <w:pPr>
              <w:ind w:rightChars="17" w:right="41"/>
              <w:jc w:val="right"/>
              <w:rPr>
                <w:rFonts w:ascii="新細明體" w:hAnsi="新細明體"/>
              </w:rPr>
            </w:pPr>
            <w:r w:rsidRPr="00B95CAF">
              <w:rPr>
                <w:rFonts w:ascii="新細明體" w:hAnsi="新細明體" w:hint="eastAsia"/>
              </w:rPr>
              <w:t>1,321,938</w:t>
            </w:r>
          </w:p>
        </w:tc>
        <w:tc>
          <w:tcPr>
            <w:tcW w:w="1120" w:type="dxa"/>
            <w:vAlign w:val="center"/>
          </w:tcPr>
          <w:p w:rsidR="001E48A8" w:rsidRPr="00B95CAF" w:rsidRDefault="001E48A8" w:rsidP="00EB218C">
            <w:pPr>
              <w:spacing w:line="240" w:lineRule="atLeast"/>
              <w:ind w:rightChars="35" w:right="84"/>
              <w:jc w:val="right"/>
              <w:rPr>
                <w:rFonts w:ascii="新細明體" w:hAnsi="新細明體"/>
              </w:rPr>
            </w:pPr>
            <w:r w:rsidRPr="00B95CAF">
              <w:rPr>
                <w:rFonts w:ascii="新細明體" w:hAnsi="新細明體" w:hint="eastAsia"/>
              </w:rPr>
              <w:t xml:space="preserve">  6.47</w:t>
            </w:r>
          </w:p>
        </w:tc>
        <w:tc>
          <w:tcPr>
            <w:tcW w:w="1080" w:type="dxa"/>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無</w:t>
            </w:r>
          </w:p>
        </w:tc>
        <w:tc>
          <w:tcPr>
            <w:tcW w:w="1075" w:type="dxa"/>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乙</w:t>
            </w:r>
          </w:p>
        </w:tc>
        <w:tc>
          <w:tcPr>
            <w:tcW w:w="1274" w:type="dxa"/>
            <w:vAlign w:val="center"/>
          </w:tcPr>
          <w:p w:rsidR="001E48A8" w:rsidRPr="00B95CAF" w:rsidRDefault="001E48A8" w:rsidP="00EB218C">
            <w:pPr>
              <w:ind w:rightChars="17" w:right="41"/>
              <w:jc w:val="right"/>
              <w:rPr>
                <w:rFonts w:asciiTheme="minorEastAsia" w:eastAsiaTheme="minorEastAsia" w:hAnsiTheme="minorEastAsia" w:cstheme="minorHAnsi"/>
              </w:rPr>
            </w:pPr>
            <w:r w:rsidRPr="00B95CAF">
              <w:rPr>
                <w:rFonts w:asciiTheme="minorEastAsia" w:eastAsiaTheme="minorEastAsia" w:hAnsiTheme="minorEastAsia" w:cstheme="minorHAnsi"/>
              </w:rPr>
              <w:t>1,069,073</w:t>
            </w:r>
          </w:p>
        </w:tc>
        <w:tc>
          <w:tcPr>
            <w:tcW w:w="1080" w:type="dxa"/>
            <w:vAlign w:val="center"/>
          </w:tcPr>
          <w:p w:rsidR="001E48A8" w:rsidRPr="00B95CAF" w:rsidRDefault="001E48A8" w:rsidP="00CF586D">
            <w:pPr>
              <w:spacing w:line="240" w:lineRule="atLeast"/>
              <w:ind w:rightChars="35" w:right="84"/>
              <w:jc w:val="right"/>
              <w:rPr>
                <w:rFonts w:ascii="新細明體" w:hAnsi="新細明體"/>
              </w:rPr>
            </w:pPr>
            <w:r w:rsidRPr="00B95CAF">
              <w:rPr>
                <w:rFonts w:ascii="新細明體" w:hAnsi="新細明體" w:hint="eastAsia"/>
              </w:rPr>
              <w:t>5.53</w:t>
            </w:r>
          </w:p>
        </w:tc>
        <w:tc>
          <w:tcPr>
            <w:tcW w:w="1048" w:type="dxa"/>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無</w:t>
            </w:r>
          </w:p>
        </w:tc>
      </w:tr>
      <w:tr w:rsidR="001E48A8" w:rsidRPr="00B95CAF" w:rsidTr="00BC68AE">
        <w:trPr>
          <w:trHeight w:val="300"/>
        </w:trPr>
        <w:tc>
          <w:tcPr>
            <w:tcW w:w="644" w:type="dxa"/>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3</w:t>
            </w:r>
          </w:p>
        </w:tc>
        <w:tc>
          <w:tcPr>
            <w:tcW w:w="1078" w:type="dxa"/>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丙</w:t>
            </w:r>
          </w:p>
        </w:tc>
        <w:tc>
          <w:tcPr>
            <w:tcW w:w="1260" w:type="dxa"/>
            <w:vAlign w:val="center"/>
          </w:tcPr>
          <w:p w:rsidR="001E48A8" w:rsidRPr="00B95CAF" w:rsidRDefault="001E48A8" w:rsidP="00EB218C">
            <w:pPr>
              <w:spacing w:line="240" w:lineRule="atLeast"/>
              <w:ind w:rightChars="17" w:right="41"/>
              <w:jc w:val="right"/>
              <w:rPr>
                <w:rFonts w:ascii="新細明體" w:hAnsi="新細明體" w:cs="Arial"/>
              </w:rPr>
            </w:pPr>
            <w:r w:rsidRPr="00B95CAF">
              <w:rPr>
                <w:rFonts w:ascii="新細明體" w:hAnsi="新細明體" w:cs="Arial" w:hint="eastAsia"/>
              </w:rPr>
              <w:t>1,080,588</w:t>
            </w:r>
          </w:p>
        </w:tc>
        <w:tc>
          <w:tcPr>
            <w:tcW w:w="1120" w:type="dxa"/>
            <w:vAlign w:val="center"/>
          </w:tcPr>
          <w:p w:rsidR="001E48A8" w:rsidRPr="00B95CAF" w:rsidRDefault="001E48A8" w:rsidP="00EB218C">
            <w:pPr>
              <w:spacing w:line="240" w:lineRule="atLeast"/>
              <w:ind w:rightChars="35" w:right="84"/>
              <w:jc w:val="right"/>
              <w:rPr>
                <w:rFonts w:ascii="新細明體" w:hAnsi="新細明體"/>
              </w:rPr>
            </w:pPr>
            <w:r w:rsidRPr="00B95CAF">
              <w:rPr>
                <w:rFonts w:ascii="新細明體" w:hAnsi="新細明體" w:hint="eastAsia"/>
              </w:rPr>
              <w:t>5.29</w:t>
            </w:r>
          </w:p>
        </w:tc>
        <w:tc>
          <w:tcPr>
            <w:tcW w:w="1080" w:type="dxa"/>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無</w:t>
            </w:r>
          </w:p>
        </w:tc>
        <w:tc>
          <w:tcPr>
            <w:tcW w:w="1075" w:type="dxa"/>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丙</w:t>
            </w:r>
          </w:p>
        </w:tc>
        <w:tc>
          <w:tcPr>
            <w:tcW w:w="1274" w:type="dxa"/>
            <w:vAlign w:val="center"/>
          </w:tcPr>
          <w:p w:rsidR="001E48A8" w:rsidRPr="00B95CAF" w:rsidRDefault="001E48A8" w:rsidP="00EB218C">
            <w:pPr>
              <w:spacing w:line="240" w:lineRule="atLeast"/>
              <w:ind w:rightChars="17" w:right="41"/>
              <w:jc w:val="right"/>
              <w:rPr>
                <w:rFonts w:asciiTheme="minorEastAsia" w:eastAsiaTheme="minorEastAsia" w:hAnsiTheme="minorEastAsia" w:cstheme="minorHAnsi"/>
              </w:rPr>
            </w:pPr>
            <w:r w:rsidRPr="00B95CAF">
              <w:rPr>
                <w:rFonts w:asciiTheme="minorEastAsia" w:eastAsiaTheme="minorEastAsia" w:hAnsiTheme="minorEastAsia" w:cstheme="minorHAnsi"/>
              </w:rPr>
              <w:t>891,061</w:t>
            </w:r>
          </w:p>
        </w:tc>
        <w:tc>
          <w:tcPr>
            <w:tcW w:w="1080" w:type="dxa"/>
            <w:vAlign w:val="center"/>
          </w:tcPr>
          <w:p w:rsidR="001E48A8" w:rsidRPr="00B95CAF" w:rsidRDefault="001E48A8" w:rsidP="00CF586D">
            <w:pPr>
              <w:spacing w:line="240" w:lineRule="atLeast"/>
              <w:ind w:rightChars="35" w:right="84"/>
              <w:jc w:val="right"/>
              <w:rPr>
                <w:rFonts w:ascii="新細明體" w:hAnsi="新細明體"/>
              </w:rPr>
            </w:pPr>
            <w:r w:rsidRPr="00B95CAF">
              <w:rPr>
                <w:rFonts w:ascii="新細明體" w:hAnsi="新細明體" w:hint="eastAsia"/>
              </w:rPr>
              <w:t>4.61</w:t>
            </w:r>
          </w:p>
        </w:tc>
        <w:tc>
          <w:tcPr>
            <w:tcW w:w="1048" w:type="dxa"/>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無</w:t>
            </w:r>
          </w:p>
        </w:tc>
      </w:tr>
      <w:tr w:rsidR="001E48A8" w:rsidRPr="00B95CAF" w:rsidTr="00BC68AE">
        <w:trPr>
          <w:trHeight w:val="300"/>
        </w:trPr>
        <w:tc>
          <w:tcPr>
            <w:tcW w:w="644" w:type="dxa"/>
            <w:vAlign w:val="center"/>
          </w:tcPr>
          <w:p w:rsidR="001E48A8" w:rsidRPr="00B95CAF" w:rsidRDefault="001E48A8" w:rsidP="00D6575A">
            <w:pPr>
              <w:spacing w:line="240" w:lineRule="exact"/>
              <w:rPr>
                <w:rFonts w:ascii="新細明體" w:hAnsi="新細明體"/>
              </w:rPr>
            </w:pPr>
            <w:r w:rsidRPr="00B95CAF">
              <w:rPr>
                <w:rFonts w:ascii="新細明體" w:hAnsi="新細明體"/>
              </w:rPr>
              <w:t xml:space="preserve">  4</w:t>
            </w:r>
          </w:p>
        </w:tc>
        <w:tc>
          <w:tcPr>
            <w:tcW w:w="1078" w:type="dxa"/>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其他</w:t>
            </w:r>
          </w:p>
        </w:tc>
        <w:tc>
          <w:tcPr>
            <w:tcW w:w="1260" w:type="dxa"/>
            <w:vAlign w:val="center"/>
          </w:tcPr>
          <w:p w:rsidR="001E48A8" w:rsidRPr="00B95CAF" w:rsidRDefault="001E48A8" w:rsidP="00EB218C">
            <w:pPr>
              <w:spacing w:line="240" w:lineRule="atLeast"/>
              <w:ind w:rightChars="17" w:right="41"/>
              <w:jc w:val="right"/>
              <w:rPr>
                <w:rFonts w:ascii="新細明體" w:hAnsi="新細明體" w:cs="Arial"/>
              </w:rPr>
            </w:pPr>
            <w:r w:rsidRPr="00B95CAF">
              <w:rPr>
                <w:rFonts w:ascii="新細明體" w:hAnsi="新細明體" w:cs="Arial"/>
              </w:rPr>
              <w:t>1</w:t>
            </w:r>
            <w:r w:rsidRPr="00B95CAF">
              <w:rPr>
                <w:rFonts w:ascii="新細明體" w:hAnsi="新細明體" w:cs="Arial" w:hint="eastAsia"/>
              </w:rPr>
              <w:t>6,157,478</w:t>
            </w:r>
          </w:p>
        </w:tc>
        <w:tc>
          <w:tcPr>
            <w:tcW w:w="1120" w:type="dxa"/>
            <w:vAlign w:val="center"/>
          </w:tcPr>
          <w:p w:rsidR="001E48A8" w:rsidRPr="00B95CAF" w:rsidRDefault="001E48A8" w:rsidP="00EB218C">
            <w:pPr>
              <w:spacing w:line="240" w:lineRule="atLeast"/>
              <w:ind w:rightChars="35" w:right="84"/>
              <w:jc w:val="right"/>
              <w:rPr>
                <w:rFonts w:ascii="新細明體" w:hAnsi="新細明體"/>
              </w:rPr>
            </w:pPr>
            <w:r w:rsidRPr="00B95CAF">
              <w:rPr>
                <w:rFonts w:ascii="新細明體" w:hAnsi="新細明體"/>
              </w:rPr>
              <w:t>7</w:t>
            </w:r>
            <w:r w:rsidRPr="00B95CAF">
              <w:rPr>
                <w:rFonts w:ascii="新細明體" w:hAnsi="新細明體" w:hint="eastAsia"/>
              </w:rPr>
              <w:t>9.04</w:t>
            </w:r>
          </w:p>
        </w:tc>
        <w:tc>
          <w:tcPr>
            <w:tcW w:w="1080" w:type="dxa"/>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無</w:t>
            </w:r>
          </w:p>
        </w:tc>
        <w:tc>
          <w:tcPr>
            <w:tcW w:w="1075" w:type="dxa"/>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其他</w:t>
            </w:r>
          </w:p>
        </w:tc>
        <w:tc>
          <w:tcPr>
            <w:tcW w:w="1274" w:type="dxa"/>
            <w:vAlign w:val="center"/>
          </w:tcPr>
          <w:p w:rsidR="001E48A8" w:rsidRPr="00B95CAF" w:rsidRDefault="001E48A8" w:rsidP="00EB218C">
            <w:pPr>
              <w:wordWrap w:val="0"/>
              <w:spacing w:line="240" w:lineRule="atLeast"/>
              <w:ind w:rightChars="17" w:right="41"/>
              <w:jc w:val="right"/>
              <w:rPr>
                <w:rFonts w:asciiTheme="minorEastAsia" w:eastAsiaTheme="minorEastAsia" w:hAnsiTheme="minorEastAsia" w:cstheme="minorHAnsi"/>
              </w:rPr>
            </w:pPr>
            <w:r w:rsidRPr="00B95CAF">
              <w:rPr>
                <w:rFonts w:asciiTheme="minorEastAsia" w:eastAsiaTheme="minorEastAsia" w:hAnsiTheme="minorEastAsia" w:cstheme="minorHAnsi"/>
              </w:rPr>
              <w:t>15,347,435</w:t>
            </w:r>
          </w:p>
        </w:tc>
        <w:tc>
          <w:tcPr>
            <w:tcW w:w="1080" w:type="dxa"/>
            <w:vAlign w:val="center"/>
          </w:tcPr>
          <w:p w:rsidR="001E48A8" w:rsidRPr="00B95CAF" w:rsidRDefault="001E48A8" w:rsidP="001E48A8">
            <w:pPr>
              <w:spacing w:line="240" w:lineRule="atLeast"/>
              <w:ind w:rightChars="35" w:right="84"/>
              <w:jc w:val="right"/>
              <w:rPr>
                <w:rFonts w:ascii="新細明體" w:hAnsi="新細明體"/>
              </w:rPr>
            </w:pPr>
            <w:r w:rsidRPr="00B95CAF">
              <w:rPr>
                <w:rFonts w:ascii="新細明體" w:hAnsi="新細明體" w:hint="eastAsia"/>
              </w:rPr>
              <w:t>79.39</w:t>
            </w:r>
          </w:p>
        </w:tc>
        <w:tc>
          <w:tcPr>
            <w:tcW w:w="1048" w:type="dxa"/>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無</w:t>
            </w:r>
          </w:p>
        </w:tc>
      </w:tr>
      <w:tr w:rsidR="001E48A8" w:rsidRPr="00B95CAF" w:rsidTr="000402FC">
        <w:trPr>
          <w:trHeight w:val="300"/>
        </w:trPr>
        <w:tc>
          <w:tcPr>
            <w:tcW w:w="644" w:type="dxa"/>
            <w:tcBorders>
              <w:bottom w:val="single" w:sz="12" w:space="0" w:color="auto"/>
            </w:tcBorders>
            <w:vAlign w:val="center"/>
          </w:tcPr>
          <w:p w:rsidR="001E48A8" w:rsidRPr="00B95CAF" w:rsidRDefault="001E48A8" w:rsidP="00D6575A">
            <w:pPr>
              <w:spacing w:line="240" w:lineRule="exact"/>
              <w:rPr>
                <w:rFonts w:ascii="新細明體" w:hAnsi="新細明體"/>
              </w:rPr>
            </w:pPr>
          </w:p>
        </w:tc>
        <w:tc>
          <w:tcPr>
            <w:tcW w:w="1078" w:type="dxa"/>
            <w:tcBorders>
              <w:bottom w:val="single" w:sz="12" w:space="0" w:color="auto"/>
            </w:tcBorders>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進貨淨額</w:t>
            </w:r>
          </w:p>
        </w:tc>
        <w:tc>
          <w:tcPr>
            <w:tcW w:w="1260" w:type="dxa"/>
            <w:tcBorders>
              <w:bottom w:val="single" w:sz="12" w:space="0" w:color="auto"/>
            </w:tcBorders>
            <w:vAlign w:val="center"/>
          </w:tcPr>
          <w:p w:rsidR="001E48A8" w:rsidRPr="00B95CAF" w:rsidRDefault="001E48A8" w:rsidP="00EB218C">
            <w:pPr>
              <w:ind w:rightChars="17" w:right="41"/>
              <w:jc w:val="right"/>
              <w:rPr>
                <w:rFonts w:ascii="新細明體" w:hAnsi="新細明體"/>
              </w:rPr>
            </w:pPr>
            <w:r w:rsidRPr="00B95CAF">
              <w:rPr>
                <w:rFonts w:ascii="新細明體" w:hAnsi="新細明體" w:hint="eastAsia"/>
              </w:rPr>
              <w:t>20,441,366</w:t>
            </w:r>
          </w:p>
        </w:tc>
        <w:tc>
          <w:tcPr>
            <w:tcW w:w="1120" w:type="dxa"/>
            <w:tcBorders>
              <w:bottom w:val="single" w:sz="12" w:space="0" w:color="auto"/>
            </w:tcBorders>
            <w:vAlign w:val="center"/>
          </w:tcPr>
          <w:p w:rsidR="001E48A8" w:rsidRPr="00B95CAF" w:rsidRDefault="001E48A8" w:rsidP="00CF586D">
            <w:pPr>
              <w:spacing w:line="240" w:lineRule="atLeast"/>
              <w:ind w:rightChars="46" w:right="110"/>
              <w:jc w:val="right"/>
              <w:rPr>
                <w:rFonts w:ascii="新細明體" w:hAnsi="新細明體"/>
              </w:rPr>
            </w:pPr>
            <w:r w:rsidRPr="00B95CAF">
              <w:rPr>
                <w:rFonts w:ascii="新細明體" w:hAnsi="新細明體"/>
              </w:rPr>
              <w:t>100</w:t>
            </w:r>
            <w:r w:rsidRPr="00B95CAF">
              <w:rPr>
                <w:rFonts w:ascii="新細明體" w:hAnsi="新細明體" w:hint="eastAsia"/>
              </w:rPr>
              <w:t>.00</w:t>
            </w:r>
          </w:p>
        </w:tc>
        <w:tc>
          <w:tcPr>
            <w:tcW w:w="1080" w:type="dxa"/>
            <w:tcBorders>
              <w:bottom w:val="single" w:sz="12" w:space="0" w:color="auto"/>
            </w:tcBorders>
            <w:vAlign w:val="center"/>
          </w:tcPr>
          <w:p w:rsidR="001E48A8" w:rsidRPr="00B95CAF" w:rsidRDefault="001E48A8" w:rsidP="00D6575A">
            <w:pPr>
              <w:spacing w:line="240" w:lineRule="exact"/>
              <w:jc w:val="center"/>
              <w:rPr>
                <w:rFonts w:ascii="新細明體" w:hAnsi="新細明體"/>
              </w:rPr>
            </w:pPr>
          </w:p>
        </w:tc>
        <w:tc>
          <w:tcPr>
            <w:tcW w:w="1075" w:type="dxa"/>
            <w:tcBorders>
              <w:bottom w:val="single" w:sz="12" w:space="0" w:color="auto"/>
            </w:tcBorders>
            <w:vAlign w:val="center"/>
          </w:tcPr>
          <w:p w:rsidR="001E48A8" w:rsidRPr="00B95CAF" w:rsidRDefault="001E48A8" w:rsidP="00D6575A">
            <w:pPr>
              <w:spacing w:line="240" w:lineRule="exact"/>
              <w:jc w:val="center"/>
              <w:rPr>
                <w:rFonts w:ascii="新細明體" w:hAnsi="新細明體"/>
              </w:rPr>
            </w:pPr>
            <w:r w:rsidRPr="00B95CAF">
              <w:rPr>
                <w:rFonts w:ascii="新細明體" w:hAnsi="新細明體"/>
              </w:rPr>
              <w:t>進貨淨額</w:t>
            </w:r>
          </w:p>
        </w:tc>
        <w:tc>
          <w:tcPr>
            <w:tcW w:w="1274" w:type="dxa"/>
            <w:tcBorders>
              <w:bottom w:val="single" w:sz="12" w:space="0" w:color="auto"/>
            </w:tcBorders>
            <w:vAlign w:val="center"/>
          </w:tcPr>
          <w:p w:rsidR="001E48A8" w:rsidRPr="00B95CAF" w:rsidRDefault="001E48A8" w:rsidP="00EB218C">
            <w:pPr>
              <w:wordWrap w:val="0"/>
              <w:ind w:rightChars="17" w:right="41"/>
              <w:jc w:val="right"/>
              <w:rPr>
                <w:rFonts w:asciiTheme="minorEastAsia" w:eastAsiaTheme="minorEastAsia" w:hAnsiTheme="minorEastAsia" w:cstheme="minorHAnsi"/>
              </w:rPr>
            </w:pPr>
            <w:r w:rsidRPr="00B95CAF">
              <w:rPr>
                <w:rFonts w:asciiTheme="minorEastAsia" w:eastAsiaTheme="minorEastAsia" w:hAnsiTheme="minorEastAsia" w:cstheme="minorHAnsi"/>
              </w:rPr>
              <w:t>19,331,916</w:t>
            </w:r>
          </w:p>
        </w:tc>
        <w:tc>
          <w:tcPr>
            <w:tcW w:w="1080" w:type="dxa"/>
            <w:tcBorders>
              <w:bottom w:val="single" w:sz="12" w:space="0" w:color="auto"/>
            </w:tcBorders>
            <w:vAlign w:val="center"/>
          </w:tcPr>
          <w:p w:rsidR="001E48A8" w:rsidRPr="00B95CAF" w:rsidRDefault="001E48A8" w:rsidP="00CF586D">
            <w:pPr>
              <w:spacing w:line="240" w:lineRule="atLeast"/>
              <w:ind w:rightChars="35" w:right="84"/>
              <w:jc w:val="right"/>
              <w:rPr>
                <w:rFonts w:ascii="新細明體" w:hAnsi="新細明體"/>
              </w:rPr>
            </w:pPr>
            <w:r w:rsidRPr="00B95CAF">
              <w:rPr>
                <w:rFonts w:ascii="新細明體" w:hAnsi="新細明體"/>
              </w:rPr>
              <w:t>100</w:t>
            </w:r>
            <w:r w:rsidRPr="00B95CAF">
              <w:rPr>
                <w:rFonts w:ascii="新細明體" w:hAnsi="新細明體" w:hint="eastAsia"/>
              </w:rPr>
              <w:t>.00</w:t>
            </w:r>
          </w:p>
        </w:tc>
        <w:tc>
          <w:tcPr>
            <w:tcW w:w="1048" w:type="dxa"/>
            <w:tcBorders>
              <w:bottom w:val="single" w:sz="12" w:space="0" w:color="auto"/>
            </w:tcBorders>
            <w:vAlign w:val="center"/>
          </w:tcPr>
          <w:p w:rsidR="001E48A8" w:rsidRPr="00B95CAF" w:rsidRDefault="001E48A8" w:rsidP="00D6575A">
            <w:pPr>
              <w:spacing w:line="240" w:lineRule="exact"/>
              <w:jc w:val="center"/>
              <w:rPr>
                <w:rFonts w:ascii="新細明體" w:hAnsi="新細明體"/>
              </w:rPr>
            </w:pPr>
          </w:p>
        </w:tc>
      </w:tr>
    </w:tbl>
    <w:p w:rsidR="008D1E21" w:rsidRPr="00B95CAF" w:rsidRDefault="008D1E21" w:rsidP="00D52376">
      <w:pPr>
        <w:pStyle w:val="32"/>
        <w:spacing w:before="0" w:line="240" w:lineRule="auto"/>
        <w:ind w:leftChars="198" w:left="1009" w:rightChars="-102" w:right="-245" w:hangingChars="267" w:hanging="534"/>
        <w:rPr>
          <w:rFonts w:ascii="新細明體" w:eastAsia="新細明體" w:hAnsi="新細明體"/>
          <w:sz w:val="20"/>
        </w:rPr>
      </w:pPr>
      <w:r w:rsidRPr="00B95CAF">
        <w:rPr>
          <w:rFonts w:ascii="新細明體" w:eastAsia="新細明體" w:hAnsi="新細明體" w:hint="eastAsia"/>
          <w:sz w:val="20"/>
        </w:rPr>
        <w:t>註</w:t>
      </w:r>
      <w:r w:rsidR="0039453E" w:rsidRPr="00B95CAF">
        <w:rPr>
          <w:rFonts w:ascii="新細明體" w:eastAsia="新細明體" w:hAnsi="新細明體" w:hint="eastAsia"/>
          <w:sz w:val="20"/>
        </w:rPr>
        <w:t>1</w:t>
      </w:r>
      <w:r w:rsidRPr="00B95CAF">
        <w:rPr>
          <w:rFonts w:ascii="新細明體" w:eastAsia="新細明體" w:hAnsi="新細明體" w:hint="eastAsia"/>
          <w:sz w:val="20"/>
        </w:rPr>
        <w:t>：列明最近二年度進貨總額百分之十以上之供應商名稱及其進貨金額與比例，但因契約約定不得揭露供應商名稱或交易對象為個人且非關係人者，得以代號為之。</w:t>
      </w:r>
    </w:p>
    <w:p w:rsidR="004D7A63" w:rsidRDefault="0039453E">
      <w:pPr>
        <w:snapToGrid w:val="0"/>
        <w:spacing w:beforeLines="20" w:before="48"/>
        <w:ind w:leftChars="198" w:left="965" w:rightChars="-102" w:right="-245" w:hangingChars="245" w:hanging="490"/>
        <w:rPr>
          <w:rFonts w:asciiTheme="minorEastAsia" w:eastAsiaTheme="minorEastAsia" w:hAnsiTheme="minorEastAsia"/>
          <w:sz w:val="20"/>
        </w:rPr>
      </w:pPr>
      <w:r w:rsidRPr="00B95CAF">
        <w:rPr>
          <w:rFonts w:asciiTheme="minorEastAsia" w:eastAsiaTheme="minorEastAsia" w:hAnsiTheme="minorEastAsia" w:hint="eastAsia"/>
          <w:sz w:val="20"/>
        </w:rPr>
        <w:t>註2：截至年報刊印日前，上市或股票已在證券商營業處所買賣之公司如有最近期</w:t>
      </w:r>
      <w:r w:rsidRPr="00B95CAF">
        <w:rPr>
          <w:rFonts w:asciiTheme="minorEastAsia" w:eastAsiaTheme="minorEastAsia" w:hAnsiTheme="minorEastAsia"/>
          <w:sz w:val="20"/>
        </w:rPr>
        <w:t>經會計師</w:t>
      </w:r>
      <w:r w:rsidRPr="00B95CAF">
        <w:rPr>
          <w:rFonts w:asciiTheme="minorEastAsia" w:eastAsiaTheme="minorEastAsia" w:hAnsiTheme="minorEastAsia" w:hint="eastAsia"/>
          <w:sz w:val="20"/>
        </w:rPr>
        <w:t>查核</w:t>
      </w:r>
      <w:r w:rsidRPr="00B95CAF">
        <w:rPr>
          <w:rFonts w:asciiTheme="minorEastAsia" w:eastAsiaTheme="minorEastAsia" w:hAnsiTheme="minorEastAsia"/>
          <w:sz w:val="20"/>
        </w:rPr>
        <w:t>簽證</w:t>
      </w:r>
      <w:r w:rsidRPr="00B95CAF">
        <w:rPr>
          <w:rFonts w:asciiTheme="minorEastAsia" w:eastAsiaTheme="minorEastAsia" w:hAnsiTheme="minorEastAsia" w:hint="eastAsia"/>
          <w:sz w:val="20"/>
        </w:rPr>
        <w:t>或</w:t>
      </w:r>
      <w:r w:rsidRPr="00B95CAF">
        <w:rPr>
          <w:rFonts w:asciiTheme="minorEastAsia" w:eastAsiaTheme="minorEastAsia" w:hAnsiTheme="minorEastAsia"/>
          <w:sz w:val="20"/>
        </w:rPr>
        <w:t>核閱</w:t>
      </w:r>
      <w:r w:rsidRPr="00B95CAF">
        <w:rPr>
          <w:rFonts w:asciiTheme="minorEastAsia" w:eastAsiaTheme="minorEastAsia" w:hAnsiTheme="minorEastAsia" w:hint="eastAsia"/>
          <w:sz w:val="20"/>
        </w:rPr>
        <w:t>之財務資料，應並予揭露。</w:t>
      </w:r>
    </w:p>
    <w:p w:rsidR="004D7A63" w:rsidRDefault="004D7A63">
      <w:pPr>
        <w:pStyle w:val="1f"/>
        <w:snapToGrid w:val="0"/>
        <w:spacing w:beforeLines="50" w:before="120" w:line="240" w:lineRule="atLeast"/>
        <w:ind w:left="964" w:rightChars="-36" w:right="-86" w:firstLine="0"/>
        <w:jc w:val="right"/>
        <w:rPr>
          <w:rFonts w:ascii="新細明體" w:eastAsia="新細明體" w:hAnsi="新細明體" w:cs="標楷體"/>
          <w:sz w:val="24"/>
          <w:szCs w:val="24"/>
        </w:rPr>
      </w:pPr>
    </w:p>
    <w:p w:rsidR="0096398B" w:rsidRPr="00B95CAF" w:rsidRDefault="00133BC5" w:rsidP="00F2472A">
      <w:pPr>
        <w:pStyle w:val="-21"/>
        <w:numPr>
          <w:ilvl w:val="0"/>
          <w:numId w:val="5"/>
        </w:numPr>
        <w:tabs>
          <w:tab w:val="clear" w:pos="1324"/>
          <w:tab w:val="num" w:pos="1200"/>
        </w:tabs>
        <w:spacing w:line="320" w:lineRule="exact"/>
        <w:ind w:left="1321" w:hanging="357"/>
        <w:rPr>
          <w:rFonts w:ascii="新細明體" w:eastAsia="新細明體" w:hAnsi="新細明體"/>
          <w:sz w:val="24"/>
          <w:szCs w:val="24"/>
        </w:rPr>
      </w:pPr>
      <w:r w:rsidRPr="00B95CAF">
        <w:rPr>
          <w:rFonts w:ascii="新細明體" w:eastAsia="新細明體" w:hAnsi="新細明體" w:cs="標楷體" w:hint="eastAsia"/>
          <w:sz w:val="24"/>
          <w:szCs w:val="24"/>
        </w:rPr>
        <w:t>最近二年</w:t>
      </w:r>
      <w:r w:rsidR="00901EB7" w:rsidRPr="00B95CAF">
        <w:rPr>
          <w:rFonts w:ascii="新細明體" w:eastAsia="新細明體" w:hAnsi="新細明體" w:hint="eastAsia"/>
          <w:sz w:val="24"/>
          <w:szCs w:val="24"/>
        </w:rPr>
        <w:t>最近二年度主要銷貨客戶名單</w:t>
      </w:r>
    </w:p>
    <w:p w:rsidR="00DB1D62" w:rsidRPr="00B95CAF" w:rsidRDefault="00DB1D62" w:rsidP="00DB5111">
      <w:pPr>
        <w:pStyle w:val="1f"/>
        <w:snapToGrid w:val="0"/>
        <w:spacing w:line="240" w:lineRule="atLeast"/>
        <w:ind w:left="964" w:rightChars="-143" w:right="-343" w:firstLine="0"/>
        <w:jc w:val="right"/>
        <w:rPr>
          <w:rFonts w:ascii="新細明體" w:eastAsia="新細明體" w:hAnsi="新細明體" w:cs="標楷體"/>
          <w:sz w:val="24"/>
          <w:szCs w:val="24"/>
        </w:rPr>
      </w:pPr>
      <w:r w:rsidRPr="00B95CAF">
        <w:rPr>
          <w:rFonts w:ascii="新細明體" w:eastAsia="新細明體" w:hAnsi="新細明體" w:cs="標楷體" w:hint="eastAsia"/>
          <w:sz w:val="24"/>
          <w:szCs w:val="24"/>
        </w:rPr>
        <w:t>單位：新台幣</w:t>
      </w:r>
      <w:r w:rsidR="00AD0021" w:rsidRPr="00B95CAF">
        <w:rPr>
          <w:rFonts w:ascii="新細明體" w:eastAsia="新細明體" w:hAnsi="新細明體" w:cs="標楷體" w:hint="eastAsia"/>
          <w:sz w:val="24"/>
          <w:szCs w:val="24"/>
        </w:rPr>
        <w:t>千</w:t>
      </w:r>
      <w:r w:rsidRPr="00B95CAF">
        <w:rPr>
          <w:rFonts w:ascii="新細明體" w:eastAsia="新細明體" w:hAnsi="新細明體" w:cs="標楷體" w:hint="eastAsia"/>
          <w:sz w:val="24"/>
          <w:szCs w:val="24"/>
        </w:rPr>
        <w:t>元</w:t>
      </w:r>
    </w:p>
    <w:tbl>
      <w:tblPr>
        <w:tblW w:w="9649" w:type="dxa"/>
        <w:tblInd w:w="5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58"/>
        <w:gridCol w:w="1050"/>
        <w:gridCol w:w="1260"/>
        <w:gridCol w:w="1120"/>
        <w:gridCol w:w="1080"/>
        <w:gridCol w:w="1079"/>
        <w:gridCol w:w="1274"/>
        <w:gridCol w:w="1080"/>
        <w:gridCol w:w="1048"/>
      </w:tblGrid>
      <w:tr w:rsidR="00BC68AE" w:rsidRPr="00B95CAF" w:rsidTr="00BC68AE">
        <w:trPr>
          <w:trHeight w:val="314"/>
        </w:trPr>
        <w:tc>
          <w:tcPr>
            <w:tcW w:w="658" w:type="dxa"/>
            <w:vAlign w:val="center"/>
          </w:tcPr>
          <w:p w:rsidR="00BC68AE" w:rsidRPr="00B95CAF" w:rsidRDefault="00BC68AE" w:rsidP="005523C6">
            <w:pPr>
              <w:spacing w:line="240" w:lineRule="exact"/>
              <w:rPr>
                <w:rFonts w:ascii="標楷體" w:eastAsia="標楷體"/>
              </w:rPr>
            </w:pPr>
          </w:p>
        </w:tc>
        <w:tc>
          <w:tcPr>
            <w:tcW w:w="4510" w:type="dxa"/>
            <w:gridSpan w:val="4"/>
            <w:tcBorders>
              <w:top w:val="single" w:sz="12" w:space="0" w:color="auto"/>
              <w:bottom w:val="single" w:sz="6" w:space="0" w:color="auto"/>
            </w:tcBorders>
          </w:tcPr>
          <w:p w:rsidR="00AA229D" w:rsidRDefault="00BC68AE" w:rsidP="002534AC">
            <w:pPr>
              <w:spacing w:beforeLines="20" w:before="48" w:line="240" w:lineRule="exact"/>
              <w:jc w:val="center"/>
              <w:rPr>
                <w:rFonts w:ascii="新細明體" w:hAnsi="新細明體"/>
              </w:rPr>
            </w:pPr>
            <w:r w:rsidRPr="00B95CAF">
              <w:rPr>
                <w:rFonts w:ascii="新細明體" w:hAnsi="新細明體"/>
              </w:rPr>
              <w:t>10</w:t>
            </w:r>
            <w:r w:rsidR="00431A2E" w:rsidRPr="00B95CAF">
              <w:rPr>
                <w:rFonts w:ascii="新細明體" w:hAnsi="新細明體"/>
              </w:rPr>
              <w:t>8</w:t>
            </w:r>
            <w:r w:rsidRPr="00B95CAF">
              <w:rPr>
                <w:rFonts w:ascii="新細明體" w:hAnsi="新細明體"/>
              </w:rPr>
              <w:t>年</w:t>
            </w:r>
          </w:p>
        </w:tc>
        <w:tc>
          <w:tcPr>
            <w:tcW w:w="4481" w:type="dxa"/>
            <w:gridSpan w:val="4"/>
            <w:tcBorders>
              <w:top w:val="single" w:sz="12" w:space="0" w:color="auto"/>
              <w:bottom w:val="single" w:sz="6" w:space="0" w:color="auto"/>
            </w:tcBorders>
          </w:tcPr>
          <w:p w:rsidR="004D7A63" w:rsidRDefault="00BC68AE">
            <w:pPr>
              <w:spacing w:beforeLines="20" w:before="48" w:line="240" w:lineRule="exact"/>
              <w:jc w:val="center"/>
              <w:rPr>
                <w:rFonts w:ascii="新細明體" w:hAnsi="新細明體"/>
              </w:rPr>
            </w:pPr>
            <w:r w:rsidRPr="00B95CAF">
              <w:rPr>
                <w:rFonts w:ascii="新細明體" w:hAnsi="新細明體"/>
              </w:rPr>
              <w:t>10</w:t>
            </w:r>
            <w:r w:rsidR="00431A2E" w:rsidRPr="00B95CAF">
              <w:rPr>
                <w:rFonts w:ascii="新細明體" w:hAnsi="新細明體"/>
              </w:rPr>
              <w:t>9</w:t>
            </w:r>
            <w:r w:rsidRPr="00B95CAF">
              <w:rPr>
                <w:rFonts w:ascii="新細明體" w:hAnsi="新細明體"/>
              </w:rPr>
              <w:t>年</w:t>
            </w:r>
          </w:p>
        </w:tc>
      </w:tr>
      <w:tr w:rsidR="00BC68AE" w:rsidRPr="00B95CAF" w:rsidTr="00BC68AE">
        <w:tc>
          <w:tcPr>
            <w:tcW w:w="658" w:type="dxa"/>
            <w:vAlign w:val="center"/>
          </w:tcPr>
          <w:p w:rsidR="00BC68AE" w:rsidRPr="00B95CAF" w:rsidRDefault="00BC68AE" w:rsidP="005523C6">
            <w:pPr>
              <w:spacing w:line="240" w:lineRule="exact"/>
              <w:jc w:val="center"/>
              <w:rPr>
                <w:rFonts w:ascii="新細明體" w:hAnsi="新細明體"/>
              </w:rPr>
            </w:pPr>
            <w:r w:rsidRPr="00B95CAF">
              <w:rPr>
                <w:rFonts w:ascii="新細明體" w:hAnsi="新細明體" w:hint="eastAsia"/>
              </w:rPr>
              <w:t>項目</w:t>
            </w:r>
          </w:p>
        </w:tc>
        <w:tc>
          <w:tcPr>
            <w:tcW w:w="1050" w:type="dxa"/>
            <w:tcBorders>
              <w:top w:val="nil"/>
            </w:tcBorders>
            <w:vAlign w:val="center"/>
          </w:tcPr>
          <w:p w:rsidR="00BC68AE" w:rsidRPr="00B95CAF" w:rsidRDefault="00BC68AE" w:rsidP="005523C6">
            <w:pPr>
              <w:spacing w:line="240" w:lineRule="exact"/>
              <w:jc w:val="center"/>
              <w:rPr>
                <w:rFonts w:ascii="新細明體" w:hAnsi="新細明體"/>
              </w:rPr>
            </w:pPr>
            <w:r w:rsidRPr="00B95CAF">
              <w:rPr>
                <w:rFonts w:ascii="新細明體" w:hAnsi="新細明體" w:hint="eastAsia"/>
              </w:rPr>
              <w:t>名稱</w:t>
            </w:r>
          </w:p>
        </w:tc>
        <w:tc>
          <w:tcPr>
            <w:tcW w:w="1260" w:type="dxa"/>
            <w:tcBorders>
              <w:top w:val="nil"/>
            </w:tcBorders>
            <w:vAlign w:val="center"/>
          </w:tcPr>
          <w:p w:rsidR="00BC68AE" w:rsidRPr="00B95CAF" w:rsidRDefault="00BC68AE" w:rsidP="005523C6">
            <w:pPr>
              <w:spacing w:line="240" w:lineRule="exact"/>
              <w:jc w:val="center"/>
              <w:rPr>
                <w:rFonts w:ascii="新細明體" w:hAnsi="新細明體"/>
              </w:rPr>
            </w:pPr>
            <w:r w:rsidRPr="00B95CAF">
              <w:rPr>
                <w:rFonts w:ascii="新細明體" w:hAnsi="新細明體" w:hint="eastAsia"/>
              </w:rPr>
              <w:t>金額</w:t>
            </w:r>
          </w:p>
        </w:tc>
        <w:tc>
          <w:tcPr>
            <w:tcW w:w="1120" w:type="dxa"/>
            <w:tcBorders>
              <w:top w:val="nil"/>
            </w:tcBorders>
            <w:vAlign w:val="center"/>
          </w:tcPr>
          <w:p w:rsidR="00BC68AE" w:rsidRPr="00B95CAF" w:rsidRDefault="00BC68AE" w:rsidP="005523C6">
            <w:pPr>
              <w:spacing w:line="240" w:lineRule="exact"/>
              <w:jc w:val="center"/>
              <w:rPr>
                <w:rFonts w:ascii="新細明體" w:hAnsi="新細明體"/>
              </w:rPr>
            </w:pPr>
            <w:r w:rsidRPr="00B95CAF">
              <w:rPr>
                <w:rFonts w:ascii="新細明體" w:hAnsi="新細明體" w:hint="eastAsia"/>
              </w:rPr>
              <w:t>占全年度銷貨淨額比率〔</w:t>
            </w:r>
            <w:r w:rsidRPr="00B95CAF">
              <w:rPr>
                <w:rFonts w:ascii="新細明體" w:hAnsi="新細明體"/>
              </w:rPr>
              <w:t>%〕</w:t>
            </w:r>
          </w:p>
        </w:tc>
        <w:tc>
          <w:tcPr>
            <w:tcW w:w="1080" w:type="dxa"/>
            <w:tcBorders>
              <w:top w:val="nil"/>
            </w:tcBorders>
            <w:vAlign w:val="center"/>
          </w:tcPr>
          <w:p w:rsidR="00AA229D" w:rsidRDefault="00BC68AE" w:rsidP="002534AC">
            <w:pPr>
              <w:spacing w:beforeLines="50" w:before="120" w:line="240" w:lineRule="exact"/>
              <w:jc w:val="center"/>
              <w:rPr>
                <w:rFonts w:ascii="新細明體" w:hAnsi="新細明體"/>
              </w:rPr>
            </w:pPr>
            <w:r w:rsidRPr="00B95CAF">
              <w:rPr>
                <w:rFonts w:ascii="新細明體" w:hAnsi="新細明體" w:hint="eastAsia"/>
              </w:rPr>
              <w:t>與發行人之關係</w:t>
            </w:r>
          </w:p>
        </w:tc>
        <w:tc>
          <w:tcPr>
            <w:tcW w:w="1079" w:type="dxa"/>
            <w:tcBorders>
              <w:top w:val="nil"/>
            </w:tcBorders>
            <w:vAlign w:val="center"/>
          </w:tcPr>
          <w:p w:rsidR="00BC68AE" w:rsidRPr="00B95CAF" w:rsidRDefault="00BC68AE" w:rsidP="005523C6">
            <w:pPr>
              <w:spacing w:line="240" w:lineRule="exact"/>
              <w:jc w:val="center"/>
              <w:rPr>
                <w:rFonts w:ascii="新細明體" w:hAnsi="新細明體"/>
              </w:rPr>
            </w:pPr>
            <w:r w:rsidRPr="00B95CAF">
              <w:rPr>
                <w:rFonts w:ascii="新細明體" w:hAnsi="新細明體" w:hint="eastAsia"/>
              </w:rPr>
              <w:t>名稱</w:t>
            </w:r>
          </w:p>
        </w:tc>
        <w:tc>
          <w:tcPr>
            <w:tcW w:w="1274" w:type="dxa"/>
            <w:tcBorders>
              <w:top w:val="nil"/>
            </w:tcBorders>
            <w:vAlign w:val="center"/>
          </w:tcPr>
          <w:p w:rsidR="00BC68AE" w:rsidRPr="00B95CAF" w:rsidRDefault="00BC68AE" w:rsidP="005523C6">
            <w:pPr>
              <w:spacing w:line="240" w:lineRule="exact"/>
              <w:jc w:val="center"/>
              <w:rPr>
                <w:rFonts w:ascii="新細明體" w:hAnsi="新細明體"/>
              </w:rPr>
            </w:pPr>
            <w:r w:rsidRPr="00B95CAF">
              <w:rPr>
                <w:rFonts w:ascii="新細明體" w:hAnsi="新細明體" w:hint="eastAsia"/>
              </w:rPr>
              <w:t>金額</w:t>
            </w:r>
          </w:p>
        </w:tc>
        <w:tc>
          <w:tcPr>
            <w:tcW w:w="1080" w:type="dxa"/>
            <w:tcBorders>
              <w:top w:val="nil"/>
            </w:tcBorders>
            <w:vAlign w:val="center"/>
          </w:tcPr>
          <w:p w:rsidR="00BC68AE" w:rsidRPr="00B95CAF" w:rsidRDefault="00BC68AE" w:rsidP="00724F37">
            <w:pPr>
              <w:spacing w:line="240" w:lineRule="exact"/>
              <w:ind w:rightChars="8" w:right="19"/>
              <w:jc w:val="center"/>
              <w:rPr>
                <w:rFonts w:ascii="新細明體" w:hAnsi="新細明體"/>
              </w:rPr>
            </w:pPr>
            <w:r w:rsidRPr="00B95CAF">
              <w:rPr>
                <w:rFonts w:ascii="新細明體" w:hAnsi="新細明體" w:hint="eastAsia"/>
              </w:rPr>
              <w:t>占全年度銷貨淨額比率〔</w:t>
            </w:r>
            <w:r w:rsidRPr="00B95CAF">
              <w:rPr>
                <w:rFonts w:ascii="新細明體" w:hAnsi="新細明體"/>
              </w:rPr>
              <w:t>%〕</w:t>
            </w:r>
          </w:p>
        </w:tc>
        <w:tc>
          <w:tcPr>
            <w:tcW w:w="1048" w:type="dxa"/>
            <w:tcBorders>
              <w:top w:val="nil"/>
            </w:tcBorders>
            <w:vAlign w:val="center"/>
          </w:tcPr>
          <w:p w:rsidR="00AA229D" w:rsidRDefault="00BC68AE" w:rsidP="002534AC">
            <w:pPr>
              <w:spacing w:beforeLines="50" w:before="120" w:line="240" w:lineRule="exact"/>
              <w:jc w:val="center"/>
              <w:rPr>
                <w:rFonts w:ascii="新細明體" w:hAnsi="新細明體"/>
              </w:rPr>
            </w:pPr>
            <w:r w:rsidRPr="00B95CAF">
              <w:rPr>
                <w:rFonts w:ascii="新細明體" w:hAnsi="新細明體" w:hint="eastAsia"/>
              </w:rPr>
              <w:t>與發行人之關係</w:t>
            </w:r>
          </w:p>
        </w:tc>
      </w:tr>
      <w:tr w:rsidR="001E48A8" w:rsidRPr="00B95CAF" w:rsidTr="00BC68AE">
        <w:trPr>
          <w:trHeight w:val="300"/>
        </w:trPr>
        <w:tc>
          <w:tcPr>
            <w:tcW w:w="658" w:type="dxa"/>
            <w:vAlign w:val="center"/>
          </w:tcPr>
          <w:p w:rsidR="001E48A8" w:rsidRPr="00B95CAF" w:rsidRDefault="001E48A8" w:rsidP="005523C6">
            <w:pPr>
              <w:spacing w:line="240" w:lineRule="exact"/>
              <w:jc w:val="center"/>
              <w:rPr>
                <w:rFonts w:ascii="新細明體" w:hAnsi="新細明體"/>
              </w:rPr>
            </w:pPr>
            <w:r w:rsidRPr="00B95CAF">
              <w:rPr>
                <w:rFonts w:ascii="新細明體" w:hAnsi="新細明體"/>
              </w:rPr>
              <w:t>1</w:t>
            </w:r>
          </w:p>
        </w:tc>
        <w:tc>
          <w:tcPr>
            <w:tcW w:w="1050" w:type="dxa"/>
            <w:vAlign w:val="center"/>
          </w:tcPr>
          <w:p w:rsidR="001E48A8" w:rsidRPr="00B95CAF" w:rsidRDefault="001E48A8" w:rsidP="005523C6">
            <w:pPr>
              <w:spacing w:line="240" w:lineRule="exact"/>
              <w:jc w:val="center"/>
              <w:rPr>
                <w:rFonts w:ascii="新細明體" w:hAnsi="新細明體"/>
              </w:rPr>
            </w:pPr>
            <w:r w:rsidRPr="00B95CAF">
              <w:rPr>
                <w:rFonts w:ascii="新細明體" w:hAnsi="新細明體" w:hint="eastAsia"/>
              </w:rPr>
              <w:t>乙</w:t>
            </w:r>
          </w:p>
        </w:tc>
        <w:tc>
          <w:tcPr>
            <w:tcW w:w="1260" w:type="dxa"/>
            <w:vAlign w:val="center"/>
          </w:tcPr>
          <w:p w:rsidR="001E48A8" w:rsidRPr="00B95CAF" w:rsidRDefault="001E48A8" w:rsidP="00EB218C">
            <w:pPr>
              <w:spacing w:line="240" w:lineRule="atLeast"/>
              <w:ind w:rightChars="25" w:right="60"/>
              <w:jc w:val="right"/>
              <w:rPr>
                <w:rFonts w:ascii="新細明體" w:hAnsi="新細明體"/>
              </w:rPr>
            </w:pPr>
            <w:r w:rsidRPr="00B95CAF">
              <w:rPr>
                <w:rFonts w:ascii="新細明體" w:hAnsi="新細明體"/>
              </w:rPr>
              <w:t>10,253,312</w:t>
            </w:r>
          </w:p>
        </w:tc>
        <w:tc>
          <w:tcPr>
            <w:tcW w:w="1120" w:type="dxa"/>
            <w:vAlign w:val="center"/>
          </w:tcPr>
          <w:p w:rsidR="001E48A8" w:rsidRPr="00B95CAF" w:rsidRDefault="001E48A8" w:rsidP="00EB218C">
            <w:pPr>
              <w:spacing w:line="240" w:lineRule="atLeast"/>
              <w:ind w:rightChars="20" w:right="48"/>
              <w:jc w:val="right"/>
              <w:rPr>
                <w:rFonts w:ascii="新細明體" w:hAnsi="新細明體"/>
              </w:rPr>
            </w:pPr>
            <w:r w:rsidRPr="00B95CAF">
              <w:rPr>
                <w:rFonts w:ascii="新細明體" w:hAnsi="新細明體"/>
              </w:rPr>
              <w:t>15.65</w:t>
            </w:r>
          </w:p>
        </w:tc>
        <w:tc>
          <w:tcPr>
            <w:tcW w:w="1080" w:type="dxa"/>
            <w:vAlign w:val="center"/>
          </w:tcPr>
          <w:p w:rsidR="001E48A8" w:rsidRPr="00B95CAF" w:rsidRDefault="001E48A8" w:rsidP="005523C6">
            <w:pPr>
              <w:spacing w:line="240" w:lineRule="exact"/>
              <w:jc w:val="center"/>
              <w:rPr>
                <w:rFonts w:ascii="新細明體" w:hAnsi="新細明體"/>
              </w:rPr>
            </w:pPr>
            <w:r w:rsidRPr="00B95CAF">
              <w:rPr>
                <w:rFonts w:ascii="新細明體" w:hAnsi="新細明體" w:hint="eastAsia"/>
              </w:rPr>
              <w:t>無</w:t>
            </w:r>
          </w:p>
        </w:tc>
        <w:tc>
          <w:tcPr>
            <w:tcW w:w="1079" w:type="dxa"/>
            <w:vAlign w:val="center"/>
          </w:tcPr>
          <w:p w:rsidR="001E48A8" w:rsidRPr="00B95CAF" w:rsidRDefault="001E48A8" w:rsidP="005523C6">
            <w:pPr>
              <w:spacing w:line="240" w:lineRule="exact"/>
              <w:jc w:val="center"/>
              <w:rPr>
                <w:rFonts w:ascii="新細明體" w:hAnsi="新細明體"/>
              </w:rPr>
            </w:pPr>
            <w:r w:rsidRPr="00B95CAF">
              <w:rPr>
                <w:rFonts w:ascii="新細明體" w:hAnsi="新細明體" w:hint="eastAsia"/>
              </w:rPr>
              <w:t>乙</w:t>
            </w:r>
          </w:p>
        </w:tc>
        <w:tc>
          <w:tcPr>
            <w:tcW w:w="1274" w:type="dxa"/>
            <w:vAlign w:val="center"/>
          </w:tcPr>
          <w:p w:rsidR="001E48A8" w:rsidRPr="00B95CAF" w:rsidRDefault="001E48A8" w:rsidP="00EB218C">
            <w:pPr>
              <w:spacing w:line="240" w:lineRule="atLeast"/>
              <w:ind w:rightChars="25" w:right="60"/>
              <w:jc w:val="right"/>
              <w:rPr>
                <w:rFonts w:asciiTheme="minorEastAsia" w:eastAsiaTheme="minorEastAsia" w:hAnsiTheme="minorEastAsia" w:cstheme="minorHAnsi"/>
              </w:rPr>
            </w:pPr>
            <w:r w:rsidRPr="00B95CAF">
              <w:rPr>
                <w:rFonts w:asciiTheme="minorEastAsia" w:eastAsiaTheme="minorEastAsia" w:hAnsiTheme="minorEastAsia" w:cstheme="minorHAnsi"/>
              </w:rPr>
              <w:t>10,936,309</w:t>
            </w:r>
          </w:p>
        </w:tc>
        <w:tc>
          <w:tcPr>
            <w:tcW w:w="1080" w:type="dxa"/>
            <w:vAlign w:val="center"/>
          </w:tcPr>
          <w:p w:rsidR="001E48A8" w:rsidRPr="00B95CAF" w:rsidRDefault="001E48A8"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17.81</w:t>
            </w:r>
          </w:p>
        </w:tc>
        <w:tc>
          <w:tcPr>
            <w:tcW w:w="1048" w:type="dxa"/>
            <w:vAlign w:val="center"/>
          </w:tcPr>
          <w:p w:rsidR="001E48A8" w:rsidRPr="00B95CAF" w:rsidRDefault="001E48A8" w:rsidP="005523C6">
            <w:pPr>
              <w:spacing w:line="240" w:lineRule="exact"/>
              <w:jc w:val="center"/>
              <w:rPr>
                <w:rFonts w:ascii="新細明體" w:hAnsi="新細明體"/>
              </w:rPr>
            </w:pPr>
            <w:r w:rsidRPr="00B95CAF">
              <w:rPr>
                <w:rFonts w:ascii="新細明體" w:hAnsi="新細明體" w:hint="eastAsia"/>
              </w:rPr>
              <w:t>無</w:t>
            </w:r>
          </w:p>
        </w:tc>
      </w:tr>
      <w:tr w:rsidR="001E48A8" w:rsidRPr="00B95CAF" w:rsidTr="00BC68AE">
        <w:tc>
          <w:tcPr>
            <w:tcW w:w="658" w:type="dxa"/>
            <w:vAlign w:val="center"/>
          </w:tcPr>
          <w:p w:rsidR="001E48A8" w:rsidRPr="00B95CAF" w:rsidRDefault="001E48A8" w:rsidP="005523C6">
            <w:pPr>
              <w:spacing w:line="240" w:lineRule="exact"/>
              <w:rPr>
                <w:rFonts w:ascii="新細明體" w:hAnsi="新細明體"/>
              </w:rPr>
            </w:pPr>
          </w:p>
        </w:tc>
        <w:tc>
          <w:tcPr>
            <w:tcW w:w="1050" w:type="dxa"/>
            <w:vAlign w:val="center"/>
          </w:tcPr>
          <w:p w:rsidR="001E48A8" w:rsidRPr="00B95CAF" w:rsidRDefault="001E48A8" w:rsidP="005523C6">
            <w:pPr>
              <w:spacing w:line="240" w:lineRule="exact"/>
              <w:jc w:val="center"/>
              <w:rPr>
                <w:rFonts w:ascii="新細明體" w:hAnsi="新細明體"/>
              </w:rPr>
            </w:pPr>
            <w:r w:rsidRPr="00B95CAF">
              <w:rPr>
                <w:rFonts w:ascii="新細明體" w:hAnsi="新細明體" w:hint="eastAsia"/>
              </w:rPr>
              <w:t>其他</w:t>
            </w:r>
          </w:p>
        </w:tc>
        <w:tc>
          <w:tcPr>
            <w:tcW w:w="1260" w:type="dxa"/>
            <w:vAlign w:val="center"/>
          </w:tcPr>
          <w:p w:rsidR="001E48A8" w:rsidRPr="00B95CAF" w:rsidRDefault="001E48A8" w:rsidP="00EB218C">
            <w:pPr>
              <w:spacing w:line="240" w:lineRule="atLeast"/>
              <w:ind w:rightChars="25" w:right="60"/>
              <w:jc w:val="right"/>
              <w:rPr>
                <w:rFonts w:ascii="新細明體" w:hAnsi="新細明體"/>
              </w:rPr>
            </w:pPr>
            <w:r w:rsidRPr="00B95CAF">
              <w:rPr>
                <w:rFonts w:ascii="新細明體" w:hAnsi="新細明體"/>
              </w:rPr>
              <w:t>55,256,913</w:t>
            </w:r>
          </w:p>
        </w:tc>
        <w:tc>
          <w:tcPr>
            <w:tcW w:w="1120" w:type="dxa"/>
            <w:vAlign w:val="center"/>
          </w:tcPr>
          <w:p w:rsidR="001E48A8" w:rsidRPr="00B95CAF" w:rsidRDefault="001E48A8" w:rsidP="00EB218C">
            <w:pPr>
              <w:spacing w:line="240" w:lineRule="atLeast"/>
              <w:ind w:rightChars="20" w:right="48"/>
              <w:jc w:val="right"/>
              <w:rPr>
                <w:rFonts w:ascii="新細明體" w:hAnsi="新細明體"/>
              </w:rPr>
            </w:pPr>
            <w:r w:rsidRPr="00B95CAF">
              <w:rPr>
                <w:rFonts w:ascii="新細明體" w:hAnsi="新細明體"/>
              </w:rPr>
              <w:t>84.35</w:t>
            </w:r>
          </w:p>
        </w:tc>
        <w:tc>
          <w:tcPr>
            <w:tcW w:w="1080" w:type="dxa"/>
            <w:vAlign w:val="center"/>
          </w:tcPr>
          <w:p w:rsidR="001E48A8" w:rsidRPr="00B95CAF" w:rsidRDefault="001E48A8" w:rsidP="005523C6">
            <w:pPr>
              <w:spacing w:line="240" w:lineRule="exact"/>
              <w:jc w:val="center"/>
              <w:rPr>
                <w:rFonts w:ascii="新細明體" w:hAnsi="新細明體"/>
              </w:rPr>
            </w:pPr>
            <w:r w:rsidRPr="00B95CAF">
              <w:rPr>
                <w:rFonts w:ascii="新細明體" w:hAnsi="新細明體" w:hint="eastAsia"/>
              </w:rPr>
              <w:t>無</w:t>
            </w:r>
          </w:p>
        </w:tc>
        <w:tc>
          <w:tcPr>
            <w:tcW w:w="1079" w:type="dxa"/>
            <w:vAlign w:val="center"/>
          </w:tcPr>
          <w:p w:rsidR="001E48A8" w:rsidRPr="00B95CAF" w:rsidRDefault="001E48A8" w:rsidP="005523C6">
            <w:pPr>
              <w:spacing w:line="240" w:lineRule="exact"/>
              <w:jc w:val="center"/>
              <w:rPr>
                <w:rFonts w:ascii="新細明體" w:hAnsi="新細明體"/>
              </w:rPr>
            </w:pPr>
            <w:r w:rsidRPr="00B95CAF">
              <w:rPr>
                <w:rFonts w:ascii="新細明體" w:hAnsi="新細明體" w:hint="eastAsia"/>
              </w:rPr>
              <w:t>其他</w:t>
            </w:r>
          </w:p>
        </w:tc>
        <w:tc>
          <w:tcPr>
            <w:tcW w:w="1274" w:type="dxa"/>
            <w:vAlign w:val="center"/>
          </w:tcPr>
          <w:p w:rsidR="001E48A8" w:rsidRPr="00B95CAF" w:rsidRDefault="001E48A8" w:rsidP="00EB218C">
            <w:pPr>
              <w:spacing w:line="240" w:lineRule="atLeast"/>
              <w:ind w:rightChars="25" w:right="60"/>
              <w:jc w:val="right"/>
              <w:rPr>
                <w:rFonts w:asciiTheme="minorEastAsia" w:eastAsiaTheme="minorEastAsia" w:hAnsiTheme="minorEastAsia" w:cstheme="minorHAnsi"/>
              </w:rPr>
            </w:pPr>
            <w:r w:rsidRPr="00B95CAF">
              <w:rPr>
                <w:rFonts w:asciiTheme="minorEastAsia" w:eastAsiaTheme="minorEastAsia" w:hAnsiTheme="minorEastAsia" w:cstheme="minorHAnsi"/>
              </w:rPr>
              <w:t>50,460,990</w:t>
            </w:r>
          </w:p>
        </w:tc>
        <w:tc>
          <w:tcPr>
            <w:tcW w:w="1080" w:type="dxa"/>
            <w:vAlign w:val="center"/>
          </w:tcPr>
          <w:p w:rsidR="001E48A8" w:rsidRPr="00B95CAF" w:rsidRDefault="001E48A8"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82.19</w:t>
            </w:r>
          </w:p>
        </w:tc>
        <w:tc>
          <w:tcPr>
            <w:tcW w:w="1048" w:type="dxa"/>
            <w:vAlign w:val="center"/>
          </w:tcPr>
          <w:p w:rsidR="001E48A8" w:rsidRPr="00B95CAF" w:rsidRDefault="001E48A8" w:rsidP="005523C6">
            <w:pPr>
              <w:spacing w:line="240" w:lineRule="exact"/>
              <w:jc w:val="center"/>
              <w:rPr>
                <w:rFonts w:ascii="新細明體" w:hAnsi="新細明體"/>
              </w:rPr>
            </w:pPr>
            <w:r w:rsidRPr="00B95CAF">
              <w:rPr>
                <w:rFonts w:ascii="新細明體" w:hAnsi="新細明體" w:hint="eastAsia"/>
              </w:rPr>
              <w:t>無</w:t>
            </w:r>
          </w:p>
        </w:tc>
      </w:tr>
      <w:tr w:rsidR="001E48A8" w:rsidRPr="00B95CAF" w:rsidTr="00BC68AE">
        <w:tc>
          <w:tcPr>
            <w:tcW w:w="658" w:type="dxa"/>
            <w:vAlign w:val="center"/>
          </w:tcPr>
          <w:p w:rsidR="001E48A8" w:rsidRPr="00B95CAF" w:rsidRDefault="001E48A8" w:rsidP="005523C6">
            <w:pPr>
              <w:spacing w:line="240" w:lineRule="exact"/>
              <w:rPr>
                <w:rFonts w:ascii="新細明體" w:hAnsi="新細明體"/>
              </w:rPr>
            </w:pPr>
          </w:p>
        </w:tc>
        <w:tc>
          <w:tcPr>
            <w:tcW w:w="1050" w:type="dxa"/>
            <w:vAlign w:val="center"/>
          </w:tcPr>
          <w:p w:rsidR="001E48A8" w:rsidRPr="00B95CAF" w:rsidRDefault="001E48A8" w:rsidP="005523C6">
            <w:pPr>
              <w:spacing w:line="240" w:lineRule="exact"/>
              <w:jc w:val="center"/>
              <w:rPr>
                <w:rFonts w:ascii="新細明體" w:hAnsi="新細明體"/>
              </w:rPr>
            </w:pPr>
            <w:r w:rsidRPr="00B95CAF">
              <w:rPr>
                <w:rFonts w:ascii="新細明體" w:hAnsi="新細明體" w:hint="eastAsia"/>
              </w:rPr>
              <w:t>銷貨淨額</w:t>
            </w:r>
          </w:p>
        </w:tc>
        <w:tc>
          <w:tcPr>
            <w:tcW w:w="1260" w:type="dxa"/>
            <w:vAlign w:val="center"/>
          </w:tcPr>
          <w:p w:rsidR="001E48A8" w:rsidRPr="00B95CAF" w:rsidRDefault="001E48A8" w:rsidP="00EB218C">
            <w:pPr>
              <w:spacing w:line="240" w:lineRule="atLeast"/>
              <w:ind w:rightChars="25" w:right="60"/>
              <w:jc w:val="right"/>
              <w:rPr>
                <w:rFonts w:ascii="新細明體" w:hAnsi="新細明體"/>
              </w:rPr>
            </w:pPr>
            <w:r w:rsidRPr="00B95CAF">
              <w:rPr>
                <w:rFonts w:ascii="新細明體" w:hAnsi="新細明體"/>
              </w:rPr>
              <w:t>65,510,225</w:t>
            </w:r>
          </w:p>
        </w:tc>
        <w:tc>
          <w:tcPr>
            <w:tcW w:w="1120" w:type="dxa"/>
            <w:vAlign w:val="center"/>
          </w:tcPr>
          <w:p w:rsidR="001E48A8" w:rsidRPr="00B95CAF" w:rsidRDefault="001E48A8" w:rsidP="00EB218C">
            <w:pPr>
              <w:spacing w:line="240" w:lineRule="atLeast"/>
              <w:ind w:rightChars="20" w:right="48"/>
              <w:jc w:val="right"/>
              <w:rPr>
                <w:rFonts w:ascii="新細明體" w:hAnsi="新細明體"/>
              </w:rPr>
            </w:pPr>
            <w:r w:rsidRPr="00B95CAF">
              <w:rPr>
                <w:rFonts w:ascii="新細明體" w:hAnsi="新細明體"/>
              </w:rPr>
              <w:t>100.00</w:t>
            </w:r>
          </w:p>
        </w:tc>
        <w:tc>
          <w:tcPr>
            <w:tcW w:w="1080" w:type="dxa"/>
            <w:vAlign w:val="center"/>
          </w:tcPr>
          <w:p w:rsidR="001E48A8" w:rsidRPr="00B95CAF" w:rsidRDefault="001E48A8" w:rsidP="005523C6">
            <w:pPr>
              <w:spacing w:line="240" w:lineRule="exact"/>
              <w:rPr>
                <w:rFonts w:ascii="新細明體" w:hAnsi="新細明體"/>
              </w:rPr>
            </w:pPr>
          </w:p>
        </w:tc>
        <w:tc>
          <w:tcPr>
            <w:tcW w:w="1079" w:type="dxa"/>
            <w:vAlign w:val="center"/>
          </w:tcPr>
          <w:p w:rsidR="001E48A8" w:rsidRPr="00B95CAF" w:rsidRDefault="001E48A8" w:rsidP="005523C6">
            <w:pPr>
              <w:spacing w:line="240" w:lineRule="exact"/>
              <w:jc w:val="center"/>
              <w:rPr>
                <w:rFonts w:ascii="新細明體" w:hAnsi="新細明體"/>
              </w:rPr>
            </w:pPr>
            <w:r w:rsidRPr="00B95CAF">
              <w:rPr>
                <w:rFonts w:ascii="新細明體" w:hAnsi="新細明體" w:hint="eastAsia"/>
              </w:rPr>
              <w:t>銷貨淨額</w:t>
            </w:r>
          </w:p>
        </w:tc>
        <w:tc>
          <w:tcPr>
            <w:tcW w:w="1274" w:type="dxa"/>
            <w:vAlign w:val="center"/>
          </w:tcPr>
          <w:p w:rsidR="001E48A8" w:rsidRPr="00B95CAF" w:rsidRDefault="001E48A8" w:rsidP="00EB218C">
            <w:pPr>
              <w:spacing w:line="240" w:lineRule="atLeast"/>
              <w:ind w:rightChars="25" w:right="60"/>
              <w:jc w:val="right"/>
              <w:rPr>
                <w:rFonts w:asciiTheme="minorEastAsia" w:eastAsiaTheme="minorEastAsia" w:hAnsiTheme="minorEastAsia" w:cstheme="minorHAnsi"/>
              </w:rPr>
            </w:pPr>
            <w:r w:rsidRPr="00B95CAF">
              <w:rPr>
                <w:rFonts w:asciiTheme="minorEastAsia" w:eastAsiaTheme="minorEastAsia" w:hAnsiTheme="minorEastAsia" w:cstheme="minorHAnsi"/>
              </w:rPr>
              <w:t>61,397,299</w:t>
            </w:r>
          </w:p>
        </w:tc>
        <w:tc>
          <w:tcPr>
            <w:tcW w:w="1080" w:type="dxa"/>
            <w:vAlign w:val="center"/>
          </w:tcPr>
          <w:p w:rsidR="001E48A8" w:rsidRPr="00B95CAF" w:rsidRDefault="001E48A8"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100.00</w:t>
            </w:r>
          </w:p>
        </w:tc>
        <w:tc>
          <w:tcPr>
            <w:tcW w:w="1048" w:type="dxa"/>
            <w:vAlign w:val="center"/>
          </w:tcPr>
          <w:p w:rsidR="001E48A8" w:rsidRPr="00B95CAF" w:rsidRDefault="001E48A8" w:rsidP="005523C6">
            <w:pPr>
              <w:spacing w:line="240" w:lineRule="exact"/>
              <w:rPr>
                <w:rFonts w:ascii="新細明體" w:hAnsi="新細明體"/>
              </w:rPr>
            </w:pPr>
          </w:p>
        </w:tc>
      </w:tr>
    </w:tbl>
    <w:p w:rsidR="00901EB7" w:rsidRPr="00B95CAF" w:rsidRDefault="00023BC3" w:rsidP="00D52376">
      <w:pPr>
        <w:ind w:leftChars="210" w:left="1050" w:rightChars="-114" w:right="-274" w:hangingChars="273" w:hanging="546"/>
        <w:rPr>
          <w:rFonts w:ascii="新細明體" w:hAnsi="新細明體"/>
          <w:sz w:val="20"/>
        </w:rPr>
      </w:pPr>
      <w:r w:rsidRPr="00B95CAF">
        <w:rPr>
          <w:rFonts w:ascii="新細明體" w:hAnsi="新細明體" w:hint="eastAsia"/>
          <w:sz w:val="20"/>
        </w:rPr>
        <w:t>註</w:t>
      </w:r>
      <w:r w:rsidR="0039453E" w:rsidRPr="00B95CAF">
        <w:rPr>
          <w:rFonts w:ascii="新細明體" w:hAnsi="新細明體" w:hint="eastAsia"/>
          <w:sz w:val="20"/>
        </w:rPr>
        <w:t>1</w:t>
      </w:r>
      <w:r w:rsidRPr="00B95CAF">
        <w:rPr>
          <w:rFonts w:ascii="新細明體" w:hAnsi="新細明體" w:hint="eastAsia"/>
          <w:sz w:val="20"/>
        </w:rPr>
        <w:t>：列明最近二年度銷貨總額百分之十以上之客戶名稱及其銷貨金額與比例，但因契約約定不得揭露客戶名稱或交易對象為個人且非關係人者，得以代號為之。</w:t>
      </w:r>
    </w:p>
    <w:p w:rsidR="0039453E" w:rsidRPr="00B95CAF" w:rsidRDefault="0039453E" w:rsidP="00D52376">
      <w:pPr>
        <w:ind w:leftChars="209" w:left="1048" w:rightChars="-102" w:right="-245" w:hangingChars="273" w:hanging="546"/>
        <w:rPr>
          <w:rFonts w:asciiTheme="minorEastAsia" w:eastAsiaTheme="minorEastAsia" w:hAnsiTheme="minorEastAsia"/>
          <w:sz w:val="20"/>
        </w:rPr>
      </w:pPr>
      <w:r w:rsidRPr="00B95CAF">
        <w:rPr>
          <w:rFonts w:asciiTheme="minorEastAsia" w:eastAsiaTheme="minorEastAsia" w:hAnsiTheme="minorEastAsia" w:hint="eastAsia"/>
          <w:sz w:val="20"/>
        </w:rPr>
        <w:t>註2：截至年報刊印日前，上市或股票已在證券商營業處所買賣之公司如有最近期</w:t>
      </w:r>
      <w:r w:rsidRPr="00B95CAF">
        <w:rPr>
          <w:rFonts w:asciiTheme="minorEastAsia" w:eastAsiaTheme="minorEastAsia" w:hAnsiTheme="minorEastAsia"/>
          <w:sz w:val="20"/>
        </w:rPr>
        <w:t>經會計師</w:t>
      </w:r>
      <w:r w:rsidRPr="00B95CAF">
        <w:rPr>
          <w:rFonts w:asciiTheme="minorEastAsia" w:eastAsiaTheme="minorEastAsia" w:hAnsiTheme="minorEastAsia" w:hint="eastAsia"/>
          <w:sz w:val="20"/>
        </w:rPr>
        <w:t>查核</w:t>
      </w:r>
      <w:r w:rsidRPr="00B95CAF">
        <w:rPr>
          <w:rFonts w:asciiTheme="minorEastAsia" w:eastAsiaTheme="minorEastAsia" w:hAnsiTheme="minorEastAsia"/>
          <w:sz w:val="20"/>
        </w:rPr>
        <w:t>簽證</w:t>
      </w:r>
      <w:r w:rsidRPr="00B95CAF">
        <w:rPr>
          <w:rFonts w:asciiTheme="minorEastAsia" w:eastAsiaTheme="minorEastAsia" w:hAnsiTheme="minorEastAsia" w:hint="eastAsia"/>
          <w:sz w:val="20"/>
        </w:rPr>
        <w:t>或</w:t>
      </w:r>
      <w:r w:rsidRPr="00B95CAF">
        <w:rPr>
          <w:rFonts w:asciiTheme="minorEastAsia" w:eastAsiaTheme="minorEastAsia" w:hAnsiTheme="minorEastAsia"/>
          <w:sz w:val="20"/>
        </w:rPr>
        <w:t>核閱</w:t>
      </w:r>
      <w:r w:rsidRPr="00B95CAF">
        <w:rPr>
          <w:rFonts w:asciiTheme="minorEastAsia" w:eastAsiaTheme="minorEastAsia" w:hAnsiTheme="minorEastAsia" w:hint="eastAsia"/>
          <w:sz w:val="20"/>
        </w:rPr>
        <w:t>之財務資料，應並予揭露。</w:t>
      </w:r>
    </w:p>
    <w:p w:rsidR="0039453E" w:rsidRPr="00B95CAF" w:rsidRDefault="0039453E" w:rsidP="00023BC3">
      <w:pPr>
        <w:spacing w:line="240" w:lineRule="exact"/>
        <w:ind w:leftChars="210" w:left="600" w:rightChars="-163" w:right="-391" w:hangingChars="48" w:hanging="96"/>
        <w:rPr>
          <w:rFonts w:ascii="新細明體" w:hAnsi="新細明體"/>
          <w:sz w:val="20"/>
        </w:rPr>
      </w:pPr>
    </w:p>
    <w:p w:rsidR="0039453E" w:rsidRPr="00B95CAF" w:rsidRDefault="0039453E" w:rsidP="00023BC3">
      <w:pPr>
        <w:spacing w:line="240" w:lineRule="exact"/>
        <w:ind w:leftChars="210" w:left="600" w:rightChars="-163" w:right="-391" w:hangingChars="48" w:hanging="96"/>
        <w:rPr>
          <w:rFonts w:ascii="新細明體" w:hAnsi="新細明體"/>
          <w:sz w:val="20"/>
        </w:rPr>
        <w:sectPr w:rsidR="0039453E" w:rsidRPr="00B95CAF" w:rsidSect="00A22BAE">
          <w:headerReference w:type="default" r:id="rId26"/>
          <w:footerReference w:type="default" r:id="rId27"/>
          <w:pgSz w:w="11907" w:h="16840" w:code="9"/>
          <w:pgMar w:top="851" w:right="1275" w:bottom="902" w:left="814" w:header="851" w:footer="567" w:gutter="0"/>
          <w:cols w:space="425"/>
          <w:docGrid w:linePitch="326"/>
        </w:sectPr>
      </w:pPr>
    </w:p>
    <w:p w:rsidR="0096398B" w:rsidRPr="00B95CAF" w:rsidRDefault="0096398B">
      <w:pPr>
        <w:pStyle w:val="-21"/>
        <w:spacing w:line="360" w:lineRule="exact"/>
        <w:rPr>
          <w:rFonts w:ascii="新細明體" w:eastAsia="新細明體"/>
          <w:sz w:val="24"/>
        </w:rPr>
      </w:pPr>
      <w:r w:rsidRPr="00B95CAF">
        <w:rPr>
          <w:rFonts w:ascii="新細明體" w:eastAsia="新細明體" w:hint="eastAsia"/>
          <w:sz w:val="24"/>
        </w:rPr>
        <w:lastRenderedPageBreak/>
        <w:t>(五)最近二年度生產量值</w:t>
      </w:r>
    </w:p>
    <w:p w:rsidR="0096398B" w:rsidRPr="00B95CAF" w:rsidRDefault="0096398B" w:rsidP="00C122A0">
      <w:pPr>
        <w:pStyle w:val="af5"/>
        <w:ind w:right="193"/>
        <w:jc w:val="right"/>
        <w:rPr>
          <w:rFonts w:ascii="新細明體"/>
          <w:szCs w:val="24"/>
        </w:rPr>
      </w:pPr>
      <w:r w:rsidRPr="00B95CAF">
        <w:rPr>
          <w:rFonts w:ascii="新細明體" w:hint="eastAsia"/>
          <w:szCs w:val="24"/>
        </w:rPr>
        <w:t>單位：新台幣千元</w:t>
      </w:r>
    </w:p>
    <w:tbl>
      <w:tblPr>
        <w:tblW w:w="9421" w:type="dxa"/>
        <w:tblInd w:w="8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920"/>
        <w:gridCol w:w="1300"/>
        <w:gridCol w:w="1162"/>
        <w:gridCol w:w="1217"/>
        <w:gridCol w:w="1288"/>
        <w:gridCol w:w="1246"/>
        <w:gridCol w:w="1288"/>
      </w:tblGrid>
      <w:tr w:rsidR="00954E74" w:rsidRPr="00B95CAF" w:rsidTr="00954E74">
        <w:trPr>
          <w:cantSplit/>
          <w:trHeight w:val="671"/>
        </w:trPr>
        <w:tc>
          <w:tcPr>
            <w:tcW w:w="1920" w:type="dxa"/>
            <w:vMerge w:val="restart"/>
            <w:vAlign w:val="center"/>
          </w:tcPr>
          <w:p w:rsidR="00954E74" w:rsidRPr="00B95CAF" w:rsidRDefault="009051F5" w:rsidP="00954E74">
            <w:pPr>
              <w:pStyle w:val="af5"/>
              <w:spacing w:before="120" w:line="240" w:lineRule="exact"/>
              <w:ind w:left="0" w:firstLine="0"/>
              <w:jc w:val="right"/>
              <w:rPr>
                <w:rFonts w:ascii="新細明體"/>
                <w:szCs w:val="24"/>
              </w:rPr>
            </w:pPr>
            <w:r>
              <w:rPr>
                <w:rFonts w:ascii="新細明體"/>
                <w:noProof/>
                <w:szCs w:val="24"/>
              </w:rPr>
              <w:pict>
                <v:line id="Line 13" o:spid="_x0000_s1183"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pt,-1.15pt" to="91.4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"/>
              </w:pict>
            </w:r>
            <w:r w:rsidR="00954E74" w:rsidRPr="00B95CAF">
              <w:rPr>
                <w:rFonts w:ascii="新細明體" w:hint="eastAsia"/>
                <w:szCs w:val="24"/>
              </w:rPr>
              <w:t>年度</w:t>
            </w:r>
          </w:p>
          <w:p w:rsidR="00954E74" w:rsidRPr="00B95CAF" w:rsidRDefault="009051F5" w:rsidP="00954E74">
            <w:pPr>
              <w:pStyle w:val="af5"/>
              <w:spacing w:before="240" w:line="240" w:lineRule="exact"/>
              <w:ind w:left="0" w:firstLine="0"/>
              <w:jc w:val="center"/>
              <w:rPr>
                <w:rFonts w:ascii="新細明體"/>
                <w:szCs w:val="24"/>
              </w:rPr>
            </w:pPr>
            <w:r>
              <w:rPr>
                <w:rFonts w:ascii="新細明體"/>
                <w:noProof/>
                <w:szCs w:val="24"/>
              </w:rPr>
              <w:pict>
                <v:line id="Line 14" o:spid="_x0000_s1182"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6.9pt" to="93.1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3jGQIAADA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"/>
              </w:pict>
            </w:r>
            <w:r w:rsidR="00954E74" w:rsidRPr="00B95CAF">
              <w:rPr>
                <w:rFonts w:ascii="新細明體" w:hint="eastAsia"/>
                <w:szCs w:val="24"/>
              </w:rPr>
              <w:t>生產量值</w:t>
            </w:r>
          </w:p>
          <w:p w:rsidR="00954E74" w:rsidRPr="00B95CAF" w:rsidRDefault="00954E74" w:rsidP="00954E74">
            <w:pPr>
              <w:pStyle w:val="af5"/>
              <w:spacing w:before="240" w:line="240" w:lineRule="exact"/>
              <w:ind w:left="0" w:firstLine="0"/>
              <w:jc w:val="both"/>
              <w:rPr>
                <w:rFonts w:ascii="新細明體"/>
                <w:szCs w:val="24"/>
              </w:rPr>
            </w:pPr>
            <w:r w:rsidRPr="00B95CAF">
              <w:rPr>
                <w:rFonts w:ascii="新細明體" w:hint="eastAsia"/>
                <w:szCs w:val="24"/>
              </w:rPr>
              <w:t>主要商品</w:t>
            </w:r>
          </w:p>
        </w:tc>
        <w:tc>
          <w:tcPr>
            <w:tcW w:w="3679" w:type="dxa"/>
            <w:gridSpan w:val="3"/>
            <w:vAlign w:val="center"/>
          </w:tcPr>
          <w:p w:rsidR="00456A57" w:rsidRPr="00B95CAF" w:rsidRDefault="00954E74" w:rsidP="00262CF0">
            <w:pPr>
              <w:pStyle w:val="af5"/>
              <w:spacing w:line="240" w:lineRule="auto"/>
              <w:ind w:left="0" w:firstLine="0"/>
              <w:jc w:val="center"/>
              <w:rPr>
                <w:rFonts w:ascii="新細明體"/>
                <w:szCs w:val="24"/>
              </w:rPr>
            </w:pPr>
            <w:r w:rsidRPr="00B95CAF">
              <w:rPr>
                <w:rFonts w:ascii="新細明體" w:hint="eastAsia"/>
                <w:szCs w:val="24"/>
              </w:rPr>
              <w:t xml:space="preserve">　10</w:t>
            </w:r>
            <w:r w:rsidR="00262CF0" w:rsidRPr="00B95CAF">
              <w:rPr>
                <w:rFonts w:ascii="新細明體" w:hint="eastAsia"/>
                <w:szCs w:val="24"/>
              </w:rPr>
              <w:t>8</w:t>
            </w:r>
            <w:r w:rsidRPr="00B95CAF">
              <w:rPr>
                <w:rFonts w:ascii="新細明體" w:hint="eastAsia"/>
                <w:szCs w:val="24"/>
              </w:rPr>
              <w:t>年度</w:t>
            </w:r>
          </w:p>
        </w:tc>
        <w:tc>
          <w:tcPr>
            <w:tcW w:w="3822" w:type="dxa"/>
            <w:gridSpan w:val="3"/>
            <w:vAlign w:val="center"/>
          </w:tcPr>
          <w:p w:rsidR="00456A57" w:rsidRPr="00B95CAF" w:rsidRDefault="00954E74" w:rsidP="00262CF0">
            <w:pPr>
              <w:pStyle w:val="af5"/>
              <w:spacing w:line="240" w:lineRule="auto"/>
              <w:ind w:left="0" w:firstLine="0"/>
              <w:jc w:val="center"/>
              <w:rPr>
                <w:rFonts w:ascii="新細明體"/>
                <w:szCs w:val="24"/>
              </w:rPr>
            </w:pPr>
            <w:r w:rsidRPr="00B95CAF">
              <w:rPr>
                <w:rFonts w:ascii="新細明體" w:hint="eastAsia"/>
                <w:szCs w:val="24"/>
              </w:rPr>
              <w:t xml:space="preserve">　10</w:t>
            </w:r>
            <w:r w:rsidR="00262CF0" w:rsidRPr="00B95CAF">
              <w:rPr>
                <w:rFonts w:ascii="新細明體" w:hint="eastAsia"/>
                <w:szCs w:val="24"/>
              </w:rPr>
              <w:t>9</w:t>
            </w:r>
            <w:r w:rsidRPr="00B95CAF">
              <w:rPr>
                <w:rFonts w:ascii="新細明體" w:hint="eastAsia"/>
                <w:szCs w:val="24"/>
              </w:rPr>
              <w:t>年度</w:t>
            </w:r>
          </w:p>
        </w:tc>
      </w:tr>
      <w:tr w:rsidR="00954E74" w:rsidRPr="00B95CAF" w:rsidTr="00954E74">
        <w:trPr>
          <w:cantSplit/>
          <w:trHeight w:val="642"/>
        </w:trPr>
        <w:tc>
          <w:tcPr>
            <w:tcW w:w="1920" w:type="dxa"/>
            <w:vMerge/>
            <w:vAlign w:val="center"/>
          </w:tcPr>
          <w:p w:rsidR="00954E74" w:rsidRPr="00B95CAF" w:rsidRDefault="00954E74" w:rsidP="00954E74">
            <w:pPr>
              <w:pStyle w:val="af5"/>
              <w:spacing w:line="240" w:lineRule="exact"/>
              <w:ind w:left="0" w:firstLine="0"/>
              <w:jc w:val="center"/>
              <w:rPr>
                <w:rFonts w:ascii="新細明體"/>
                <w:szCs w:val="24"/>
              </w:rPr>
            </w:pPr>
          </w:p>
        </w:tc>
        <w:tc>
          <w:tcPr>
            <w:tcW w:w="1300" w:type="dxa"/>
            <w:vAlign w:val="center"/>
          </w:tcPr>
          <w:p w:rsidR="00954E74" w:rsidRPr="00B95CAF" w:rsidRDefault="00954E74" w:rsidP="00954E74">
            <w:pPr>
              <w:pStyle w:val="af5"/>
              <w:spacing w:line="240" w:lineRule="auto"/>
              <w:ind w:left="0" w:firstLine="0"/>
              <w:jc w:val="center"/>
              <w:rPr>
                <w:rFonts w:ascii="新細明體"/>
                <w:szCs w:val="24"/>
              </w:rPr>
            </w:pPr>
            <w:r w:rsidRPr="00B95CAF">
              <w:rPr>
                <w:rFonts w:ascii="新細明體" w:hint="eastAsia"/>
                <w:szCs w:val="24"/>
              </w:rPr>
              <w:t>產能</w:t>
            </w:r>
          </w:p>
        </w:tc>
        <w:tc>
          <w:tcPr>
            <w:tcW w:w="1162" w:type="dxa"/>
            <w:vAlign w:val="center"/>
          </w:tcPr>
          <w:p w:rsidR="00954E74" w:rsidRPr="00B95CAF" w:rsidRDefault="00954E74" w:rsidP="00954E74">
            <w:pPr>
              <w:pStyle w:val="af5"/>
              <w:spacing w:line="240" w:lineRule="auto"/>
              <w:ind w:left="0" w:firstLine="0"/>
              <w:jc w:val="center"/>
              <w:rPr>
                <w:rFonts w:ascii="新細明體"/>
                <w:szCs w:val="24"/>
              </w:rPr>
            </w:pPr>
            <w:r w:rsidRPr="00B95CAF">
              <w:rPr>
                <w:rFonts w:ascii="新細明體" w:hint="eastAsia"/>
                <w:szCs w:val="24"/>
              </w:rPr>
              <w:t>產量</w:t>
            </w:r>
          </w:p>
        </w:tc>
        <w:tc>
          <w:tcPr>
            <w:tcW w:w="1217" w:type="dxa"/>
            <w:vAlign w:val="center"/>
          </w:tcPr>
          <w:p w:rsidR="00954E74" w:rsidRPr="00B95CAF" w:rsidRDefault="00954E74" w:rsidP="00954E74">
            <w:pPr>
              <w:pStyle w:val="af5"/>
              <w:spacing w:line="240" w:lineRule="auto"/>
              <w:ind w:left="0" w:firstLine="0"/>
              <w:jc w:val="center"/>
              <w:rPr>
                <w:rFonts w:ascii="新細明體"/>
                <w:szCs w:val="24"/>
              </w:rPr>
            </w:pPr>
            <w:r w:rsidRPr="00B95CAF">
              <w:rPr>
                <w:rFonts w:ascii="新細明體" w:hint="eastAsia"/>
                <w:szCs w:val="24"/>
              </w:rPr>
              <w:t>產值</w:t>
            </w:r>
          </w:p>
        </w:tc>
        <w:tc>
          <w:tcPr>
            <w:tcW w:w="1288" w:type="dxa"/>
            <w:vAlign w:val="center"/>
          </w:tcPr>
          <w:p w:rsidR="00954E74" w:rsidRPr="00B95CAF" w:rsidRDefault="00954E74" w:rsidP="00954E74">
            <w:pPr>
              <w:pStyle w:val="af5"/>
              <w:spacing w:line="240" w:lineRule="auto"/>
              <w:ind w:left="0" w:firstLine="0"/>
              <w:jc w:val="center"/>
              <w:rPr>
                <w:rFonts w:ascii="新細明體"/>
                <w:szCs w:val="24"/>
              </w:rPr>
            </w:pPr>
            <w:r w:rsidRPr="00B95CAF">
              <w:rPr>
                <w:rFonts w:ascii="新細明體" w:hint="eastAsia"/>
                <w:szCs w:val="24"/>
              </w:rPr>
              <w:t>產能</w:t>
            </w:r>
          </w:p>
        </w:tc>
        <w:tc>
          <w:tcPr>
            <w:tcW w:w="1246" w:type="dxa"/>
            <w:vAlign w:val="center"/>
          </w:tcPr>
          <w:p w:rsidR="00954E74" w:rsidRPr="00B95CAF" w:rsidRDefault="00954E74" w:rsidP="00954E74">
            <w:pPr>
              <w:pStyle w:val="af5"/>
              <w:spacing w:line="240" w:lineRule="auto"/>
              <w:ind w:left="0" w:firstLine="0"/>
              <w:jc w:val="center"/>
              <w:rPr>
                <w:rFonts w:ascii="新細明體"/>
                <w:szCs w:val="24"/>
              </w:rPr>
            </w:pPr>
            <w:r w:rsidRPr="00B95CAF">
              <w:rPr>
                <w:rFonts w:ascii="新細明體" w:hint="eastAsia"/>
                <w:szCs w:val="24"/>
              </w:rPr>
              <w:t>產量</w:t>
            </w:r>
          </w:p>
        </w:tc>
        <w:tc>
          <w:tcPr>
            <w:tcW w:w="1288" w:type="dxa"/>
            <w:vAlign w:val="center"/>
          </w:tcPr>
          <w:p w:rsidR="00954E74" w:rsidRPr="00B95CAF" w:rsidRDefault="00954E74" w:rsidP="00954E74">
            <w:pPr>
              <w:pStyle w:val="af5"/>
              <w:spacing w:line="240" w:lineRule="auto"/>
              <w:ind w:left="0" w:firstLine="0"/>
              <w:jc w:val="center"/>
              <w:rPr>
                <w:rFonts w:ascii="新細明體"/>
                <w:szCs w:val="24"/>
              </w:rPr>
            </w:pPr>
            <w:r w:rsidRPr="00B95CAF">
              <w:rPr>
                <w:rFonts w:ascii="新細明體" w:hint="eastAsia"/>
                <w:szCs w:val="24"/>
              </w:rPr>
              <w:t>產值</w:t>
            </w:r>
          </w:p>
        </w:tc>
      </w:tr>
      <w:tr w:rsidR="00262CF0" w:rsidRPr="00B95CAF" w:rsidTr="00AD6D6A">
        <w:trPr>
          <w:trHeight w:val="383"/>
        </w:trPr>
        <w:tc>
          <w:tcPr>
            <w:tcW w:w="1920" w:type="dxa"/>
            <w:vAlign w:val="center"/>
          </w:tcPr>
          <w:p w:rsidR="00262CF0" w:rsidRPr="00B95CAF" w:rsidRDefault="00262CF0" w:rsidP="00954E74">
            <w:pPr>
              <w:pStyle w:val="af5"/>
              <w:spacing w:line="240" w:lineRule="auto"/>
              <w:ind w:left="0" w:firstLine="0"/>
              <w:jc w:val="center"/>
              <w:rPr>
                <w:rFonts w:ascii="新細明體" w:hAnsi="新細明體" w:cs="標楷體"/>
                <w:szCs w:val="24"/>
              </w:rPr>
            </w:pPr>
            <w:r w:rsidRPr="00B95CAF">
              <w:rPr>
                <w:rFonts w:ascii="新細明體" w:hAnsi="新細明體" w:cs="標楷體" w:hint="eastAsia"/>
                <w:szCs w:val="24"/>
              </w:rPr>
              <w:t>太陽能晶</w:t>
            </w:r>
            <w:r w:rsidRPr="00B95CAF">
              <w:rPr>
                <w:rFonts w:hint="eastAsia"/>
                <w:noProof/>
                <w:szCs w:val="26"/>
              </w:rPr>
              <w:t>錠</w:t>
            </w:r>
          </w:p>
          <w:p w:rsidR="00262CF0" w:rsidRPr="00B95CAF" w:rsidRDefault="00262CF0" w:rsidP="00954E74">
            <w:pPr>
              <w:pStyle w:val="af5"/>
              <w:spacing w:line="240" w:lineRule="auto"/>
              <w:ind w:left="0" w:firstLine="0"/>
              <w:jc w:val="center"/>
              <w:rPr>
                <w:rFonts w:ascii="新細明體" w:hAnsi="新細明體"/>
                <w:szCs w:val="24"/>
              </w:rPr>
            </w:pPr>
            <w:r w:rsidRPr="00B95CAF">
              <w:rPr>
                <w:rFonts w:ascii="新細明體" w:hAnsi="新細明體"/>
                <w:szCs w:val="24"/>
              </w:rPr>
              <w:t>(</w:t>
            </w:r>
            <w:r w:rsidRPr="00B95CAF">
              <w:rPr>
                <w:rFonts w:ascii="新細明體" w:hAnsi="新細明體" w:hint="eastAsia"/>
                <w:szCs w:val="24"/>
              </w:rPr>
              <w:t>仟</w:t>
            </w:r>
            <w:r w:rsidRPr="00B95CAF">
              <w:rPr>
                <w:rFonts w:ascii="新細明體" w:hAnsi="新細明體" w:cs="標楷體" w:hint="eastAsia"/>
                <w:szCs w:val="24"/>
              </w:rPr>
              <w:t>公斤</w:t>
            </w:r>
            <w:r w:rsidRPr="00B95CAF">
              <w:rPr>
                <w:rFonts w:ascii="新細明體" w:hAnsi="新細明體"/>
                <w:szCs w:val="24"/>
              </w:rPr>
              <w:t>)</w:t>
            </w:r>
          </w:p>
        </w:tc>
        <w:tc>
          <w:tcPr>
            <w:tcW w:w="1300" w:type="dxa"/>
            <w:vAlign w:val="center"/>
          </w:tcPr>
          <w:p w:rsidR="00262CF0" w:rsidRPr="00B95CAF" w:rsidRDefault="00262CF0" w:rsidP="00AC3943">
            <w:pPr>
              <w:pStyle w:val="af5"/>
              <w:spacing w:line="240" w:lineRule="auto"/>
              <w:ind w:left="0" w:firstLine="0"/>
              <w:jc w:val="right"/>
              <w:rPr>
                <w:rFonts w:ascii="新細明體" w:hAnsi="新細明體"/>
                <w:szCs w:val="24"/>
              </w:rPr>
            </w:pPr>
            <w:r w:rsidRPr="00B95CAF">
              <w:rPr>
                <w:rFonts w:ascii="新細明體" w:hAnsi="新細明體"/>
                <w:kern w:val="2"/>
              </w:rPr>
              <w:t>2,707</w:t>
            </w:r>
          </w:p>
        </w:tc>
        <w:tc>
          <w:tcPr>
            <w:tcW w:w="1162" w:type="dxa"/>
            <w:vAlign w:val="center"/>
          </w:tcPr>
          <w:p w:rsidR="00262CF0" w:rsidRPr="00B95CAF" w:rsidRDefault="00262CF0" w:rsidP="00AC3943">
            <w:pPr>
              <w:pStyle w:val="af5"/>
              <w:spacing w:line="240" w:lineRule="auto"/>
              <w:ind w:left="0" w:firstLine="0"/>
              <w:jc w:val="right"/>
              <w:rPr>
                <w:rFonts w:ascii="新細明體" w:hAnsi="新細明體"/>
                <w:szCs w:val="24"/>
              </w:rPr>
            </w:pPr>
            <w:r w:rsidRPr="00B95CAF">
              <w:rPr>
                <w:rFonts w:ascii="新細明體" w:hAnsi="新細明體"/>
                <w:kern w:val="2"/>
              </w:rPr>
              <w:t>778</w:t>
            </w:r>
          </w:p>
        </w:tc>
        <w:tc>
          <w:tcPr>
            <w:tcW w:w="1217" w:type="dxa"/>
            <w:vAlign w:val="center"/>
          </w:tcPr>
          <w:p w:rsidR="00262CF0" w:rsidRPr="00B95CAF" w:rsidRDefault="00262CF0" w:rsidP="00AC3943">
            <w:pPr>
              <w:pStyle w:val="af5"/>
              <w:spacing w:line="240" w:lineRule="auto"/>
              <w:ind w:left="0" w:firstLine="0"/>
              <w:jc w:val="right"/>
              <w:rPr>
                <w:rFonts w:ascii="新細明體" w:hAnsi="新細明體"/>
                <w:szCs w:val="24"/>
              </w:rPr>
            </w:pPr>
            <w:r w:rsidRPr="00B95CAF">
              <w:rPr>
                <w:rFonts w:ascii="新細明體" w:hAnsi="新細明體"/>
                <w:kern w:val="2"/>
              </w:rPr>
              <w:t>792,895</w:t>
            </w:r>
          </w:p>
        </w:tc>
        <w:tc>
          <w:tcPr>
            <w:tcW w:w="1288" w:type="dxa"/>
            <w:vAlign w:val="center"/>
          </w:tcPr>
          <w:p w:rsidR="00262CF0" w:rsidRPr="00B95CAF" w:rsidRDefault="00262CF0" w:rsidP="00AC3943">
            <w:pPr>
              <w:pStyle w:val="af5"/>
              <w:spacing w:line="240" w:lineRule="auto"/>
              <w:ind w:left="0" w:firstLine="0"/>
              <w:jc w:val="right"/>
              <w:rPr>
                <w:rFonts w:ascii="新細明體" w:hAnsi="新細明體"/>
                <w:szCs w:val="24"/>
                <w:u w:color="000000" w:themeColor="text1"/>
              </w:rPr>
            </w:pPr>
            <w:r w:rsidRPr="00B95CAF">
              <w:rPr>
                <w:rFonts w:ascii="新細明體" w:hAnsi="新細明體" w:hint="eastAsia"/>
                <w:szCs w:val="24"/>
                <w:u w:color="000000" w:themeColor="text1"/>
              </w:rPr>
              <w:t>943</w:t>
            </w:r>
          </w:p>
        </w:tc>
        <w:tc>
          <w:tcPr>
            <w:tcW w:w="1246" w:type="dxa"/>
            <w:vAlign w:val="center"/>
          </w:tcPr>
          <w:p w:rsidR="00262CF0" w:rsidRPr="00B95CAF" w:rsidRDefault="00262CF0" w:rsidP="00AC3943">
            <w:pPr>
              <w:pStyle w:val="af5"/>
              <w:spacing w:line="240" w:lineRule="auto"/>
              <w:ind w:left="0" w:firstLine="0"/>
              <w:jc w:val="right"/>
              <w:rPr>
                <w:rFonts w:ascii="新細明體" w:hAnsi="新細明體"/>
                <w:szCs w:val="24"/>
                <w:u w:color="000000" w:themeColor="text1"/>
              </w:rPr>
            </w:pPr>
            <w:r w:rsidRPr="00B95CAF">
              <w:rPr>
                <w:rFonts w:ascii="新細明體" w:hAnsi="新細明體" w:hint="eastAsia"/>
                <w:szCs w:val="24"/>
                <w:u w:color="000000" w:themeColor="text1"/>
              </w:rPr>
              <w:t>695</w:t>
            </w:r>
          </w:p>
        </w:tc>
        <w:tc>
          <w:tcPr>
            <w:tcW w:w="1288" w:type="dxa"/>
            <w:vAlign w:val="center"/>
          </w:tcPr>
          <w:p w:rsidR="00262CF0" w:rsidRPr="00B95CAF" w:rsidRDefault="00262CF0" w:rsidP="00AC3943">
            <w:pPr>
              <w:pStyle w:val="af5"/>
              <w:spacing w:line="240" w:lineRule="auto"/>
              <w:ind w:left="0" w:firstLine="0"/>
              <w:jc w:val="right"/>
              <w:rPr>
                <w:rFonts w:ascii="新細明體" w:hAnsi="新細明體"/>
                <w:szCs w:val="24"/>
                <w:u w:color="000000" w:themeColor="text1"/>
              </w:rPr>
            </w:pPr>
            <w:r w:rsidRPr="00B95CAF">
              <w:rPr>
                <w:rFonts w:ascii="新細明體" w:hAnsi="新細明體" w:hint="eastAsia"/>
                <w:szCs w:val="24"/>
                <w:u w:color="000000" w:themeColor="text1"/>
              </w:rPr>
              <w:t>925,780</w:t>
            </w:r>
          </w:p>
        </w:tc>
      </w:tr>
      <w:tr w:rsidR="00262CF0" w:rsidRPr="00B95CAF" w:rsidTr="00AD6D6A">
        <w:trPr>
          <w:trHeight w:val="342"/>
        </w:trPr>
        <w:tc>
          <w:tcPr>
            <w:tcW w:w="1920" w:type="dxa"/>
            <w:vAlign w:val="center"/>
          </w:tcPr>
          <w:p w:rsidR="00262CF0" w:rsidRPr="00B95CAF" w:rsidRDefault="00262CF0" w:rsidP="00954E74">
            <w:pPr>
              <w:pStyle w:val="af5"/>
              <w:spacing w:line="240" w:lineRule="auto"/>
              <w:ind w:left="0" w:firstLine="0"/>
              <w:jc w:val="center"/>
              <w:rPr>
                <w:rFonts w:ascii="新細明體" w:hAnsi="新細明體" w:cs="標楷體"/>
                <w:szCs w:val="24"/>
              </w:rPr>
            </w:pPr>
            <w:r w:rsidRPr="00B95CAF">
              <w:rPr>
                <w:rFonts w:ascii="新細明體" w:hAnsi="新細明體" w:cs="標楷體" w:hint="eastAsia"/>
                <w:szCs w:val="24"/>
              </w:rPr>
              <w:t>太陽能矽晶片</w:t>
            </w:r>
          </w:p>
          <w:p w:rsidR="00262CF0" w:rsidRPr="00B95CAF" w:rsidRDefault="00262CF0" w:rsidP="00954E74">
            <w:pPr>
              <w:pStyle w:val="af5"/>
              <w:spacing w:line="240" w:lineRule="auto"/>
              <w:ind w:left="0" w:firstLine="0"/>
              <w:jc w:val="center"/>
              <w:rPr>
                <w:rFonts w:ascii="新細明體" w:hAnsi="新細明體"/>
                <w:szCs w:val="24"/>
              </w:rPr>
            </w:pPr>
            <w:r w:rsidRPr="00B95CAF">
              <w:rPr>
                <w:rFonts w:ascii="新細明體" w:hAnsi="新細明體"/>
                <w:szCs w:val="24"/>
              </w:rPr>
              <w:t>(</w:t>
            </w:r>
            <w:r w:rsidRPr="00B95CAF">
              <w:rPr>
                <w:rFonts w:ascii="新細明體" w:hAnsi="新細明體" w:cs="標楷體" w:hint="eastAsia"/>
                <w:szCs w:val="24"/>
              </w:rPr>
              <w:t>仟片</w:t>
            </w:r>
            <w:r w:rsidRPr="00B95CAF">
              <w:rPr>
                <w:rFonts w:ascii="新細明體" w:hAnsi="新細明體"/>
                <w:szCs w:val="24"/>
              </w:rPr>
              <w:t>)</w:t>
            </w:r>
          </w:p>
        </w:tc>
        <w:tc>
          <w:tcPr>
            <w:tcW w:w="1300" w:type="dxa"/>
            <w:vAlign w:val="center"/>
          </w:tcPr>
          <w:p w:rsidR="00262CF0" w:rsidRPr="00B95CAF" w:rsidRDefault="00262CF0" w:rsidP="00AC3943">
            <w:pPr>
              <w:pStyle w:val="af5"/>
              <w:spacing w:line="240" w:lineRule="auto"/>
              <w:ind w:left="0" w:firstLine="0"/>
              <w:jc w:val="right"/>
              <w:rPr>
                <w:rFonts w:ascii="新細明體" w:hAnsi="新細明體"/>
                <w:szCs w:val="24"/>
              </w:rPr>
            </w:pPr>
            <w:r w:rsidRPr="00B95CAF">
              <w:rPr>
                <w:rFonts w:ascii="新細明體" w:hAnsi="新細明體"/>
                <w:kern w:val="2"/>
              </w:rPr>
              <w:t>24,948</w:t>
            </w:r>
          </w:p>
        </w:tc>
        <w:tc>
          <w:tcPr>
            <w:tcW w:w="1162" w:type="dxa"/>
            <w:vAlign w:val="center"/>
          </w:tcPr>
          <w:p w:rsidR="00262CF0" w:rsidRPr="00B95CAF" w:rsidRDefault="00262CF0" w:rsidP="00AC3943">
            <w:pPr>
              <w:pStyle w:val="af5"/>
              <w:spacing w:line="240" w:lineRule="auto"/>
              <w:ind w:left="0" w:firstLine="0"/>
              <w:jc w:val="right"/>
              <w:rPr>
                <w:rFonts w:ascii="新細明體" w:hAnsi="新細明體"/>
                <w:szCs w:val="24"/>
              </w:rPr>
            </w:pPr>
            <w:r w:rsidRPr="00B95CAF">
              <w:rPr>
                <w:rFonts w:ascii="新細明體" w:hAnsi="新細明體"/>
                <w:kern w:val="2"/>
              </w:rPr>
              <w:t>0</w:t>
            </w:r>
          </w:p>
        </w:tc>
        <w:tc>
          <w:tcPr>
            <w:tcW w:w="1217" w:type="dxa"/>
            <w:vAlign w:val="center"/>
          </w:tcPr>
          <w:p w:rsidR="00262CF0" w:rsidRPr="00B95CAF" w:rsidRDefault="00262CF0" w:rsidP="00AC3943">
            <w:pPr>
              <w:pStyle w:val="af5"/>
              <w:spacing w:line="240" w:lineRule="auto"/>
              <w:ind w:left="0" w:firstLine="0"/>
              <w:jc w:val="right"/>
              <w:rPr>
                <w:rFonts w:ascii="新細明體" w:hAnsi="新細明體"/>
                <w:szCs w:val="24"/>
              </w:rPr>
            </w:pPr>
            <w:r w:rsidRPr="00B95CAF">
              <w:rPr>
                <w:rFonts w:ascii="新細明體" w:hAnsi="新細明體"/>
                <w:kern w:val="2"/>
              </w:rPr>
              <w:t>0</w:t>
            </w:r>
          </w:p>
        </w:tc>
        <w:tc>
          <w:tcPr>
            <w:tcW w:w="1288" w:type="dxa"/>
            <w:vAlign w:val="center"/>
          </w:tcPr>
          <w:p w:rsidR="00262CF0" w:rsidRPr="00B95CAF" w:rsidRDefault="00262CF0" w:rsidP="00AC3943">
            <w:pPr>
              <w:pStyle w:val="af5"/>
              <w:spacing w:line="240" w:lineRule="auto"/>
              <w:ind w:left="0" w:firstLine="0"/>
              <w:jc w:val="right"/>
              <w:rPr>
                <w:rFonts w:ascii="新細明體" w:hAnsi="新細明體"/>
                <w:szCs w:val="24"/>
                <w:u w:color="000000" w:themeColor="text1"/>
              </w:rPr>
            </w:pPr>
            <w:r w:rsidRPr="00B95CAF">
              <w:rPr>
                <w:rFonts w:ascii="新細明體" w:hAnsi="新細明體" w:hint="eastAsia"/>
                <w:szCs w:val="24"/>
                <w:u w:color="000000" w:themeColor="text1"/>
              </w:rPr>
              <w:t>0</w:t>
            </w:r>
          </w:p>
        </w:tc>
        <w:tc>
          <w:tcPr>
            <w:tcW w:w="1246" w:type="dxa"/>
            <w:vAlign w:val="center"/>
          </w:tcPr>
          <w:p w:rsidR="00262CF0" w:rsidRPr="00B95CAF" w:rsidRDefault="00262CF0" w:rsidP="00AC3943">
            <w:pPr>
              <w:pStyle w:val="af5"/>
              <w:spacing w:line="240" w:lineRule="auto"/>
              <w:ind w:left="0" w:firstLine="0"/>
              <w:jc w:val="right"/>
              <w:rPr>
                <w:rFonts w:ascii="新細明體" w:hAnsi="新細明體"/>
                <w:szCs w:val="24"/>
                <w:u w:color="000000" w:themeColor="text1"/>
              </w:rPr>
            </w:pPr>
            <w:r w:rsidRPr="00B95CAF">
              <w:rPr>
                <w:rFonts w:ascii="新細明體" w:hAnsi="新細明體" w:hint="eastAsia"/>
                <w:szCs w:val="24"/>
                <w:u w:color="000000" w:themeColor="text1"/>
              </w:rPr>
              <w:t>0</w:t>
            </w:r>
          </w:p>
        </w:tc>
        <w:tc>
          <w:tcPr>
            <w:tcW w:w="1288" w:type="dxa"/>
            <w:vAlign w:val="center"/>
          </w:tcPr>
          <w:p w:rsidR="00262CF0" w:rsidRPr="00B95CAF" w:rsidRDefault="00262CF0" w:rsidP="00AC3943">
            <w:pPr>
              <w:pStyle w:val="af5"/>
              <w:spacing w:line="240" w:lineRule="auto"/>
              <w:ind w:left="0" w:firstLine="0"/>
              <w:jc w:val="right"/>
              <w:rPr>
                <w:rFonts w:ascii="新細明體" w:hAnsi="新細明體"/>
                <w:szCs w:val="24"/>
                <w:u w:color="000000" w:themeColor="text1"/>
              </w:rPr>
            </w:pPr>
            <w:r w:rsidRPr="00B95CAF">
              <w:rPr>
                <w:rFonts w:ascii="新細明體" w:hAnsi="新細明體" w:hint="eastAsia"/>
                <w:szCs w:val="24"/>
                <w:u w:color="000000" w:themeColor="text1"/>
              </w:rPr>
              <w:t>0</w:t>
            </w:r>
          </w:p>
        </w:tc>
      </w:tr>
      <w:tr w:rsidR="00CF1B38" w:rsidRPr="00B95CAF" w:rsidTr="00CF1B38">
        <w:trPr>
          <w:trHeight w:val="342"/>
        </w:trPr>
        <w:tc>
          <w:tcPr>
            <w:tcW w:w="1920" w:type="dxa"/>
            <w:vAlign w:val="center"/>
          </w:tcPr>
          <w:p w:rsidR="00CF1B38" w:rsidRPr="00B95CAF" w:rsidRDefault="00CF1B38" w:rsidP="00954E74">
            <w:pPr>
              <w:pStyle w:val="af5"/>
              <w:spacing w:line="240" w:lineRule="auto"/>
              <w:ind w:left="0" w:firstLine="0"/>
              <w:jc w:val="center"/>
              <w:rPr>
                <w:rFonts w:asciiTheme="minorEastAsia" w:eastAsiaTheme="minorEastAsia" w:hAnsiTheme="minorEastAsia" w:cs="標楷體"/>
                <w:szCs w:val="24"/>
              </w:rPr>
            </w:pPr>
            <w:r w:rsidRPr="00B95CAF">
              <w:rPr>
                <w:rFonts w:asciiTheme="minorEastAsia" w:eastAsiaTheme="minorEastAsia" w:hAnsiTheme="minorEastAsia" w:cs="標楷體" w:hint="eastAsia"/>
                <w:szCs w:val="24"/>
              </w:rPr>
              <w:t>半導體</w:t>
            </w:r>
            <w:r w:rsidRPr="00B95CAF">
              <w:rPr>
                <w:rFonts w:asciiTheme="minorEastAsia" w:eastAsiaTheme="minorEastAsia" w:hAnsiTheme="minorEastAsia" w:hint="eastAsia"/>
              </w:rPr>
              <w:t>晶錠</w:t>
            </w:r>
          </w:p>
          <w:p w:rsidR="00CF1B38" w:rsidRPr="00B95CAF" w:rsidRDefault="00CF1B38" w:rsidP="008B4FCB">
            <w:pPr>
              <w:pStyle w:val="af5"/>
              <w:spacing w:line="240" w:lineRule="auto"/>
              <w:ind w:left="0" w:firstLine="0"/>
              <w:jc w:val="center"/>
              <w:rPr>
                <w:rFonts w:asciiTheme="minorEastAsia" w:eastAsiaTheme="minorEastAsia" w:hAnsiTheme="minorEastAsia" w:cs="標楷體"/>
                <w:szCs w:val="24"/>
              </w:rPr>
            </w:pPr>
            <w:r w:rsidRPr="00B95CAF">
              <w:rPr>
                <w:rFonts w:asciiTheme="minorEastAsia" w:eastAsiaTheme="minorEastAsia" w:hAnsiTheme="minorEastAsia" w:cs="標楷體" w:hint="eastAsia"/>
                <w:szCs w:val="24"/>
              </w:rPr>
              <w:t>(仟片)</w:t>
            </w:r>
          </w:p>
        </w:tc>
        <w:tc>
          <w:tcPr>
            <w:tcW w:w="1300" w:type="dxa"/>
            <w:vAlign w:val="center"/>
          </w:tcPr>
          <w:p w:rsidR="00CF1B38" w:rsidRPr="00B95CAF" w:rsidRDefault="00CF1B38" w:rsidP="00AC3943">
            <w:pPr>
              <w:jc w:val="right"/>
              <w:rPr>
                <w:rFonts w:ascii="新細明體" w:hAnsi="新細明體"/>
              </w:rPr>
            </w:pPr>
            <w:r w:rsidRPr="00B95CAF">
              <w:rPr>
                <w:rFonts w:ascii="新細明體" w:hAnsi="新細明體"/>
              </w:rPr>
              <w:t xml:space="preserve"> 367 </w:t>
            </w:r>
          </w:p>
        </w:tc>
        <w:tc>
          <w:tcPr>
            <w:tcW w:w="1162" w:type="dxa"/>
            <w:vAlign w:val="center"/>
          </w:tcPr>
          <w:p w:rsidR="00CF1B38" w:rsidRPr="00B95CAF" w:rsidRDefault="00CF1B38" w:rsidP="00AC3943">
            <w:pPr>
              <w:jc w:val="right"/>
              <w:rPr>
                <w:rFonts w:ascii="新細明體" w:hAnsi="新細明體"/>
              </w:rPr>
            </w:pPr>
            <w:r w:rsidRPr="00B95CAF">
              <w:rPr>
                <w:rFonts w:ascii="新細明體" w:hAnsi="新細明體"/>
              </w:rPr>
              <w:t xml:space="preserve"> 267 </w:t>
            </w:r>
          </w:p>
        </w:tc>
        <w:tc>
          <w:tcPr>
            <w:tcW w:w="1217" w:type="dxa"/>
            <w:vAlign w:val="center"/>
          </w:tcPr>
          <w:p w:rsidR="00CF1B38" w:rsidRPr="00B95CAF" w:rsidRDefault="00CF1B38" w:rsidP="00AC3943">
            <w:pPr>
              <w:jc w:val="right"/>
              <w:rPr>
                <w:rFonts w:ascii="新細明體" w:hAnsi="新細明體"/>
              </w:rPr>
            </w:pPr>
            <w:r w:rsidRPr="00B95CAF">
              <w:rPr>
                <w:rFonts w:ascii="新細明體" w:hAnsi="新細明體"/>
              </w:rPr>
              <w:t xml:space="preserve"> 1,352,145 </w:t>
            </w:r>
          </w:p>
        </w:tc>
        <w:tc>
          <w:tcPr>
            <w:tcW w:w="1288" w:type="dxa"/>
            <w:vAlign w:val="center"/>
          </w:tcPr>
          <w:p w:rsidR="00CF1B38" w:rsidRPr="00B95CAF" w:rsidRDefault="00CF1B38" w:rsidP="00CF1B38">
            <w:pPr>
              <w:jc w:val="right"/>
              <w:rPr>
                <w:rFonts w:ascii="新細明體" w:hAnsi="新細明體"/>
              </w:rPr>
            </w:pPr>
            <w:r w:rsidRPr="00B95CAF">
              <w:rPr>
                <w:rFonts w:ascii="新細明體" w:hAnsi="新細明體"/>
              </w:rPr>
              <w:t xml:space="preserve"> 354 </w:t>
            </w:r>
          </w:p>
        </w:tc>
        <w:tc>
          <w:tcPr>
            <w:tcW w:w="1246" w:type="dxa"/>
            <w:vAlign w:val="center"/>
          </w:tcPr>
          <w:p w:rsidR="00CF1B38" w:rsidRPr="00B95CAF" w:rsidRDefault="00CF1B38" w:rsidP="00CF1B38">
            <w:pPr>
              <w:jc w:val="right"/>
              <w:rPr>
                <w:rFonts w:ascii="新細明體" w:hAnsi="新細明體"/>
              </w:rPr>
            </w:pPr>
            <w:r w:rsidRPr="00B95CAF">
              <w:rPr>
                <w:rFonts w:ascii="新細明體" w:hAnsi="新細明體"/>
              </w:rPr>
              <w:t xml:space="preserve"> 233 </w:t>
            </w:r>
          </w:p>
        </w:tc>
        <w:tc>
          <w:tcPr>
            <w:tcW w:w="1288" w:type="dxa"/>
            <w:vAlign w:val="center"/>
          </w:tcPr>
          <w:p w:rsidR="00CF1B38" w:rsidRPr="00B95CAF" w:rsidRDefault="00CF1B38" w:rsidP="00CF1B38">
            <w:pPr>
              <w:jc w:val="right"/>
              <w:rPr>
                <w:rFonts w:ascii="新細明體" w:hAnsi="新細明體"/>
              </w:rPr>
            </w:pPr>
            <w:r w:rsidRPr="00B95CAF">
              <w:rPr>
                <w:rFonts w:ascii="新細明體" w:hAnsi="新細明體"/>
              </w:rPr>
              <w:t xml:space="preserve"> 1,257,199 </w:t>
            </w:r>
          </w:p>
        </w:tc>
      </w:tr>
      <w:tr w:rsidR="00CF1B38" w:rsidRPr="00B95CAF" w:rsidTr="00CF1B38">
        <w:trPr>
          <w:trHeight w:val="722"/>
        </w:trPr>
        <w:tc>
          <w:tcPr>
            <w:tcW w:w="1920" w:type="dxa"/>
            <w:vAlign w:val="center"/>
          </w:tcPr>
          <w:p w:rsidR="00CF1B38" w:rsidRPr="00B95CAF" w:rsidRDefault="00CF1B38" w:rsidP="00616AB5">
            <w:pPr>
              <w:pStyle w:val="af5"/>
              <w:spacing w:line="240" w:lineRule="exact"/>
              <w:ind w:left="0" w:firstLine="0"/>
              <w:jc w:val="center"/>
              <w:rPr>
                <w:rFonts w:asciiTheme="minorEastAsia" w:eastAsiaTheme="minorEastAsia" w:hAnsiTheme="minorEastAsia" w:cs="標楷體"/>
                <w:szCs w:val="24"/>
              </w:rPr>
            </w:pPr>
            <w:r w:rsidRPr="00B95CAF">
              <w:rPr>
                <w:rFonts w:asciiTheme="minorEastAsia" w:eastAsiaTheme="minorEastAsia" w:hAnsiTheme="minorEastAsia" w:cs="標楷體" w:hint="eastAsia"/>
                <w:szCs w:val="24"/>
              </w:rPr>
              <w:t>半導體</w:t>
            </w:r>
            <w:r w:rsidRPr="00B95CAF">
              <w:rPr>
                <w:rFonts w:asciiTheme="minorEastAsia" w:eastAsiaTheme="minorEastAsia" w:hAnsiTheme="minorEastAsia" w:hint="eastAsia"/>
              </w:rPr>
              <w:t>晶片</w:t>
            </w:r>
          </w:p>
          <w:p w:rsidR="00CF1B38" w:rsidRPr="00B95CAF" w:rsidRDefault="00CF1B38" w:rsidP="00616AB5">
            <w:pPr>
              <w:pStyle w:val="af5"/>
              <w:spacing w:line="240" w:lineRule="exact"/>
              <w:ind w:left="0" w:firstLine="0"/>
              <w:jc w:val="center"/>
              <w:rPr>
                <w:rFonts w:asciiTheme="minorEastAsia" w:eastAsiaTheme="minorEastAsia" w:hAnsiTheme="minorEastAsia" w:cs="標楷體"/>
                <w:szCs w:val="24"/>
              </w:rPr>
            </w:pPr>
            <w:r w:rsidRPr="00B95CAF">
              <w:rPr>
                <w:rFonts w:asciiTheme="minorEastAsia" w:eastAsiaTheme="minorEastAsia" w:hAnsiTheme="minorEastAsia" w:cs="標楷體" w:hint="eastAsia"/>
                <w:szCs w:val="24"/>
              </w:rPr>
              <w:t>(仟片)</w:t>
            </w:r>
          </w:p>
        </w:tc>
        <w:tc>
          <w:tcPr>
            <w:tcW w:w="1300" w:type="dxa"/>
            <w:vAlign w:val="center"/>
          </w:tcPr>
          <w:p w:rsidR="00CF1B38" w:rsidRPr="00B95CAF" w:rsidRDefault="00CF1B38" w:rsidP="00AC3943">
            <w:pPr>
              <w:jc w:val="right"/>
              <w:rPr>
                <w:rFonts w:ascii="新細明體" w:hAnsi="新細明體"/>
              </w:rPr>
            </w:pPr>
            <w:r w:rsidRPr="00B95CAF">
              <w:rPr>
                <w:rFonts w:ascii="新細明體" w:hAnsi="新細明體"/>
              </w:rPr>
              <w:t>56,122</w:t>
            </w:r>
          </w:p>
        </w:tc>
        <w:tc>
          <w:tcPr>
            <w:tcW w:w="1162" w:type="dxa"/>
            <w:vAlign w:val="center"/>
          </w:tcPr>
          <w:p w:rsidR="00CF1B38" w:rsidRPr="00B95CAF" w:rsidRDefault="00CF1B38" w:rsidP="00AC3943">
            <w:pPr>
              <w:jc w:val="right"/>
              <w:rPr>
                <w:rFonts w:ascii="新細明體" w:hAnsi="新細明體"/>
              </w:rPr>
            </w:pPr>
            <w:r w:rsidRPr="00B95CAF">
              <w:rPr>
                <w:rFonts w:ascii="新細明體" w:hAnsi="新細明體"/>
              </w:rPr>
              <w:t>51,852</w:t>
            </w:r>
          </w:p>
        </w:tc>
        <w:tc>
          <w:tcPr>
            <w:tcW w:w="1217" w:type="dxa"/>
            <w:vAlign w:val="center"/>
          </w:tcPr>
          <w:p w:rsidR="00CF1B38" w:rsidRPr="00B95CAF" w:rsidRDefault="00CF1B38" w:rsidP="00AC3943">
            <w:pPr>
              <w:jc w:val="right"/>
              <w:rPr>
                <w:rFonts w:ascii="新細明體" w:hAnsi="新細明體"/>
              </w:rPr>
            </w:pPr>
            <w:r w:rsidRPr="00B95CAF">
              <w:rPr>
                <w:rFonts w:ascii="新細明體" w:hAnsi="新細明體"/>
              </w:rPr>
              <w:t>33,795,720</w:t>
            </w:r>
          </w:p>
        </w:tc>
        <w:tc>
          <w:tcPr>
            <w:tcW w:w="1288" w:type="dxa"/>
            <w:vAlign w:val="center"/>
          </w:tcPr>
          <w:p w:rsidR="00CF1B38" w:rsidRPr="00B95CAF" w:rsidRDefault="00CF1B38" w:rsidP="00CF1B38">
            <w:pPr>
              <w:jc w:val="right"/>
              <w:rPr>
                <w:rFonts w:ascii="新細明體" w:hAnsi="新細明體"/>
              </w:rPr>
            </w:pPr>
            <w:r w:rsidRPr="00B95CAF">
              <w:rPr>
                <w:rFonts w:ascii="新細明體" w:hAnsi="新細明體"/>
              </w:rPr>
              <w:t xml:space="preserve"> 57,744 </w:t>
            </w:r>
          </w:p>
        </w:tc>
        <w:tc>
          <w:tcPr>
            <w:tcW w:w="1246" w:type="dxa"/>
            <w:vAlign w:val="center"/>
          </w:tcPr>
          <w:p w:rsidR="00CF1B38" w:rsidRPr="00B95CAF" w:rsidRDefault="00CF1B38" w:rsidP="00CF1B38">
            <w:pPr>
              <w:jc w:val="right"/>
              <w:rPr>
                <w:rFonts w:ascii="新細明體" w:hAnsi="新細明體"/>
              </w:rPr>
            </w:pPr>
            <w:r w:rsidRPr="00B95CAF">
              <w:rPr>
                <w:rFonts w:ascii="新細明體" w:hAnsi="新細明體"/>
              </w:rPr>
              <w:t xml:space="preserve"> 52,792 </w:t>
            </w:r>
          </w:p>
        </w:tc>
        <w:tc>
          <w:tcPr>
            <w:tcW w:w="1288" w:type="dxa"/>
            <w:vAlign w:val="center"/>
          </w:tcPr>
          <w:p w:rsidR="00CF1B38" w:rsidRPr="00B95CAF" w:rsidRDefault="00CF1B38" w:rsidP="00CF1B38">
            <w:pPr>
              <w:jc w:val="right"/>
              <w:rPr>
                <w:rFonts w:ascii="新細明體" w:hAnsi="新細明體"/>
              </w:rPr>
            </w:pPr>
            <w:r w:rsidRPr="00B95CAF">
              <w:rPr>
                <w:rFonts w:ascii="新細明體" w:hAnsi="新細明體"/>
              </w:rPr>
              <w:t xml:space="preserve">34,012,309 </w:t>
            </w:r>
          </w:p>
        </w:tc>
      </w:tr>
      <w:tr w:rsidR="00262CF0" w:rsidRPr="00B95CAF" w:rsidTr="00AD6D6A">
        <w:trPr>
          <w:trHeight w:val="383"/>
        </w:trPr>
        <w:tc>
          <w:tcPr>
            <w:tcW w:w="1920" w:type="dxa"/>
            <w:vAlign w:val="center"/>
          </w:tcPr>
          <w:p w:rsidR="00262CF0" w:rsidRPr="00B95CAF" w:rsidRDefault="00262CF0" w:rsidP="00954E74">
            <w:pPr>
              <w:pStyle w:val="af5"/>
              <w:spacing w:line="240" w:lineRule="auto"/>
              <w:ind w:left="0" w:firstLine="0"/>
              <w:jc w:val="center"/>
              <w:rPr>
                <w:rFonts w:ascii="新細明體" w:hAnsi="新細明體" w:cs="標楷體"/>
                <w:szCs w:val="24"/>
              </w:rPr>
            </w:pPr>
            <w:r w:rsidRPr="00B95CAF">
              <w:rPr>
                <w:rFonts w:ascii="新細明體" w:hAnsi="新細明體" w:cs="標楷體" w:hint="eastAsia"/>
                <w:szCs w:val="24"/>
              </w:rPr>
              <w:t>太陽能電池</w:t>
            </w:r>
          </w:p>
          <w:p w:rsidR="00262CF0" w:rsidRPr="00B95CAF" w:rsidRDefault="00262CF0" w:rsidP="00954E74">
            <w:pPr>
              <w:pStyle w:val="af5"/>
              <w:spacing w:line="240" w:lineRule="auto"/>
              <w:ind w:left="0" w:firstLine="0"/>
              <w:jc w:val="center"/>
              <w:rPr>
                <w:rFonts w:ascii="新細明體" w:hAnsi="新細明體" w:cs="標楷體"/>
                <w:szCs w:val="24"/>
              </w:rPr>
            </w:pPr>
            <w:r w:rsidRPr="00B95CAF">
              <w:rPr>
                <w:rFonts w:ascii="新細明體" w:hAnsi="新細明體" w:hint="eastAsia"/>
              </w:rPr>
              <w:t>(仟片)</w:t>
            </w:r>
          </w:p>
        </w:tc>
        <w:tc>
          <w:tcPr>
            <w:tcW w:w="1300" w:type="dxa"/>
            <w:vAlign w:val="center"/>
          </w:tcPr>
          <w:p w:rsidR="00262CF0" w:rsidRPr="00B95CAF" w:rsidRDefault="00262CF0" w:rsidP="00AC3943">
            <w:pPr>
              <w:pStyle w:val="a40"/>
              <w:adjustRightInd w:val="0"/>
              <w:spacing w:line="240" w:lineRule="auto"/>
              <w:ind w:left="0" w:firstLine="0"/>
              <w:jc w:val="right"/>
              <w:textAlignment w:val="baseline"/>
              <w:rPr>
                <w:rFonts w:ascii="新細明體" w:hAnsi="新細明體"/>
                <w:kern w:val="2"/>
              </w:rPr>
            </w:pPr>
            <w:r w:rsidRPr="00B95CAF">
              <w:rPr>
                <w:rFonts w:ascii="新細明體" w:hAnsi="新細明體" w:hint="eastAsia"/>
                <w:kern w:val="2"/>
              </w:rPr>
              <w:t>122,000</w:t>
            </w:r>
          </w:p>
        </w:tc>
        <w:tc>
          <w:tcPr>
            <w:tcW w:w="1162" w:type="dxa"/>
            <w:vAlign w:val="center"/>
          </w:tcPr>
          <w:p w:rsidR="00262CF0" w:rsidRPr="00B95CAF" w:rsidRDefault="00262CF0" w:rsidP="00AC3943">
            <w:pPr>
              <w:pStyle w:val="a40"/>
              <w:adjustRightInd w:val="0"/>
              <w:spacing w:line="240" w:lineRule="auto"/>
              <w:ind w:left="0" w:firstLine="0"/>
              <w:jc w:val="right"/>
              <w:textAlignment w:val="baseline"/>
              <w:rPr>
                <w:rFonts w:ascii="新細明體" w:hAnsi="新細明體"/>
                <w:kern w:val="2"/>
              </w:rPr>
            </w:pPr>
            <w:r w:rsidRPr="00B95CAF">
              <w:rPr>
                <w:rFonts w:ascii="新細明體" w:hAnsi="新細明體" w:hint="eastAsia"/>
                <w:kern w:val="2"/>
              </w:rPr>
              <w:t>97,796</w:t>
            </w:r>
          </w:p>
        </w:tc>
        <w:tc>
          <w:tcPr>
            <w:tcW w:w="1217" w:type="dxa"/>
            <w:vAlign w:val="center"/>
          </w:tcPr>
          <w:p w:rsidR="00262CF0" w:rsidRPr="00B95CAF" w:rsidRDefault="00262CF0" w:rsidP="00AC3943">
            <w:pPr>
              <w:pStyle w:val="a40"/>
              <w:adjustRightInd w:val="0"/>
              <w:spacing w:line="240" w:lineRule="auto"/>
              <w:ind w:left="0" w:firstLine="0"/>
              <w:jc w:val="right"/>
              <w:textAlignment w:val="baseline"/>
              <w:rPr>
                <w:rFonts w:ascii="新細明體" w:hAnsi="新細明體"/>
                <w:kern w:val="2"/>
              </w:rPr>
            </w:pPr>
            <w:r w:rsidRPr="00B95CAF">
              <w:rPr>
                <w:rFonts w:ascii="新細明體" w:hAnsi="新細明體" w:hint="eastAsia"/>
                <w:kern w:val="2"/>
              </w:rPr>
              <w:t>3,020,157</w:t>
            </w:r>
          </w:p>
        </w:tc>
        <w:tc>
          <w:tcPr>
            <w:tcW w:w="1288" w:type="dxa"/>
            <w:vAlign w:val="center"/>
          </w:tcPr>
          <w:p w:rsidR="00262CF0" w:rsidRPr="00B95CAF" w:rsidRDefault="00262CF0" w:rsidP="00AC3943">
            <w:pPr>
              <w:pStyle w:val="a40"/>
              <w:spacing w:line="240" w:lineRule="auto"/>
              <w:ind w:left="0" w:firstLine="0"/>
              <w:jc w:val="right"/>
              <w:rPr>
                <w:rFonts w:ascii="新細明體" w:hAnsi="新細明體"/>
                <w:kern w:val="2"/>
                <w:u w:color="000000" w:themeColor="text1"/>
              </w:rPr>
            </w:pPr>
            <w:r w:rsidRPr="00B95CAF">
              <w:rPr>
                <w:rFonts w:ascii="新細明體" w:hAnsi="新細明體" w:hint="eastAsia"/>
                <w:kern w:val="2"/>
                <w:u w:color="000000" w:themeColor="text1"/>
              </w:rPr>
              <w:t>80,256</w:t>
            </w:r>
          </w:p>
        </w:tc>
        <w:tc>
          <w:tcPr>
            <w:tcW w:w="1246" w:type="dxa"/>
            <w:vAlign w:val="center"/>
          </w:tcPr>
          <w:p w:rsidR="00262CF0" w:rsidRPr="00B95CAF" w:rsidRDefault="00262CF0" w:rsidP="00AC3943">
            <w:pPr>
              <w:pStyle w:val="a40"/>
              <w:spacing w:line="240" w:lineRule="auto"/>
              <w:ind w:left="0" w:firstLine="0"/>
              <w:jc w:val="right"/>
              <w:rPr>
                <w:rFonts w:ascii="新細明體" w:hAnsi="新細明體"/>
                <w:kern w:val="2"/>
                <w:u w:color="000000" w:themeColor="text1"/>
              </w:rPr>
            </w:pPr>
            <w:r w:rsidRPr="00B95CAF">
              <w:rPr>
                <w:rFonts w:ascii="新細明體" w:hAnsi="新細明體" w:hint="eastAsia"/>
                <w:kern w:val="2"/>
                <w:u w:color="000000" w:themeColor="text1"/>
              </w:rPr>
              <w:t>73,571</w:t>
            </w:r>
          </w:p>
        </w:tc>
        <w:tc>
          <w:tcPr>
            <w:tcW w:w="1288" w:type="dxa"/>
            <w:vAlign w:val="center"/>
          </w:tcPr>
          <w:p w:rsidR="00262CF0" w:rsidRPr="00B95CAF" w:rsidRDefault="00262CF0" w:rsidP="00AC3943">
            <w:pPr>
              <w:pStyle w:val="a40"/>
              <w:spacing w:line="240" w:lineRule="auto"/>
              <w:ind w:left="0" w:firstLine="0"/>
              <w:jc w:val="right"/>
              <w:rPr>
                <w:rFonts w:ascii="新細明體" w:hAnsi="新細明體"/>
                <w:kern w:val="2"/>
                <w:u w:color="000000" w:themeColor="text1"/>
              </w:rPr>
            </w:pPr>
            <w:r w:rsidRPr="00B95CAF">
              <w:rPr>
                <w:rFonts w:ascii="新細明體" w:hAnsi="新細明體" w:hint="eastAsia"/>
                <w:kern w:val="2"/>
                <w:u w:color="000000" w:themeColor="text1"/>
              </w:rPr>
              <w:t>2,095,820</w:t>
            </w:r>
          </w:p>
        </w:tc>
      </w:tr>
      <w:tr w:rsidR="00262CF0" w:rsidRPr="00B95CAF" w:rsidTr="00AD6D6A">
        <w:trPr>
          <w:trHeight w:val="343"/>
        </w:trPr>
        <w:tc>
          <w:tcPr>
            <w:tcW w:w="1920" w:type="dxa"/>
            <w:vAlign w:val="center"/>
          </w:tcPr>
          <w:p w:rsidR="00262CF0" w:rsidRPr="00B95CAF" w:rsidRDefault="00262CF0" w:rsidP="00954E74">
            <w:pPr>
              <w:pStyle w:val="af5"/>
              <w:spacing w:line="240" w:lineRule="auto"/>
              <w:ind w:left="0" w:firstLine="0"/>
              <w:jc w:val="center"/>
              <w:rPr>
                <w:rFonts w:ascii="新細明體"/>
                <w:szCs w:val="24"/>
              </w:rPr>
            </w:pPr>
            <w:r w:rsidRPr="00B95CAF">
              <w:rPr>
                <w:rFonts w:ascii="新細明體" w:hint="eastAsia"/>
                <w:szCs w:val="24"/>
              </w:rPr>
              <w:t>合　　　計</w:t>
            </w:r>
          </w:p>
        </w:tc>
        <w:tc>
          <w:tcPr>
            <w:tcW w:w="1300" w:type="dxa"/>
            <w:vAlign w:val="center"/>
          </w:tcPr>
          <w:p w:rsidR="00262CF0" w:rsidRPr="00B95CAF" w:rsidRDefault="00262CF0" w:rsidP="00AC3943">
            <w:pPr>
              <w:pStyle w:val="af5"/>
              <w:spacing w:line="240" w:lineRule="auto"/>
              <w:ind w:left="0" w:firstLine="0"/>
              <w:jc w:val="center"/>
              <w:rPr>
                <w:rFonts w:ascii="新細明體" w:hAnsi="新細明體"/>
                <w:szCs w:val="24"/>
              </w:rPr>
            </w:pPr>
            <w:r w:rsidRPr="00B95CAF">
              <w:rPr>
                <w:rFonts w:ascii="新細明體" w:hAnsi="新細明體" w:cs="標楷體" w:hint="eastAsia"/>
                <w:szCs w:val="24"/>
              </w:rPr>
              <w:t>－</w:t>
            </w:r>
          </w:p>
        </w:tc>
        <w:tc>
          <w:tcPr>
            <w:tcW w:w="1162" w:type="dxa"/>
            <w:vAlign w:val="center"/>
          </w:tcPr>
          <w:p w:rsidR="00262CF0" w:rsidRPr="00B95CAF" w:rsidRDefault="00262CF0" w:rsidP="00AC3943">
            <w:pPr>
              <w:pStyle w:val="af5"/>
              <w:spacing w:line="240" w:lineRule="auto"/>
              <w:ind w:left="0" w:firstLine="0"/>
              <w:jc w:val="center"/>
              <w:rPr>
                <w:rFonts w:ascii="新細明體" w:hAnsi="新細明體"/>
                <w:szCs w:val="24"/>
              </w:rPr>
            </w:pPr>
            <w:r w:rsidRPr="00B95CAF">
              <w:rPr>
                <w:rFonts w:ascii="新細明體" w:hAnsi="新細明體" w:cs="標楷體" w:hint="eastAsia"/>
                <w:szCs w:val="24"/>
              </w:rPr>
              <w:t>－</w:t>
            </w:r>
          </w:p>
        </w:tc>
        <w:tc>
          <w:tcPr>
            <w:tcW w:w="1217" w:type="dxa"/>
            <w:vAlign w:val="center"/>
          </w:tcPr>
          <w:p w:rsidR="00262CF0" w:rsidRPr="00B95CAF" w:rsidRDefault="00262CF0" w:rsidP="00AC3943">
            <w:pPr>
              <w:pStyle w:val="af5"/>
              <w:spacing w:line="240" w:lineRule="atLeast"/>
              <w:ind w:left="0" w:firstLine="0"/>
              <w:jc w:val="right"/>
              <w:rPr>
                <w:rFonts w:ascii="新細明體" w:hAnsi="新細明體" w:cs="標楷體"/>
                <w:kern w:val="2"/>
                <w:szCs w:val="24"/>
                <w:highlight w:val="yellow"/>
              </w:rPr>
            </w:pPr>
            <w:r w:rsidRPr="00B95CAF">
              <w:rPr>
                <w:rFonts w:ascii="新細明體" w:hAnsi="新細明體" w:cs="標楷體" w:hint="eastAsia"/>
                <w:kern w:val="2"/>
                <w:szCs w:val="24"/>
              </w:rPr>
              <w:t>38,960,917</w:t>
            </w:r>
          </w:p>
        </w:tc>
        <w:tc>
          <w:tcPr>
            <w:tcW w:w="1288" w:type="dxa"/>
            <w:vAlign w:val="center"/>
          </w:tcPr>
          <w:p w:rsidR="00262CF0" w:rsidRPr="00B95CAF" w:rsidRDefault="00262CF0" w:rsidP="00954E74">
            <w:pPr>
              <w:pStyle w:val="af5"/>
              <w:spacing w:line="240" w:lineRule="auto"/>
              <w:ind w:left="0" w:firstLine="0"/>
              <w:jc w:val="center"/>
              <w:rPr>
                <w:rFonts w:ascii="新細明體" w:hAnsi="新細明體"/>
                <w:szCs w:val="24"/>
              </w:rPr>
            </w:pPr>
            <w:r w:rsidRPr="00B95CAF">
              <w:rPr>
                <w:rFonts w:ascii="新細明體" w:hAnsi="新細明體" w:cs="標楷體" w:hint="eastAsia"/>
                <w:szCs w:val="24"/>
              </w:rPr>
              <w:t>－</w:t>
            </w:r>
          </w:p>
        </w:tc>
        <w:tc>
          <w:tcPr>
            <w:tcW w:w="1246" w:type="dxa"/>
            <w:vAlign w:val="center"/>
          </w:tcPr>
          <w:p w:rsidR="00262CF0" w:rsidRPr="00B95CAF" w:rsidRDefault="00262CF0" w:rsidP="00954E74">
            <w:pPr>
              <w:pStyle w:val="af5"/>
              <w:spacing w:line="240" w:lineRule="auto"/>
              <w:ind w:left="0" w:firstLine="0"/>
              <w:jc w:val="center"/>
              <w:rPr>
                <w:rFonts w:ascii="新細明體" w:hAnsi="新細明體"/>
                <w:szCs w:val="24"/>
              </w:rPr>
            </w:pPr>
            <w:r w:rsidRPr="00B95CAF">
              <w:rPr>
                <w:rFonts w:ascii="新細明體" w:hAnsi="新細明體" w:cs="標楷體" w:hint="eastAsia"/>
                <w:szCs w:val="24"/>
              </w:rPr>
              <w:t>－</w:t>
            </w:r>
          </w:p>
        </w:tc>
        <w:tc>
          <w:tcPr>
            <w:tcW w:w="1288" w:type="dxa"/>
            <w:vAlign w:val="center"/>
          </w:tcPr>
          <w:p w:rsidR="00262CF0" w:rsidRPr="00B95CAF" w:rsidRDefault="00262CF0" w:rsidP="00CF1B38">
            <w:pPr>
              <w:pStyle w:val="af5"/>
              <w:spacing w:line="240" w:lineRule="atLeast"/>
              <w:ind w:left="0" w:firstLine="0"/>
              <w:jc w:val="right"/>
              <w:rPr>
                <w:rFonts w:ascii="新細明體" w:hAnsi="新細明體" w:cs="標楷體"/>
                <w:kern w:val="2"/>
                <w:szCs w:val="24"/>
                <w:highlight w:val="yellow"/>
              </w:rPr>
            </w:pPr>
            <w:r w:rsidRPr="00B95CAF">
              <w:rPr>
                <w:rFonts w:ascii="新細明體" w:hAnsi="新細明體" w:cs="標楷體" w:hint="eastAsia"/>
                <w:kern w:val="2"/>
                <w:szCs w:val="24"/>
              </w:rPr>
              <w:t>38,</w:t>
            </w:r>
            <w:r w:rsidR="00CF1B38" w:rsidRPr="00B95CAF">
              <w:rPr>
                <w:rFonts w:ascii="新細明體" w:hAnsi="新細明體" w:cs="標楷體" w:hint="eastAsia"/>
                <w:kern w:val="2"/>
                <w:szCs w:val="24"/>
              </w:rPr>
              <w:t>291</w:t>
            </w:r>
            <w:r w:rsidRPr="00B95CAF">
              <w:rPr>
                <w:rFonts w:ascii="新細明體" w:hAnsi="新細明體" w:cs="標楷體" w:hint="eastAsia"/>
                <w:kern w:val="2"/>
                <w:szCs w:val="24"/>
              </w:rPr>
              <w:t>,1</w:t>
            </w:r>
            <w:r w:rsidR="00CF1B38" w:rsidRPr="00B95CAF">
              <w:rPr>
                <w:rFonts w:ascii="新細明體" w:hAnsi="新細明體" w:cs="標楷體" w:hint="eastAsia"/>
                <w:kern w:val="2"/>
                <w:szCs w:val="24"/>
              </w:rPr>
              <w:t>08</w:t>
            </w:r>
          </w:p>
        </w:tc>
      </w:tr>
    </w:tbl>
    <w:p w:rsidR="00A04CCA" w:rsidRPr="00B95CAF" w:rsidRDefault="00A04CCA" w:rsidP="00695116">
      <w:pPr>
        <w:pStyle w:val="af5"/>
        <w:spacing w:line="240" w:lineRule="atLeast"/>
        <w:ind w:leftChars="349" w:left="1467" w:right="389" w:hangingChars="262" w:hanging="629"/>
        <w:jc w:val="both"/>
        <w:rPr>
          <w:rFonts w:ascii="新細明體" w:hAnsi="新細明體"/>
          <w:szCs w:val="24"/>
        </w:rPr>
      </w:pPr>
      <w:r w:rsidRPr="00B95CAF">
        <w:rPr>
          <w:rFonts w:ascii="新細明體" w:hAnsi="新細明體" w:cs="標楷體" w:hint="eastAsia"/>
          <w:szCs w:val="24"/>
        </w:rPr>
        <w:t>註</w:t>
      </w:r>
      <w:r w:rsidRPr="00B95CAF">
        <w:rPr>
          <w:rFonts w:ascii="新細明體" w:hAnsi="新細明體"/>
          <w:szCs w:val="24"/>
        </w:rPr>
        <w:t>1</w:t>
      </w:r>
      <w:r w:rsidRPr="00B95CAF">
        <w:rPr>
          <w:rFonts w:ascii="新細明體" w:hAnsi="新細明體" w:cs="標楷體" w:hint="eastAsia"/>
          <w:szCs w:val="24"/>
        </w:rPr>
        <w:t>：產能係指公司經衡量必要停工、假日等因素後，利用現有生產設備，在正常運作下所能生產之數量。</w:t>
      </w:r>
    </w:p>
    <w:p w:rsidR="00931628" w:rsidRPr="00B95CAF" w:rsidRDefault="00931628" w:rsidP="005F112F">
      <w:pPr>
        <w:pStyle w:val="af5"/>
        <w:spacing w:line="240" w:lineRule="atLeast"/>
        <w:ind w:leftChars="345" w:left="1512" w:right="34" w:hangingChars="285" w:hanging="684"/>
        <w:jc w:val="both"/>
        <w:rPr>
          <w:rFonts w:ascii="新細明體" w:hAnsi="新細明體"/>
          <w:szCs w:val="24"/>
          <w:highlight w:val="yellow"/>
        </w:rPr>
      </w:pPr>
    </w:p>
    <w:p w:rsidR="0096398B" w:rsidRPr="00B95CAF" w:rsidRDefault="0096398B">
      <w:pPr>
        <w:pStyle w:val="-21"/>
        <w:spacing w:line="360" w:lineRule="exact"/>
        <w:rPr>
          <w:rFonts w:ascii="新細明體" w:eastAsia="新細明體"/>
          <w:sz w:val="24"/>
        </w:rPr>
      </w:pPr>
      <w:r w:rsidRPr="00B95CAF">
        <w:rPr>
          <w:rFonts w:ascii="新細明體" w:eastAsia="新細明體" w:hint="eastAsia"/>
          <w:sz w:val="24"/>
        </w:rPr>
        <w:t>(六)最近二年度銷售量值</w:t>
      </w:r>
    </w:p>
    <w:p w:rsidR="0096398B" w:rsidRPr="00B95CAF" w:rsidRDefault="0096398B" w:rsidP="000B362D">
      <w:pPr>
        <w:pStyle w:val="af5"/>
        <w:ind w:right="151"/>
        <w:jc w:val="right"/>
        <w:rPr>
          <w:rFonts w:ascii="新細明體" w:hAnsi="新細明體"/>
          <w:szCs w:val="24"/>
        </w:rPr>
      </w:pPr>
      <w:r w:rsidRPr="00B95CAF">
        <w:rPr>
          <w:rFonts w:ascii="新細明體" w:hint="eastAsia"/>
          <w:sz w:val="22"/>
        </w:rPr>
        <w:tab/>
      </w:r>
      <w:r w:rsidRPr="00B95CAF">
        <w:rPr>
          <w:rFonts w:ascii="新細明體" w:hint="eastAsia"/>
          <w:sz w:val="22"/>
        </w:rPr>
        <w:tab/>
      </w:r>
      <w:r w:rsidRPr="00B95CAF">
        <w:rPr>
          <w:rFonts w:ascii="新細明體" w:hint="eastAsia"/>
          <w:sz w:val="22"/>
        </w:rPr>
        <w:tab/>
      </w:r>
      <w:r w:rsidRPr="00B95CAF">
        <w:rPr>
          <w:rFonts w:ascii="新細明體" w:hAnsi="新細明體" w:hint="eastAsia"/>
          <w:szCs w:val="24"/>
        </w:rPr>
        <w:t xml:space="preserve">    單位：新台幣千元</w:t>
      </w:r>
    </w:p>
    <w:tbl>
      <w:tblPr>
        <w:tblW w:w="9757" w:type="dxa"/>
        <w:tblInd w:w="6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68"/>
        <w:gridCol w:w="938"/>
        <w:gridCol w:w="1134"/>
        <w:gridCol w:w="910"/>
        <w:gridCol w:w="1180"/>
        <w:gridCol w:w="835"/>
        <w:gridCol w:w="1162"/>
        <w:gridCol w:w="868"/>
        <w:gridCol w:w="1162"/>
      </w:tblGrid>
      <w:tr w:rsidR="002C1D01" w:rsidRPr="00B95CAF" w:rsidTr="002C1D01">
        <w:trPr>
          <w:cantSplit/>
          <w:trHeight w:val="483"/>
        </w:trPr>
        <w:tc>
          <w:tcPr>
            <w:tcW w:w="1568" w:type="dxa"/>
            <w:vMerge w:val="restart"/>
            <w:vAlign w:val="center"/>
          </w:tcPr>
          <w:p w:rsidR="002C1D01" w:rsidRPr="00B95CAF" w:rsidRDefault="009051F5" w:rsidP="002C1D01">
            <w:pPr>
              <w:pStyle w:val="af5"/>
              <w:spacing w:line="360" w:lineRule="exact"/>
              <w:ind w:left="0" w:rightChars="34" w:right="82" w:firstLine="0"/>
              <w:jc w:val="right"/>
              <w:rPr>
                <w:rFonts w:asciiTheme="minorEastAsia" w:eastAsiaTheme="minorEastAsia" w:hAnsiTheme="minorEastAsia"/>
                <w:szCs w:val="24"/>
              </w:rPr>
            </w:pPr>
            <w:r>
              <w:rPr>
                <w:rFonts w:ascii="新細明體" w:hAnsi="新細明體"/>
                <w:noProof/>
                <w:szCs w:val="24"/>
              </w:rPr>
              <w:pict>
                <v:line id="Line 69" o:spid="_x0000_s1181"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9pt" to="78.1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"/>
              </w:pict>
            </w:r>
            <w:r w:rsidR="002C1D01" w:rsidRPr="00B95CAF">
              <w:rPr>
                <w:rFonts w:asciiTheme="minorEastAsia" w:eastAsiaTheme="minorEastAsia" w:hAnsiTheme="minorEastAsia"/>
                <w:szCs w:val="24"/>
              </w:rPr>
              <w:t>年度</w:t>
            </w:r>
          </w:p>
          <w:p w:rsidR="002C1D01" w:rsidRPr="00B95CAF" w:rsidRDefault="009051F5" w:rsidP="002C1D01">
            <w:pPr>
              <w:pStyle w:val="af5"/>
              <w:spacing w:before="200" w:line="360" w:lineRule="exact"/>
              <w:ind w:left="0" w:firstLine="64"/>
              <w:rPr>
                <w:rFonts w:asciiTheme="minorEastAsia" w:eastAsiaTheme="minorEastAsia" w:hAnsiTheme="minorEastAsia"/>
                <w:szCs w:val="24"/>
              </w:rPr>
            </w:pPr>
            <w:r>
              <w:rPr>
                <w:rFonts w:ascii="新細明體" w:hAnsi="新細明體"/>
                <w:noProof/>
                <w:szCs w:val="24"/>
              </w:rPr>
              <w:pict>
                <v:line id="Line 88" o:spid="_x0000_s1180"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78.1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"/>
              </w:pict>
            </w:r>
            <w:r w:rsidR="002C1D01" w:rsidRPr="00B95CAF">
              <w:rPr>
                <w:rFonts w:asciiTheme="minorEastAsia" w:eastAsiaTheme="minorEastAsia" w:hAnsiTheme="minorEastAsia"/>
                <w:szCs w:val="24"/>
              </w:rPr>
              <w:t>銷售量值</w:t>
            </w:r>
          </w:p>
          <w:p w:rsidR="002C1D01" w:rsidRPr="00B95CAF" w:rsidRDefault="002C1D01" w:rsidP="002C1D01">
            <w:pPr>
              <w:pStyle w:val="af5"/>
              <w:spacing w:before="240" w:line="360" w:lineRule="exact"/>
              <w:ind w:left="0" w:firstLine="0"/>
              <w:jc w:val="both"/>
              <w:rPr>
                <w:rFonts w:asciiTheme="minorEastAsia" w:eastAsiaTheme="minorEastAsia" w:hAnsiTheme="minorEastAsia"/>
                <w:szCs w:val="24"/>
              </w:rPr>
            </w:pPr>
            <w:r w:rsidRPr="00B95CAF">
              <w:rPr>
                <w:rFonts w:asciiTheme="minorEastAsia" w:eastAsiaTheme="minorEastAsia" w:hAnsiTheme="minorEastAsia"/>
                <w:szCs w:val="24"/>
              </w:rPr>
              <w:t>主要商品</w:t>
            </w:r>
          </w:p>
        </w:tc>
        <w:tc>
          <w:tcPr>
            <w:tcW w:w="4162" w:type="dxa"/>
            <w:gridSpan w:val="4"/>
            <w:vAlign w:val="center"/>
          </w:tcPr>
          <w:p w:rsidR="002C1D01" w:rsidRPr="00B95CAF" w:rsidRDefault="002C1D01" w:rsidP="00CF1B38">
            <w:pPr>
              <w:pStyle w:val="af5"/>
              <w:spacing w:line="240" w:lineRule="auto"/>
              <w:ind w:left="0" w:firstLine="0"/>
              <w:jc w:val="center"/>
              <w:rPr>
                <w:rFonts w:asciiTheme="minorEastAsia" w:eastAsiaTheme="minorEastAsia" w:hAnsiTheme="minorEastAsia"/>
                <w:szCs w:val="24"/>
              </w:rPr>
            </w:pPr>
            <w:r w:rsidRPr="00B95CAF">
              <w:rPr>
                <w:rFonts w:asciiTheme="minorEastAsia" w:eastAsiaTheme="minorEastAsia" w:hAnsiTheme="minorEastAsia"/>
                <w:szCs w:val="24"/>
              </w:rPr>
              <w:t xml:space="preserve">　10</w:t>
            </w:r>
            <w:r w:rsidR="00CF1B38" w:rsidRPr="00B95CAF">
              <w:rPr>
                <w:rFonts w:asciiTheme="minorEastAsia" w:eastAsiaTheme="minorEastAsia" w:hAnsiTheme="minorEastAsia" w:hint="eastAsia"/>
                <w:szCs w:val="24"/>
              </w:rPr>
              <w:t>8</w:t>
            </w:r>
            <w:r w:rsidRPr="00B95CAF">
              <w:rPr>
                <w:rFonts w:asciiTheme="minorEastAsia" w:eastAsiaTheme="minorEastAsia" w:hAnsiTheme="minorEastAsia"/>
                <w:szCs w:val="24"/>
              </w:rPr>
              <w:t>年度</w:t>
            </w:r>
          </w:p>
        </w:tc>
        <w:tc>
          <w:tcPr>
            <w:tcW w:w="4027" w:type="dxa"/>
            <w:gridSpan w:val="4"/>
            <w:vAlign w:val="center"/>
          </w:tcPr>
          <w:p w:rsidR="002C1D01" w:rsidRPr="00B95CAF" w:rsidRDefault="002C1D01" w:rsidP="00CF1B38">
            <w:pPr>
              <w:pStyle w:val="af5"/>
              <w:spacing w:line="240" w:lineRule="auto"/>
              <w:ind w:left="0" w:firstLine="0"/>
              <w:jc w:val="center"/>
              <w:rPr>
                <w:rFonts w:asciiTheme="minorEastAsia" w:eastAsiaTheme="minorEastAsia" w:hAnsiTheme="minorEastAsia"/>
                <w:szCs w:val="24"/>
              </w:rPr>
            </w:pPr>
            <w:r w:rsidRPr="00B95CAF">
              <w:rPr>
                <w:rFonts w:asciiTheme="minorEastAsia" w:eastAsiaTheme="minorEastAsia" w:hAnsiTheme="minorEastAsia"/>
                <w:szCs w:val="24"/>
              </w:rPr>
              <w:t xml:space="preserve">　10</w:t>
            </w:r>
            <w:r w:rsidR="00CF1B38" w:rsidRPr="00B95CAF">
              <w:rPr>
                <w:rFonts w:asciiTheme="minorEastAsia" w:eastAsiaTheme="minorEastAsia" w:hAnsiTheme="minorEastAsia" w:hint="eastAsia"/>
                <w:szCs w:val="24"/>
              </w:rPr>
              <w:t>9</w:t>
            </w:r>
            <w:r w:rsidRPr="00B95CAF">
              <w:rPr>
                <w:rFonts w:asciiTheme="minorEastAsia" w:eastAsiaTheme="minorEastAsia" w:hAnsiTheme="minorEastAsia"/>
                <w:szCs w:val="24"/>
              </w:rPr>
              <w:t>年度</w:t>
            </w:r>
          </w:p>
        </w:tc>
      </w:tr>
      <w:tr w:rsidR="002C1D01" w:rsidRPr="00B95CAF" w:rsidTr="002C1D01">
        <w:trPr>
          <w:cantSplit/>
          <w:trHeight w:val="483"/>
        </w:trPr>
        <w:tc>
          <w:tcPr>
            <w:tcW w:w="1568" w:type="dxa"/>
            <w:vMerge/>
            <w:vAlign w:val="center"/>
          </w:tcPr>
          <w:p w:rsidR="002C1D01" w:rsidRPr="00B95CAF" w:rsidRDefault="002C1D01" w:rsidP="002C1D01">
            <w:pPr>
              <w:pStyle w:val="af5"/>
              <w:spacing w:line="360" w:lineRule="exact"/>
              <w:ind w:left="0" w:firstLine="0"/>
              <w:jc w:val="center"/>
              <w:rPr>
                <w:rFonts w:asciiTheme="minorEastAsia" w:eastAsiaTheme="minorEastAsia" w:hAnsiTheme="minorEastAsia"/>
                <w:szCs w:val="24"/>
              </w:rPr>
            </w:pPr>
          </w:p>
        </w:tc>
        <w:tc>
          <w:tcPr>
            <w:tcW w:w="2072" w:type="dxa"/>
            <w:gridSpan w:val="2"/>
            <w:vAlign w:val="center"/>
          </w:tcPr>
          <w:p w:rsidR="002C1D01" w:rsidRPr="00B95CAF" w:rsidRDefault="002C1D01" w:rsidP="002C1D01">
            <w:pPr>
              <w:pStyle w:val="af5"/>
              <w:spacing w:line="240" w:lineRule="auto"/>
              <w:ind w:left="0" w:firstLine="0"/>
              <w:jc w:val="center"/>
              <w:rPr>
                <w:rFonts w:asciiTheme="minorEastAsia" w:eastAsiaTheme="minorEastAsia" w:hAnsiTheme="minorEastAsia"/>
                <w:szCs w:val="24"/>
              </w:rPr>
            </w:pPr>
            <w:r w:rsidRPr="00B95CAF">
              <w:rPr>
                <w:rFonts w:asciiTheme="minorEastAsia" w:eastAsiaTheme="minorEastAsia" w:hAnsiTheme="minorEastAsia"/>
                <w:szCs w:val="24"/>
              </w:rPr>
              <w:t>內 銷</w:t>
            </w:r>
          </w:p>
        </w:tc>
        <w:tc>
          <w:tcPr>
            <w:tcW w:w="2090" w:type="dxa"/>
            <w:gridSpan w:val="2"/>
            <w:vAlign w:val="center"/>
          </w:tcPr>
          <w:p w:rsidR="002C1D01" w:rsidRPr="00B95CAF" w:rsidRDefault="002C1D01" w:rsidP="002C1D01">
            <w:pPr>
              <w:pStyle w:val="af5"/>
              <w:spacing w:line="240" w:lineRule="auto"/>
              <w:ind w:left="0" w:firstLine="0"/>
              <w:jc w:val="center"/>
              <w:rPr>
                <w:rFonts w:asciiTheme="minorEastAsia" w:eastAsiaTheme="minorEastAsia" w:hAnsiTheme="minorEastAsia"/>
                <w:szCs w:val="24"/>
              </w:rPr>
            </w:pPr>
            <w:r w:rsidRPr="00B95CAF">
              <w:rPr>
                <w:rFonts w:asciiTheme="minorEastAsia" w:eastAsiaTheme="minorEastAsia" w:hAnsiTheme="minorEastAsia"/>
                <w:szCs w:val="24"/>
              </w:rPr>
              <w:t>外 銷</w:t>
            </w:r>
          </w:p>
        </w:tc>
        <w:tc>
          <w:tcPr>
            <w:tcW w:w="1997" w:type="dxa"/>
            <w:gridSpan w:val="2"/>
            <w:vAlign w:val="center"/>
          </w:tcPr>
          <w:p w:rsidR="002C1D01" w:rsidRPr="00B95CAF" w:rsidRDefault="002C1D01" w:rsidP="002C1D01">
            <w:pPr>
              <w:pStyle w:val="af5"/>
              <w:spacing w:line="240" w:lineRule="auto"/>
              <w:ind w:left="0" w:firstLine="0"/>
              <w:jc w:val="center"/>
              <w:rPr>
                <w:rFonts w:asciiTheme="minorEastAsia" w:eastAsiaTheme="minorEastAsia" w:hAnsiTheme="minorEastAsia"/>
                <w:szCs w:val="24"/>
              </w:rPr>
            </w:pPr>
            <w:r w:rsidRPr="00B95CAF">
              <w:rPr>
                <w:rFonts w:asciiTheme="minorEastAsia" w:eastAsiaTheme="minorEastAsia" w:hAnsiTheme="minorEastAsia"/>
                <w:szCs w:val="24"/>
              </w:rPr>
              <w:t>內 銷</w:t>
            </w:r>
          </w:p>
        </w:tc>
        <w:tc>
          <w:tcPr>
            <w:tcW w:w="2030" w:type="dxa"/>
            <w:gridSpan w:val="2"/>
            <w:vAlign w:val="center"/>
          </w:tcPr>
          <w:p w:rsidR="002C1D01" w:rsidRPr="00B95CAF" w:rsidRDefault="002C1D01" w:rsidP="002C1D01">
            <w:pPr>
              <w:pStyle w:val="af5"/>
              <w:spacing w:line="240" w:lineRule="auto"/>
              <w:ind w:left="0" w:firstLine="0"/>
              <w:jc w:val="center"/>
              <w:rPr>
                <w:rFonts w:asciiTheme="minorEastAsia" w:eastAsiaTheme="minorEastAsia" w:hAnsiTheme="minorEastAsia"/>
                <w:szCs w:val="24"/>
              </w:rPr>
            </w:pPr>
            <w:r w:rsidRPr="00B95CAF">
              <w:rPr>
                <w:rFonts w:asciiTheme="minorEastAsia" w:eastAsiaTheme="minorEastAsia" w:hAnsiTheme="minorEastAsia"/>
                <w:szCs w:val="24"/>
              </w:rPr>
              <w:t>外 銷</w:t>
            </w:r>
          </w:p>
        </w:tc>
      </w:tr>
      <w:tr w:rsidR="002C1D01" w:rsidRPr="00B95CAF" w:rsidTr="002C1D01">
        <w:trPr>
          <w:cantSplit/>
          <w:trHeight w:val="482"/>
        </w:trPr>
        <w:tc>
          <w:tcPr>
            <w:tcW w:w="1568" w:type="dxa"/>
            <w:vMerge/>
            <w:vAlign w:val="center"/>
          </w:tcPr>
          <w:p w:rsidR="002C1D01" w:rsidRPr="00B95CAF" w:rsidRDefault="002C1D01" w:rsidP="002C1D01">
            <w:pPr>
              <w:pStyle w:val="af5"/>
              <w:spacing w:line="360" w:lineRule="exact"/>
              <w:ind w:left="0" w:firstLine="0"/>
              <w:jc w:val="center"/>
              <w:rPr>
                <w:rFonts w:asciiTheme="minorEastAsia" w:eastAsiaTheme="minorEastAsia" w:hAnsiTheme="minorEastAsia"/>
                <w:szCs w:val="24"/>
              </w:rPr>
            </w:pPr>
          </w:p>
        </w:tc>
        <w:tc>
          <w:tcPr>
            <w:tcW w:w="938" w:type="dxa"/>
            <w:vAlign w:val="center"/>
          </w:tcPr>
          <w:p w:rsidR="002C1D01" w:rsidRPr="00B95CAF" w:rsidRDefault="002C1D01" w:rsidP="002C1D01">
            <w:pPr>
              <w:pStyle w:val="af5"/>
              <w:spacing w:line="240" w:lineRule="auto"/>
              <w:ind w:left="0" w:firstLine="0"/>
              <w:jc w:val="center"/>
              <w:rPr>
                <w:rFonts w:asciiTheme="minorEastAsia" w:eastAsiaTheme="minorEastAsia" w:hAnsiTheme="minorEastAsia"/>
                <w:szCs w:val="24"/>
              </w:rPr>
            </w:pPr>
            <w:r w:rsidRPr="00B95CAF">
              <w:rPr>
                <w:rFonts w:asciiTheme="minorEastAsia" w:eastAsiaTheme="minorEastAsia" w:hAnsiTheme="minorEastAsia"/>
                <w:szCs w:val="24"/>
              </w:rPr>
              <w:t>量</w:t>
            </w:r>
          </w:p>
        </w:tc>
        <w:tc>
          <w:tcPr>
            <w:tcW w:w="1134" w:type="dxa"/>
            <w:vAlign w:val="center"/>
          </w:tcPr>
          <w:p w:rsidR="002C1D01" w:rsidRPr="00B95CAF" w:rsidRDefault="002C1D01" w:rsidP="002C1D01">
            <w:pPr>
              <w:pStyle w:val="af5"/>
              <w:spacing w:line="240" w:lineRule="auto"/>
              <w:ind w:left="0" w:firstLine="0"/>
              <w:jc w:val="center"/>
              <w:rPr>
                <w:rFonts w:asciiTheme="minorEastAsia" w:eastAsiaTheme="minorEastAsia" w:hAnsiTheme="minorEastAsia"/>
                <w:szCs w:val="24"/>
              </w:rPr>
            </w:pPr>
            <w:r w:rsidRPr="00B95CAF">
              <w:rPr>
                <w:rFonts w:asciiTheme="minorEastAsia" w:eastAsiaTheme="minorEastAsia" w:hAnsiTheme="minorEastAsia"/>
                <w:szCs w:val="24"/>
              </w:rPr>
              <w:t>值</w:t>
            </w:r>
          </w:p>
        </w:tc>
        <w:tc>
          <w:tcPr>
            <w:tcW w:w="910" w:type="dxa"/>
            <w:vAlign w:val="center"/>
          </w:tcPr>
          <w:p w:rsidR="002C1D01" w:rsidRPr="00B95CAF" w:rsidRDefault="002C1D01" w:rsidP="002C1D01">
            <w:pPr>
              <w:pStyle w:val="af5"/>
              <w:spacing w:line="240" w:lineRule="auto"/>
              <w:ind w:left="0" w:firstLine="0"/>
              <w:jc w:val="center"/>
              <w:rPr>
                <w:rFonts w:asciiTheme="minorEastAsia" w:eastAsiaTheme="minorEastAsia" w:hAnsiTheme="minorEastAsia"/>
                <w:szCs w:val="24"/>
              </w:rPr>
            </w:pPr>
            <w:r w:rsidRPr="00B95CAF">
              <w:rPr>
                <w:rFonts w:asciiTheme="minorEastAsia" w:eastAsiaTheme="minorEastAsia" w:hAnsiTheme="minorEastAsia"/>
                <w:szCs w:val="24"/>
              </w:rPr>
              <w:t>量</w:t>
            </w:r>
          </w:p>
        </w:tc>
        <w:tc>
          <w:tcPr>
            <w:tcW w:w="1180" w:type="dxa"/>
            <w:vAlign w:val="center"/>
          </w:tcPr>
          <w:p w:rsidR="002C1D01" w:rsidRPr="00B95CAF" w:rsidRDefault="002C1D01" w:rsidP="002C1D01">
            <w:pPr>
              <w:pStyle w:val="af5"/>
              <w:spacing w:line="240" w:lineRule="auto"/>
              <w:ind w:left="0" w:firstLine="0"/>
              <w:jc w:val="center"/>
              <w:rPr>
                <w:rFonts w:asciiTheme="minorEastAsia" w:eastAsiaTheme="minorEastAsia" w:hAnsiTheme="minorEastAsia"/>
                <w:szCs w:val="24"/>
              </w:rPr>
            </w:pPr>
            <w:r w:rsidRPr="00B95CAF">
              <w:rPr>
                <w:rFonts w:asciiTheme="minorEastAsia" w:eastAsiaTheme="minorEastAsia" w:hAnsiTheme="minorEastAsia"/>
                <w:szCs w:val="24"/>
              </w:rPr>
              <w:t>值</w:t>
            </w:r>
          </w:p>
        </w:tc>
        <w:tc>
          <w:tcPr>
            <w:tcW w:w="835" w:type="dxa"/>
            <w:tcBorders>
              <w:bottom w:val="single" w:sz="6" w:space="0" w:color="auto"/>
            </w:tcBorders>
            <w:vAlign w:val="center"/>
          </w:tcPr>
          <w:p w:rsidR="002C1D01" w:rsidRPr="00B95CAF" w:rsidRDefault="002C1D01" w:rsidP="002C1D01">
            <w:pPr>
              <w:pStyle w:val="af5"/>
              <w:spacing w:line="240" w:lineRule="auto"/>
              <w:ind w:left="0" w:firstLine="0"/>
              <w:jc w:val="center"/>
              <w:rPr>
                <w:rFonts w:asciiTheme="minorEastAsia" w:eastAsiaTheme="minorEastAsia" w:hAnsiTheme="minorEastAsia"/>
                <w:szCs w:val="24"/>
              </w:rPr>
            </w:pPr>
            <w:r w:rsidRPr="00B95CAF">
              <w:rPr>
                <w:rFonts w:asciiTheme="minorEastAsia" w:eastAsiaTheme="minorEastAsia" w:hAnsiTheme="minorEastAsia"/>
                <w:szCs w:val="24"/>
              </w:rPr>
              <w:t>量</w:t>
            </w:r>
          </w:p>
        </w:tc>
        <w:tc>
          <w:tcPr>
            <w:tcW w:w="1162" w:type="dxa"/>
            <w:tcBorders>
              <w:bottom w:val="single" w:sz="6" w:space="0" w:color="auto"/>
            </w:tcBorders>
            <w:vAlign w:val="center"/>
          </w:tcPr>
          <w:p w:rsidR="002C1D01" w:rsidRPr="00B95CAF" w:rsidRDefault="002C1D01" w:rsidP="002C1D01">
            <w:pPr>
              <w:pStyle w:val="af5"/>
              <w:spacing w:line="240" w:lineRule="auto"/>
              <w:ind w:left="0" w:firstLine="0"/>
              <w:jc w:val="center"/>
              <w:rPr>
                <w:rFonts w:asciiTheme="minorEastAsia" w:eastAsiaTheme="minorEastAsia" w:hAnsiTheme="minorEastAsia"/>
                <w:szCs w:val="24"/>
              </w:rPr>
            </w:pPr>
            <w:r w:rsidRPr="00B95CAF">
              <w:rPr>
                <w:rFonts w:asciiTheme="minorEastAsia" w:eastAsiaTheme="minorEastAsia" w:hAnsiTheme="minorEastAsia"/>
                <w:szCs w:val="24"/>
              </w:rPr>
              <w:t>值</w:t>
            </w:r>
          </w:p>
        </w:tc>
        <w:tc>
          <w:tcPr>
            <w:tcW w:w="868" w:type="dxa"/>
            <w:tcBorders>
              <w:bottom w:val="single" w:sz="6" w:space="0" w:color="auto"/>
            </w:tcBorders>
            <w:vAlign w:val="center"/>
          </w:tcPr>
          <w:p w:rsidR="002C1D01" w:rsidRPr="00B95CAF" w:rsidRDefault="002C1D01" w:rsidP="002C1D01">
            <w:pPr>
              <w:pStyle w:val="af5"/>
              <w:spacing w:line="240" w:lineRule="auto"/>
              <w:ind w:left="0" w:firstLine="0"/>
              <w:jc w:val="center"/>
              <w:rPr>
                <w:rFonts w:asciiTheme="minorEastAsia" w:eastAsiaTheme="minorEastAsia" w:hAnsiTheme="minorEastAsia"/>
                <w:szCs w:val="24"/>
              </w:rPr>
            </w:pPr>
            <w:r w:rsidRPr="00B95CAF">
              <w:rPr>
                <w:rFonts w:asciiTheme="minorEastAsia" w:eastAsiaTheme="minorEastAsia" w:hAnsiTheme="minorEastAsia"/>
                <w:szCs w:val="24"/>
              </w:rPr>
              <w:t>量</w:t>
            </w:r>
          </w:p>
        </w:tc>
        <w:tc>
          <w:tcPr>
            <w:tcW w:w="1162" w:type="dxa"/>
            <w:tcBorders>
              <w:bottom w:val="single" w:sz="6" w:space="0" w:color="auto"/>
            </w:tcBorders>
            <w:vAlign w:val="center"/>
          </w:tcPr>
          <w:p w:rsidR="002C1D01" w:rsidRPr="00B95CAF" w:rsidRDefault="002C1D01" w:rsidP="002C1D01">
            <w:pPr>
              <w:pStyle w:val="af5"/>
              <w:spacing w:line="240" w:lineRule="auto"/>
              <w:ind w:left="0" w:firstLine="0"/>
              <w:jc w:val="center"/>
              <w:rPr>
                <w:rFonts w:asciiTheme="minorEastAsia" w:eastAsiaTheme="minorEastAsia" w:hAnsiTheme="minorEastAsia"/>
                <w:szCs w:val="24"/>
              </w:rPr>
            </w:pPr>
            <w:r w:rsidRPr="00B95CAF">
              <w:rPr>
                <w:rFonts w:asciiTheme="minorEastAsia" w:eastAsiaTheme="minorEastAsia" w:hAnsiTheme="minorEastAsia"/>
                <w:szCs w:val="24"/>
              </w:rPr>
              <w:t>值</w:t>
            </w:r>
          </w:p>
        </w:tc>
      </w:tr>
      <w:tr w:rsidR="003F2F13" w:rsidRPr="00B95CAF" w:rsidTr="002C1D01">
        <w:trPr>
          <w:cantSplit/>
          <w:trHeight w:val="320"/>
        </w:trPr>
        <w:tc>
          <w:tcPr>
            <w:tcW w:w="1568" w:type="dxa"/>
            <w:vAlign w:val="center"/>
          </w:tcPr>
          <w:p w:rsidR="003F2F13" w:rsidRPr="00B95CAF" w:rsidRDefault="003F2F13" w:rsidP="002C1D01">
            <w:pPr>
              <w:pStyle w:val="af5"/>
              <w:snapToGrid w:val="0"/>
              <w:spacing w:line="240" w:lineRule="auto"/>
              <w:ind w:left="0" w:rightChars="76" w:right="182" w:firstLine="0"/>
              <w:jc w:val="center"/>
              <w:rPr>
                <w:rFonts w:asciiTheme="minorEastAsia" w:eastAsiaTheme="minorEastAsia" w:hAnsiTheme="minorEastAsia"/>
                <w:noProof/>
                <w:szCs w:val="24"/>
              </w:rPr>
            </w:pPr>
            <w:r w:rsidRPr="00B95CAF">
              <w:rPr>
                <w:rFonts w:asciiTheme="minorEastAsia" w:eastAsiaTheme="minorEastAsia" w:hAnsiTheme="minorEastAsia"/>
                <w:noProof/>
                <w:szCs w:val="24"/>
              </w:rPr>
              <w:t>太陽能晶棒(仟公斤)</w:t>
            </w:r>
          </w:p>
        </w:tc>
        <w:tc>
          <w:tcPr>
            <w:tcW w:w="938" w:type="dxa"/>
            <w:vAlign w:val="center"/>
          </w:tcPr>
          <w:p w:rsidR="003F2F13" w:rsidRPr="00B95CAF" w:rsidRDefault="003F2F13" w:rsidP="00CF1B38">
            <w:pPr>
              <w:jc w:val="right"/>
              <w:rPr>
                <w:rFonts w:ascii="新細明體" w:hAnsi="新細明體"/>
              </w:rPr>
            </w:pPr>
            <w:r w:rsidRPr="00B95CAF">
              <w:rPr>
                <w:rFonts w:ascii="新細明體" w:hAnsi="新細明體" w:hint="eastAsia"/>
              </w:rPr>
              <w:t>6</w:t>
            </w:r>
          </w:p>
        </w:tc>
        <w:tc>
          <w:tcPr>
            <w:tcW w:w="1134" w:type="dxa"/>
            <w:vAlign w:val="center"/>
          </w:tcPr>
          <w:p w:rsidR="003F2F13" w:rsidRPr="00B95CAF" w:rsidRDefault="003F2F13" w:rsidP="00CF1B38">
            <w:pPr>
              <w:jc w:val="right"/>
              <w:rPr>
                <w:rFonts w:ascii="新細明體" w:hAnsi="新細明體"/>
              </w:rPr>
            </w:pPr>
            <w:r w:rsidRPr="00B95CAF">
              <w:rPr>
                <w:rFonts w:ascii="新細明體" w:hAnsi="新細明體"/>
              </w:rPr>
              <w:t>2,161</w:t>
            </w:r>
          </w:p>
        </w:tc>
        <w:tc>
          <w:tcPr>
            <w:tcW w:w="910" w:type="dxa"/>
            <w:vAlign w:val="center"/>
          </w:tcPr>
          <w:p w:rsidR="003F2F13" w:rsidRPr="00B95CAF" w:rsidRDefault="003F2F13" w:rsidP="00CF1B38">
            <w:pPr>
              <w:jc w:val="right"/>
              <w:rPr>
                <w:rFonts w:ascii="新細明體" w:hAnsi="新細明體"/>
              </w:rPr>
            </w:pPr>
            <w:r w:rsidRPr="00B95CAF">
              <w:rPr>
                <w:rFonts w:ascii="新細明體" w:hAnsi="新細明體"/>
              </w:rPr>
              <w:t>532</w:t>
            </w:r>
          </w:p>
        </w:tc>
        <w:tc>
          <w:tcPr>
            <w:tcW w:w="1180" w:type="dxa"/>
            <w:vAlign w:val="center"/>
          </w:tcPr>
          <w:p w:rsidR="003F2F13" w:rsidRPr="00B95CAF" w:rsidRDefault="003F2F13" w:rsidP="00CF1B38">
            <w:pPr>
              <w:jc w:val="right"/>
              <w:rPr>
                <w:rFonts w:ascii="新細明體" w:hAnsi="新細明體"/>
              </w:rPr>
            </w:pPr>
            <w:r w:rsidRPr="00B95CAF">
              <w:rPr>
                <w:rFonts w:ascii="新細明體" w:hAnsi="新細明體"/>
              </w:rPr>
              <w:t>790,76</w:t>
            </w:r>
            <w:r w:rsidRPr="00B95CAF">
              <w:rPr>
                <w:rFonts w:ascii="新細明體" w:hAnsi="新細明體" w:hint="eastAsia"/>
              </w:rPr>
              <w:t>1</w:t>
            </w:r>
          </w:p>
        </w:tc>
        <w:tc>
          <w:tcPr>
            <w:tcW w:w="835" w:type="dxa"/>
            <w:shd w:val="clear" w:color="auto" w:fill="auto"/>
            <w:vAlign w:val="center"/>
          </w:tcPr>
          <w:p w:rsidR="003F2F13" w:rsidRPr="00B95CAF" w:rsidRDefault="003F2F13"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w:t>
            </w:r>
          </w:p>
        </w:tc>
        <w:tc>
          <w:tcPr>
            <w:tcW w:w="1162" w:type="dxa"/>
            <w:shd w:val="clear" w:color="auto" w:fill="auto"/>
            <w:vAlign w:val="center"/>
          </w:tcPr>
          <w:p w:rsidR="003F2F13" w:rsidRPr="00B95CAF" w:rsidRDefault="003F2F13"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w:t>
            </w:r>
          </w:p>
        </w:tc>
        <w:tc>
          <w:tcPr>
            <w:tcW w:w="868"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288</w:t>
            </w:r>
          </w:p>
        </w:tc>
        <w:tc>
          <w:tcPr>
            <w:tcW w:w="1162"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928,837</w:t>
            </w:r>
          </w:p>
        </w:tc>
      </w:tr>
      <w:tr w:rsidR="003F2F13" w:rsidRPr="00B95CAF" w:rsidTr="002C1D01">
        <w:trPr>
          <w:cantSplit/>
          <w:trHeight w:val="320"/>
        </w:trPr>
        <w:tc>
          <w:tcPr>
            <w:tcW w:w="1568" w:type="dxa"/>
            <w:vAlign w:val="center"/>
          </w:tcPr>
          <w:p w:rsidR="003F2F13" w:rsidRPr="00B95CAF" w:rsidRDefault="003F2F13" w:rsidP="002C1D01">
            <w:pPr>
              <w:pStyle w:val="af5"/>
              <w:snapToGrid w:val="0"/>
              <w:spacing w:line="240" w:lineRule="auto"/>
              <w:ind w:left="0" w:rightChars="76" w:right="182" w:firstLine="0"/>
              <w:jc w:val="center"/>
              <w:rPr>
                <w:rFonts w:asciiTheme="minorEastAsia" w:eastAsiaTheme="minorEastAsia" w:hAnsiTheme="minorEastAsia"/>
                <w:noProof/>
                <w:szCs w:val="24"/>
              </w:rPr>
            </w:pPr>
            <w:r w:rsidRPr="00B95CAF">
              <w:rPr>
                <w:rFonts w:asciiTheme="minorEastAsia" w:eastAsiaTheme="minorEastAsia" w:hAnsiTheme="minorEastAsia"/>
                <w:noProof/>
                <w:szCs w:val="24"/>
              </w:rPr>
              <w:t>太陽能矽晶圓片(仟片)</w:t>
            </w:r>
          </w:p>
        </w:tc>
        <w:tc>
          <w:tcPr>
            <w:tcW w:w="938" w:type="dxa"/>
            <w:vAlign w:val="center"/>
          </w:tcPr>
          <w:p w:rsidR="003F2F13" w:rsidRPr="00B95CAF" w:rsidRDefault="003F2F13" w:rsidP="00CF1B38">
            <w:pPr>
              <w:jc w:val="right"/>
              <w:rPr>
                <w:rFonts w:ascii="新細明體" w:hAnsi="新細明體"/>
              </w:rPr>
            </w:pPr>
            <w:r w:rsidRPr="00B95CAF">
              <w:rPr>
                <w:rFonts w:ascii="新細明體" w:hAnsi="新細明體"/>
              </w:rPr>
              <w:t>9,974</w:t>
            </w:r>
          </w:p>
        </w:tc>
        <w:tc>
          <w:tcPr>
            <w:tcW w:w="1134" w:type="dxa"/>
            <w:vAlign w:val="center"/>
          </w:tcPr>
          <w:p w:rsidR="003F2F13" w:rsidRPr="00B95CAF" w:rsidRDefault="003F2F13" w:rsidP="00CF1B38">
            <w:pPr>
              <w:jc w:val="right"/>
              <w:rPr>
                <w:rFonts w:ascii="新細明體" w:hAnsi="新細明體"/>
              </w:rPr>
            </w:pPr>
            <w:r w:rsidRPr="00B95CAF">
              <w:rPr>
                <w:rFonts w:ascii="新細明體" w:hAnsi="新細明體"/>
              </w:rPr>
              <w:t>144,716</w:t>
            </w:r>
          </w:p>
        </w:tc>
        <w:tc>
          <w:tcPr>
            <w:tcW w:w="910" w:type="dxa"/>
            <w:vAlign w:val="center"/>
          </w:tcPr>
          <w:p w:rsidR="003F2F13" w:rsidRPr="00B95CAF" w:rsidRDefault="003F2F13" w:rsidP="00CF1B38">
            <w:pPr>
              <w:jc w:val="center"/>
              <w:rPr>
                <w:rFonts w:ascii="新細明體" w:hAnsi="新細明體"/>
              </w:rPr>
            </w:pPr>
            <w:r w:rsidRPr="00B95CAF">
              <w:rPr>
                <w:rFonts w:ascii="新細明體" w:hAnsi="新細明體" w:cs="標楷體"/>
              </w:rPr>
              <w:t>－</w:t>
            </w:r>
          </w:p>
        </w:tc>
        <w:tc>
          <w:tcPr>
            <w:tcW w:w="1180" w:type="dxa"/>
            <w:vAlign w:val="center"/>
          </w:tcPr>
          <w:p w:rsidR="003F2F13" w:rsidRPr="00B95CAF" w:rsidRDefault="003F2F13" w:rsidP="00CF1B38">
            <w:pPr>
              <w:jc w:val="center"/>
              <w:rPr>
                <w:rFonts w:ascii="新細明體" w:hAnsi="新細明體"/>
              </w:rPr>
            </w:pPr>
            <w:r w:rsidRPr="00B95CAF">
              <w:rPr>
                <w:rFonts w:ascii="新細明體" w:hAnsi="新細明體" w:cs="標楷體"/>
              </w:rPr>
              <w:t>－</w:t>
            </w:r>
          </w:p>
        </w:tc>
        <w:tc>
          <w:tcPr>
            <w:tcW w:w="835"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2</w:t>
            </w:r>
            <w:r w:rsidRPr="00B95CAF">
              <w:rPr>
                <w:rFonts w:asciiTheme="minorEastAsia" w:eastAsiaTheme="minorEastAsia" w:hAnsiTheme="minorEastAsia" w:cstheme="minorHAnsi" w:hint="eastAsia"/>
              </w:rPr>
              <w:t>4,</w:t>
            </w:r>
            <w:r w:rsidRPr="00B95CAF">
              <w:rPr>
                <w:rFonts w:asciiTheme="minorEastAsia" w:eastAsiaTheme="minorEastAsia" w:hAnsiTheme="minorEastAsia" w:cstheme="minorHAnsi"/>
              </w:rPr>
              <w:t>282</w:t>
            </w:r>
          </w:p>
        </w:tc>
        <w:tc>
          <w:tcPr>
            <w:tcW w:w="1162"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169,864</w:t>
            </w:r>
          </w:p>
        </w:tc>
        <w:tc>
          <w:tcPr>
            <w:tcW w:w="868"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 xml:space="preserve">   200</w:t>
            </w:r>
          </w:p>
        </w:tc>
        <w:tc>
          <w:tcPr>
            <w:tcW w:w="1162"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 xml:space="preserve">     925</w:t>
            </w:r>
          </w:p>
        </w:tc>
      </w:tr>
      <w:tr w:rsidR="003F2F13" w:rsidRPr="00B95CAF" w:rsidTr="007B2123">
        <w:trPr>
          <w:cantSplit/>
          <w:trHeight w:val="320"/>
        </w:trPr>
        <w:tc>
          <w:tcPr>
            <w:tcW w:w="1568" w:type="dxa"/>
            <w:vAlign w:val="center"/>
          </w:tcPr>
          <w:p w:rsidR="00AA229D" w:rsidRDefault="003F2F13" w:rsidP="002534AC">
            <w:pPr>
              <w:pStyle w:val="af5"/>
              <w:snapToGrid w:val="0"/>
              <w:spacing w:beforeLines="10" w:before="36" w:line="240" w:lineRule="auto"/>
              <w:ind w:left="0" w:rightChars="76" w:right="182" w:firstLine="0"/>
              <w:jc w:val="center"/>
              <w:rPr>
                <w:rFonts w:asciiTheme="minorEastAsia" w:eastAsiaTheme="minorEastAsia" w:hAnsiTheme="minorEastAsia"/>
                <w:noProof/>
                <w:szCs w:val="24"/>
              </w:rPr>
            </w:pPr>
            <w:r w:rsidRPr="00B95CAF">
              <w:rPr>
                <w:rFonts w:asciiTheme="minorEastAsia" w:eastAsiaTheme="minorEastAsia" w:hAnsiTheme="minorEastAsia"/>
                <w:noProof/>
                <w:szCs w:val="24"/>
              </w:rPr>
              <w:t>半導體晶錠及晶片</w:t>
            </w:r>
          </w:p>
          <w:p w:rsidR="003F2F13" w:rsidRPr="00B95CAF" w:rsidRDefault="003F2F13" w:rsidP="002C1D01">
            <w:pPr>
              <w:pStyle w:val="af5"/>
              <w:snapToGrid w:val="0"/>
              <w:spacing w:line="240" w:lineRule="auto"/>
              <w:ind w:left="0" w:rightChars="76" w:right="182" w:firstLine="0"/>
              <w:jc w:val="center"/>
              <w:rPr>
                <w:rFonts w:asciiTheme="minorEastAsia" w:eastAsiaTheme="minorEastAsia" w:hAnsiTheme="minorEastAsia"/>
                <w:noProof/>
                <w:szCs w:val="24"/>
              </w:rPr>
            </w:pPr>
            <w:r w:rsidRPr="00B95CAF">
              <w:rPr>
                <w:rFonts w:asciiTheme="minorEastAsia" w:eastAsiaTheme="minorEastAsia" w:hAnsiTheme="minorEastAsia"/>
                <w:noProof/>
                <w:szCs w:val="24"/>
              </w:rPr>
              <w:t>(仟片)</w:t>
            </w:r>
          </w:p>
        </w:tc>
        <w:tc>
          <w:tcPr>
            <w:tcW w:w="938" w:type="dxa"/>
            <w:vAlign w:val="center"/>
          </w:tcPr>
          <w:p w:rsidR="003F2F13" w:rsidRPr="00B95CAF" w:rsidRDefault="003F2F13" w:rsidP="00CF1B38">
            <w:pPr>
              <w:jc w:val="right"/>
              <w:rPr>
                <w:rFonts w:ascii="新細明體" w:hAnsi="新細明體"/>
              </w:rPr>
            </w:pPr>
            <w:r w:rsidRPr="00B95CAF">
              <w:rPr>
                <w:rFonts w:ascii="新細明體" w:hAnsi="新細明體"/>
              </w:rPr>
              <w:t>10,132</w:t>
            </w:r>
          </w:p>
        </w:tc>
        <w:tc>
          <w:tcPr>
            <w:tcW w:w="1134" w:type="dxa"/>
            <w:vAlign w:val="center"/>
          </w:tcPr>
          <w:p w:rsidR="003F2F13" w:rsidRPr="00B95CAF" w:rsidRDefault="003F2F13" w:rsidP="00CF1B38">
            <w:pPr>
              <w:jc w:val="right"/>
              <w:rPr>
                <w:rFonts w:ascii="新細明體" w:hAnsi="新細明體"/>
              </w:rPr>
            </w:pPr>
            <w:r w:rsidRPr="00B95CAF">
              <w:rPr>
                <w:rFonts w:ascii="新細明體" w:hAnsi="新細明體"/>
              </w:rPr>
              <w:t>12,555,238</w:t>
            </w:r>
          </w:p>
        </w:tc>
        <w:tc>
          <w:tcPr>
            <w:tcW w:w="910" w:type="dxa"/>
            <w:vAlign w:val="center"/>
          </w:tcPr>
          <w:p w:rsidR="003F2F13" w:rsidRPr="00B95CAF" w:rsidRDefault="003F2F13" w:rsidP="00CF1B38">
            <w:pPr>
              <w:jc w:val="right"/>
              <w:rPr>
                <w:rFonts w:ascii="新細明體" w:hAnsi="新細明體"/>
              </w:rPr>
            </w:pPr>
            <w:r w:rsidRPr="00B95CAF">
              <w:rPr>
                <w:rFonts w:ascii="新細明體" w:hAnsi="新細明體"/>
              </w:rPr>
              <w:t>30,347</w:t>
            </w:r>
          </w:p>
        </w:tc>
        <w:tc>
          <w:tcPr>
            <w:tcW w:w="1180" w:type="dxa"/>
            <w:vAlign w:val="center"/>
          </w:tcPr>
          <w:p w:rsidR="003F2F13" w:rsidRPr="00B95CAF" w:rsidRDefault="003F2F13" w:rsidP="00CF1B38">
            <w:pPr>
              <w:jc w:val="right"/>
              <w:rPr>
                <w:rFonts w:ascii="新細明體" w:hAnsi="新細明體"/>
              </w:rPr>
            </w:pPr>
            <w:r w:rsidRPr="00B95CAF">
              <w:rPr>
                <w:rFonts w:ascii="新細明體" w:hAnsi="新細明體"/>
              </w:rPr>
              <w:t>45,441,556</w:t>
            </w:r>
          </w:p>
        </w:tc>
        <w:tc>
          <w:tcPr>
            <w:tcW w:w="835"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10,065</w:t>
            </w:r>
          </w:p>
        </w:tc>
        <w:tc>
          <w:tcPr>
            <w:tcW w:w="1162"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9,925,728</w:t>
            </w:r>
          </w:p>
        </w:tc>
        <w:tc>
          <w:tcPr>
            <w:tcW w:w="868"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32,539</w:t>
            </w:r>
          </w:p>
        </w:tc>
        <w:tc>
          <w:tcPr>
            <w:tcW w:w="1162"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45,333,758</w:t>
            </w:r>
          </w:p>
        </w:tc>
      </w:tr>
      <w:tr w:rsidR="003F2F13" w:rsidRPr="00B95CAF" w:rsidTr="002C1D01">
        <w:trPr>
          <w:cantSplit/>
          <w:trHeight w:val="320"/>
        </w:trPr>
        <w:tc>
          <w:tcPr>
            <w:tcW w:w="1568" w:type="dxa"/>
            <w:vAlign w:val="center"/>
          </w:tcPr>
          <w:p w:rsidR="00AA229D" w:rsidRDefault="003F2F13" w:rsidP="002534AC">
            <w:pPr>
              <w:pStyle w:val="af5"/>
              <w:snapToGrid w:val="0"/>
              <w:spacing w:beforeLines="10" w:before="36" w:line="240" w:lineRule="auto"/>
              <w:ind w:left="0" w:rightChars="76" w:right="182" w:firstLine="0"/>
              <w:jc w:val="center"/>
              <w:rPr>
                <w:rFonts w:asciiTheme="minorEastAsia" w:eastAsiaTheme="minorEastAsia" w:hAnsiTheme="minorEastAsia"/>
                <w:noProof/>
                <w:szCs w:val="24"/>
              </w:rPr>
            </w:pPr>
            <w:r w:rsidRPr="00B95CAF">
              <w:rPr>
                <w:rFonts w:asciiTheme="minorEastAsia" w:eastAsiaTheme="minorEastAsia" w:hAnsiTheme="minorEastAsia"/>
                <w:noProof/>
                <w:szCs w:val="24"/>
              </w:rPr>
              <w:t>太陽能電池(仟片)</w:t>
            </w:r>
          </w:p>
        </w:tc>
        <w:tc>
          <w:tcPr>
            <w:tcW w:w="938" w:type="dxa"/>
            <w:vAlign w:val="center"/>
          </w:tcPr>
          <w:p w:rsidR="003F2F13" w:rsidRPr="00B95CAF" w:rsidRDefault="003F2F13" w:rsidP="00CF1B38">
            <w:pPr>
              <w:jc w:val="right"/>
              <w:rPr>
                <w:rFonts w:ascii="新細明體" w:hAnsi="新細明體"/>
              </w:rPr>
            </w:pPr>
            <w:r w:rsidRPr="00B95CAF">
              <w:rPr>
                <w:rFonts w:ascii="新細明體" w:hAnsi="新細明體"/>
              </w:rPr>
              <w:t>21,489</w:t>
            </w:r>
          </w:p>
        </w:tc>
        <w:tc>
          <w:tcPr>
            <w:tcW w:w="1134" w:type="dxa"/>
            <w:vAlign w:val="center"/>
          </w:tcPr>
          <w:p w:rsidR="003F2F13" w:rsidRPr="00B95CAF" w:rsidRDefault="003F2F13" w:rsidP="00CF1B38">
            <w:pPr>
              <w:jc w:val="right"/>
              <w:rPr>
                <w:rFonts w:ascii="新細明體" w:hAnsi="新細明體"/>
              </w:rPr>
            </w:pPr>
            <w:r w:rsidRPr="00B95CAF">
              <w:rPr>
                <w:rFonts w:ascii="新細明體" w:hAnsi="新細明體"/>
              </w:rPr>
              <w:t>645,512</w:t>
            </w:r>
          </w:p>
        </w:tc>
        <w:tc>
          <w:tcPr>
            <w:tcW w:w="910" w:type="dxa"/>
            <w:vAlign w:val="center"/>
          </w:tcPr>
          <w:p w:rsidR="003F2F13" w:rsidRPr="00B95CAF" w:rsidRDefault="003F2F13" w:rsidP="00CF1B38">
            <w:pPr>
              <w:jc w:val="right"/>
              <w:rPr>
                <w:rFonts w:ascii="新細明體" w:hAnsi="新細明體"/>
              </w:rPr>
            </w:pPr>
            <w:r w:rsidRPr="00B95CAF">
              <w:rPr>
                <w:rFonts w:ascii="新細明體" w:hAnsi="新細明體"/>
              </w:rPr>
              <w:t>70,310</w:t>
            </w:r>
          </w:p>
        </w:tc>
        <w:tc>
          <w:tcPr>
            <w:tcW w:w="1180" w:type="dxa"/>
            <w:vAlign w:val="center"/>
          </w:tcPr>
          <w:p w:rsidR="003F2F13" w:rsidRPr="00B95CAF" w:rsidRDefault="003F2F13" w:rsidP="00CF1B38">
            <w:pPr>
              <w:jc w:val="right"/>
              <w:rPr>
                <w:rFonts w:ascii="新細明體" w:hAnsi="新細明體"/>
              </w:rPr>
            </w:pPr>
            <w:r w:rsidRPr="00B95CAF">
              <w:rPr>
                <w:rFonts w:ascii="新細明體" w:hAnsi="新細明體"/>
              </w:rPr>
              <w:t>2,231,909</w:t>
            </w:r>
          </w:p>
        </w:tc>
        <w:tc>
          <w:tcPr>
            <w:tcW w:w="835"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64,352</w:t>
            </w:r>
          </w:p>
        </w:tc>
        <w:tc>
          <w:tcPr>
            <w:tcW w:w="1162"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1,318,436</w:t>
            </w:r>
          </w:p>
        </w:tc>
        <w:tc>
          <w:tcPr>
            <w:tcW w:w="868"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30,201</w:t>
            </w:r>
          </w:p>
        </w:tc>
        <w:tc>
          <w:tcPr>
            <w:tcW w:w="1162"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618,754</w:t>
            </w:r>
          </w:p>
        </w:tc>
      </w:tr>
      <w:tr w:rsidR="003F2F13" w:rsidRPr="00B95CAF" w:rsidTr="002C1D01">
        <w:trPr>
          <w:cantSplit/>
          <w:trHeight w:val="320"/>
        </w:trPr>
        <w:tc>
          <w:tcPr>
            <w:tcW w:w="1568" w:type="dxa"/>
            <w:vAlign w:val="center"/>
          </w:tcPr>
          <w:p w:rsidR="003F2F13" w:rsidRPr="00B95CAF" w:rsidRDefault="003F2F13" w:rsidP="002C1D01">
            <w:pPr>
              <w:pStyle w:val="af5"/>
              <w:snapToGrid w:val="0"/>
              <w:spacing w:line="240" w:lineRule="auto"/>
              <w:ind w:left="0" w:rightChars="76" w:right="182" w:firstLine="0"/>
              <w:jc w:val="center"/>
              <w:rPr>
                <w:rFonts w:asciiTheme="minorEastAsia" w:eastAsiaTheme="minorEastAsia" w:hAnsiTheme="minorEastAsia"/>
                <w:noProof/>
                <w:szCs w:val="24"/>
              </w:rPr>
            </w:pPr>
            <w:r w:rsidRPr="00B95CAF">
              <w:rPr>
                <w:rFonts w:asciiTheme="minorEastAsia" w:eastAsiaTheme="minorEastAsia" w:hAnsiTheme="minorEastAsia"/>
                <w:noProof/>
                <w:szCs w:val="24"/>
              </w:rPr>
              <w:t>太陽能模組(仟片)</w:t>
            </w:r>
          </w:p>
        </w:tc>
        <w:tc>
          <w:tcPr>
            <w:tcW w:w="938" w:type="dxa"/>
            <w:vAlign w:val="center"/>
          </w:tcPr>
          <w:p w:rsidR="003F2F13" w:rsidRPr="00B95CAF" w:rsidRDefault="003F2F13" w:rsidP="00CF1B38">
            <w:pPr>
              <w:jc w:val="right"/>
              <w:rPr>
                <w:rFonts w:ascii="新細明體" w:hAnsi="新細明體"/>
              </w:rPr>
            </w:pPr>
            <w:r w:rsidRPr="00B95CAF">
              <w:rPr>
                <w:rFonts w:ascii="新細明體" w:hAnsi="新細明體"/>
              </w:rPr>
              <w:t>19</w:t>
            </w:r>
          </w:p>
        </w:tc>
        <w:tc>
          <w:tcPr>
            <w:tcW w:w="1134" w:type="dxa"/>
            <w:vAlign w:val="center"/>
          </w:tcPr>
          <w:p w:rsidR="003F2F13" w:rsidRPr="00B95CAF" w:rsidRDefault="003F2F13" w:rsidP="00CF1B38">
            <w:pPr>
              <w:jc w:val="right"/>
              <w:rPr>
                <w:rFonts w:ascii="新細明體" w:hAnsi="新細明體"/>
              </w:rPr>
            </w:pPr>
            <w:r w:rsidRPr="00B95CAF">
              <w:rPr>
                <w:rFonts w:ascii="新細明體" w:hAnsi="新細明體"/>
              </w:rPr>
              <w:t>71,4</w:t>
            </w:r>
            <w:r w:rsidRPr="00B95CAF">
              <w:rPr>
                <w:rFonts w:ascii="新細明體" w:hAnsi="新細明體" w:hint="eastAsia"/>
              </w:rPr>
              <w:t>50</w:t>
            </w:r>
          </w:p>
        </w:tc>
        <w:tc>
          <w:tcPr>
            <w:tcW w:w="910" w:type="dxa"/>
            <w:vAlign w:val="center"/>
          </w:tcPr>
          <w:p w:rsidR="003F2F13" w:rsidRPr="00B95CAF" w:rsidRDefault="003F2F13" w:rsidP="00CF1B38">
            <w:pPr>
              <w:jc w:val="right"/>
              <w:rPr>
                <w:rFonts w:ascii="新細明體" w:hAnsi="新細明體"/>
              </w:rPr>
            </w:pPr>
            <w:r w:rsidRPr="00B95CAF">
              <w:rPr>
                <w:rFonts w:ascii="新細明體" w:hAnsi="新細明體"/>
              </w:rPr>
              <w:t>295</w:t>
            </w:r>
          </w:p>
        </w:tc>
        <w:tc>
          <w:tcPr>
            <w:tcW w:w="1180" w:type="dxa"/>
            <w:vAlign w:val="center"/>
          </w:tcPr>
          <w:p w:rsidR="003F2F13" w:rsidRPr="00B95CAF" w:rsidRDefault="003F2F13" w:rsidP="00CF1B38">
            <w:pPr>
              <w:jc w:val="right"/>
              <w:rPr>
                <w:rFonts w:ascii="新細明體" w:hAnsi="新細明體"/>
              </w:rPr>
            </w:pPr>
            <w:r w:rsidRPr="00B95CAF">
              <w:rPr>
                <w:rFonts w:ascii="新細明體" w:hAnsi="新細明體"/>
              </w:rPr>
              <w:t>1,482,127</w:t>
            </w:r>
          </w:p>
        </w:tc>
        <w:tc>
          <w:tcPr>
            <w:tcW w:w="835"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6</w:t>
            </w:r>
          </w:p>
        </w:tc>
        <w:tc>
          <w:tcPr>
            <w:tcW w:w="1162"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19,446</w:t>
            </w:r>
          </w:p>
        </w:tc>
        <w:tc>
          <w:tcPr>
            <w:tcW w:w="868"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325</w:t>
            </w:r>
          </w:p>
        </w:tc>
        <w:tc>
          <w:tcPr>
            <w:tcW w:w="1162"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1,573,650</w:t>
            </w:r>
          </w:p>
        </w:tc>
      </w:tr>
      <w:tr w:rsidR="003F2F13" w:rsidRPr="00B95CAF" w:rsidTr="002C1D01">
        <w:trPr>
          <w:cantSplit/>
          <w:trHeight w:val="425"/>
        </w:trPr>
        <w:tc>
          <w:tcPr>
            <w:tcW w:w="1568" w:type="dxa"/>
            <w:vAlign w:val="center"/>
          </w:tcPr>
          <w:p w:rsidR="003F2F13" w:rsidRPr="00B95CAF" w:rsidRDefault="003F2F13" w:rsidP="002C1D01">
            <w:pPr>
              <w:pStyle w:val="af5"/>
              <w:spacing w:line="240" w:lineRule="auto"/>
              <w:ind w:left="0" w:firstLine="0"/>
              <w:jc w:val="both"/>
              <w:rPr>
                <w:rFonts w:asciiTheme="minorEastAsia" w:eastAsiaTheme="minorEastAsia" w:hAnsiTheme="minorEastAsia"/>
                <w:szCs w:val="24"/>
              </w:rPr>
            </w:pPr>
            <w:r w:rsidRPr="00B95CAF">
              <w:rPr>
                <w:rFonts w:asciiTheme="minorEastAsia" w:eastAsiaTheme="minorEastAsia" w:hAnsiTheme="minorEastAsia"/>
                <w:szCs w:val="24"/>
              </w:rPr>
              <w:t>其他</w:t>
            </w:r>
          </w:p>
        </w:tc>
        <w:tc>
          <w:tcPr>
            <w:tcW w:w="938" w:type="dxa"/>
            <w:vAlign w:val="center"/>
          </w:tcPr>
          <w:p w:rsidR="003F2F13" w:rsidRPr="00B95CAF" w:rsidRDefault="003F2F13" w:rsidP="00CF1B38">
            <w:pPr>
              <w:jc w:val="center"/>
              <w:rPr>
                <w:rFonts w:ascii="新細明體" w:hAnsi="新細明體"/>
              </w:rPr>
            </w:pPr>
            <w:r w:rsidRPr="00B95CAF">
              <w:rPr>
                <w:rFonts w:ascii="新細明體" w:hAnsi="新細明體" w:cs="標楷體"/>
              </w:rPr>
              <w:t>－</w:t>
            </w:r>
          </w:p>
        </w:tc>
        <w:tc>
          <w:tcPr>
            <w:tcW w:w="1134" w:type="dxa"/>
            <w:vAlign w:val="center"/>
          </w:tcPr>
          <w:p w:rsidR="003F2F13" w:rsidRPr="00B95CAF" w:rsidRDefault="003F2F13" w:rsidP="00CF1B38">
            <w:pPr>
              <w:jc w:val="right"/>
              <w:rPr>
                <w:rFonts w:ascii="新細明體" w:hAnsi="新細明體"/>
              </w:rPr>
            </w:pPr>
            <w:r w:rsidRPr="00B95CAF">
              <w:rPr>
                <w:rFonts w:ascii="新細明體" w:hAnsi="新細明體"/>
              </w:rPr>
              <w:t>870,88</w:t>
            </w:r>
            <w:r w:rsidRPr="00B95CAF">
              <w:rPr>
                <w:rFonts w:ascii="新細明體" w:hAnsi="新細明體" w:hint="eastAsia"/>
              </w:rPr>
              <w:t>8</w:t>
            </w:r>
          </w:p>
        </w:tc>
        <w:tc>
          <w:tcPr>
            <w:tcW w:w="910" w:type="dxa"/>
            <w:vAlign w:val="center"/>
          </w:tcPr>
          <w:p w:rsidR="003F2F13" w:rsidRPr="00B95CAF" w:rsidRDefault="003F2F13" w:rsidP="00CF1B38">
            <w:pPr>
              <w:jc w:val="center"/>
              <w:rPr>
                <w:rFonts w:ascii="新細明體" w:hAnsi="新細明體"/>
              </w:rPr>
            </w:pPr>
            <w:r w:rsidRPr="00B95CAF">
              <w:rPr>
                <w:rFonts w:ascii="新細明體" w:hAnsi="新細明體" w:cs="標楷體"/>
              </w:rPr>
              <w:t>－</w:t>
            </w:r>
          </w:p>
        </w:tc>
        <w:tc>
          <w:tcPr>
            <w:tcW w:w="1180" w:type="dxa"/>
            <w:vAlign w:val="center"/>
          </w:tcPr>
          <w:p w:rsidR="003F2F13" w:rsidRPr="00B95CAF" w:rsidRDefault="003F2F13" w:rsidP="00CF1B38">
            <w:pPr>
              <w:jc w:val="right"/>
              <w:rPr>
                <w:rFonts w:ascii="新細明體" w:hAnsi="新細明體"/>
              </w:rPr>
            </w:pPr>
            <w:r w:rsidRPr="00B95CAF">
              <w:rPr>
                <w:rFonts w:ascii="新細明體" w:hAnsi="新細明體"/>
              </w:rPr>
              <w:t>1,273,90</w:t>
            </w:r>
            <w:r w:rsidRPr="00B95CAF">
              <w:rPr>
                <w:rFonts w:ascii="新細明體" w:hAnsi="新細明體" w:hint="eastAsia"/>
              </w:rPr>
              <w:t>7</w:t>
            </w:r>
          </w:p>
        </w:tc>
        <w:tc>
          <w:tcPr>
            <w:tcW w:w="835" w:type="dxa"/>
            <w:shd w:val="clear" w:color="auto" w:fill="auto"/>
            <w:vAlign w:val="center"/>
          </w:tcPr>
          <w:p w:rsidR="003F2F13" w:rsidRPr="00B95CAF" w:rsidRDefault="003F2F13"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w:t>
            </w:r>
          </w:p>
        </w:tc>
        <w:tc>
          <w:tcPr>
            <w:tcW w:w="1162"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600,477</w:t>
            </w:r>
          </w:p>
        </w:tc>
        <w:tc>
          <w:tcPr>
            <w:tcW w:w="868"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w:t>
            </w:r>
          </w:p>
        </w:tc>
        <w:tc>
          <w:tcPr>
            <w:tcW w:w="1162"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907,423</w:t>
            </w:r>
          </w:p>
        </w:tc>
      </w:tr>
      <w:tr w:rsidR="003F2F13" w:rsidRPr="00B95CAF" w:rsidTr="002C1D01">
        <w:trPr>
          <w:cantSplit/>
          <w:trHeight w:val="495"/>
        </w:trPr>
        <w:tc>
          <w:tcPr>
            <w:tcW w:w="1568" w:type="dxa"/>
            <w:vAlign w:val="center"/>
          </w:tcPr>
          <w:p w:rsidR="003F2F13" w:rsidRPr="00B95CAF" w:rsidRDefault="003F2F13" w:rsidP="002C1D01">
            <w:pPr>
              <w:pStyle w:val="af5"/>
              <w:spacing w:line="240" w:lineRule="auto"/>
              <w:ind w:left="0" w:firstLine="0"/>
              <w:jc w:val="center"/>
              <w:rPr>
                <w:rFonts w:asciiTheme="minorEastAsia" w:eastAsiaTheme="minorEastAsia" w:hAnsiTheme="minorEastAsia"/>
                <w:szCs w:val="24"/>
              </w:rPr>
            </w:pPr>
            <w:r w:rsidRPr="00B95CAF">
              <w:rPr>
                <w:rFonts w:asciiTheme="minorEastAsia" w:eastAsiaTheme="minorEastAsia" w:hAnsiTheme="minorEastAsia"/>
                <w:szCs w:val="24"/>
              </w:rPr>
              <w:t>合　　　計</w:t>
            </w:r>
          </w:p>
        </w:tc>
        <w:tc>
          <w:tcPr>
            <w:tcW w:w="938" w:type="dxa"/>
            <w:vAlign w:val="center"/>
          </w:tcPr>
          <w:p w:rsidR="003F2F13" w:rsidRPr="00B95CAF" w:rsidRDefault="003F2F13" w:rsidP="00CF1B38">
            <w:pPr>
              <w:jc w:val="right"/>
              <w:rPr>
                <w:rFonts w:ascii="新細明體" w:hAnsi="新細明體"/>
              </w:rPr>
            </w:pPr>
            <w:r w:rsidRPr="00B95CAF">
              <w:rPr>
                <w:rFonts w:ascii="新細明體" w:hAnsi="新細明體"/>
              </w:rPr>
              <w:t>41,621</w:t>
            </w:r>
          </w:p>
        </w:tc>
        <w:tc>
          <w:tcPr>
            <w:tcW w:w="1134" w:type="dxa"/>
            <w:vAlign w:val="center"/>
          </w:tcPr>
          <w:p w:rsidR="003F2F13" w:rsidRPr="00B95CAF" w:rsidRDefault="003F2F13" w:rsidP="00CF1B38">
            <w:pPr>
              <w:jc w:val="right"/>
              <w:rPr>
                <w:rFonts w:ascii="新細明體" w:hAnsi="新細明體"/>
              </w:rPr>
            </w:pPr>
            <w:r w:rsidRPr="00B95CAF">
              <w:rPr>
                <w:rFonts w:ascii="新細明體" w:hAnsi="新細明體"/>
              </w:rPr>
              <w:t>14,289,965</w:t>
            </w:r>
          </w:p>
        </w:tc>
        <w:tc>
          <w:tcPr>
            <w:tcW w:w="910" w:type="dxa"/>
            <w:vAlign w:val="center"/>
          </w:tcPr>
          <w:p w:rsidR="003F2F13" w:rsidRPr="00B95CAF" w:rsidRDefault="003F2F13" w:rsidP="00CF1B38">
            <w:pPr>
              <w:jc w:val="right"/>
              <w:rPr>
                <w:rFonts w:ascii="新細明體" w:hAnsi="新細明體"/>
              </w:rPr>
            </w:pPr>
            <w:r w:rsidRPr="00B95CAF">
              <w:rPr>
                <w:rFonts w:ascii="新細明體" w:hAnsi="新細明體"/>
              </w:rPr>
              <w:t>101,484</w:t>
            </w:r>
          </w:p>
        </w:tc>
        <w:tc>
          <w:tcPr>
            <w:tcW w:w="1180" w:type="dxa"/>
            <w:vAlign w:val="center"/>
          </w:tcPr>
          <w:p w:rsidR="003F2F13" w:rsidRPr="00B95CAF" w:rsidRDefault="003F2F13" w:rsidP="00CF1B38">
            <w:pPr>
              <w:jc w:val="right"/>
              <w:rPr>
                <w:rFonts w:ascii="新細明體" w:hAnsi="新細明體"/>
              </w:rPr>
            </w:pPr>
            <w:r w:rsidRPr="00B95CAF">
              <w:rPr>
                <w:rFonts w:ascii="新細明體" w:hAnsi="新細明體"/>
              </w:rPr>
              <w:t>51,220,260</w:t>
            </w:r>
          </w:p>
        </w:tc>
        <w:tc>
          <w:tcPr>
            <w:tcW w:w="835"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98,705</w:t>
            </w:r>
          </w:p>
        </w:tc>
        <w:tc>
          <w:tcPr>
            <w:tcW w:w="1162"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12,033,951</w:t>
            </w:r>
          </w:p>
        </w:tc>
        <w:tc>
          <w:tcPr>
            <w:tcW w:w="868"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63,553</w:t>
            </w:r>
          </w:p>
        </w:tc>
        <w:tc>
          <w:tcPr>
            <w:tcW w:w="1162" w:type="dxa"/>
            <w:shd w:val="clear" w:color="auto" w:fill="auto"/>
            <w:vAlign w:val="center"/>
          </w:tcPr>
          <w:p w:rsidR="003F2F13" w:rsidRPr="00B95CAF" w:rsidRDefault="003F2F13"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49,363,348</w:t>
            </w:r>
          </w:p>
        </w:tc>
      </w:tr>
    </w:tbl>
    <w:p w:rsidR="002C1D01" w:rsidRPr="00B95CAF" w:rsidRDefault="002C1D01" w:rsidP="000B362D">
      <w:pPr>
        <w:pStyle w:val="af5"/>
        <w:ind w:right="151"/>
        <w:jc w:val="right"/>
        <w:rPr>
          <w:rFonts w:ascii="新細明體" w:hAnsi="新細明體"/>
          <w:szCs w:val="24"/>
        </w:rPr>
      </w:pPr>
    </w:p>
    <w:p w:rsidR="0096398B" w:rsidRPr="00B95CAF" w:rsidRDefault="0096398B" w:rsidP="00907282">
      <w:pPr>
        <w:spacing w:after="120"/>
        <w:ind w:left="482" w:hanging="482"/>
        <w:jc w:val="both"/>
        <w:rPr>
          <w:rFonts w:ascii="新細明體"/>
          <w:b/>
          <w:sz w:val="28"/>
        </w:rPr>
      </w:pPr>
      <w:r w:rsidRPr="00B95CAF">
        <w:rPr>
          <w:rFonts w:ascii="新細明體" w:hint="eastAsia"/>
          <w:b/>
          <w:sz w:val="28"/>
        </w:rPr>
        <w:lastRenderedPageBreak/>
        <w:t>三、最近二年度員工</w:t>
      </w:r>
      <w:r w:rsidR="0020707A" w:rsidRPr="00B95CAF">
        <w:rPr>
          <w:rFonts w:ascii="新細明體" w:hint="eastAsia"/>
          <w:b/>
          <w:sz w:val="28"/>
        </w:rPr>
        <w:t>資料</w:t>
      </w:r>
      <w:r w:rsidRPr="00B95CAF">
        <w:rPr>
          <w:rFonts w:ascii="新細明體" w:hint="eastAsia"/>
          <w:b/>
          <w:sz w:val="28"/>
        </w:rPr>
        <w:t>：</w:t>
      </w:r>
    </w:p>
    <w:tbl>
      <w:tblPr>
        <w:tblW w:w="0" w:type="auto"/>
        <w:tblInd w:w="6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445"/>
        <w:gridCol w:w="1475"/>
        <w:gridCol w:w="1920"/>
        <w:gridCol w:w="1920"/>
        <w:gridCol w:w="2263"/>
      </w:tblGrid>
      <w:tr w:rsidR="0096398B" w:rsidRPr="00B95CAF">
        <w:trPr>
          <w:cantSplit/>
          <w:trHeight w:val="317"/>
        </w:trPr>
        <w:tc>
          <w:tcPr>
            <w:tcW w:w="1920" w:type="dxa"/>
            <w:gridSpan w:val="2"/>
            <w:vAlign w:val="center"/>
          </w:tcPr>
          <w:p w:rsidR="0096398B" w:rsidRPr="00B95CAF" w:rsidRDefault="0096398B" w:rsidP="00D53380">
            <w:pPr>
              <w:spacing w:line="360" w:lineRule="exact"/>
              <w:jc w:val="distribute"/>
              <w:rPr>
                <w:rFonts w:ascii="新細明體" w:hAnsi="新細明體"/>
              </w:rPr>
            </w:pPr>
            <w:r w:rsidRPr="00B95CAF">
              <w:rPr>
                <w:rFonts w:ascii="新細明體" w:hAnsi="新細明體" w:hint="eastAsia"/>
              </w:rPr>
              <w:t>年度</w:t>
            </w:r>
          </w:p>
        </w:tc>
        <w:tc>
          <w:tcPr>
            <w:tcW w:w="1920" w:type="dxa"/>
            <w:vAlign w:val="center"/>
          </w:tcPr>
          <w:p w:rsidR="00456A57" w:rsidRPr="00B95CAF" w:rsidRDefault="00E20EB6" w:rsidP="00262CF0">
            <w:pPr>
              <w:spacing w:line="360" w:lineRule="exact"/>
              <w:jc w:val="center"/>
              <w:rPr>
                <w:rFonts w:ascii="新細明體" w:hAnsi="新細明體"/>
              </w:rPr>
            </w:pPr>
            <w:r w:rsidRPr="00B95CAF">
              <w:rPr>
                <w:rFonts w:ascii="新細明體" w:hAnsi="新細明體" w:hint="eastAsia"/>
              </w:rPr>
              <w:t>10</w:t>
            </w:r>
            <w:r w:rsidR="00262CF0" w:rsidRPr="00B95CAF">
              <w:rPr>
                <w:rFonts w:ascii="新細明體" w:hAnsi="新細明體" w:hint="eastAsia"/>
              </w:rPr>
              <w:t>8</w:t>
            </w:r>
            <w:r w:rsidR="003F0EE8" w:rsidRPr="00B95CAF">
              <w:rPr>
                <w:rFonts w:ascii="新細明體" w:hAnsi="新細明體" w:hint="eastAsia"/>
              </w:rPr>
              <w:t>年</w:t>
            </w:r>
            <w:r w:rsidR="0096398B" w:rsidRPr="00B95CAF">
              <w:rPr>
                <w:rFonts w:ascii="新細明體" w:hAnsi="新細明體" w:hint="eastAsia"/>
              </w:rPr>
              <w:t>度</w:t>
            </w:r>
          </w:p>
        </w:tc>
        <w:tc>
          <w:tcPr>
            <w:tcW w:w="1920" w:type="dxa"/>
            <w:vAlign w:val="center"/>
          </w:tcPr>
          <w:p w:rsidR="00456A57" w:rsidRPr="00B95CAF" w:rsidRDefault="00FB0E99" w:rsidP="00936F04">
            <w:pPr>
              <w:spacing w:line="360" w:lineRule="exact"/>
              <w:jc w:val="center"/>
              <w:rPr>
                <w:rFonts w:ascii="新細明體" w:hAnsi="新細明體"/>
              </w:rPr>
            </w:pPr>
            <w:r w:rsidRPr="00B95CAF">
              <w:rPr>
                <w:rFonts w:ascii="新細明體" w:hAnsi="新細明體" w:hint="eastAsia"/>
              </w:rPr>
              <w:t>10</w:t>
            </w:r>
            <w:r w:rsidR="00936F04" w:rsidRPr="00B95CAF">
              <w:rPr>
                <w:rFonts w:ascii="新細明體" w:hAnsi="新細明體" w:hint="eastAsia"/>
              </w:rPr>
              <w:t>9</w:t>
            </w:r>
            <w:r w:rsidR="003F0EE8" w:rsidRPr="00B95CAF">
              <w:rPr>
                <w:rFonts w:ascii="新細明體" w:hAnsi="新細明體" w:hint="eastAsia"/>
              </w:rPr>
              <w:t>年</w:t>
            </w:r>
            <w:r w:rsidR="0096398B" w:rsidRPr="00B95CAF">
              <w:rPr>
                <w:rFonts w:ascii="新細明體" w:hAnsi="新細明體" w:hint="eastAsia"/>
              </w:rPr>
              <w:t>度</w:t>
            </w:r>
          </w:p>
        </w:tc>
        <w:tc>
          <w:tcPr>
            <w:tcW w:w="2263" w:type="dxa"/>
            <w:vAlign w:val="center"/>
          </w:tcPr>
          <w:p w:rsidR="00456A57" w:rsidRPr="00B95CAF" w:rsidRDefault="0096398B" w:rsidP="00FF6B4F">
            <w:pPr>
              <w:spacing w:line="320" w:lineRule="exact"/>
              <w:ind w:leftChars="-35" w:rightChars="-17" w:right="-41" w:hangingChars="35" w:hanging="84"/>
              <w:jc w:val="center"/>
              <w:rPr>
                <w:rFonts w:ascii="新細明體" w:hAnsi="新細明體"/>
              </w:rPr>
            </w:pPr>
            <w:r w:rsidRPr="00B95CAF">
              <w:rPr>
                <w:rFonts w:ascii="新細明體" w:hAnsi="新細明體" w:hint="eastAsia"/>
              </w:rPr>
              <w:t>截至</w:t>
            </w:r>
            <w:r w:rsidR="004167CA" w:rsidRPr="00B95CAF">
              <w:rPr>
                <w:rFonts w:ascii="新細明體" w:hAnsi="新細明體" w:hint="eastAsia"/>
              </w:rPr>
              <w:t>1</w:t>
            </w:r>
            <w:r w:rsidR="00FF6B4F" w:rsidRPr="00B95CAF">
              <w:rPr>
                <w:rFonts w:ascii="新細明體" w:hAnsi="新細明體" w:hint="eastAsia"/>
              </w:rPr>
              <w:t>1</w:t>
            </w:r>
            <w:r w:rsidR="004167CA" w:rsidRPr="00B95CAF">
              <w:rPr>
                <w:rFonts w:ascii="新細明體" w:hAnsi="新細明體" w:hint="eastAsia"/>
              </w:rPr>
              <w:t>0</w:t>
            </w:r>
            <w:r w:rsidR="00E900B2" w:rsidRPr="00B95CAF">
              <w:rPr>
                <w:rFonts w:ascii="新細明體" w:hAnsi="新細明體" w:hint="eastAsia"/>
              </w:rPr>
              <w:t>年</w:t>
            </w:r>
            <w:r w:rsidR="003F0EE8" w:rsidRPr="00B95CAF">
              <w:rPr>
                <w:rFonts w:ascii="新細明體" w:hAnsi="新細明體" w:hint="eastAsia"/>
              </w:rPr>
              <w:t>3</w:t>
            </w:r>
            <w:r w:rsidR="00E900B2" w:rsidRPr="00B95CAF">
              <w:rPr>
                <w:rFonts w:ascii="新細明體" w:hAnsi="新細明體" w:hint="eastAsia"/>
              </w:rPr>
              <w:t>月3</w:t>
            </w:r>
            <w:r w:rsidR="003F0EE8" w:rsidRPr="00B95CAF">
              <w:rPr>
                <w:rFonts w:ascii="新細明體" w:hAnsi="新細明體" w:hint="eastAsia"/>
              </w:rPr>
              <w:t>1日</w:t>
            </w:r>
          </w:p>
        </w:tc>
      </w:tr>
      <w:tr w:rsidR="00FF6B4F" w:rsidRPr="00B95CAF" w:rsidTr="00E718A1">
        <w:trPr>
          <w:trHeight w:val="386"/>
        </w:trPr>
        <w:tc>
          <w:tcPr>
            <w:tcW w:w="445" w:type="dxa"/>
            <w:vMerge w:val="restart"/>
            <w:vAlign w:val="center"/>
          </w:tcPr>
          <w:p w:rsidR="00FF6B4F" w:rsidRPr="00B95CAF" w:rsidRDefault="00FF6B4F" w:rsidP="00ED1852">
            <w:pPr>
              <w:spacing w:line="320" w:lineRule="exact"/>
              <w:jc w:val="distribute"/>
              <w:rPr>
                <w:rFonts w:ascii="新細明體" w:hAnsi="新細明體"/>
              </w:rPr>
            </w:pPr>
            <w:r w:rsidRPr="00B95CAF">
              <w:rPr>
                <w:rFonts w:ascii="新細明體" w:hAnsi="新細明體" w:hint="eastAsia"/>
              </w:rPr>
              <w:t>員工人數</w:t>
            </w:r>
          </w:p>
        </w:tc>
        <w:tc>
          <w:tcPr>
            <w:tcW w:w="1475" w:type="dxa"/>
            <w:vAlign w:val="center"/>
          </w:tcPr>
          <w:p w:rsidR="00FF6B4F" w:rsidRPr="00B95CAF" w:rsidRDefault="00FF6B4F" w:rsidP="00ED1852">
            <w:pPr>
              <w:spacing w:line="320" w:lineRule="exact"/>
              <w:jc w:val="distribute"/>
              <w:rPr>
                <w:rFonts w:ascii="新細明體" w:hAnsi="新細明體"/>
              </w:rPr>
            </w:pPr>
            <w:r w:rsidRPr="00B95CAF">
              <w:rPr>
                <w:rFonts w:ascii="新細明體" w:hAnsi="新細明體" w:hint="eastAsia"/>
              </w:rPr>
              <w:t>職員</w:t>
            </w:r>
          </w:p>
        </w:tc>
        <w:tc>
          <w:tcPr>
            <w:tcW w:w="1920" w:type="dxa"/>
            <w:vAlign w:val="center"/>
          </w:tcPr>
          <w:p w:rsidR="00FF6B4F" w:rsidRPr="00B95CAF" w:rsidRDefault="00FF6B4F" w:rsidP="00AC3943">
            <w:pPr>
              <w:spacing w:line="240" w:lineRule="atLeast"/>
              <w:jc w:val="center"/>
              <w:rPr>
                <w:rFonts w:ascii="新細明體" w:hAnsi="新細明體"/>
              </w:rPr>
            </w:pPr>
            <w:r w:rsidRPr="00B95CAF">
              <w:rPr>
                <w:rFonts w:ascii="新細明體" w:hAnsi="新細明體" w:hint="eastAsia"/>
              </w:rPr>
              <w:t>263</w:t>
            </w:r>
          </w:p>
        </w:tc>
        <w:tc>
          <w:tcPr>
            <w:tcW w:w="1920" w:type="dxa"/>
            <w:vAlign w:val="center"/>
          </w:tcPr>
          <w:p w:rsidR="00FF6B4F" w:rsidRPr="00B95CAF" w:rsidRDefault="00FF6B4F" w:rsidP="00FF6B4F">
            <w:pPr>
              <w:spacing w:line="240" w:lineRule="atLeast"/>
              <w:jc w:val="center"/>
              <w:rPr>
                <w:rFonts w:ascii="新細明體" w:hAnsi="新細明體"/>
              </w:rPr>
            </w:pPr>
            <w:r w:rsidRPr="00B95CAF">
              <w:rPr>
                <w:rFonts w:ascii="新細明體" w:hAnsi="新細明體" w:hint="eastAsia"/>
              </w:rPr>
              <w:t>260</w:t>
            </w:r>
          </w:p>
        </w:tc>
        <w:tc>
          <w:tcPr>
            <w:tcW w:w="2263" w:type="dxa"/>
            <w:vAlign w:val="center"/>
          </w:tcPr>
          <w:p w:rsidR="00FF6B4F" w:rsidRPr="00B95CAF" w:rsidRDefault="00FF6B4F" w:rsidP="00FF6B4F">
            <w:pPr>
              <w:spacing w:line="240" w:lineRule="atLeast"/>
              <w:jc w:val="center"/>
              <w:rPr>
                <w:rFonts w:ascii="新細明體" w:hAnsi="新細明體"/>
              </w:rPr>
            </w:pPr>
            <w:r w:rsidRPr="00B95CAF">
              <w:rPr>
                <w:rFonts w:ascii="新細明體" w:hAnsi="新細明體" w:hint="eastAsia"/>
              </w:rPr>
              <w:t>257</w:t>
            </w:r>
          </w:p>
        </w:tc>
      </w:tr>
      <w:tr w:rsidR="00FF6B4F" w:rsidRPr="00B95CAF" w:rsidTr="00E718A1">
        <w:trPr>
          <w:trHeight w:val="387"/>
        </w:trPr>
        <w:tc>
          <w:tcPr>
            <w:tcW w:w="445" w:type="dxa"/>
            <w:vMerge/>
            <w:vAlign w:val="center"/>
          </w:tcPr>
          <w:p w:rsidR="00FF6B4F" w:rsidRPr="00B95CAF" w:rsidRDefault="00FF6B4F" w:rsidP="00ED1852">
            <w:pPr>
              <w:spacing w:line="320" w:lineRule="exact"/>
              <w:jc w:val="distribute"/>
              <w:rPr>
                <w:rFonts w:ascii="新細明體" w:hAnsi="新細明體"/>
              </w:rPr>
            </w:pPr>
          </w:p>
        </w:tc>
        <w:tc>
          <w:tcPr>
            <w:tcW w:w="1475" w:type="dxa"/>
            <w:vAlign w:val="center"/>
          </w:tcPr>
          <w:p w:rsidR="00FF6B4F" w:rsidRPr="00B95CAF" w:rsidRDefault="00FF6B4F" w:rsidP="00ED1852">
            <w:pPr>
              <w:spacing w:line="320" w:lineRule="exact"/>
              <w:jc w:val="distribute"/>
              <w:rPr>
                <w:rFonts w:ascii="新細明體" w:hAnsi="新細明體"/>
              </w:rPr>
            </w:pPr>
            <w:r w:rsidRPr="00B95CAF">
              <w:rPr>
                <w:rFonts w:ascii="新細明體" w:hAnsi="新細明體" w:hint="eastAsia"/>
              </w:rPr>
              <w:t>作業員</w:t>
            </w:r>
          </w:p>
        </w:tc>
        <w:tc>
          <w:tcPr>
            <w:tcW w:w="1920" w:type="dxa"/>
            <w:vAlign w:val="center"/>
          </w:tcPr>
          <w:p w:rsidR="00FF6B4F" w:rsidRPr="00B95CAF" w:rsidRDefault="00FF6B4F" w:rsidP="00AC3943">
            <w:pPr>
              <w:spacing w:line="240" w:lineRule="atLeast"/>
              <w:jc w:val="center"/>
              <w:rPr>
                <w:rFonts w:ascii="新細明體" w:hAnsi="新細明體"/>
              </w:rPr>
            </w:pPr>
            <w:r w:rsidRPr="00B95CAF">
              <w:rPr>
                <w:rFonts w:ascii="新細明體" w:hAnsi="新細明體" w:hint="eastAsia"/>
              </w:rPr>
              <w:t>582</w:t>
            </w:r>
          </w:p>
        </w:tc>
        <w:tc>
          <w:tcPr>
            <w:tcW w:w="1920" w:type="dxa"/>
            <w:vAlign w:val="center"/>
          </w:tcPr>
          <w:p w:rsidR="00FF6B4F" w:rsidRPr="00B95CAF" w:rsidRDefault="00FF6B4F" w:rsidP="00FF6B4F">
            <w:pPr>
              <w:spacing w:line="240" w:lineRule="atLeast"/>
              <w:jc w:val="center"/>
              <w:rPr>
                <w:rFonts w:ascii="新細明體" w:hAnsi="新細明體"/>
              </w:rPr>
            </w:pPr>
            <w:r w:rsidRPr="00B95CAF">
              <w:rPr>
                <w:rFonts w:ascii="新細明體" w:hAnsi="新細明體" w:hint="eastAsia"/>
              </w:rPr>
              <w:t>407</w:t>
            </w:r>
          </w:p>
        </w:tc>
        <w:tc>
          <w:tcPr>
            <w:tcW w:w="2263" w:type="dxa"/>
            <w:vAlign w:val="center"/>
          </w:tcPr>
          <w:p w:rsidR="00FF6B4F" w:rsidRPr="00B95CAF" w:rsidRDefault="00FF6B4F" w:rsidP="00FF6B4F">
            <w:pPr>
              <w:spacing w:line="240" w:lineRule="atLeast"/>
              <w:jc w:val="center"/>
              <w:rPr>
                <w:rFonts w:ascii="新細明體" w:hAnsi="新細明體"/>
              </w:rPr>
            </w:pPr>
            <w:r w:rsidRPr="00B95CAF">
              <w:rPr>
                <w:rFonts w:ascii="新細明體" w:hAnsi="新細明體" w:hint="eastAsia"/>
              </w:rPr>
              <w:t>400</w:t>
            </w:r>
          </w:p>
        </w:tc>
      </w:tr>
      <w:tr w:rsidR="00FF6B4F" w:rsidRPr="00B95CAF" w:rsidTr="00E718A1">
        <w:trPr>
          <w:trHeight w:val="387"/>
        </w:trPr>
        <w:tc>
          <w:tcPr>
            <w:tcW w:w="445" w:type="dxa"/>
            <w:vMerge/>
            <w:vAlign w:val="center"/>
          </w:tcPr>
          <w:p w:rsidR="00FF6B4F" w:rsidRPr="00B95CAF" w:rsidRDefault="00FF6B4F" w:rsidP="00ED1852">
            <w:pPr>
              <w:spacing w:line="320" w:lineRule="exact"/>
              <w:jc w:val="distribute"/>
              <w:rPr>
                <w:rFonts w:ascii="新細明體" w:hAnsi="新細明體"/>
              </w:rPr>
            </w:pPr>
          </w:p>
        </w:tc>
        <w:tc>
          <w:tcPr>
            <w:tcW w:w="1475" w:type="dxa"/>
            <w:vAlign w:val="center"/>
          </w:tcPr>
          <w:p w:rsidR="00FF6B4F" w:rsidRPr="00B95CAF" w:rsidRDefault="00FF6B4F" w:rsidP="00ED1852">
            <w:pPr>
              <w:spacing w:line="320" w:lineRule="exact"/>
              <w:jc w:val="distribute"/>
              <w:rPr>
                <w:rFonts w:ascii="新細明體" w:hAnsi="新細明體"/>
              </w:rPr>
            </w:pPr>
            <w:r w:rsidRPr="00B95CAF">
              <w:rPr>
                <w:rFonts w:ascii="新細明體" w:hAnsi="新細明體" w:hint="eastAsia"/>
              </w:rPr>
              <w:t>合計</w:t>
            </w:r>
          </w:p>
        </w:tc>
        <w:tc>
          <w:tcPr>
            <w:tcW w:w="1920" w:type="dxa"/>
            <w:vAlign w:val="center"/>
          </w:tcPr>
          <w:p w:rsidR="00FF6B4F" w:rsidRPr="00B95CAF" w:rsidRDefault="00FF6B4F" w:rsidP="00AC3943">
            <w:pPr>
              <w:spacing w:line="240" w:lineRule="atLeast"/>
              <w:jc w:val="center"/>
              <w:rPr>
                <w:rFonts w:ascii="新細明體" w:hAnsi="新細明體"/>
              </w:rPr>
            </w:pPr>
            <w:r w:rsidRPr="00B95CAF">
              <w:rPr>
                <w:rFonts w:ascii="新細明體" w:hAnsi="新細明體" w:hint="eastAsia"/>
              </w:rPr>
              <w:t>845</w:t>
            </w:r>
          </w:p>
        </w:tc>
        <w:tc>
          <w:tcPr>
            <w:tcW w:w="1920" w:type="dxa"/>
            <w:vAlign w:val="center"/>
          </w:tcPr>
          <w:p w:rsidR="00FF6B4F" w:rsidRPr="00B95CAF" w:rsidRDefault="00FF6B4F" w:rsidP="00FF6B4F">
            <w:pPr>
              <w:spacing w:line="240" w:lineRule="atLeast"/>
              <w:jc w:val="center"/>
              <w:rPr>
                <w:rFonts w:ascii="新細明體" w:hAnsi="新細明體"/>
              </w:rPr>
            </w:pPr>
            <w:r w:rsidRPr="00B95CAF">
              <w:rPr>
                <w:rFonts w:ascii="新細明體" w:hAnsi="新細明體" w:hint="eastAsia"/>
              </w:rPr>
              <w:t>667</w:t>
            </w:r>
          </w:p>
        </w:tc>
        <w:tc>
          <w:tcPr>
            <w:tcW w:w="2263" w:type="dxa"/>
            <w:vAlign w:val="center"/>
          </w:tcPr>
          <w:p w:rsidR="00FF6B4F" w:rsidRPr="00B95CAF" w:rsidRDefault="00FF6B4F" w:rsidP="00FF6B4F">
            <w:pPr>
              <w:spacing w:line="240" w:lineRule="atLeast"/>
              <w:jc w:val="center"/>
              <w:rPr>
                <w:rFonts w:ascii="新細明體" w:hAnsi="新細明體"/>
              </w:rPr>
            </w:pPr>
            <w:r w:rsidRPr="00B95CAF">
              <w:rPr>
                <w:rFonts w:ascii="新細明體" w:hAnsi="新細明體" w:hint="eastAsia"/>
              </w:rPr>
              <w:t>657</w:t>
            </w:r>
          </w:p>
        </w:tc>
      </w:tr>
      <w:tr w:rsidR="00262CF0" w:rsidRPr="00B95CAF" w:rsidTr="00E718A1">
        <w:trPr>
          <w:trHeight w:val="397"/>
        </w:trPr>
        <w:tc>
          <w:tcPr>
            <w:tcW w:w="1920" w:type="dxa"/>
            <w:gridSpan w:val="2"/>
            <w:vAlign w:val="center"/>
          </w:tcPr>
          <w:p w:rsidR="00262CF0" w:rsidRPr="00B95CAF" w:rsidRDefault="00262CF0" w:rsidP="00D53380">
            <w:pPr>
              <w:spacing w:line="360" w:lineRule="exact"/>
              <w:jc w:val="distribute"/>
              <w:rPr>
                <w:rFonts w:ascii="新細明體" w:hAnsi="新細明體"/>
              </w:rPr>
            </w:pPr>
            <w:r w:rsidRPr="00B95CAF">
              <w:rPr>
                <w:rFonts w:ascii="新細明體" w:hAnsi="新細明體" w:hint="eastAsia"/>
              </w:rPr>
              <w:t>平均年歲</w:t>
            </w:r>
          </w:p>
        </w:tc>
        <w:tc>
          <w:tcPr>
            <w:tcW w:w="1920" w:type="dxa"/>
            <w:vAlign w:val="center"/>
          </w:tcPr>
          <w:p w:rsidR="00262CF0" w:rsidRPr="00B95CAF" w:rsidRDefault="00262CF0" w:rsidP="00AC3943">
            <w:pPr>
              <w:pStyle w:val="ac"/>
              <w:spacing w:before="0" w:line="360" w:lineRule="exact"/>
              <w:rPr>
                <w:rFonts w:ascii="新細明體" w:eastAsia="新細明體" w:hAnsi="新細明體"/>
                <w:spacing w:val="0"/>
                <w:sz w:val="24"/>
                <w:szCs w:val="24"/>
              </w:rPr>
            </w:pPr>
            <w:r w:rsidRPr="00B95CAF">
              <w:rPr>
                <w:rFonts w:ascii="新細明體" w:eastAsia="新細明體" w:hAnsi="新細明體" w:hint="eastAsia"/>
                <w:spacing w:val="0"/>
                <w:sz w:val="24"/>
                <w:szCs w:val="24"/>
              </w:rPr>
              <w:t>38</w:t>
            </w:r>
          </w:p>
        </w:tc>
        <w:tc>
          <w:tcPr>
            <w:tcW w:w="1920" w:type="dxa"/>
            <w:vAlign w:val="center"/>
          </w:tcPr>
          <w:p w:rsidR="00262CF0" w:rsidRPr="00B95CAF" w:rsidRDefault="00262CF0" w:rsidP="00FF6B4F">
            <w:pPr>
              <w:pStyle w:val="ac"/>
              <w:spacing w:before="0" w:line="360" w:lineRule="exact"/>
              <w:rPr>
                <w:rFonts w:ascii="新細明體" w:eastAsia="新細明體" w:hAnsi="新細明體"/>
                <w:spacing w:val="0"/>
                <w:sz w:val="24"/>
                <w:szCs w:val="24"/>
              </w:rPr>
            </w:pPr>
            <w:r w:rsidRPr="00B95CAF">
              <w:rPr>
                <w:rFonts w:ascii="新細明體" w:eastAsia="新細明體" w:hAnsi="新細明體" w:hint="eastAsia"/>
                <w:spacing w:val="0"/>
                <w:sz w:val="24"/>
                <w:szCs w:val="24"/>
              </w:rPr>
              <w:t>3</w:t>
            </w:r>
            <w:r w:rsidR="00FF6B4F" w:rsidRPr="00B95CAF">
              <w:rPr>
                <w:rFonts w:ascii="新細明體" w:eastAsia="新細明體" w:hAnsi="新細明體" w:hint="eastAsia"/>
                <w:spacing w:val="0"/>
                <w:sz w:val="24"/>
                <w:szCs w:val="24"/>
              </w:rPr>
              <w:t>9</w:t>
            </w:r>
          </w:p>
        </w:tc>
        <w:tc>
          <w:tcPr>
            <w:tcW w:w="2263" w:type="dxa"/>
            <w:vAlign w:val="center"/>
          </w:tcPr>
          <w:p w:rsidR="00262CF0" w:rsidRPr="00B95CAF" w:rsidRDefault="00262CF0" w:rsidP="00FF6B4F">
            <w:pPr>
              <w:pStyle w:val="ac"/>
              <w:spacing w:before="0" w:line="360" w:lineRule="exact"/>
              <w:rPr>
                <w:rFonts w:ascii="新細明體" w:eastAsia="新細明體" w:hAnsi="新細明體"/>
                <w:spacing w:val="0"/>
                <w:sz w:val="24"/>
                <w:szCs w:val="24"/>
              </w:rPr>
            </w:pPr>
            <w:r w:rsidRPr="00B95CAF">
              <w:rPr>
                <w:rFonts w:ascii="新細明體" w:eastAsia="新細明體" w:hAnsi="新細明體" w:hint="eastAsia"/>
                <w:spacing w:val="0"/>
                <w:sz w:val="24"/>
                <w:szCs w:val="24"/>
              </w:rPr>
              <w:t>3</w:t>
            </w:r>
            <w:r w:rsidR="00FF6B4F" w:rsidRPr="00B95CAF">
              <w:rPr>
                <w:rFonts w:ascii="新細明體" w:eastAsia="新細明體" w:hAnsi="新細明體" w:hint="eastAsia"/>
                <w:spacing w:val="0"/>
                <w:sz w:val="24"/>
                <w:szCs w:val="24"/>
              </w:rPr>
              <w:t>9</w:t>
            </w:r>
            <w:r w:rsidRPr="00B95CAF">
              <w:rPr>
                <w:rFonts w:ascii="新細明體" w:eastAsia="新細明體" w:hAnsi="新細明體" w:hint="eastAsia"/>
                <w:spacing w:val="0"/>
                <w:sz w:val="24"/>
                <w:szCs w:val="24"/>
              </w:rPr>
              <w:t>.5</w:t>
            </w:r>
          </w:p>
        </w:tc>
      </w:tr>
      <w:tr w:rsidR="00262CF0" w:rsidRPr="00B95CAF" w:rsidTr="00E718A1">
        <w:tc>
          <w:tcPr>
            <w:tcW w:w="1920" w:type="dxa"/>
            <w:gridSpan w:val="2"/>
            <w:tcBorders>
              <w:bottom w:val="nil"/>
            </w:tcBorders>
            <w:vAlign w:val="center"/>
          </w:tcPr>
          <w:p w:rsidR="00262CF0" w:rsidRPr="00B95CAF" w:rsidRDefault="00262CF0" w:rsidP="00ED1852">
            <w:pPr>
              <w:spacing w:line="320" w:lineRule="exact"/>
              <w:jc w:val="distribute"/>
              <w:rPr>
                <w:rFonts w:ascii="新細明體" w:hAnsi="新細明體"/>
              </w:rPr>
            </w:pPr>
            <w:r w:rsidRPr="00B95CAF">
              <w:rPr>
                <w:rFonts w:ascii="新細明體" w:hAnsi="新細明體" w:hint="eastAsia"/>
              </w:rPr>
              <w:t>平均</w:t>
            </w:r>
          </w:p>
          <w:p w:rsidR="00262CF0" w:rsidRPr="00B95CAF" w:rsidRDefault="00262CF0" w:rsidP="00ED1852">
            <w:pPr>
              <w:spacing w:line="320" w:lineRule="exact"/>
              <w:jc w:val="distribute"/>
              <w:rPr>
                <w:rFonts w:ascii="新細明體" w:hAnsi="新細明體"/>
              </w:rPr>
            </w:pPr>
            <w:r w:rsidRPr="00B95CAF">
              <w:rPr>
                <w:rFonts w:ascii="新細明體" w:hAnsi="新細明體" w:hint="eastAsia"/>
              </w:rPr>
              <w:t>服務年資</w:t>
            </w:r>
          </w:p>
        </w:tc>
        <w:tc>
          <w:tcPr>
            <w:tcW w:w="1920" w:type="dxa"/>
            <w:tcBorders>
              <w:bottom w:val="nil"/>
            </w:tcBorders>
            <w:vAlign w:val="center"/>
          </w:tcPr>
          <w:p w:rsidR="00262CF0" w:rsidRPr="00B95CAF" w:rsidRDefault="00262CF0" w:rsidP="00AC3943">
            <w:pPr>
              <w:pStyle w:val="ad"/>
              <w:adjustRightInd w:val="0"/>
              <w:spacing w:before="0" w:line="240" w:lineRule="atLeast"/>
              <w:textAlignment w:val="baseline"/>
              <w:rPr>
                <w:rFonts w:ascii="新細明體" w:eastAsia="新細明體" w:hAnsi="新細明體"/>
                <w:kern w:val="0"/>
              </w:rPr>
            </w:pPr>
            <w:r w:rsidRPr="00B95CAF">
              <w:rPr>
                <w:rFonts w:ascii="新細明體" w:eastAsia="新細明體" w:hAnsi="新細明體" w:hint="eastAsia"/>
                <w:kern w:val="0"/>
              </w:rPr>
              <w:t>7</w:t>
            </w:r>
          </w:p>
        </w:tc>
        <w:tc>
          <w:tcPr>
            <w:tcW w:w="1920" w:type="dxa"/>
            <w:tcBorders>
              <w:bottom w:val="nil"/>
            </w:tcBorders>
            <w:vAlign w:val="center"/>
          </w:tcPr>
          <w:p w:rsidR="00262CF0" w:rsidRPr="00B95CAF" w:rsidRDefault="00FF6B4F">
            <w:pPr>
              <w:pStyle w:val="ad"/>
              <w:adjustRightInd w:val="0"/>
              <w:spacing w:before="0" w:line="240" w:lineRule="atLeast"/>
              <w:textAlignment w:val="baseline"/>
              <w:rPr>
                <w:rFonts w:ascii="新細明體" w:eastAsia="新細明體" w:hAnsi="新細明體"/>
                <w:kern w:val="0"/>
              </w:rPr>
            </w:pPr>
            <w:r w:rsidRPr="00B95CAF">
              <w:rPr>
                <w:rFonts w:ascii="新細明體" w:eastAsia="新細明體" w:hAnsi="新細明體" w:hint="eastAsia"/>
                <w:kern w:val="0"/>
              </w:rPr>
              <w:t>8</w:t>
            </w:r>
          </w:p>
        </w:tc>
        <w:tc>
          <w:tcPr>
            <w:tcW w:w="2263" w:type="dxa"/>
            <w:tcBorders>
              <w:bottom w:val="nil"/>
            </w:tcBorders>
            <w:vAlign w:val="center"/>
          </w:tcPr>
          <w:p w:rsidR="00262CF0" w:rsidRPr="00B95CAF" w:rsidRDefault="00FF6B4F">
            <w:pPr>
              <w:pStyle w:val="ad"/>
              <w:adjustRightInd w:val="0"/>
              <w:spacing w:before="0" w:line="240" w:lineRule="atLeast"/>
              <w:textAlignment w:val="baseline"/>
              <w:rPr>
                <w:rFonts w:ascii="新細明體" w:eastAsia="新細明體" w:hAnsi="新細明體"/>
                <w:kern w:val="0"/>
              </w:rPr>
            </w:pPr>
            <w:r w:rsidRPr="00B95CAF">
              <w:rPr>
                <w:rFonts w:ascii="新細明體" w:eastAsia="新細明體" w:hAnsi="新細明體" w:hint="eastAsia"/>
                <w:kern w:val="0"/>
              </w:rPr>
              <w:t>8</w:t>
            </w:r>
          </w:p>
        </w:tc>
      </w:tr>
      <w:tr w:rsidR="00FF6B4F" w:rsidRPr="00B95CAF" w:rsidTr="00E718A1">
        <w:trPr>
          <w:trHeight w:val="494"/>
        </w:trPr>
        <w:tc>
          <w:tcPr>
            <w:tcW w:w="445" w:type="dxa"/>
            <w:vMerge w:val="restart"/>
            <w:vAlign w:val="center"/>
          </w:tcPr>
          <w:p w:rsidR="00FF6B4F" w:rsidRPr="00B95CAF" w:rsidRDefault="00FF6B4F" w:rsidP="00ED1852">
            <w:pPr>
              <w:spacing w:line="320" w:lineRule="exact"/>
              <w:jc w:val="distribute"/>
              <w:rPr>
                <w:rFonts w:ascii="新細明體" w:hAnsi="新細明體"/>
              </w:rPr>
            </w:pPr>
            <w:r w:rsidRPr="00B95CAF">
              <w:rPr>
                <w:rFonts w:ascii="新細明體" w:hAnsi="新細明體" w:hint="eastAsia"/>
              </w:rPr>
              <w:t>學</w:t>
            </w:r>
          </w:p>
          <w:p w:rsidR="00FF6B4F" w:rsidRPr="00B95CAF" w:rsidRDefault="00FF6B4F" w:rsidP="00ED1852">
            <w:pPr>
              <w:spacing w:line="320" w:lineRule="exact"/>
              <w:jc w:val="distribute"/>
              <w:rPr>
                <w:rFonts w:ascii="新細明體" w:hAnsi="新細明體"/>
              </w:rPr>
            </w:pPr>
            <w:r w:rsidRPr="00B95CAF">
              <w:rPr>
                <w:rFonts w:ascii="新細明體" w:hAnsi="新細明體" w:hint="eastAsia"/>
              </w:rPr>
              <w:t>歷</w:t>
            </w:r>
          </w:p>
          <w:p w:rsidR="00FF6B4F" w:rsidRPr="00B95CAF" w:rsidRDefault="00FF6B4F" w:rsidP="00ED1852">
            <w:pPr>
              <w:spacing w:line="320" w:lineRule="exact"/>
              <w:jc w:val="distribute"/>
              <w:rPr>
                <w:rFonts w:ascii="新細明體" w:hAnsi="新細明體"/>
              </w:rPr>
            </w:pPr>
            <w:r w:rsidRPr="00B95CAF">
              <w:rPr>
                <w:rFonts w:ascii="新細明體" w:hAnsi="新細明體" w:hint="eastAsia"/>
              </w:rPr>
              <w:t>分</w:t>
            </w:r>
          </w:p>
          <w:p w:rsidR="00FF6B4F" w:rsidRPr="00B95CAF" w:rsidRDefault="00FF6B4F" w:rsidP="00ED1852">
            <w:pPr>
              <w:spacing w:line="320" w:lineRule="exact"/>
              <w:jc w:val="distribute"/>
              <w:rPr>
                <w:rFonts w:ascii="新細明體" w:hAnsi="新細明體"/>
              </w:rPr>
            </w:pPr>
            <w:r w:rsidRPr="00B95CAF">
              <w:rPr>
                <w:rFonts w:ascii="新細明體" w:hAnsi="新細明體" w:hint="eastAsia"/>
              </w:rPr>
              <w:t>布</w:t>
            </w:r>
          </w:p>
          <w:p w:rsidR="00FF6B4F" w:rsidRPr="00B95CAF" w:rsidRDefault="00FF6B4F" w:rsidP="00ED1852">
            <w:pPr>
              <w:spacing w:line="320" w:lineRule="exact"/>
              <w:jc w:val="distribute"/>
              <w:rPr>
                <w:rFonts w:ascii="新細明體" w:hAnsi="新細明體"/>
              </w:rPr>
            </w:pPr>
            <w:r w:rsidRPr="00B95CAF">
              <w:rPr>
                <w:rFonts w:ascii="新細明體" w:hAnsi="新細明體" w:hint="eastAsia"/>
              </w:rPr>
              <w:t>比</w:t>
            </w:r>
          </w:p>
          <w:p w:rsidR="00FF6B4F" w:rsidRPr="00B95CAF" w:rsidRDefault="00FF6B4F" w:rsidP="00ED1852">
            <w:pPr>
              <w:spacing w:line="320" w:lineRule="exact"/>
              <w:jc w:val="distribute"/>
              <w:rPr>
                <w:rFonts w:ascii="新細明體" w:hAnsi="新細明體"/>
              </w:rPr>
            </w:pPr>
            <w:r w:rsidRPr="00B95CAF">
              <w:rPr>
                <w:rFonts w:ascii="新細明體" w:hAnsi="新細明體" w:hint="eastAsia"/>
              </w:rPr>
              <w:t>率</w:t>
            </w:r>
          </w:p>
        </w:tc>
        <w:tc>
          <w:tcPr>
            <w:tcW w:w="1475" w:type="dxa"/>
            <w:vAlign w:val="center"/>
          </w:tcPr>
          <w:p w:rsidR="00FF6B4F" w:rsidRPr="00B95CAF" w:rsidRDefault="00FF6B4F" w:rsidP="00ED1852">
            <w:pPr>
              <w:spacing w:line="320" w:lineRule="exact"/>
              <w:jc w:val="distribute"/>
              <w:rPr>
                <w:rFonts w:ascii="新細明體" w:hAnsi="新細明體"/>
              </w:rPr>
            </w:pPr>
            <w:r w:rsidRPr="00B95CAF">
              <w:rPr>
                <w:rFonts w:ascii="新細明體" w:hAnsi="新細明體" w:hint="eastAsia"/>
              </w:rPr>
              <w:t>碩士以上</w:t>
            </w:r>
          </w:p>
        </w:tc>
        <w:tc>
          <w:tcPr>
            <w:tcW w:w="1920" w:type="dxa"/>
            <w:vAlign w:val="center"/>
          </w:tcPr>
          <w:p w:rsidR="00FF6B4F" w:rsidRPr="00B95CAF" w:rsidRDefault="00FF6B4F" w:rsidP="00AC3943">
            <w:pPr>
              <w:spacing w:line="240" w:lineRule="atLeast"/>
              <w:jc w:val="center"/>
              <w:rPr>
                <w:rFonts w:ascii="新細明體" w:hAnsi="新細明體"/>
              </w:rPr>
            </w:pPr>
            <w:r w:rsidRPr="00B95CAF">
              <w:rPr>
                <w:rFonts w:ascii="新細明體" w:hAnsi="新細明體" w:hint="eastAsia"/>
              </w:rPr>
              <w:t>11.1%</w:t>
            </w:r>
          </w:p>
        </w:tc>
        <w:tc>
          <w:tcPr>
            <w:tcW w:w="1920" w:type="dxa"/>
            <w:vAlign w:val="center"/>
          </w:tcPr>
          <w:p w:rsidR="00FF6B4F" w:rsidRPr="00B95CAF" w:rsidRDefault="00FF6B4F" w:rsidP="00FF6B4F">
            <w:pPr>
              <w:spacing w:line="240" w:lineRule="atLeast"/>
              <w:jc w:val="center"/>
              <w:rPr>
                <w:rFonts w:ascii="新細明體" w:hAnsi="新細明體"/>
              </w:rPr>
            </w:pPr>
            <w:r w:rsidRPr="00B95CAF">
              <w:rPr>
                <w:rFonts w:ascii="新細明體" w:hAnsi="新細明體" w:hint="eastAsia"/>
              </w:rPr>
              <w:t>28.93%</w:t>
            </w:r>
          </w:p>
        </w:tc>
        <w:tc>
          <w:tcPr>
            <w:tcW w:w="2263" w:type="dxa"/>
            <w:vAlign w:val="center"/>
          </w:tcPr>
          <w:p w:rsidR="00FF6B4F" w:rsidRPr="00B95CAF" w:rsidRDefault="00FF6B4F" w:rsidP="00FF6B4F">
            <w:pPr>
              <w:spacing w:line="240" w:lineRule="atLeast"/>
              <w:jc w:val="center"/>
              <w:rPr>
                <w:rFonts w:ascii="新細明體" w:hAnsi="新細明體"/>
              </w:rPr>
            </w:pPr>
            <w:r w:rsidRPr="00B95CAF">
              <w:rPr>
                <w:rFonts w:ascii="新細明體" w:hAnsi="新細明體" w:hint="eastAsia"/>
              </w:rPr>
              <w:t>30.62%</w:t>
            </w:r>
          </w:p>
        </w:tc>
      </w:tr>
      <w:tr w:rsidR="00FF6B4F" w:rsidRPr="00B95CAF" w:rsidTr="00E718A1">
        <w:trPr>
          <w:trHeight w:val="481"/>
        </w:trPr>
        <w:tc>
          <w:tcPr>
            <w:tcW w:w="445" w:type="dxa"/>
            <w:vMerge/>
            <w:vAlign w:val="center"/>
          </w:tcPr>
          <w:p w:rsidR="00FF6B4F" w:rsidRPr="00B95CAF" w:rsidRDefault="00FF6B4F" w:rsidP="00ED1852">
            <w:pPr>
              <w:spacing w:line="320" w:lineRule="exact"/>
              <w:jc w:val="distribute"/>
              <w:rPr>
                <w:rFonts w:ascii="新細明體" w:hAnsi="新細明體"/>
              </w:rPr>
            </w:pPr>
          </w:p>
        </w:tc>
        <w:tc>
          <w:tcPr>
            <w:tcW w:w="1475" w:type="dxa"/>
            <w:vAlign w:val="center"/>
          </w:tcPr>
          <w:p w:rsidR="00FF6B4F" w:rsidRPr="00B95CAF" w:rsidRDefault="00FF6B4F" w:rsidP="00ED1852">
            <w:pPr>
              <w:spacing w:line="320" w:lineRule="exact"/>
              <w:jc w:val="distribute"/>
              <w:rPr>
                <w:rFonts w:ascii="新細明體" w:hAnsi="新細明體"/>
              </w:rPr>
            </w:pPr>
            <w:r w:rsidRPr="00B95CAF">
              <w:rPr>
                <w:rFonts w:ascii="新細明體" w:hAnsi="新細明體" w:hint="eastAsia"/>
              </w:rPr>
              <w:t>大專</w:t>
            </w:r>
          </w:p>
        </w:tc>
        <w:tc>
          <w:tcPr>
            <w:tcW w:w="1920" w:type="dxa"/>
            <w:vAlign w:val="center"/>
          </w:tcPr>
          <w:p w:rsidR="00FF6B4F" w:rsidRPr="00B95CAF" w:rsidRDefault="00FF6B4F" w:rsidP="00AC3943">
            <w:pPr>
              <w:spacing w:line="240" w:lineRule="atLeast"/>
              <w:jc w:val="center"/>
              <w:rPr>
                <w:rFonts w:ascii="新細明體" w:hAnsi="新細明體"/>
              </w:rPr>
            </w:pPr>
            <w:r w:rsidRPr="00B95CAF">
              <w:rPr>
                <w:rFonts w:ascii="新細明體" w:hAnsi="新細明體" w:hint="eastAsia"/>
              </w:rPr>
              <w:t>64%</w:t>
            </w:r>
          </w:p>
        </w:tc>
        <w:tc>
          <w:tcPr>
            <w:tcW w:w="1920" w:type="dxa"/>
            <w:vAlign w:val="center"/>
          </w:tcPr>
          <w:p w:rsidR="00FF6B4F" w:rsidRPr="00B95CAF" w:rsidRDefault="00FF6B4F" w:rsidP="00FF6B4F">
            <w:pPr>
              <w:spacing w:line="240" w:lineRule="atLeast"/>
              <w:jc w:val="center"/>
              <w:rPr>
                <w:rFonts w:ascii="新細明體" w:hAnsi="新細明體"/>
              </w:rPr>
            </w:pPr>
            <w:r w:rsidRPr="00B95CAF">
              <w:rPr>
                <w:rFonts w:ascii="新細明體" w:hAnsi="新細明體" w:hint="eastAsia"/>
              </w:rPr>
              <w:t>54.09%</w:t>
            </w:r>
          </w:p>
        </w:tc>
        <w:tc>
          <w:tcPr>
            <w:tcW w:w="2263" w:type="dxa"/>
            <w:vAlign w:val="center"/>
          </w:tcPr>
          <w:p w:rsidR="00FF6B4F" w:rsidRPr="00B95CAF" w:rsidRDefault="00FF6B4F" w:rsidP="00FF6B4F">
            <w:pPr>
              <w:spacing w:line="240" w:lineRule="atLeast"/>
              <w:jc w:val="center"/>
              <w:rPr>
                <w:rFonts w:ascii="新細明體" w:hAnsi="新細明體"/>
              </w:rPr>
            </w:pPr>
            <w:r w:rsidRPr="00B95CAF">
              <w:rPr>
                <w:rFonts w:ascii="新細明體" w:hAnsi="新細明體" w:hint="eastAsia"/>
              </w:rPr>
              <w:t>52.24%</w:t>
            </w:r>
          </w:p>
        </w:tc>
      </w:tr>
      <w:tr w:rsidR="00FF6B4F" w:rsidRPr="00B95CAF" w:rsidTr="00E718A1">
        <w:trPr>
          <w:trHeight w:val="509"/>
        </w:trPr>
        <w:tc>
          <w:tcPr>
            <w:tcW w:w="445" w:type="dxa"/>
            <w:vMerge/>
            <w:vAlign w:val="center"/>
          </w:tcPr>
          <w:p w:rsidR="00FF6B4F" w:rsidRPr="00B95CAF" w:rsidRDefault="00FF6B4F" w:rsidP="00ED1852">
            <w:pPr>
              <w:spacing w:line="320" w:lineRule="exact"/>
              <w:jc w:val="distribute"/>
              <w:rPr>
                <w:rFonts w:ascii="新細明體" w:hAnsi="新細明體"/>
              </w:rPr>
            </w:pPr>
          </w:p>
        </w:tc>
        <w:tc>
          <w:tcPr>
            <w:tcW w:w="1475" w:type="dxa"/>
            <w:vAlign w:val="center"/>
          </w:tcPr>
          <w:p w:rsidR="00FF6B4F" w:rsidRPr="00B95CAF" w:rsidRDefault="00FF6B4F" w:rsidP="00ED1852">
            <w:pPr>
              <w:spacing w:line="320" w:lineRule="exact"/>
              <w:jc w:val="distribute"/>
              <w:rPr>
                <w:rFonts w:ascii="新細明體" w:hAnsi="新細明體"/>
              </w:rPr>
            </w:pPr>
            <w:r w:rsidRPr="00B95CAF">
              <w:rPr>
                <w:rFonts w:ascii="新細明體" w:hAnsi="新細明體" w:hint="eastAsia"/>
              </w:rPr>
              <w:t>高中</w:t>
            </w:r>
          </w:p>
        </w:tc>
        <w:tc>
          <w:tcPr>
            <w:tcW w:w="1920" w:type="dxa"/>
            <w:vAlign w:val="center"/>
          </w:tcPr>
          <w:p w:rsidR="00FF6B4F" w:rsidRPr="00B95CAF" w:rsidRDefault="00FF6B4F" w:rsidP="00AC3943">
            <w:pPr>
              <w:pStyle w:val="ad"/>
              <w:spacing w:before="0" w:line="240" w:lineRule="atLeast"/>
              <w:rPr>
                <w:rFonts w:ascii="新細明體" w:eastAsia="新細明體" w:hAnsi="新細明體"/>
              </w:rPr>
            </w:pPr>
            <w:r w:rsidRPr="00B95CAF">
              <w:rPr>
                <w:rFonts w:ascii="新細明體" w:eastAsia="新細明體" w:hAnsi="新細明體" w:hint="eastAsia"/>
              </w:rPr>
              <w:t>22%</w:t>
            </w:r>
          </w:p>
        </w:tc>
        <w:tc>
          <w:tcPr>
            <w:tcW w:w="1920" w:type="dxa"/>
            <w:vAlign w:val="center"/>
          </w:tcPr>
          <w:p w:rsidR="00FF6B4F" w:rsidRPr="00B95CAF" w:rsidRDefault="00FF6B4F" w:rsidP="00FF6B4F">
            <w:pPr>
              <w:pStyle w:val="ad"/>
              <w:spacing w:before="0" w:line="240" w:lineRule="atLeast"/>
              <w:rPr>
                <w:rFonts w:ascii="新細明體" w:eastAsia="新細明體" w:hAnsi="新細明體"/>
              </w:rPr>
            </w:pPr>
            <w:r w:rsidRPr="00B95CAF">
              <w:rPr>
                <w:rFonts w:ascii="新細明體" w:eastAsia="新細明體" w:hAnsi="新細明體" w:hint="eastAsia"/>
              </w:rPr>
              <w:t>15.44%</w:t>
            </w:r>
          </w:p>
        </w:tc>
        <w:tc>
          <w:tcPr>
            <w:tcW w:w="2263" w:type="dxa"/>
            <w:vAlign w:val="center"/>
          </w:tcPr>
          <w:p w:rsidR="00FF6B4F" w:rsidRPr="00B95CAF" w:rsidRDefault="00FF6B4F" w:rsidP="00FF6B4F">
            <w:pPr>
              <w:pStyle w:val="ad"/>
              <w:spacing w:before="0" w:line="240" w:lineRule="atLeast"/>
              <w:rPr>
                <w:rFonts w:ascii="新細明體" w:eastAsia="新細明體" w:hAnsi="新細明體"/>
              </w:rPr>
            </w:pPr>
            <w:r w:rsidRPr="00B95CAF">
              <w:rPr>
                <w:rFonts w:ascii="新細明體" w:eastAsia="新細明體" w:hAnsi="新細明體" w:hint="eastAsia"/>
              </w:rPr>
              <w:t>15.83%</w:t>
            </w:r>
          </w:p>
        </w:tc>
      </w:tr>
      <w:tr w:rsidR="00FF6B4F" w:rsidRPr="00B95CAF" w:rsidTr="00E718A1">
        <w:trPr>
          <w:trHeight w:val="467"/>
        </w:trPr>
        <w:tc>
          <w:tcPr>
            <w:tcW w:w="445" w:type="dxa"/>
            <w:vMerge/>
            <w:vAlign w:val="center"/>
          </w:tcPr>
          <w:p w:rsidR="00FF6B4F" w:rsidRPr="00B95CAF" w:rsidRDefault="00FF6B4F" w:rsidP="00ED1852">
            <w:pPr>
              <w:spacing w:line="320" w:lineRule="exact"/>
              <w:jc w:val="distribute"/>
              <w:rPr>
                <w:rFonts w:ascii="新細明體" w:hAnsi="新細明體"/>
              </w:rPr>
            </w:pPr>
          </w:p>
        </w:tc>
        <w:tc>
          <w:tcPr>
            <w:tcW w:w="1475" w:type="dxa"/>
            <w:vAlign w:val="center"/>
          </w:tcPr>
          <w:p w:rsidR="00FF6B4F" w:rsidRPr="00B95CAF" w:rsidRDefault="00FF6B4F" w:rsidP="00ED1852">
            <w:pPr>
              <w:spacing w:line="320" w:lineRule="exact"/>
              <w:jc w:val="distribute"/>
              <w:rPr>
                <w:rFonts w:ascii="新細明體" w:hAnsi="新細明體"/>
              </w:rPr>
            </w:pPr>
            <w:r w:rsidRPr="00B95CAF">
              <w:rPr>
                <w:rFonts w:ascii="新細明體" w:hAnsi="新細明體" w:hint="eastAsia"/>
              </w:rPr>
              <w:t>高中以下</w:t>
            </w:r>
          </w:p>
        </w:tc>
        <w:tc>
          <w:tcPr>
            <w:tcW w:w="1920" w:type="dxa"/>
            <w:vAlign w:val="center"/>
          </w:tcPr>
          <w:p w:rsidR="00FF6B4F" w:rsidRPr="00B95CAF" w:rsidRDefault="00FF6B4F" w:rsidP="00AC3943">
            <w:pPr>
              <w:spacing w:line="240" w:lineRule="atLeast"/>
              <w:jc w:val="center"/>
              <w:rPr>
                <w:rFonts w:ascii="新細明體" w:hAnsi="新細明體"/>
              </w:rPr>
            </w:pPr>
            <w:r w:rsidRPr="00B95CAF">
              <w:rPr>
                <w:rFonts w:ascii="新細明體" w:hAnsi="新細明體" w:hint="eastAsia"/>
              </w:rPr>
              <w:t>2.9%</w:t>
            </w:r>
          </w:p>
        </w:tc>
        <w:tc>
          <w:tcPr>
            <w:tcW w:w="1920" w:type="dxa"/>
            <w:vAlign w:val="center"/>
          </w:tcPr>
          <w:p w:rsidR="00FF6B4F" w:rsidRPr="00B95CAF" w:rsidRDefault="00FF6B4F" w:rsidP="00FF6B4F">
            <w:pPr>
              <w:spacing w:line="240" w:lineRule="atLeast"/>
              <w:jc w:val="center"/>
              <w:rPr>
                <w:rFonts w:ascii="新細明體" w:hAnsi="新細明體"/>
              </w:rPr>
            </w:pPr>
            <w:r w:rsidRPr="00B95CAF">
              <w:rPr>
                <w:rFonts w:ascii="新細明體" w:hAnsi="新細明體" w:hint="eastAsia"/>
              </w:rPr>
              <w:t>1.50%</w:t>
            </w:r>
          </w:p>
        </w:tc>
        <w:tc>
          <w:tcPr>
            <w:tcW w:w="2263" w:type="dxa"/>
            <w:vAlign w:val="center"/>
          </w:tcPr>
          <w:p w:rsidR="00FF6B4F" w:rsidRPr="00B95CAF" w:rsidRDefault="00FF6B4F" w:rsidP="00FF6B4F">
            <w:pPr>
              <w:spacing w:line="240" w:lineRule="atLeast"/>
              <w:jc w:val="center"/>
              <w:rPr>
                <w:rFonts w:ascii="新細明體" w:hAnsi="新細明體"/>
              </w:rPr>
            </w:pPr>
            <w:r w:rsidRPr="00B95CAF">
              <w:rPr>
                <w:rFonts w:ascii="新細明體" w:hAnsi="新細明體" w:hint="eastAsia"/>
              </w:rPr>
              <w:t>1.32%</w:t>
            </w:r>
          </w:p>
        </w:tc>
      </w:tr>
    </w:tbl>
    <w:p w:rsidR="00EE6276" w:rsidRPr="00B95CAF" w:rsidRDefault="00EE6276" w:rsidP="009A43D4">
      <w:pPr>
        <w:spacing w:line="360" w:lineRule="exact"/>
        <w:ind w:left="482" w:hanging="482"/>
        <w:jc w:val="both"/>
        <w:rPr>
          <w:rFonts w:ascii="新細明體"/>
          <w:b/>
          <w:sz w:val="28"/>
        </w:rPr>
      </w:pPr>
    </w:p>
    <w:p w:rsidR="0096398B" w:rsidRPr="00B95CAF" w:rsidRDefault="0096398B">
      <w:pPr>
        <w:spacing w:after="120" w:line="400" w:lineRule="exact"/>
        <w:ind w:left="482" w:hanging="482"/>
        <w:jc w:val="both"/>
        <w:rPr>
          <w:rFonts w:ascii="新細明體"/>
          <w:b/>
          <w:sz w:val="28"/>
        </w:rPr>
      </w:pPr>
      <w:r w:rsidRPr="00B95CAF">
        <w:rPr>
          <w:rFonts w:ascii="新細明體" w:hint="eastAsia"/>
          <w:b/>
          <w:sz w:val="28"/>
        </w:rPr>
        <w:t>四、環保支出資訊：</w:t>
      </w:r>
    </w:p>
    <w:p w:rsidR="00550C52" w:rsidRPr="00B95CAF" w:rsidRDefault="005529CF" w:rsidP="00B90AB4">
      <w:pPr>
        <w:pStyle w:val="1a"/>
        <w:spacing w:line="360" w:lineRule="exact"/>
        <w:ind w:left="966" w:hanging="406"/>
        <w:rPr>
          <w:rFonts w:ascii="新細明體" w:eastAsia="新細明體" w:hAnsi="新細明體"/>
          <w:szCs w:val="24"/>
        </w:rPr>
      </w:pPr>
      <w:r w:rsidRPr="00B95CAF">
        <w:rPr>
          <w:rFonts w:ascii="新細明體" w:eastAsia="新細明體" w:hAnsi="新細明體"/>
        </w:rPr>
        <w:t>(</w:t>
      </w:r>
      <w:r w:rsidRPr="00B95CAF">
        <w:rPr>
          <w:rFonts w:ascii="新細明體" w:eastAsia="新細明體" w:hAnsi="新細明體" w:hint="eastAsia"/>
        </w:rPr>
        <w:t>一</w:t>
      </w:r>
      <w:r w:rsidRPr="00B95CAF">
        <w:rPr>
          <w:rFonts w:ascii="新細明體" w:eastAsia="新細明體" w:hAnsi="新細明體"/>
        </w:rPr>
        <w:t>)</w:t>
      </w:r>
      <w:r w:rsidR="00550C52" w:rsidRPr="00B95CAF">
        <w:rPr>
          <w:rFonts w:ascii="新細明體" w:eastAsia="新細明體" w:hAnsi="新細明體"/>
          <w:szCs w:val="24"/>
        </w:rPr>
        <w:t>依法令規定，應申領污染設施設置許可證或污染排放許可證或應繳納污染防治費用或應設立環保專責單位人員者，其申領、繳納或設立情形之說明：已依規定申領污染設施設置許可證並設置環保專責單位人員。</w:t>
      </w:r>
    </w:p>
    <w:p w:rsidR="00AA229D" w:rsidRDefault="00550C52" w:rsidP="002534AC">
      <w:pPr>
        <w:pStyle w:val="1a"/>
        <w:spacing w:beforeLines="20" w:before="72" w:line="360" w:lineRule="exact"/>
        <w:ind w:hanging="828"/>
        <w:rPr>
          <w:rFonts w:ascii="新細明體" w:eastAsia="新細明體" w:hAnsi="新細明體"/>
          <w:szCs w:val="24"/>
        </w:rPr>
      </w:pPr>
      <w:r w:rsidRPr="00B95CAF">
        <w:rPr>
          <w:rFonts w:ascii="新細明體" w:eastAsia="新細明體" w:hAnsi="新細明體" w:hint="eastAsia"/>
          <w:szCs w:val="24"/>
        </w:rPr>
        <w:t>(二)</w:t>
      </w:r>
      <w:r w:rsidRPr="00B95CAF">
        <w:rPr>
          <w:rFonts w:ascii="新細明體" w:eastAsia="新細明體" w:hAnsi="新細明體"/>
          <w:szCs w:val="24"/>
        </w:rPr>
        <w:t>防治環境污染主要設備之投資及其用途與可能產生效益</w:t>
      </w:r>
      <w:r w:rsidR="00942FAA" w:rsidRPr="00B95CAF">
        <w:rPr>
          <w:rFonts w:ascii="新細明體" w:eastAsia="新細明體" w:hAnsi="新細明體"/>
          <w:szCs w:val="24"/>
        </w:rPr>
        <w:t>：</w:t>
      </w:r>
    </w:p>
    <w:p w:rsidR="00550C52" w:rsidRPr="00B95CAF" w:rsidRDefault="00550C52" w:rsidP="00B90AB4">
      <w:pPr>
        <w:spacing w:line="360" w:lineRule="exact"/>
        <w:ind w:firstLineChars="402" w:firstLine="965"/>
      </w:pPr>
      <w:r w:rsidRPr="00B95CAF">
        <w:rPr>
          <w:rFonts w:hAnsi="標楷體" w:hint="eastAsia"/>
        </w:rPr>
        <w:t>1.</w:t>
      </w:r>
      <w:r w:rsidRPr="00B95CAF">
        <w:rPr>
          <w:rFonts w:hAnsi="標楷體"/>
        </w:rPr>
        <w:t>污染狀況及其改善</w:t>
      </w:r>
    </w:p>
    <w:p w:rsidR="00550C52" w:rsidRPr="00B95CAF" w:rsidRDefault="00550C52" w:rsidP="00B90AB4">
      <w:pPr>
        <w:spacing w:line="360" w:lineRule="exact"/>
        <w:ind w:leftChars="477" w:left="1145" w:firstLineChars="6" w:firstLine="14"/>
      </w:pPr>
      <w:r w:rsidRPr="00B95CAF">
        <w:rPr>
          <w:rFonts w:hAnsi="標楷體"/>
        </w:rPr>
        <w:t>陸續進行廠內老舊污染防治設備汰舊換新及改善工程，並持續加強操作人員教育訓練，以防止環境污染之情形發生。</w:t>
      </w:r>
    </w:p>
    <w:p w:rsidR="00AA229D" w:rsidRDefault="00550C52" w:rsidP="002534AC">
      <w:pPr>
        <w:spacing w:beforeLines="50" w:before="180" w:line="360" w:lineRule="exact"/>
        <w:ind w:firstLineChars="408" w:firstLine="979"/>
      </w:pPr>
      <w:r w:rsidRPr="00B95CAF">
        <w:rPr>
          <w:rFonts w:hAnsi="標楷體" w:hint="eastAsia"/>
        </w:rPr>
        <w:t>2.</w:t>
      </w:r>
      <w:r w:rsidRPr="00B95CAF">
        <w:rPr>
          <w:rFonts w:hAnsi="標楷體"/>
        </w:rPr>
        <w:t>近三年環保資本支出</w:t>
      </w:r>
    </w:p>
    <w:p w:rsidR="004D7A63" w:rsidRDefault="001A3374">
      <w:pPr>
        <w:pStyle w:val="afffff7"/>
        <w:spacing w:beforeLines="20" w:before="72" w:line="360" w:lineRule="exact"/>
        <w:ind w:leftChars="0" w:left="0" w:firstLineChars="472" w:firstLine="1133"/>
        <w:rPr>
          <w:rFonts w:ascii="新細明體" w:hAnsi="新細明體"/>
        </w:rPr>
      </w:pPr>
      <w:r w:rsidRPr="00B95CAF">
        <w:rPr>
          <w:rFonts w:ascii="新細明體" w:hAnsi="新細明體" w:hint="eastAsia"/>
          <w:bCs/>
        </w:rPr>
        <w:tab/>
      </w:r>
      <w:r w:rsidR="00936F04" w:rsidRPr="00B95CAF">
        <w:rPr>
          <w:rFonts w:ascii="新細明體" w:hAnsi="新細明體" w:hint="eastAsia"/>
          <w:bCs/>
        </w:rPr>
        <w:t>A</w:t>
      </w:r>
      <w:r w:rsidR="00E96683" w:rsidRPr="00B95CAF">
        <w:rPr>
          <w:rFonts w:ascii="新細明體" w:hAnsi="新細明體" w:hint="eastAsia"/>
          <w:bCs/>
        </w:rPr>
        <w:t>.</w:t>
      </w:r>
      <w:r w:rsidR="00E96683" w:rsidRPr="00B95CAF">
        <w:rPr>
          <w:rFonts w:ascii="新細明體" w:hAnsi="新細明體"/>
        </w:rPr>
        <w:t>10</w:t>
      </w:r>
      <w:r w:rsidR="00486C97" w:rsidRPr="00B95CAF">
        <w:rPr>
          <w:rFonts w:ascii="新細明體" w:hAnsi="新細明體" w:hint="eastAsia"/>
        </w:rPr>
        <w:t>7</w:t>
      </w:r>
      <w:r w:rsidR="00E96683" w:rsidRPr="00B95CAF">
        <w:rPr>
          <w:rFonts w:ascii="新細明體" w:hAnsi="新細明體" w:cs="標楷體" w:hint="eastAsia"/>
        </w:rPr>
        <w:t>年度環保支出</w:t>
      </w:r>
    </w:p>
    <w:p w:rsidR="00DC349F" w:rsidRPr="00B95CAF" w:rsidRDefault="00B51CFE" w:rsidP="00186B2D">
      <w:pPr>
        <w:pStyle w:val="afffff7"/>
        <w:spacing w:line="360" w:lineRule="exact"/>
        <w:ind w:leftChars="0" w:left="965" w:firstLineChars="187" w:firstLine="449"/>
        <w:rPr>
          <w:rFonts w:asciiTheme="minorEastAsia" w:eastAsiaTheme="minorEastAsia" w:hAnsiTheme="minorEastAsia"/>
        </w:rPr>
      </w:pPr>
      <w:r w:rsidRPr="00B95CAF">
        <w:rPr>
          <w:rFonts w:asciiTheme="minorEastAsia" w:eastAsiaTheme="minorEastAsia" w:hAnsiTheme="minorEastAsia" w:hint="eastAsia"/>
          <w:bCs/>
        </w:rPr>
        <w:t>空污防治維護費用總計為</w:t>
      </w:r>
      <w:r w:rsidR="00486C97" w:rsidRPr="00B95CAF">
        <w:rPr>
          <w:rFonts w:asciiTheme="minorEastAsia" w:eastAsiaTheme="minorEastAsia" w:hAnsiTheme="minorEastAsia" w:hint="eastAsia"/>
          <w:bCs/>
        </w:rPr>
        <w:t>70</w:t>
      </w:r>
      <w:r w:rsidRPr="00B95CAF">
        <w:rPr>
          <w:rFonts w:asciiTheme="minorEastAsia" w:eastAsiaTheme="minorEastAsia" w:hAnsiTheme="minorEastAsia"/>
          <w:bCs/>
        </w:rPr>
        <w:t>,</w:t>
      </w:r>
      <w:r w:rsidR="00486C97" w:rsidRPr="00B95CAF">
        <w:rPr>
          <w:rFonts w:asciiTheme="minorEastAsia" w:eastAsiaTheme="minorEastAsia" w:hAnsiTheme="minorEastAsia" w:hint="eastAsia"/>
          <w:bCs/>
        </w:rPr>
        <w:t>493</w:t>
      </w:r>
      <w:r w:rsidRPr="00B95CAF">
        <w:rPr>
          <w:rFonts w:asciiTheme="minorEastAsia" w:eastAsiaTheme="minorEastAsia" w:hAnsiTheme="minorEastAsia"/>
          <w:bCs/>
        </w:rPr>
        <w:t>仟元</w:t>
      </w:r>
    </w:p>
    <w:p w:rsidR="00DC349F" w:rsidRPr="00B95CAF" w:rsidRDefault="00B51CFE" w:rsidP="00186B2D">
      <w:pPr>
        <w:spacing w:line="360" w:lineRule="exact"/>
        <w:ind w:left="965" w:firstLineChars="187" w:firstLine="449"/>
        <w:rPr>
          <w:rFonts w:asciiTheme="minorEastAsia" w:eastAsiaTheme="minorEastAsia" w:hAnsiTheme="minorEastAsia"/>
          <w:bCs/>
        </w:rPr>
      </w:pPr>
      <w:r w:rsidRPr="00B95CAF">
        <w:rPr>
          <w:rFonts w:asciiTheme="minorEastAsia" w:eastAsiaTheme="minorEastAsia" w:hAnsiTheme="minorEastAsia" w:hint="eastAsia"/>
          <w:bCs/>
        </w:rPr>
        <w:t>工業廢水排放處理維護費用總計為</w:t>
      </w:r>
      <w:r w:rsidRPr="00B95CAF">
        <w:rPr>
          <w:rFonts w:asciiTheme="minorEastAsia" w:eastAsiaTheme="minorEastAsia" w:hAnsiTheme="minorEastAsia"/>
          <w:bCs/>
        </w:rPr>
        <w:t>14</w:t>
      </w:r>
      <w:r w:rsidR="00486C97" w:rsidRPr="00B95CAF">
        <w:rPr>
          <w:rFonts w:asciiTheme="minorEastAsia" w:eastAsiaTheme="minorEastAsia" w:hAnsiTheme="minorEastAsia" w:hint="eastAsia"/>
          <w:bCs/>
        </w:rPr>
        <w:t>8</w:t>
      </w:r>
      <w:r w:rsidRPr="00B95CAF">
        <w:rPr>
          <w:rFonts w:asciiTheme="minorEastAsia" w:eastAsiaTheme="minorEastAsia" w:hAnsiTheme="minorEastAsia"/>
          <w:bCs/>
        </w:rPr>
        <w:t>,3</w:t>
      </w:r>
      <w:r w:rsidR="00486C97" w:rsidRPr="00B95CAF">
        <w:rPr>
          <w:rFonts w:asciiTheme="minorEastAsia" w:eastAsiaTheme="minorEastAsia" w:hAnsiTheme="minorEastAsia" w:hint="eastAsia"/>
          <w:bCs/>
        </w:rPr>
        <w:t>87</w:t>
      </w:r>
      <w:r w:rsidRPr="00B95CAF">
        <w:rPr>
          <w:rFonts w:asciiTheme="minorEastAsia" w:eastAsiaTheme="minorEastAsia" w:hAnsiTheme="minorEastAsia"/>
          <w:bCs/>
        </w:rPr>
        <w:t>仟元</w:t>
      </w:r>
    </w:p>
    <w:p w:rsidR="00DC349F" w:rsidRPr="00B95CAF" w:rsidRDefault="00B51CFE" w:rsidP="00186B2D">
      <w:pPr>
        <w:spacing w:line="360" w:lineRule="exact"/>
        <w:ind w:left="965" w:firstLineChars="187" w:firstLine="449"/>
        <w:rPr>
          <w:rFonts w:asciiTheme="minorEastAsia" w:eastAsiaTheme="minorEastAsia" w:hAnsiTheme="minorEastAsia"/>
          <w:bCs/>
        </w:rPr>
      </w:pPr>
      <w:r w:rsidRPr="00B95CAF">
        <w:rPr>
          <w:rFonts w:asciiTheme="minorEastAsia" w:eastAsiaTheme="minorEastAsia" w:hAnsiTheme="minorEastAsia" w:hint="eastAsia"/>
          <w:bCs/>
        </w:rPr>
        <w:t>工業廢棄物處理維護費用總計為</w:t>
      </w:r>
      <w:r w:rsidRPr="00B95CAF">
        <w:rPr>
          <w:rFonts w:asciiTheme="minorEastAsia" w:eastAsiaTheme="minorEastAsia" w:hAnsiTheme="minorEastAsia"/>
          <w:bCs/>
        </w:rPr>
        <w:t>8</w:t>
      </w:r>
      <w:r w:rsidR="00486C97" w:rsidRPr="00B95CAF">
        <w:rPr>
          <w:rFonts w:asciiTheme="minorEastAsia" w:eastAsiaTheme="minorEastAsia" w:hAnsiTheme="minorEastAsia" w:hint="eastAsia"/>
          <w:bCs/>
        </w:rPr>
        <w:t>9</w:t>
      </w:r>
      <w:r w:rsidRPr="00B95CAF">
        <w:rPr>
          <w:rFonts w:asciiTheme="minorEastAsia" w:eastAsiaTheme="minorEastAsia" w:hAnsiTheme="minorEastAsia"/>
          <w:bCs/>
        </w:rPr>
        <w:t>,0</w:t>
      </w:r>
      <w:r w:rsidR="00486C97" w:rsidRPr="00B95CAF">
        <w:rPr>
          <w:rFonts w:asciiTheme="minorEastAsia" w:eastAsiaTheme="minorEastAsia" w:hAnsiTheme="minorEastAsia" w:hint="eastAsia"/>
          <w:bCs/>
        </w:rPr>
        <w:t>5</w:t>
      </w:r>
      <w:r w:rsidRPr="00B95CAF">
        <w:rPr>
          <w:rFonts w:asciiTheme="minorEastAsia" w:eastAsiaTheme="minorEastAsia" w:hAnsiTheme="minorEastAsia"/>
          <w:bCs/>
        </w:rPr>
        <w:t>2</w:t>
      </w:r>
      <w:r w:rsidRPr="00B95CAF">
        <w:rPr>
          <w:rFonts w:asciiTheme="minorEastAsia" w:eastAsiaTheme="minorEastAsia" w:hAnsiTheme="minorEastAsia" w:hint="eastAsia"/>
          <w:bCs/>
        </w:rPr>
        <w:t>仟元</w:t>
      </w:r>
    </w:p>
    <w:p w:rsidR="00DC349F" w:rsidRPr="00B95CAF" w:rsidRDefault="00B51CFE" w:rsidP="00186B2D">
      <w:pPr>
        <w:spacing w:line="360" w:lineRule="exact"/>
        <w:ind w:left="965" w:firstLineChars="187" w:firstLine="449"/>
        <w:rPr>
          <w:rFonts w:asciiTheme="minorEastAsia" w:eastAsiaTheme="minorEastAsia" w:hAnsiTheme="minorEastAsia"/>
          <w:bCs/>
        </w:rPr>
      </w:pPr>
      <w:r w:rsidRPr="00B95CAF">
        <w:rPr>
          <w:rFonts w:asciiTheme="minorEastAsia" w:eastAsiaTheme="minorEastAsia" w:hAnsiTheme="minorEastAsia" w:hint="eastAsia"/>
          <w:bCs/>
        </w:rPr>
        <w:t>其他環保支出費用總計為</w:t>
      </w:r>
      <w:r w:rsidR="00486C97" w:rsidRPr="00B95CAF">
        <w:rPr>
          <w:rFonts w:asciiTheme="minorEastAsia" w:eastAsiaTheme="minorEastAsia" w:hAnsiTheme="minorEastAsia" w:hint="eastAsia"/>
          <w:bCs/>
        </w:rPr>
        <w:t>3</w:t>
      </w:r>
      <w:r w:rsidRPr="00B95CAF">
        <w:rPr>
          <w:rFonts w:asciiTheme="minorEastAsia" w:eastAsiaTheme="minorEastAsia" w:hAnsiTheme="minorEastAsia"/>
          <w:bCs/>
        </w:rPr>
        <w:t>,</w:t>
      </w:r>
      <w:r w:rsidR="00486C97" w:rsidRPr="00B95CAF">
        <w:rPr>
          <w:rFonts w:asciiTheme="minorEastAsia" w:eastAsiaTheme="minorEastAsia" w:hAnsiTheme="minorEastAsia" w:hint="eastAsia"/>
          <w:bCs/>
        </w:rPr>
        <w:t>7</w:t>
      </w:r>
      <w:r w:rsidRPr="00B95CAF">
        <w:rPr>
          <w:rFonts w:asciiTheme="minorEastAsia" w:eastAsiaTheme="minorEastAsia" w:hAnsiTheme="minorEastAsia"/>
          <w:bCs/>
        </w:rPr>
        <w:t>5</w:t>
      </w:r>
      <w:r w:rsidR="00486C97" w:rsidRPr="00B95CAF">
        <w:rPr>
          <w:rFonts w:asciiTheme="minorEastAsia" w:eastAsiaTheme="minorEastAsia" w:hAnsiTheme="minorEastAsia" w:hint="eastAsia"/>
          <w:bCs/>
        </w:rPr>
        <w:t>7</w:t>
      </w:r>
      <w:r w:rsidRPr="00B95CAF">
        <w:rPr>
          <w:rFonts w:asciiTheme="minorEastAsia" w:eastAsiaTheme="minorEastAsia" w:hAnsiTheme="minorEastAsia"/>
          <w:bCs/>
        </w:rPr>
        <w:t>仟元</w:t>
      </w:r>
    </w:p>
    <w:p w:rsidR="00AA229D" w:rsidRDefault="00936F04" w:rsidP="002534AC">
      <w:pPr>
        <w:pStyle w:val="afffff7"/>
        <w:spacing w:beforeLines="20" w:before="72" w:line="360" w:lineRule="exact"/>
        <w:ind w:leftChars="0" w:left="0" w:firstLineChars="472" w:firstLine="1133"/>
        <w:rPr>
          <w:rFonts w:ascii="新細明體" w:hAnsi="新細明體"/>
        </w:rPr>
      </w:pPr>
      <w:r w:rsidRPr="00B95CAF">
        <w:rPr>
          <w:rFonts w:ascii="新細明體" w:hAnsi="新細明體" w:hint="eastAsia"/>
          <w:bCs/>
        </w:rPr>
        <w:t>B</w:t>
      </w:r>
      <w:r w:rsidR="002E604B" w:rsidRPr="00B95CAF">
        <w:rPr>
          <w:rFonts w:ascii="新細明體" w:hAnsi="新細明體"/>
          <w:bCs/>
        </w:rPr>
        <w:t>.</w:t>
      </w:r>
      <w:r w:rsidR="002E604B" w:rsidRPr="00B95CAF">
        <w:rPr>
          <w:rFonts w:ascii="新細明體" w:hAnsi="新細明體"/>
        </w:rPr>
        <w:t>108</w:t>
      </w:r>
      <w:r w:rsidR="002E604B" w:rsidRPr="00B95CAF">
        <w:rPr>
          <w:rFonts w:ascii="新細明體" w:hAnsi="新細明體" w:cs="標楷體" w:hint="eastAsia"/>
        </w:rPr>
        <w:t>年度環保支出</w:t>
      </w:r>
    </w:p>
    <w:p w:rsidR="001A3374" w:rsidRPr="00B95CAF" w:rsidRDefault="002E604B" w:rsidP="00150476">
      <w:pPr>
        <w:pStyle w:val="afffff7"/>
        <w:spacing w:line="360" w:lineRule="exact"/>
        <w:ind w:leftChars="0" w:left="965" w:firstLineChars="187" w:firstLine="449"/>
        <w:rPr>
          <w:rFonts w:asciiTheme="minorEastAsia" w:eastAsiaTheme="minorEastAsia" w:hAnsiTheme="minorEastAsia"/>
        </w:rPr>
      </w:pPr>
      <w:r w:rsidRPr="00B95CAF">
        <w:rPr>
          <w:rFonts w:asciiTheme="minorEastAsia" w:eastAsiaTheme="minorEastAsia" w:hAnsiTheme="minorEastAsia" w:hint="eastAsia"/>
          <w:bCs/>
        </w:rPr>
        <w:t>空污防治維護費用總計為</w:t>
      </w:r>
      <w:r w:rsidR="0027040F" w:rsidRPr="00B95CAF">
        <w:rPr>
          <w:rFonts w:asciiTheme="minorEastAsia" w:eastAsiaTheme="minorEastAsia" w:hAnsiTheme="minorEastAsia" w:hint="eastAsia"/>
          <w:bCs/>
        </w:rPr>
        <w:t>3</w:t>
      </w:r>
      <w:r w:rsidRPr="00B95CAF">
        <w:rPr>
          <w:rFonts w:asciiTheme="minorEastAsia" w:eastAsiaTheme="minorEastAsia" w:hAnsiTheme="minorEastAsia"/>
          <w:bCs/>
        </w:rPr>
        <w:t>0,</w:t>
      </w:r>
      <w:r w:rsidR="0027040F" w:rsidRPr="00B95CAF">
        <w:rPr>
          <w:rFonts w:asciiTheme="minorEastAsia" w:eastAsiaTheme="minorEastAsia" w:hAnsiTheme="minorEastAsia" w:hint="eastAsia"/>
          <w:bCs/>
        </w:rPr>
        <w:t>242</w:t>
      </w:r>
      <w:r w:rsidRPr="00B95CAF">
        <w:rPr>
          <w:rFonts w:asciiTheme="minorEastAsia" w:eastAsiaTheme="minorEastAsia" w:hAnsiTheme="minorEastAsia"/>
          <w:bCs/>
        </w:rPr>
        <w:t>仟元</w:t>
      </w:r>
    </w:p>
    <w:p w:rsidR="001A3374" w:rsidRPr="00B95CAF" w:rsidRDefault="002E604B" w:rsidP="00150476">
      <w:pPr>
        <w:spacing w:line="360" w:lineRule="exact"/>
        <w:ind w:left="965" w:firstLineChars="187" w:firstLine="449"/>
        <w:rPr>
          <w:rFonts w:asciiTheme="minorEastAsia" w:eastAsiaTheme="minorEastAsia" w:hAnsiTheme="minorEastAsia"/>
          <w:bCs/>
        </w:rPr>
      </w:pPr>
      <w:r w:rsidRPr="00B95CAF">
        <w:rPr>
          <w:rFonts w:asciiTheme="minorEastAsia" w:eastAsiaTheme="minorEastAsia" w:hAnsiTheme="minorEastAsia" w:hint="eastAsia"/>
          <w:bCs/>
        </w:rPr>
        <w:t>工業廢水排放處理維護費用總計為</w:t>
      </w:r>
      <w:r w:rsidR="0027040F" w:rsidRPr="00B95CAF">
        <w:rPr>
          <w:rFonts w:asciiTheme="minorEastAsia" w:eastAsiaTheme="minorEastAsia" w:hAnsiTheme="minorEastAsia" w:hint="eastAsia"/>
          <w:bCs/>
        </w:rPr>
        <w:t>76</w:t>
      </w:r>
      <w:r w:rsidRPr="00B95CAF">
        <w:rPr>
          <w:rFonts w:asciiTheme="minorEastAsia" w:eastAsiaTheme="minorEastAsia" w:hAnsiTheme="minorEastAsia"/>
          <w:bCs/>
        </w:rPr>
        <w:t>,</w:t>
      </w:r>
      <w:r w:rsidR="0027040F" w:rsidRPr="00B95CAF">
        <w:rPr>
          <w:rFonts w:asciiTheme="minorEastAsia" w:eastAsiaTheme="minorEastAsia" w:hAnsiTheme="minorEastAsia" w:hint="eastAsia"/>
          <w:bCs/>
        </w:rPr>
        <w:t>1</w:t>
      </w:r>
      <w:r w:rsidRPr="00B95CAF">
        <w:rPr>
          <w:rFonts w:asciiTheme="minorEastAsia" w:eastAsiaTheme="minorEastAsia" w:hAnsiTheme="minorEastAsia"/>
          <w:bCs/>
        </w:rPr>
        <w:t>7</w:t>
      </w:r>
      <w:r w:rsidR="0027040F" w:rsidRPr="00B95CAF">
        <w:rPr>
          <w:rFonts w:asciiTheme="minorEastAsia" w:eastAsiaTheme="minorEastAsia" w:hAnsiTheme="minorEastAsia" w:hint="eastAsia"/>
          <w:bCs/>
        </w:rPr>
        <w:t>9</w:t>
      </w:r>
      <w:r w:rsidRPr="00B95CAF">
        <w:rPr>
          <w:rFonts w:asciiTheme="minorEastAsia" w:eastAsiaTheme="minorEastAsia" w:hAnsiTheme="minorEastAsia"/>
          <w:bCs/>
        </w:rPr>
        <w:t>仟元</w:t>
      </w:r>
    </w:p>
    <w:p w:rsidR="001A3374" w:rsidRPr="00B95CAF" w:rsidRDefault="002E604B" w:rsidP="00150476">
      <w:pPr>
        <w:spacing w:line="360" w:lineRule="exact"/>
        <w:ind w:left="965" w:firstLineChars="187" w:firstLine="449"/>
        <w:rPr>
          <w:rFonts w:asciiTheme="minorEastAsia" w:eastAsiaTheme="minorEastAsia" w:hAnsiTheme="minorEastAsia"/>
          <w:bCs/>
        </w:rPr>
      </w:pPr>
      <w:r w:rsidRPr="00B95CAF">
        <w:rPr>
          <w:rFonts w:asciiTheme="minorEastAsia" w:eastAsiaTheme="minorEastAsia" w:hAnsiTheme="minorEastAsia" w:hint="eastAsia"/>
          <w:bCs/>
        </w:rPr>
        <w:t>工業廢棄物處理維護費用總計為</w:t>
      </w:r>
      <w:r w:rsidR="0027040F" w:rsidRPr="00B95CAF">
        <w:rPr>
          <w:rFonts w:asciiTheme="minorEastAsia" w:eastAsiaTheme="minorEastAsia" w:hAnsiTheme="minorEastAsia" w:hint="eastAsia"/>
          <w:bCs/>
        </w:rPr>
        <w:t>76</w:t>
      </w:r>
      <w:r w:rsidRPr="00B95CAF">
        <w:rPr>
          <w:rFonts w:asciiTheme="minorEastAsia" w:eastAsiaTheme="minorEastAsia" w:hAnsiTheme="minorEastAsia"/>
          <w:bCs/>
        </w:rPr>
        <w:t>,</w:t>
      </w:r>
      <w:r w:rsidR="0027040F" w:rsidRPr="00B95CAF">
        <w:rPr>
          <w:rFonts w:asciiTheme="minorEastAsia" w:eastAsiaTheme="minorEastAsia" w:hAnsiTheme="minorEastAsia" w:hint="eastAsia"/>
          <w:bCs/>
        </w:rPr>
        <w:t>735</w:t>
      </w:r>
      <w:r w:rsidRPr="00B95CAF">
        <w:rPr>
          <w:rFonts w:asciiTheme="minorEastAsia" w:eastAsiaTheme="minorEastAsia" w:hAnsiTheme="minorEastAsia" w:hint="eastAsia"/>
          <w:bCs/>
        </w:rPr>
        <w:t>仟元</w:t>
      </w:r>
    </w:p>
    <w:p w:rsidR="001A3374" w:rsidRPr="00B95CAF" w:rsidRDefault="002E604B" w:rsidP="00150476">
      <w:pPr>
        <w:spacing w:line="360" w:lineRule="exact"/>
        <w:ind w:left="965" w:firstLineChars="187" w:firstLine="449"/>
        <w:rPr>
          <w:rFonts w:asciiTheme="minorEastAsia" w:eastAsiaTheme="minorEastAsia" w:hAnsiTheme="minorEastAsia"/>
          <w:bCs/>
        </w:rPr>
      </w:pPr>
      <w:r w:rsidRPr="00B95CAF">
        <w:rPr>
          <w:rFonts w:asciiTheme="minorEastAsia" w:eastAsiaTheme="minorEastAsia" w:hAnsiTheme="minorEastAsia" w:hint="eastAsia"/>
          <w:bCs/>
        </w:rPr>
        <w:t>其他環保支出費用總計為</w:t>
      </w:r>
      <w:r w:rsidR="0027040F" w:rsidRPr="00B95CAF">
        <w:rPr>
          <w:rFonts w:asciiTheme="minorEastAsia" w:eastAsiaTheme="minorEastAsia" w:hAnsiTheme="minorEastAsia" w:hint="eastAsia"/>
          <w:bCs/>
        </w:rPr>
        <w:t>185</w:t>
      </w:r>
      <w:r w:rsidRPr="00B95CAF">
        <w:rPr>
          <w:rFonts w:asciiTheme="minorEastAsia" w:eastAsiaTheme="minorEastAsia" w:hAnsiTheme="minorEastAsia"/>
          <w:bCs/>
        </w:rPr>
        <w:t>仟元</w:t>
      </w:r>
    </w:p>
    <w:p w:rsidR="00AA229D" w:rsidRDefault="00936F04" w:rsidP="002534AC">
      <w:pPr>
        <w:pStyle w:val="afffff7"/>
        <w:spacing w:beforeLines="20" w:before="72" w:line="360" w:lineRule="exact"/>
        <w:ind w:leftChars="0" w:left="0" w:firstLineChars="472" w:firstLine="1133"/>
        <w:rPr>
          <w:rFonts w:ascii="新細明體" w:hAnsi="新細明體"/>
        </w:rPr>
      </w:pPr>
      <w:r w:rsidRPr="00B95CAF">
        <w:rPr>
          <w:rFonts w:ascii="新細明體" w:hAnsi="新細明體"/>
          <w:bCs/>
        </w:rPr>
        <w:t>C.</w:t>
      </w:r>
      <w:r w:rsidRPr="00B95CAF">
        <w:rPr>
          <w:rFonts w:ascii="新細明體" w:hAnsi="新細明體"/>
        </w:rPr>
        <w:t>10</w:t>
      </w:r>
      <w:r w:rsidRPr="00B95CAF">
        <w:rPr>
          <w:rFonts w:ascii="新細明體" w:hAnsi="新細明體" w:hint="eastAsia"/>
        </w:rPr>
        <w:t>9</w:t>
      </w:r>
      <w:r w:rsidRPr="00B95CAF">
        <w:rPr>
          <w:rFonts w:ascii="新細明體" w:hAnsi="新細明體" w:cs="標楷體" w:hint="eastAsia"/>
        </w:rPr>
        <w:t>年度環保支出</w:t>
      </w:r>
    </w:p>
    <w:p w:rsidR="00936F04" w:rsidRPr="00B95CAF" w:rsidRDefault="00936F04" w:rsidP="00936F04">
      <w:pPr>
        <w:pStyle w:val="afffff7"/>
        <w:spacing w:line="360" w:lineRule="exact"/>
        <w:ind w:leftChars="0" w:left="965" w:firstLineChars="187" w:firstLine="449"/>
        <w:rPr>
          <w:rFonts w:asciiTheme="minorEastAsia" w:eastAsiaTheme="minorEastAsia" w:hAnsiTheme="minorEastAsia"/>
        </w:rPr>
      </w:pPr>
      <w:r w:rsidRPr="00B95CAF">
        <w:rPr>
          <w:rFonts w:asciiTheme="minorEastAsia" w:eastAsiaTheme="minorEastAsia" w:hAnsiTheme="minorEastAsia" w:hint="eastAsia"/>
          <w:bCs/>
        </w:rPr>
        <w:t>空污防治維護費用總計為18</w:t>
      </w:r>
      <w:r w:rsidRPr="00B95CAF">
        <w:rPr>
          <w:rFonts w:asciiTheme="minorEastAsia" w:eastAsiaTheme="minorEastAsia" w:hAnsiTheme="minorEastAsia"/>
          <w:bCs/>
        </w:rPr>
        <w:t>,</w:t>
      </w:r>
      <w:r w:rsidRPr="00B95CAF">
        <w:rPr>
          <w:rFonts w:asciiTheme="minorEastAsia" w:eastAsiaTheme="minorEastAsia" w:hAnsiTheme="minorEastAsia" w:hint="eastAsia"/>
          <w:bCs/>
        </w:rPr>
        <w:t>977</w:t>
      </w:r>
      <w:r w:rsidRPr="00B95CAF">
        <w:rPr>
          <w:rFonts w:asciiTheme="minorEastAsia" w:eastAsiaTheme="minorEastAsia" w:hAnsiTheme="minorEastAsia"/>
          <w:bCs/>
        </w:rPr>
        <w:t>仟元</w:t>
      </w:r>
    </w:p>
    <w:p w:rsidR="00936F04" w:rsidRPr="00B95CAF" w:rsidRDefault="00936F04" w:rsidP="00936F04">
      <w:pPr>
        <w:spacing w:line="360" w:lineRule="exact"/>
        <w:ind w:left="965" w:firstLineChars="187" w:firstLine="449"/>
        <w:rPr>
          <w:rFonts w:asciiTheme="minorEastAsia" w:eastAsiaTheme="minorEastAsia" w:hAnsiTheme="minorEastAsia"/>
          <w:bCs/>
        </w:rPr>
      </w:pPr>
      <w:r w:rsidRPr="00B95CAF">
        <w:rPr>
          <w:rFonts w:asciiTheme="minorEastAsia" w:eastAsiaTheme="minorEastAsia" w:hAnsiTheme="minorEastAsia" w:hint="eastAsia"/>
          <w:bCs/>
        </w:rPr>
        <w:lastRenderedPageBreak/>
        <w:t>工業廢水排放處理維護費用總計為34</w:t>
      </w:r>
      <w:r w:rsidRPr="00B95CAF">
        <w:rPr>
          <w:rFonts w:asciiTheme="minorEastAsia" w:eastAsiaTheme="minorEastAsia" w:hAnsiTheme="minorEastAsia"/>
          <w:bCs/>
        </w:rPr>
        <w:t>,</w:t>
      </w:r>
      <w:r w:rsidRPr="00B95CAF">
        <w:rPr>
          <w:rFonts w:asciiTheme="minorEastAsia" w:eastAsiaTheme="minorEastAsia" w:hAnsiTheme="minorEastAsia" w:hint="eastAsia"/>
          <w:bCs/>
        </w:rPr>
        <w:t>683</w:t>
      </w:r>
      <w:r w:rsidRPr="00B95CAF">
        <w:rPr>
          <w:rFonts w:asciiTheme="minorEastAsia" w:eastAsiaTheme="minorEastAsia" w:hAnsiTheme="minorEastAsia"/>
          <w:bCs/>
        </w:rPr>
        <w:t>仟元</w:t>
      </w:r>
    </w:p>
    <w:p w:rsidR="00936F04" w:rsidRPr="00B95CAF" w:rsidRDefault="00936F04" w:rsidP="00936F04">
      <w:pPr>
        <w:spacing w:line="360" w:lineRule="exact"/>
        <w:ind w:left="965" w:firstLineChars="187" w:firstLine="449"/>
        <w:rPr>
          <w:rFonts w:asciiTheme="minorEastAsia" w:eastAsiaTheme="minorEastAsia" w:hAnsiTheme="minorEastAsia"/>
          <w:bCs/>
        </w:rPr>
      </w:pPr>
      <w:r w:rsidRPr="00B95CAF">
        <w:rPr>
          <w:rFonts w:asciiTheme="minorEastAsia" w:eastAsiaTheme="minorEastAsia" w:hAnsiTheme="minorEastAsia" w:hint="eastAsia"/>
          <w:bCs/>
        </w:rPr>
        <w:t>工業廢棄物處理維護費用總計為13</w:t>
      </w:r>
      <w:r w:rsidRPr="00B95CAF">
        <w:rPr>
          <w:rFonts w:asciiTheme="minorEastAsia" w:eastAsiaTheme="minorEastAsia" w:hAnsiTheme="minorEastAsia"/>
          <w:bCs/>
        </w:rPr>
        <w:t>,</w:t>
      </w:r>
      <w:r w:rsidRPr="00B95CAF">
        <w:rPr>
          <w:rFonts w:asciiTheme="minorEastAsia" w:eastAsiaTheme="minorEastAsia" w:hAnsiTheme="minorEastAsia" w:hint="eastAsia"/>
          <w:bCs/>
        </w:rPr>
        <w:t>291仟元</w:t>
      </w:r>
    </w:p>
    <w:p w:rsidR="00936F04" w:rsidRPr="00B95CAF" w:rsidRDefault="00936F04" w:rsidP="00936F04">
      <w:pPr>
        <w:spacing w:line="360" w:lineRule="exact"/>
        <w:ind w:left="965" w:firstLineChars="187" w:firstLine="449"/>
        <w:rPr>
          <w:rFonts w:asciiTheme="minorEastAsia" w:eastAsiaTheme="minorEastAsia" w:hAnsiTheme="minorEastAsia"/>
          <w:bCs/>
        </w:rPr>
      </w:pPr>
      <w:r w:rsidRPr="00B95CAF">
        <w:rPr>
          <w:rFonts w:asciiTheme="minorEastAsia" w:eastAsiaTheme="minorEastAsia" w:hAnsiTheme="minorEastAsia" w:hint="eastAsia"/>
          <w:bCs/>
        </w:rPr>
        <w:t>其他環保支出費用總計為16.7</w:t>
      </w:r>
      <w:r w:rsidRPr="00B95CAF">
        <w:rPr>
          <w:rFonts w:asciiTheme="minorEastAsia" w:eastAsiaTheme="minorEastAsia" w:hAnsiTheme="minorEastAsia"/>
          <w:bCs/>
        </w:rPr>
        <w:t>仟元</w:t>
      </w:r>
    </w:p>
    <w:p w:rsidR="00AA229D" w:rsidRDefault="00C94472" w:rsidP="002534AC">
      <w:pPr>
        <w:spacing w:beforeLines="50" w:before="180" w:line="360" w:lineRule="exact"/>
        <w:ind w:leftChars="409" w:left="1678" w:hangingChars="290" w:hanging="696"/>
        <w:rPr>
          <w:rFonts w:ascii="新細明體" w:hAnsi="新細明體"/>
        </w:rPr>
      </w:pPr>
      <w:r w:rsidRPr="00B95CAF">
        <w:rPr>
          <w:rFonts w:ascii="新細明體" w:hAnsi="新細明體" w:hint="eastAsia"/>
        </w:rPr>
        <w:t>3.</w:t>
      </w:r>
      <w:r w:rsidR="00550C52" w:rsidRPr="00B95CAF">
        <w:rPr>
          <w:rFonts w:ascii="新細明體" w:hAnsi="新細明體"/>
        </w:rPr>
        <w:t>預計改善情形</w:t>
      </w:r>
    </w:p>
    <w:p w:rsidR="00550C52" w:rsidRPr="00B95CAF" w:rsidRDefault="00E84F98" w:rsidP="00E07C94">
      <w:pPr>
        <w:spacing w:line="360" w:lineRule="exact"/>
        <w:ind w:leftChars="484" w:left="1162"/>
        <w:rPr>
          <w:rFonts w:ascii="新細明體" w:hAnsi="新細明體"/>
        </w:rPr>
      </w:pPr>
      <w:r w:rsidRPr="00B95CAF">
        <w:rPr>
          <w:rFonts w:ascii="新細明體" w:hAnsi="新細明體" w:hint="eastAsia"/>
        </w:rPr>
        <w:t>上述各項污染防治設備之投資，可有效</w:t>
      </w:r>
      <w:r w:rsidR="000A73B8" w:rsidRPr="00B95CAF">
        <w:rPr>
          <w:rFonts w:ascii="新細明體" w:hAnsi="新細明體" w:hint="eastAsia"/>
        </w:rPr>
        <w:t>因</w:t>
      </w:r>
      <w:r w:rsidRPr="00B95CAF">
        <w:rPr>
          <w:rFonts w:ascii="新細明體" w:hAnsi="新細明體" w:hint="eastAsia"/>
        </w:rPr>
        <w:t>應環保法規之修正，對於廢水與廢氣之環境污染可更有效率處理與降低，以確保其排放品質。</w:t>
      </w:r>
    </w:p>
    <w:p w:rsidR="00AA229D" w:rsidRDefault="00513830" w:rsidP="002534AC">
      <w:pPr>
        <w:pStyle w:val="1a"/>
        <w:spacing w:beforeLines="50" w:before="180" w:line="360" w:lineRule="exact"/>
        <w:ind w:leftChars="232" w:left="934" w:hangingChars="157" w:hanging="377"/>
        <w:rPr>
          <w:rFonts w:ascii="新細明體" w:eastAsia="新細明體" w:hAnsi="新細明體"/>
          <w:szCs w:val="24"/>
        </w:rPr>
      </w:pPr>
      <w:r w:rsidRPr="00B95CAF">
        <w:rPr>
          <w:rFonts w:ascii="新細明體" w:eastAsia="新細明體" w:hAnsi="新細明體" w:hint="eastAsia"/>
          <w:szCs w:val="24"/>
        </w:rPr>
        <w:t>(三)</w:t>
      </w:r>
      <w:r w:rsidR="00550C52" w:rsidRPr="00B95CAF">
        <w:rPr>
          <w:rFonts w:ascii="新細明體" w:eastAsia="新細明體" w:hAnsi="新細明體"/>
          <w:szCs w:val="24"/>
        </w:rPr>
        <w:t>最近二年度及截至</w:t>
      </w:r>
      <w:r w:rsidR="00886F72" w:rsidRPr="00B95CAF">
        <w:rPr>
          <w:rFonts w:ascii="新細明體" w:eastAsia="新細明體" w:hAnsi="新細明體" w:hint="eastAsia"/>
          <w:szCs w:val="24"/>
        </w:rPr>
        <w:t>年報</w:t>
      </w:r>
      <w:r w:rsidR="00550C52" w:rsidRPr="00B95CAF">
        <w:rPr>
          <w:rFonts w:ascii="新細明體" w:eastAsia="新細明體" w:hAnsi="新細明體"/>
          <w:szCs w:val="24"/>
        </w:rPr>
        <w:t>刊印日止，公司改善環境污染之經過，其有污染糾紛事件者，並應說明其處理經過：</w:t>
      </w:r>
    </w:p>
    <w:p w:rsidR="006F2953" w:rsidRPr="00B95CAF" w:rsidRDefault="006A0FBA" w:rsidP="00E15A3A">
      <w:pPr>
        <w:pStyle w:val="1a"/>
        <w:spacing w:line="360" w:lineRule="exact"/>
        <w:ind w:left="966" w:firstLine="0"/>
        <w:rPr>
          <w:rFonts w:asciiTheme="minorEastAsia" w:eastAsiaTheme="minorEastAsia" w:hAnsiTheme="minorEastAsia"/>
          <w:szCs w:val="24"/>
        </w:rPr>
      </w:pPr>
      <w:r w:rsidRPr="00B95CAF">
        <w:rPr>
          <w:rFonts w:asciiTheme="minorEastAsia" w:eastAsiaTheme="minorEastAsia" w:hAnsiTheme="minorEastAsia"/>
        </w:rPr>
        <w:t>10</w:t>
      </w:r>
      <w:r w:rsidR="00936F04" w:rsidRPr="00B95CAF">
        <w:rPr>
          <w:rFonts w:asciiTheme="minorEastAsia" w:eastAsiaTheme="minorEastAsia" w:hAnsiTheme="minorEastAsia" w:hint="eastAsia"/>
        </w:rPr>
        <w:t>8</w:t>
      </w:r>
      <w:r w:rsidRPr="00B95CAF">
        <w:rPr>
          <w:rFonts w:asciiTheme="minorEastAsia" w:eastAsiaTheme="minorEastAsia" w:hAnsiTheme="minorEastAsia" w:hint="eastAsia"/>
        </w:rPr>
        <w:t>年及</w:t>
      </w:r>
      <w:r w:rsidRPr="00B95CAF">
        <w:rPr>
          <w:rFonts w:asciiTheme="minorEastAsia" w:eastAsiaTheme="minorEastAsia" w:hAnsiTheme="minorEastAsia"/>
        </w:rPr>
        <w:t>10</w:t>
      </w:r>
      <w:r w:rsidR="00936F04" w:rsidRPr="00B95CAF">
        <w:rPr>
          <w:rFonts w:asciiTheme="minorEastAsia" w:eastAsiaTheme="minorEastAsia" w:hAnsiTheme="minorEastAsia" w:hint="eastAsia"/>
        </w:rPr>
        <w:t>9</w:t>
      </w:r>
      <w:r w:rsidRPr="00B95CAF">
        <w:rPr>
          <w:rFonts w:asciiTheme="minorEastAsia" w:eastAsiaTheme="minorEastAsia" w:hAnsiTheme="minorEastAsia" w:hint="eastAsia"/>
        </w:rPr>
        <w:t>年並無污染糾紛事件。</w:t>
      </w:r>
    </w:p>
    <w:p w:rsidR="00AA229D" w:rsidRDefault="00C94472" w:rsidP="002534AC">
      <w:pPr>
        <w:pStyle w:val="1a"/>
        <w:spacing w:beforeLines="50" w:before="180" w:line="360" w:lineRule="exact"/>
        <w:ind w:left="938" w:hanging="377"/>
        <w:rPr>
          <w:rFonts w:ascii="新細明體" w:eastAsia="新細明體" w:hAnsi="新細明體"/>
          <w:szCs w:val="24"/>
        </w:rPr>
      </w:pPr>
      <w:r w:rsidRPr="00B95CAF">
        <w:rPr>
          <w:rFonts w:ascii="新細明體" w:eastAsia="新細明體" w:hAnsi="新細明體" w:hint="eastAsia"/>
          <w:szCs w:val="24"/>
        </w:rPr>
        <w:t>(四)</w:t>
      </w:r>
      <w:r w:rsidR="00550C52" w:rsidRPr="00B95CAF">
        <w:rPr>
          <w:rFonts w:ascii="新細明體" w:eastAsia="新細明體" w:hAnsi="新細明體"/>
          <w:szCs w:val="24"/>
        </w:rPr>
        <w:t>最近二年度及</w:t>
      </w:r>
      <w:r w:rsidR="00886F72" w:rsidRPr="00B95CAF">
        <w:rPr>
          <w:rFonts w:ascii="新細明體" w:eastAsia="新細明體" w:hAnsi="新細明體" w:hint="eastAsia"/>
          <w:szCs w:val="24"/>
        </w:rPr>
        <w:t>年報</w:t>
      </w:r>
      <w:r w:rsidR="00550C52" w:rsidRPr="00B95CAF">
        <w:rPr>
          <w:rFonts w:ascii="新細明體" w:eastAsia="新細明體" w:hAnsi="新細明體"/>
          <w:szCs w:val="24"/>
        </w:rPr>
        <w:t>刊印日止，公司因污染環境所受損失(包含賠償)、處分之總額，並揭露其未來因應對策(包括改善措施)及可能之支出(包括未採取因應對策可能發生損失、處分及賠償之估計金額，如無法合理估計者，應說明其無法合理估計之事實)：</w:t>
      </w:r>
    </w:p>
    <w:p w:rsidR="004D7A63" w:rsidRDefault="00951966">
      <w:pPr>
        <w:spacing w:before="180" w:afterLines="50" w:after="180" w:line="320" w:lineRule="exact"/>
        <w:ind w:leftChars="414" w:left="994"/>
        <w:jc w:val="both"/>
        <w:rPr>
          <w:rFonts w:ascii="新細明體" w:hAnsi="新細明體"/>
        </w:rPr>
      </w:pPr>
      <w:r w:rsidRPr="00B95CAF">
        <w:rPr>
          <w:rFonts w:ascii="新細明體" w:hAnsi="新細明體" w:hint="eastAsia"/>
        </w:rPr>
        <w:t>中美矽晶</w:t>
      </w:r>
      <w:r w:rsidR="00936F04" w:rsidRPr="00B95CAF">
        <w:rPr>
          <w:rFonts w:ascii="新細明體" w:hAnsi="新細明體" w:hint="eastAsia"/>
        </w:rPr>
        <w:t>109年均無任何裁罰事件發生，</w:t>
      </w:r>
      <w:r w:rsidR="00AD344D" w:rsidRPr="00B95CAF">
        <w:rPr>
          <w:rFonts w:ascii="新細明體" w:hAnsi="新細明體" w:hint="eastAsia"/>
        </w:rPr>
        <w:t>10</w:t>
      </w:r>
      <w:r w:rsidR="001A3374" w:rsidRPr="00B95CAF">
        <w:rPr>
          <w:rFonts w:ascii="新細明體" w:hAnsi="新細明體" w:hint="eastAsia"/>
        </w:rPr>
        <w:t>8</w:t>
      </w:r>
      <w:r w:rsidRPr="00B95CAF">
        <w:rPr>
          <w:rFonts w:ascii="新細明體" w:hAnsi="新細明體"/>
        </w:rPr>
        <w:t>年總共被裁罰</w:t>
      </w:r>
      <w:r w:rsidR="001A3374" w:rsidRPr="00B95CAF">
        <w:rPr>
          <w:rFonts w:ascii="新細明體" w:hAnsi="新細明體" w:hint="eastAsia"/>
        </w:rPr>
        <w:t>1</w:t>
      </w:r>
      <w:r w:rsidRPr="00B95CAF">
        <w:rPr>
          <w:rFonts w:ascii="新細明體" w:hAnsi="新細明體"/>
        </w:rPr>
        <w:t xml:space="preserve">次，裁罰金額共NT$ </w:t>
      </w:r>
      <w:r w:rsidR="009A01C5" w:rsidRPr="00B95CAF">
        <w:rPr>
          <w:rFonts w:ascii="新細明體" w:hAnsi="新細明體" w:hint="eastAsia"/>
        </w:rPr>
        <w:t>1</w:t>
      </w:r>
      <w:r w:rsidR="00AD344D" w:rsidRPr="00B95CAF">
        <w:rPr>
          <w:rFonts w:ascii="新細明體" w:hAnsi="新細明體" w:hint="eastAsia"/>
        </w:rPr>
        <w:t>2</w:t>
      </w:r>
      <w:r w:rsidR="009A01C5" w:rsidRPr="00B95CAF">
        <w:rPr>
          <w:rFonts w:ascii="新細明體" w:hAnsi="新細明體" w:hint="eastAsia"/>
        </w:rPr>
        <w:t>0</w:t>
      </w:r>
      <w:r w:rsidRPr="00B95CAF">
        <w:rPr>
          <w:rFonts w:ascii="新細明體" w:hAnsi="新細明體" w:hint="eastAsia"/>
        </w:rPr>
        <w:t>,000，違反的法規大部分落在工安及環保面向，對此，我們</w:t>
      </w:r>
      <w:r w:rsidR="00936F04" w:rsidRPr="00B95CAF">
        <w:rPr>
          <w:rFonts w:ascii="新細明體" w:hAnsi="新細明體" w:hint="eastAsia"/>
        </w:rPr>
        <w:t>仍持續加強內部整理、整頓，並</w:t>
      </w:r>
      <w:r w:rsidRPr="00B95CAF">
        <w:rPr>
          <w:rFonts w:ascii="新細明體" w:hAnsi="新細明體" w:hint="eastAsia"/>
        </w:rPr>
        <w:t>要求集團內各廠區間執行交叉稽核，以不同視角發掘潛在風險，提升內部管理。</w:t>
      </w:r>
    </w:p>
    <w:tbl>
      <w:tblPr>
        <w:tblStyle w:val="affff"/>
        <w:tblW w:w="0" w:type="auto"/>
        <w:tblInd w:w="991" w:type="dxa"/>
        <w:tblLook w:val="04A0" w:firstRow="1" w:lastRow="0" w:firstColumn="1" w:lastColumn="0" w:noHBand="0" w:noVBand="1"/>
      </w:tblPr>
      <w:tblGrid>
        <w:gridCol w:w="1244"/>
        <w:gridCol w:w="1247"/>
        <w:gridCol w:w="1218"/>
        <w:gridCol w:w="2921"/>
        <w:gridCol w:w="2977"/>
      </w:tblGrid>
      <w:tr w:rsidR="006C23F6" w:rsidRPr="00B95CAF" w:rsidTr="006C23F6">
        <w:tc>
          <w:tcPr>
            <w:tcW w:w="1244" w:type="dxa"/>
          </w:tcPr>
          <w:p w:rsidR="002F6F1B" w:rsidRPr="00B95CAF" w:rsidRDefault="00951966" w:rsidP="00D52376">
            <w:pPr>
              <w:pStyle w:val="1a"/>
              <w:spacing w:line="320" w:lineRule="exact"/>
              <w:ind w:left="0" w:firstLine="0"/>
              <w:jc w:val="center"/>
              <w:rPr>
                <w:rFonts w:asciiTheme="minorEastAsia" w:eastAsiaTheme="minorEastAsia" w:hAnsiTheme="minorEastAsia"/>
              </w:rPr>
            </w:pPr>
            <w:r w:rsidRPr="00B95CAF">
              <w:rPr>
                <w:rFonts w:asciiTheme="minorEastAsia" w:eastAsiaTheme="minorEastAsia" w:hAnsiTheme="minorEastAsia" w:hint="eastAsia"/>
              </w:rPr>
              <w:t>裁處時間</w:t>
            </w:r>
          </w:p>
        </w:tc>
        <w:tc>
          <w:tcPr>
            <w:tcW w:w="1247" w:type="dxa"/>
          </w:tcPr>
          <w:p w:rsidR="002F6F1B" w:rsidRPr="00B95CAF" w:rsidRDefault="00951966" w:rsidP="00D52376">
            <w:pPr>
              <w:pStyle w:val="1a"/>
              <w:spacing w:line="320" w:lineRule="exact"/>
              <w:ind w:left="0" w:firstLine="0"/>
              <w:jc w:val="center"/>
              <w:rPr>
                <w:rFonts w:asciiTheme="minorEastAsia" w:eastAsiaTheme="minorEastAsia" w:hAnsiTheme="minorEastAsia"/>
              </w:rPr>
            </w:pPr>
            <w:r w:rsidRPr="00B95CAF">
              <w:rPr>
                <w:rFonts w:ascii="新細明體" w:eastAsia="新細明體" w:hAnsi="新細明體"/>
              </w:rPr>
              <w:t>裁罰</w:t>
            </w:r>
            <w:r w:rsidRPr="00B95CAF">
              <w:rPr>
                <w:rFonts w:asciiTheme="minorEastAsia" w:eastAsiaTheme="minorEastAsia" w:hAnsiTheme="minorEastAsia" w:hint="eastAsia"/>
              </w:rPr>
              <w:t>廠別</w:t>
            </w:r>
          </w:p>
        </w:tc>
        <w:tc>
          <w:tcPr>
            <w:tcW w:w="1218" w:type="dxa"/>
          </w:tcPr>
          <w:p w:rsidR="002F6F1B" w:rsidRPr="00B95CAF" w:rsidRDefault="00951966" w:rsidP="00D52376">
            <w:pPr>
              <w:pStyle w:val="1a"/>
              <w:spacing w:line="320" w:lineRule="exact"/>
              <w:ind w:left="0" w:firstLine="0"/>
              <w:jc w:val="center"/>
              <w:rPr>
                <w:rFonts w:asciiTheme="minorEastAsia" w:eastAsiaTheme="minorEastAsia" w:hAnsiTheme="minorEastAsia"/>
              </w:rPr>
            </w:pPr>
            <w:r w:rsidRPr="00B95CAF">
              <w:rPr>
                <w:rFonts w:ascii="新細明體" w:eastAsia="新細明體" w:hAnsi="新細明體"/>
              </w:rPr>
              <w:t>裁罰金額</w:t>
            </w:r>
          </w:p>
        </w:tc>
        <w:tc>
          <w:tcPr>
            <w:tcW w:w="2921" w:type="dxa"/>
            <w:vAlign w:val="center"/>
          </w:tcPr>
          <w:p w:rsidR="002F6F1B" w:rsidRPr="00B95CAF" w:rsidRDefault="00951966" w:rsidP="00D52376">
            <w:pPr>
              <w:pStyle w:val="1a"/>
              <w:spacing w:line="320" w:lineRule="exact"/>
              <w:ind w:left="0" w:firstLine="0"/>
              <w:jc w:val="center"/>
              <w:rPr>
                <w:rFonts w:asciiTheme="minorEastAsia" w:eastAsiaTheme="minorEastAsia" w:hAnsiTheme="minorEastAsia"/>
              </w:rPr>
            </w:pPr>
            <w:r w:rsidRPr="00B95CAF">
              <w:rPr>
                <w:rFonts w:ascii="新細明體" w:eastAsia="新細明體" w:hAnsi="新細明體"/>
              </w:rPr>
              <w:t>違反情事</w:t>
            </w:r>
          </w:p>
        </w:tc>
        <w:tc>
          <w:tcPr>
            <w:tcW w:w="2977" w:type="dxa"/>
            <w:vAlign w:val="center"/>
          </w:tcPr>
          <w:p w:rsidR="002F6F1B" w:rsidRPr="00B95CAF" w:rsidRDefault="00951966" w:rsidP="00D52376">
            <w:pPr>
              <w:pStyle w:val="1a"/>
              <w:spacing w:line="320" w:lineRule="exact"/>
              <w:ind w:left="0" w:firstLine="0"/>
              <w:jc w:val="center"/>
              <w:rPr>
                <w:rFonts w:asciiTheme="minorEastAsia" w:eastAsiaTheme="minorEastAsia" w:hAnsiTheme="minorEastAsia"/>
              </w:rPr>
            </w:pPr>
            <w:r w:rsidRPr="00B95CAF">
              <w:rPr>
                <w:rFonts w:ascii="新細明體" w:eastAsia="新細明體" w:hAnsi="新細明體"/>
              </w:rPr>
              <w:t>矯正措施</w:t>
            </w:r>
          </w:p>
        </w:tc>
      </w:tr>
      <w:tr w:rsidR="009A01C5" w:rsidRPr="00B95CAF" w:rsidTr="006C23F6">
        <w:tc>
          <w:tcPr>
            <w:tcW w:w="1244" w:type="dxa"/>
          </w:tcPr>
          <w:p w:rsidR="009A01C5" w:rsidRPr="00B95CAF" w:rsidRDefault="009A01C5" w:rsidP="009A01C5">
            <w:pPr>
              <w:pStyle w:val="1a"/>
              <w:spacing w:line="320" w:lineRule="exact"/>
              <w:ind w:left="0" w:firstLine="0"/>
              <w:rPr>
                <w:rFonts w:asciiTheme="minorEastAsia" w:eastAsiaTheme="minorEastAsia" w:hAnsiTheme="minorEastAsia"/>
              </w:rPr>
            </w:pPr>
            <w:r w:rsidRPr="00B95CAF">
              <w:rPr>
                <w:rFonts w:asciiTheme="minorEastAsia" w:eastAsiaTheme="minorEastAsia" w:hAnsiTheme="minorEastAsia" w:hint="eastAsia"/>
              </w:rPr>
              <w:t>108.07.17</w:t>
            </w:r>
          </w:p>
        </w:tc>
        <w:tc>
          <w:tcPr>
            <w:tcW w:w="1247" w:type="dxa"/>
          </w:tcPr>
          <w:p w:rsidR="009A01C5" w:rsidRPr="00B95CAF" w:rsidRDefault="009A01C5">
            <w:pPr>
              <w:pStyle w:val="1a"/>
              <w:spacing w:line="320" w:lineRule="exact"/>
              <w:ind w:left="0" w:firstLine="0"/>
              <w:rPr>
                <w:rFonts w:asciiTheme="minorEastAsia" w:eastAsiaTheme="minorEastAsia" w:hAnsiTheme="minorEastAsia"/>
              </w:rPr>
            </w:pPr>
            <w:r w:rsidRPr="00B95CAF">
              <w:rPr>
                <w:rFonts w:asciiTheme="minorEastAsia" w:eastAsiaTheme="minorEastAsia" w:hAnsiTheme="minorEastAsia" w:hint="eastAsia"/>
              </w:rPr>
              <w:t>宜蘭廠</w:t>
            </w:r>
          </w:p>
        </w:tc>
        <w:tc>
          <w:tcPr>
            <w:tcW w:w="1218" w:type="dxa"/>
          </w:tcPr>
          <w:p w:rsidR="009A01C5" w:rsidRPr="00B95CAF" w:rsidRDefault="009A01C5" w:rsidP="009A01C5">
            <w:pPr>
              <w:pStyle w:val="1a"/>
              <w:spacing w:line="320" w:lineRule="exact"/>
              <w:ind w:left="0" w:firstLine="0"/>
              <w:jc w:val="center"/>
              <w:rPr>
                <w:rFonts w:asciiTheme="minorEastAsia" w:eastAsiaTheme="minorEastAsia" w:hAnsiTheme="minorEastAsia"/>
              </w:rPr>
            </w:pPr>
            <w:r w:rsidRPr="00B95CAF">
              <w:rPr>
                <w:rFonts w:ascii="新細明體" w:eastAsia="新細明體" w:hAnsi="新細明體"/>
              </w:rPr>
              <w:t>1</w:t>
            </w:r>
            <w:r w:rsidRPr="00B95CAF">
              <w:rPr>
                <w:rFonts w:ascii="新細明體" w:eastAsia="新細明體" w:hAnsi="新細明體" w:hint="eastAsia"/>
              </w:rPr>
              <w:t>2</w:t>
            </w:r>
            <w:r w:rsidRPr="00B95CAF">
              <w:rPr>
                <w:rFonts w:ascii="新細明體" w:eastAsia="新細明體" w:hAnsi="新細明體"/>
              </w:rPr>
              <w:t>0,000</w:t>
            </w:r>
          </w:p>
        </w:tc>
        <w:tc>
          <w:tcPr>
            <w:tcW w:w="2921" w:type="dxa"/>
          </w:tcPr>
          <w:p w:rsidR="00A43F69" w:rsidRPr="00B95CAF" w:rsidRDefault="00A43F69" w:rsidP="00A43F69">
            <w:pPr>
              <w:widowControl/>
              <w:ind w:left="170" w:hangingChars="71" w:hanging="170"/>
              <w:jc w:val="both"/>
              <w:rPr>
                <w:rFonts w:ascii="新細明體" w:hAnsi="新細明體"/>
              </w:rPr>
            </w:pPr>
            <w:r w:rsidRPr="00B95CAF">
              <w:rPr>
                <w:rFonts w:ascii="新細明體" w:hAnsi="新細明體"/>
              </w:rPr>
              <w:t>1.一廠廠務化倉-化學儲槽使用氣動壓力輸送液體壓力錶故障。</w:t>
            </w:r>
          </w:p>
          <w:p w:rsidR="009A01C5" w:rsidRPr="00B95CAF" w:rsidRDefault="00A43F69" w:rsidP="00354024">
            <w:pPr>
              <w:widowControl/>
              <w:jc w:val="both"/>
              <w:rPr>
                <w:rFonts w:ascii="新細明體" w:hAnsi="新細明體"/>
              </w:rPr>
            </w:pPr>
            <w:r w:rsidRPr="00B95CAF">
              <w:rPr>
                <w:rFonts w:ascii="新細明體" w:hAnsi="新細明體" w:hint="eastAsia"/>
              </w:rPr>
              <w:t>(違反職業安全衛生設施規則)</w:t>
            </w:r>
          </w:p>
          <w:p w:rsidR="00A43F69" w:rsidRPr="00B95CAF" w:rsidRDefault="00A43F69" w:rsidP="00A43F69">
            <w:pPr>
              <w:widowControl/>
              <w:ind w:left="156" w:hangingChars="65" w:hanging="156"/>
              <w:jc w:val="both"/>
              <w:rPr>
                <w:rFonts w:ascii="新細明體" w:hAnsi="新細明體"/>
              </w:rPr>
            </w:pPr>
            <w:r w:rsidRPr="00B95CAF">
              <w:rPr>
                <w:rFonts w:ascii="新細明體" w:hAnsi="新細明體"/>
              </w:rPr>
              <w:t xml:space="preserve">2.一廠廢水廠-廢水區硫酸儲槽作業場所 </w:t>
            </w:r>
            <w:r w:rsidRPr="00B95CAF">
              <w:rPr>
                <w:rFonts w:ascii="新細明體" w:hAnsi="新細明體" w:hint="eastAsia"/>
              </w:rPr>
              <w:t>硫酸警報器失去警報功能有立即危險之虞。</w:t>
            </w:r>
          </w:p>
          <w:p w:rsidR="009A01C5" w:rsidRPr="00B95CAF" w:rsidRDefault="00A43F69" w:rsidP="00354024">
            <w:pPr>
              <w:widowControl/>
              <w:jc w:val="both"/>
              <w:rPr>
                <w:rFonts w:ascii="新細明體" w:hAnsi="新細明體"/>
              </w:rPr>
            </w:pPr>
            <w:r w:rsidRPr="00B95CAF">
              <w:rPr>
                <w:rFonts w:ascii="新細明體" w:hAnsi="新細明體"/>
              </w:rPr>
              <w:t>(違反特定化學物質危害預防標準)</w:t>
            </w:r>
          </w:p>
          <w:p w:rsidR="00A43F69" w:rsidRPr="00B95CAF" w:rsidRDefault="00A43F69" w:rsidP="00A43F69">
            <w:pPr>
              <w:widowControl/>
              <w:ind w:left="185" w:hangingChars="77" w:hanging="185"/>
              <w:jc w:val="both"/>
              <w:rPr>
                <w:rFonts w:ascii="新細明體" w:hAnsi="新細明體"/>
              </w:rPr>
            </w:pPr>
            <w:r w:rsidRPr="00B95CAF">
              <w:rPr>
                <w:rFonts w:ascii="新細明體" w:hAnsi="新細明體"/>
              </w:rPr>
              <w:t>3.一廠廢水廠-使用硫酸作業場所未設置緊急沖淋設備。</w:t>
            </w:r>
          </w:p>
          <w:p w:rsidR="009A01C5" w:rsidRPr="00B95CAF" w:rsidRDefault="00A43F69">
            <w:pPr>
              <w:pStyle w:val="1a"/>
              <w:spacing w:line="320" w:lineRule="exact"/>
              <w:ind w:left="0" w:firstLine="0"/>
              <w:rPr>
                <w:rFonts w:ascii="新細明體" w:eastAsia="新細明體" w:hAnsi="新細明體"/>
              </w:rPr>
            </w:pPr>
            <w:r w:rsidRPr="00B95CAF">
              <w:rPr>
                <w:rFonts w:ascii="新細明體" w:eastAsia="新細明體" w:hAnsi="新細明體" w:hint="eastAsia"/>
              </w:rPr>
              <w:t>(違反特定化學物質危害預防標準)</w:t>
            </w:r>
          </w:p>
        </w:tc>
        <w:tc>
          <w:tcPr>
            <w:tcW w:w="2977" w:type="dxa"/>
          </w:tcPr>
          <w:p w:rsidR="009A01C5" w:rsidRPr="00B95CAF" w:rsidRDefault="00A43F69" w:rsidP="00354024">
            <w:pPr>
              <w:widowControl/>
              <w:ind w:left="161" w:hangingChars="67" w:hanging="161"/>
              <w:jc w:val="both"/>
              <w:rPr>
                <w:rFonts w:ascii="新細明體" w:hAnsi="新細明體"/>
              </w:rPr>
            </w:pPr>
            <w:r w:rsidRPr="00B95CAF">
              <w:rPr>
                <w:rFonts w:ascii="新細明體" w:hAnsi="新細明體"/>
              </w:rPr>
              <w:t>1.立即更換壓力Sensor完成,並確認錶頭顯示正常，後續清點盤查並建置廠務各系統儀表及警報功能點檢表單。</w:t>
            </w:r>
          </w:p>
          <w:p w:rsidR="009A01C5" w:rsidRPr="00B95CAF" w:rsidRDefault="00A43F69" w:rsidP="00354024">
            <w:pPr>
              <w:widowControl/>
              <w:ind w:left="190" w:hangingChars="79" w:hanging="190"/>
              <w:jc w:val="both"/>
              <w:rPr>
                <w:rFonts w:ascii="新細明體" w:hAnsi="新細明體"/>
              </w:rPr>
            </w:pPr>
            <w:r w:rsidRPr="00B95CAF">
              <w:rPr>
                <w:rFonts w:ascii="新細明體" w:hAnsi="新細明體"/>
              </w:rPr>
              <w:t>2.立即進行廢水廠硫酸警報器維修，並全面盤查空污、廢水系統應設置警報系統之化學儲槽，以及製訂巡查表單，定期檢視警報系統作動是否正常。</w:t>
            </w:r>
          </w:p>
          <w:p w:rsidR="009A01C5" w:rsidRPr="00B95CAF" w:rsidRDefault="00A43F69" w:rsidP="00181FFB">
            <w:pPr>
              <w:pStyle w:val="1a"/>
              <w:spacing w:line="320" w:lineRule="exact"/>
              <w:ind w:left="175" w:hangingChars="73" w:hanging="175"/>
              <w:rPr>
                <w:rFonts w:ascii="新細明體" w:eastAsia="新細明體" w:hAnsi="新細明體"/>
              </w:rPr>
            </w:pPr>
            <w:r w:rsidRPr="00B95CAF">
              <w:rPr>
                <w:rFonts w:ascii="新細明體" w:eastAsia="新細明體" w:hAnsi="新細明體"/>
              </w:rPr>
              <w:t>3.全面檢查空污、廢水系統需裝設緊急沖淋設備位置，並立即裝設，並於裝設完畢後依據每月檢查表，定期進行保養與維護，確保功能正常。</w:t>
            </w:r>
          </w:p>
        </w:tc>
      </w:tr>
    </w:tbl>
    <w:p w:rsidR="00AA229D" w:rsidRDefault="00C94472" w:rsidP="002534AC">
      <w:pPr>
        <w:pStyle w:val="1a"/>
        <w:spacing w:beforeLines="50" w:before="180" w:line="360" w:lineRule="exact"/>
        <w:ind w:left="924" w:hanging="380"/>
        <w:rPr>
          <w:rFonts w:ascii="新細明體" w:eastAsia="新細明體" w:hAnsi="新細明體"/>
          <w:szCs w:val="24"/>
        </w:rPr>
      </w:pPr>
      <w:r w:rsidRPr="00B95CAF">
        <w:rPr>
          <w:rFonts w:ascii="新細明體" w:eastAsia="新細明體" w:hAnsi="新細明體" w:hint="eastAsia"/>
          <w:szCs w:val="24"/>
        </w:rPr>
        <w:t>(五)</w:t>
      </w:r>
      <w:r w:rsidR="00550C52" w:rsidRPr="00B95CAF">
        <w:rPr>
          <w:rFonts w:ascii="新細明體" w:eastAsia="新細明體" w:hAnsi="新細明體"/>
          <w:szCs w:val="24"/>
        </w:rPr>
        <w:t>目前污染狀況及其改善對公司盈餘、競爭地位及資本支出之影響及其未來二年度預計之重大環保資本支出：無。</w:t>
      </w:r>
    </w:p>
    <w:p w:rsidR="004D7A63" w:rsidRDefault="00C94472">
      <w:pPr>
        <w:pStyle w:val="1a"/>
        <w:spacing w:beforeLines="50" w:before="180" w:line="360" w:lineRule="exact"/>
        <w:ind w:left="952" w:hanging="406"/>
        <w:rPr>
          <w:rFonts w:ascii="新細明體" w:eastAsia="新細明體" w:hAnsi="新細明體"/>
          <w:szCs w:val="24"/>
        </w:rPr>
      </w:pPr>
      <w:r w:rsidRPr="00B95CAF">
        <w:rPr>
          <w:rFonts w:ascii="新細明體" w:eastAsia="新細明體" w:hAnsi="新細明體" w:hint="eastAsia"/>
        </w:rPr>
        <w:t>(六)</w:t>
      </w:r>
      <w:r w:rsidR="00550C52" w:rsidRPr="00B95CAF">
        <w:rPr>
          <w:rFonts w:ascii="新細明體" w:eastAsia="新細明體" w:hAnsi="新細明體"/>
        </w:rPr>
        <w:t>本公司應歐盟環保指令(RoHS)相關資訊：配合業務需求，進行晶片RoHS禁用限用物質之送樣檢測。</w:t>
      </w:r>
    </w:p>
    <w:p w:rsidR="00A43F69" w:rsidRPr="00B95CAF" w:rsidRDefault="00A43F69" w:rsidP="00D630D1">
      <w:pPr>
        <w:pStyle w:val="1a"/>
        <w:spacing w:line="340" w:lineRule="exact"/>
        <w:ind w:left="1049" w:hanging="391"/>
        <w:rPr>
          <w:rFonts w:ascii="新細明體" w:eastAsia="新細明體" w:hAnsi="新細明體"/>
          <w:szCs w:val="24"/>
        </w:rPr>
      </w:pPr>
    </w:p>
    <w:p w:rsidR="00C80A0F" w:rsidRPr="00B95CAF" w:rsidRDefault="00C80A0F" w:rsidP="00C80A0F">
      <w:pPr>
        <w:ind w:left="480" w:hanging="480"/>
        <w:jc w:val="both"/>
        <w:rPr>
          <w:rFonts w:ascii="新細明體"/>
          <w:b/>
          <w:sz w:val="28"/>
        </w:rPr>
      </w:pPr>
      <w:r w:rsidRPr="00B95CAF">
        <w:rPr>
          <w:rFonts w:ascii="新細明體" w:hint="eastAsia"/>
          <w:b/>
          <w:sz w:val="28"/>
        </w:rPr>
        <w:lastRenderedPageBreak/>
        <w:t>五、勞資關係：</w:t>
      </w:r>
    </w:p>
    <w:p w:rsidR="00244030" w:rsidRPr="00B95CAF" w:rsidRDefault="00007697" w:rsidP="00244030">
      <w:pPr>
        <w:pStyle w:val="1a"/>
        <w:spacing w:line="360" w:lineRule="atLeast"/>
        <w:ind w:left="924" w:hanging="392"/>
        <w:rPr>
          <w:rFonts w:ascii="新細明體" w:eastAsia="新細明體" w:hAnsi="新細明體"/>
          <w:szCs w:val="24"/>
        </w:rPr>
      </w:pPr>
      <w:r w:rsidRPr="00B95CAF">
        <w:rPr>
          <w:rFonts w:ascii="新細明體" w:eastAsia="新細明體" w:hAnsi="新細明體" w:hint="eastAsia"/>
          <w:szCs w:val="24"/>
        </w:rPr>
        <w:t>(一)</w:t>
      </w:r>
      <w:r w:rsidR="00244030" w:rsidRPr="00B95CAF">
        <w:rPr>
          <w:rFonts w:ascii="新細明體" w:eastAsia="新細明體" w:hAnsi="新細明體"/>
          <w:szCs w:val="24"/>
        </w:rPr>
        <w:t>公司各項員工福利措施、進修、訓練、退休制度與其實施狀況以及勞資間之協議與各項員工權益維護措施</w:t>
      </w:r>
    </w:p>
    <w:p w:rsidR="00244030" w:rsidRPr="00B95CAF" w:rsidRDefault="00244030" w:rsidP="00244030">
      <w:pPr>
        <w:pStyle w:val="1a"/>
        <w:spacing w:line="360" w:lineRule="atLeast"/>
        <w:ind w:hanging="409"/>
        <w:rPr>
          <w:rFonts w:ascii="新細明體" w:eastAsia="新細明體" w:hAnsi="新細明體"/>
          <w:szCs w:val="24"/>
        </w:rPr>
      </w:pPr>
      <w:r w:rsidRPr="00B95CAF">
        <w:rPr>
          <w:rFonts w:ascii="新細明體" w:eastAsia="新細明體" w:hAnsi="新細明體" w:hint="eastAsia"/>
          <w:szCs w:val="24"/>
        </w:rPr>
        <w:t>1.</w:t>
      </w:r>
      <w:r w:rsidRPr="00B95CAF">
        <w:rPr>
          <w:rFonts w:ascii="新細明體" w:eastAsia="新細明體" w:hAnsi="新細明體"/>
          <w:szCs w:val="24"/>
        </w:rPr>
        <w:t>員工福利措施：</w:t>
      </w:r>
    </w:p>
    <w:p w:rsidR="00244030" w:rsidRPr="00B95CAF" w:rsidRDefault="00244030" w:rsidP="00244030">
      <w:pPr>
        <w:spacing w:line="360" w:lineRule="atLeast"/>
        <w:ind w:left="1428" w:hanging="238"/>
        <w:rPr>
          <w:rFonts w:ascii="新細明體" w:hAnsi="新細明體"/>
        </w:rPr>
      </w:pPr>
      <w:r w:rsidRPr="00B95CAF">
        <w:rPr>
          <w:rFonts w:ascii="新細明體" w:hAnsi="新細明體"/>
        </w:rPr>
        <w:t>A.</w:t>
      </w:r>
      <w:r w:rsidR="008A2A76" w:rsidRPr="00B95CAF">
        <w:rPr>
          <w:rFonts w:ascii="新細明體" w:hAnsi="新細明體" w:hint="eastAsia"/>
        </w:rPr>
        <w:t>提供優質的薪資待遇及公平公正的獎勵辦法、晉升辦法以肯定所有同仁對公司的貢獻與付出。</w:t>
      </w:r>
      <w:r w:rsidRPr="00B95CAF">
        <w:rPr>
          <w:rFonts w:ascii="新細明體" w:hAnsi="新細明體"/>
        </w:rPr>
        <w:t>本公司員工除享有勞保、健保、團保、退休金給付等一般福利外，由公司提供之福利包括發給年節獎金、生日及節慶禮金、舉辦年終晚會、婚喪喜慶、國內外旅遊</w:t>
      </w:r>
      <w:r w:rsidR="00B21E9C" w:rsidRPr="00B95CAF">
        <w:rPr>
          <w:rFonts w:ascii="新細明體" w:hAnsi="新細明體"/>
        </w:rPr>
        <w:t>、</w:t>
      </w:r>
      <w:r w:rsidR="00B21E9C" w:rsidRPr="00B95CAF">
        <w:rPr>
          <w:rFonts w:ascii="細明體" w:eastAsia="細明體" w:hAnsi="細明體" w:hint="eastAsia"/>
        </w:rPr>
        <w:t>急難救助、獎學金</w:t>
      </w:r>
      <w:r w:rsidRPr="00B95CAF">
        <w:rPr>
          <w:rFonts w:ascii="新細明體" w:hAnsi="新細明體"/>
        </w:rPr>
        <w:t>補助</w:t>
      </w:r>
      <w:r w:rsidR="00951966" w:rsidRPr="00B95CAF">
        <w:rPr>
          <w:rFonts w:ascii="新細明體" w:hAnsi="新細明體" w:hint="eastAsia"/>
        </w:rPr>
        <w:t>、生育補助</w:t>
      </w:r>
      <w:r w:rsidR="0032138E" w:rsidRPr="00B95CAF">
        <w:rPr>
          <w:rFonts w:ascii="新細明體" w:hAnsi="新細明體" w:hint="eastAsia"/>
        </w:rPr>
        <w:t>、提供</w:t>
      </w:r>
      <w:r w:rsidR="00951966" w:rsidRPr="00B95CAF">
        <w:rPr>
          <w:rFonts w:ascii="新細明體" w:hAnsi="新細明體" w:hint="eastAsia"/>
        </w:rPr>
        <w:t>團膳</w:t>
      </w:r>
      <w:r w:rsidR="0032138E" w:rsidRPr="00B95CAF">
        <w:rPr>
          <w:rFonts w:ascii="新細明體" w:hAnsi="新細明體" w:hint="eastAsia"/>
        </w:rPr>
        <w:t>及實施員工入股、提供完整之教育訓練講習等</w:t>
      </w:r>
      <w:r w:rsidR="00015A57" w:rsidRPr="00B95CAF">
        <w:rPr>
          <w:rFonts w:ascii="新細明體" w:hAnsi="新細明體"/>
        </w:rPr>
        <w:t>。</w:t>
      </w:r>
    </w:p>
    <w:p w:rsidR="00244030" w:rsidRPr="00B95CAF" w:rsidRDefault="00244030" w:rsidP="00244030">
      <w:pPr>
        <w:spacing w:line="360" w:lineRule="atLeast"/>
        <w:ind w:left="1414" w:hanging="224"/>
        <w:rPr>
          <w:rFonts w:ascii="新細明體" w:hAnsi="新細明體"/>
        </w:rPr>
      </w:pPr>
      <w:r w:rsidRPr="00B95CAF">
        <w:rPr>
          <w:rFonts w:ascii="新細明體" w:hAnsi="新細明體"/>
        </w:rPr>
        <w:t>B.以每月營業額0.</w:t>
      </w:r>
      <w:r w:rsidR="00B21E9C" w:rsidRPr="00B95CAF">
        <w:rPr>
          <w:rFonts w:ascii="新細明體" w:hAnsi="新細明體" w:hint="eastAsia"/>
        </w:rPr>
        <w:t>1</w:t>
      </w:r>
      <w:r w:rsidRPr="00B95CAF">
        <w:rPr>
          <w:rFonts w:ascii="新細明體" w:hAnsi="新細明體"/>
        </w:rPr>
        <w:t>%及出售下腳收入</w:t>
      </w:r>
      <w:r w:rsidR="00B21E9C" w:rsidRPr="00B95CAF">
        <w:rPr>
          <w:rFonts w:ascii="新細明體" w:hAnsi="新細明體" w:hint="eastAsia"/>
        </w:rPr>
        <w:t>4</w:t>
      </w:r>
      <w:r w:rsidRPr="00B95CAF">
        <w:rPr>
          <w:rFonts w:ascii="新細明體" w:hAnsi="新細明體"/>
        </w:rPr>
        <w:t>0%提撥至職工福利委員會，職工福利委員會由委員依相關法規運作。</w:t>
      </w:r>
    </w:p>
    <w:p w:rsidR="00D22100" w:rsidRPr="00B95CAF" w:rsidRDefault="00D22100" w:rsidP="00D22100">
      <w:pPr>
        <w:spacing w:line="360" w:lineRule="atLeast"/>
        <w:ind w:left="1414" w:hanging="224"/>
        <w:jc w:val="both"/>
        <w:rPr>
          <w:rFonts w:ascii="新細明體" w:hAnsi="新細明體"/>
        </w:rPr>
      </w:pPr>
      <w:r w:rsidRPr="00B95CAF">
        <w:rPr>
          <w:rFonts w:ascii="新細明體" w:hAnsi="新細明體" w:hint="eastAsia"/>
        </w:rPr>
        <w:t>C</w:t>
      </w:r>
      <w:r w:rsidRPr="00B95CAF">
        <w:rPr>
          <w:rFonts w:ascii="新細明體" w:hAnsi="新細明體"/>
        </w:rPr>
        <w:t>.</w:t>
      </w:r>
      <w:r w:rsidRPr="00B95CAF">
        <w:rPr>
          <w:rFonts w:hint="eastAsia"/>
        </w:rPr>
        <w:t>本公司充分體認所有員工健康攸關工作效率與士氣，期望藉由對員工的關懷，創造安心工作的環境。自</w:t>
      </w:r>
      <w:r w:rsidRPr="00B95CAF">
        <w:rPr>
          <w:rFonts w:hint="eastAsia"/>
        </w:rPr>
        <w:t>109</w:t>
      </w:r>
      <w:r w:rsidRPr="00B95CAF">
        <w:rPr>
          <w:rFonts w:hint="eastAsia"/>
        </w:rPr>
        <w:t>年起，建置員工關懷方案</w:t>
      </w:r>
      <w:r w:rsidRPr="00B95CAF">
        <w:rPr>
          <w:rFonts w:hint="eastAsia"/>
        </w:rPr>
        <w:t>(Employee Caring Program)</w:t>
      </w:r>
      <w:r w:rsidRPr="00B95CAF">
        <w:rPr>
          <w:rFonts w:hint="eastAsia"/>
        </w:rPr>
        <w:t>，透過組成跨部門的小組，制訂整體規劃，以規劃工作、健康、生活、福利四個面向的子方案提供員工，提升整體員工福利。</w:t>
      </w:r>
    </w:p>
    <w:p w:rsidR="00A71D61" w:rsidRPr="00B95CAF" w:rsidRDefault="00A71D61" w:rsidP="00A71D61">
      <w:pPr>
        <w:spacing w:line="360" w:lineRule="atLeast"/>
        <w:ind w:left="1414" w:hanging="462"/>
        <w:rPr>
          <w:rFonts w:ascii="新細明體" w:hAnsi="新細明體"/>
        </w:rPr>
      </w:pPr>
      <w:r w:rsidRPr="00B95CAF">
        <w:rPr>
          <w:rFonts w:ascii="新細明體" w:hAnsi="新細明體" w:hint="eastAsia"/>
        </w:rPr>
        <w:t>2.員工進修及訓練</w:t>
      </w:r>
      <w:r w:rsidRPr="00B95CAF">
        <w:rPr>
          <w:rFonts w:ascii="新細明體" w:hAnsi="新細明體"/>
        </w:rPr>
        <w:t>與其實施</w:t>
      </w:r>
      <w:r w:rsidRPr="00B95CAF">
        <w:rPr>
          <w:rFonts w:ascii="新細明體" w:hAnsi="新細明體" w:hint="eastAsia"/>
        </w:rPr>
        <w:t>情形：</w:t>
      </w:r>
    </w:p>
    <w:p w:rsidR="00A71D61" w:rsidRPr="00B95CAF" w:rsidRDefault="00A71D61" w:rsidP="002558ED">
      <w:pPr>
        <w:spacing w:line="360" w:lineRule="atLeast"/>
        <w:ind w:left="1120"/>
        <w:rPr>
          <w:rFonts w:ascii="新細明體" w:hAnsi="新細明體"/>
        </w:rPr>
      </w:pPr>
      <w:r w:rsidRPr="00B95CAF">
        <w:rPr>
          <w:rFonts w:ascii="新細明體" w:hAnsi="新細明體" w:hint="eastAsia"/>
        </w:rPr>
        <w:t>本公司提供多元化訓練課程</w:t>
      </w:r>
      <w:r w:rsidR="0089055F" w:rsidRPr="00B95CAF">
        <w:rPr>
          <w:rFonts w:ascii="新細明體" w:hAnsi="新細明體" w:hint="eastAsia"/>
        </w:rPr>
        <w:t>及各項專業在職教育訓練</w:t>
      </w:r>
      <w:r w:rsidR="00B21E9C" w:rsidRPr="00B95CAF">
        <w:rPr>
          <w:rFonts w:ascii="細明體" w:eastAsia="細明體" w:hAnsi="細明體" w:hint="eastAsia"/>
        </w:rPr>
        <w:t>及自我成長課程</w:t>
      </w:r>
      <w:r w:rsidR="0089055F" w:rsidRPr="00B95CAF">
        <w:rPr>
          <w:rFonts w:ascii="新細明體" w:hAnsi="新細明體" w:hint="eastAsia"/>
        </w:rPr>
        <w:t>，其中包括新進人員訓練、在職訓練課程、勞工安全衛生教育訓練、專業課程以及各種與職務有關之外派訓練課程，以培養富有專業能力並兼具挑戰性之人才。</w:t>
      </w:r>
    </w:p>
    <w:p w:rsidR="00244030" w:rsidRPr="00B95CAF" w:rsidRDefault="0089055F" w:rsidP="00244030">
      <w:pPr>
        <w:pStyle w:val="1a"/>
        <w:spacing w:line="360" w:lineRule="atLeast"/>
        <w:ind w:hanging="437"/>
        <w:rPr>
          <w:rFonts w:ascii="新細明體" w:eastAsia="新細明體" w:hAnsi="新細明體"/>
          <w:szCs w:val="24"/>
        </w:rPr>
      </w:pPr>
      <w:r w:rsidRPr="00B95CAF">
        <w:rPr>
          <w:rFonts w:ascii="新細明體" w:eastAsia="新細明體" w:hAnsi="新細明體" w:hint="eastAsia"/>
          <w:szCs w:val="24"/>
        </w:rPr>
        <w:t>3</w:t>
      </w:r>
      <w:r w:rsidR="00244030" w:rsidRPr="00B95CAF">
        <w:rPr>
          <w:rFonts w:ascii="新細明體" w:eastAsia="新細明體" w:hAnsi="新細明體" w:hint="eastAsia"/>
          <w:szCs w:val="24"/>
        </w:rPr>
        <w:t>.</w:t>
      </w:r>
      <w:r w:rsidR="00244030" w:rsidRPr="00B95CAF">
        <w:rPr>
          <w:rFonts w:ascii="新細明體" w:eastAsia="新細明體" w:hAnsi="新細明體"/>
          <w:szCs w:val="24"/>
        </w:rPr>
        <w:t>退休制度與實施情形：</w:t>
      </w:r>
    </w:p>
    <w:p w:rsidR="00244030" w:rsidRPr="00B95CAF" w:rsidRDefault="00244030" w:rsidP="00244030">
      <w:pPr>
        <w:spacing w:line="360" w:lineRule="atLeast"/>
        <w:ind w:left="1694" w:hanging="504"/>
        <w:rPr>
          <w:rFonts w:ascii="新細明體" w:hAnsi="新細明體"/>
        </w:rPr>
      </w:pPr>
      <w:r w:rsidRPr="00B95CAF">
        <w:rPr>
          <w:rFonts w:ascii="新細明體" w:hAnsi="新細明體"/>
        </w:rPr>
        <w:t>A.同仁退休分為：自願退休及強制退休兩種。</w:t>
      </w:r>
    </w:p>
    <w:p w:rsidR="00AA229D" w:rsidRDefault="00244030" w:rsidP="002534AC">
      <w:pPr>
        <w:spacing w:beforeLines="20" w:before="72" w:afterLines="20" w:after="72" w:line="360" w:lineRule="atLeast"/>
        <w:ind w:left="2590" w:hanging="1190"/>
        <w:rPr>
          <w:rFonts w:ascii="新細明體" w:hAnsi="新細明體"/>
        </w:rPr>
      </w:pPr>
      <w:r w:rsidRPr="00B95CAF">
        <w:rPr>
          <w:rFonts w:ascii="新細明體" w:hAnsi="新細明體"/>
        </w:rPr>
        <w:t>自願退休：</w:t>
      </w:r>
      <w:r w:rsidR="0065730E" w:rsidRPr="00B95CAF">
        <w:rPr>
          <w:rFonts w:ascii="新細明體" w:hAnsi="新細明體" w:cs="標楷體" w:hint="eastAsia"/>
        </w:rPr>
        <w:t>工作</w:t>
      </w:r>
      <w:r w:rsidR="0065730E" w:rsidRPr="00B95CAF">
        <w:rPr>
          <w:rFonts w:ascii="新細明體" w:hAnsi="新細明體"/>
        </w:rPr>
        <w:t>15</w:t>
      </w:r>
      <w:r w:rsidR="0065730E" w:rsidRPr="00B95CAF">
        <w:rPr>
          <w:rFonts w:ascii="新細明體" w:hAnsi="新細明體" w:cs="標楷體" w:hint="eastAsia"/>
        </w:rPr>
        <w:t>年以上年滿</w:t>
      </w:r>
      <w:r w:rsidR="0065730E" w:rsidRPr="00B95CAF">
        <w:rPr>
          <w:rFonts w:ascii="新細明體" w:hAnsi="新細明體"/>
        </w:rPr>
        <w:t>55</w:t>
      </w:r>
      <w:r w:rsidR="0065730E" w:rsidRPr="00B95CAF">
        <w:rPr>
          <w:rFonts w:ascii="新細明體" w:hAnsi="新細明體" w:cs="標楷體" w:hint="eastAsia"/>
        </w:rPr>
        <w:t>歲者、工作</w:t>
      </w:r>
      <w:r w:rsidR="0065730E" w:rsidRPr="00B95CAF">
        <w:rPr>
          <w:rFonts w:ascii="新細明體" w:hAnsi="新細明體"/>
        </w:rPr>
        <w:t>25</w:t>
      </w:r>
      <w:r w:rsidR="0065730E" w:rsidRPr="00B95CAF">
        <w:rPr>
          <w:rFonts w:ascii="新細明體" w:hAnsi="新細明體" w:cs="標楷體" w:hint="eastAsia"/>
        </w:rPr>
        <w:t>年以上者或工作</w:t>
      </w:r>
      <w:r w:rsidR="0065730E" w:rsidRPr="00B95CAF">
        <w:rPr>
          <w:rFonts w:ascii="新細明體" w:hAnsi="新細明體"/>
        </w:rPr>
        <w:t>10</w:t>
      </w:r>
      <w:r w:rsidR="0065730E" w:rsidRPr="00B95CAF">
        <w:rPr>
          <w:rFonts w:ascii="新細明體" w:hAnsi="新細明體" w:cs="標楷體" w:hint="eastAsia"/>
        </w:rPr>
        <w:t>年以上年滿</w:t>
      </w:r>
      <w:r w:rsidR="0065730E" w:rsidRPr="00B95CAF">
        <w:rPr>
          <w:rFonts w:ascii="新細明體" w:hAnsi="新細明體"/>
        </w:rPr>
        <w:t>60</w:t>
      </w:r>
      <w:r w:rsidR="0065730E" w:rsidRPr="00B95CAF">
        <w:rPr>
          <w:rFonts w:ascii="新細明體" w:hAnsi="新細明體" w:cs="標楷體" w:hint="eastAsia"/>
        </w:rPr>
        <w:t>歲者。</w:t>
      </w:r>
    </w:p>
    <w:p w:rsidR="00244030" w:rsidRPr="00B95CAF" w:rsidRDefault="00244030" w:rsidP="00A27728">
      <w:pPr>
        <w:spacing w:line="360" w:lineRule="atLeast"/>
        <w:ind w:left="2590" w:hanging="1162"/>
        <w:rPr>
          <w:rFonts w:ascii="新細明體" w:hAnsi="新細明體"/>
        </w:rPr>
      </w:pPr>
      <w:r w:rsidRPr="00B95CAF">
        <w:rPr>
          <w:rFonts w:ascii="新細明體" w:hAnsi="新細明體"/>
        </w:rPr>
        <w:t>強制退休：</w:t>
      </w:r>
      <w:smartTag w:uri="urn:schemas-microsoft-com:office:smarttags" w:element="chsdate">
        <w:smartTagPr>
          <w:attr w:name="IsROCDate" w:val="True"/>
          <w:attr w:name="IsLunarDate" w:val="False"/>
          <w:attr w:name="Day" w:val="14"/>
          <w:attr w:name="Month" w:val="5"/>
          <w:attr w:name="Year" w:val="2008"/>
        </w:smartTagPr>
        <w:r w:rsidRPr="00B95CAF">
          <w:rPr>
            <w:rFonts w:ascii="新細明體" w:hAnsi="新細明體"/>
          </w:rPr>
          <w:t>民國97年5月14日</w:t>
        </w:r>
      </w:smartTag>
      <w:r w:rsidRPr="00B95CAF">
        <w:rPr>
          <w:rFonts w:ascii="新細明體" w:hAnsi="新細明體"/>
        </w:rPr>
        <w:t>起年滿65歲者或心神喪失或身體殘廢不堪勝任</w:t>
      </w:r>
      <w:r w:rsidR="00951966" w:rsidRPr="00B95CAF">
        <w:rPr>
          <w:rFonts w:ascii="新細明體" w:hAnsi="新細明體" w:hint="eastAsia"/>
        </w:rPr>
        <w:t>工作</w:t>
      </w:r>
      <w:r w:rsidRPr="00B95CAF">
        <w:rPr>
          <w:rFonts w:ascii="新細明體" w:hAnsi="新細明體"/>
        </w:rPr>
        <w:t>者，公司得強制其退休。</w:t>
      </w:r>
    </w:p>
    <w:p w:rsidR="00244030" w:rsidRPr="00B95CAF" w:rsidRDefault="00244030" w:rsidP="00244030">
      <w:pPr>
        <w:spacing w:line="360" w:lineRule="atLeast"/>
        <w:ind w:left="1694" w:hanging="518"/>
        <w:rPr>
          <w:rFonts w:ascii="新細明體" w:hAnsi="新細明體"/>
        </w:rPr>
      </w:pPr>
      <w:r w:rsidRPr="00B95CAF">
        <w:rPr>
          <w:rFonts w:ascii="新細明體" w:hAnsi="新細明體"/>
        </w:rPr>
        <w:t>B.年資計算：自到職日起算：留職停薪期間之年資應予扣除。</w:t>
      </w:r>
    </w:p>
    <w:p w:rsidR="00244030" w:rsidRPr="00B95CAF" w:rsidRDefault="00244030" w:rsidP="00244030">
      <w:pPr>
        <w:spacing w:line="360" w:lineRule="atLeast"/>
        <w:ind w:left="1694" w:hanging="518"/>
        <w:rPr>
          <w:rFonts w:ascii="新細明體" w:hAnsi="新細明體"/>
        </w:rPr>
      </w:pPr>
      <w:r w:rsidRPr="00B95CAF">
        <w:rPr>
          <w:rFonts w:ascii="新細明體" w:hAnsi="新細明體"/>
        </w:rPr>
        <w:t>C.退休金給付標準：</w:t>
      </w:r>
    </w:p>
    <w:p w:rsidR="00244030" w:rsidRPr="00B95CAF" w:rsidRDefault="00244030" w:rsidP="00F92B0D">
      <w:pPr>
        <w:spacing w:line="360" w:lineRule="atLeast"/>
        <w:ind w:left="2086" w:hanging="700"/>
        <w:jc w:val="both"/>
        <w:rPr>
          <w:rFonts w:ascii="新細明體" w:hAnsi="新細明體"/>
        </w:rPr>
      </w:pPr>
      <w:r w:rsidRPr="00B95CAF">
        <w:rPr>
          <w:rFonts w:ascii="新細明體" w:hAnsi="新細明體"/>
        </w:rPr>
        <w:t>舊制：按服務年資每滿一年給與兩個基數。超過15年之服務年資，每滿一年給與一個基數，但最高以四十五個基數為限。未滿半年者以半年計，滿半年者以一年計。凡強制退休之勞工，如其心神喪失或身體殘廢係因執行職務所致者，則其退休金基數依前款規定加給百分之二十。</w:t>
      </w:r>
    </w:p>
    <w:p w:rsidR="00244030" w:rsidRPr="00B95CAF" w:rsidRDefault="00244030" w:rsidP="00FC1525">
      <w:pPr>
        <w:spacing w:line="360" w:lineRule="atLeast"/>
        <w:ind w:left="2086" w:hanging="700"/>
        <w:rPr>
          <w:rFonts w:ascii="新細明體" w:hAnsi="新細明體"/>
        </w:rPr>
      </w:pPr>
      <w:r w:rsidRPr="00B95CAF">
        <w:rPr>
          <w:rFonts w:ascii="新細明體" w:hAnsi="新細明體"/>
        </w:rPr>
        <w:t>新制：民國九十四年七月以後選擇新制者，民國九十四年七月以前年資以舊制計算，民國九十四年七月後年資以新制計算。</w:t>
      </w:r>
    </w:p>
    <w:p w:rsidR="00244030" w:rsidRPr="00B95CAF" w:rsidRDefault="00244030" w:rsidP="00344080">
      <w:pPr>
        <w:spacing w:line="360" w:lineRule="atLeast"/>
        <w:ind w:left="1414" w:hanging="224"/>
        <w:jc w:val="both"/>
        <w:rPr>
          <w:rFonts w:ascii="新細明體" w:hAnsi="新細明體"/>
        </w:rPr>
      </w:pPr>
      <w:r w:rsidRPr="00B95CAF">
        <w:rPr>
          <w:rFonts w:ascii="新細明體" w:hAnsi="新細明體"/>
        </w:rPr>
        <w:t>D.民國九十四年七月以後到職者依新制計算(雇主每月提撥薪資6%存至勞保局之個人戶頭)。</w:t>
      </w:r>
    </w:p>
    <w:p w:rsidR="00244030" w:rsidRPr="00B95CAF" w:rsidRDefault="0089055F" w:rsidP="00AF70CF">
      <w:pPr>
        <w:pStyle w:val="1a"/>
        <w:spacing w:line="360" w:lineRule="atLeast"/>
        <w:ind w:hanging="465"/>
        <w:rPr>
          <w:rFonts w:ascii="新細明體" w:eastAsia="新細明體" w:hAnsi="新細明體"/>
          <w:szCs w:val="24"/>
        </w:rPr>
      </w:pPr>
      <w:r w:rsidRPr="00B95CAF">
        <w:rPr>
          <w:rFonts w:ascii="新細明體" w:eastAsia="新細明體" w:hAnsi="新細明體" w:hint="eastAsia"/>
          <w:szCs w:val="24"/>
        </w:rPr>
        <w:t>4</w:t>
      </w:r>
      <w:r w:rsidR="00AF70CF" w:rsidRPr="00B95CAF">
        <w:rPr>
          <w:rFonts w:ascii="新細明體" w:eastAsia="新細明體" w:hAnsi="新細明體" w:hint="eastAsia"/>
          <w:szCs w:val="24"/>
        </w:rPr>
        <w:t>.</w:t>
      </w:r>
      <w:r w:rsidR="00244030" w:rsidRPr="00B95CAF">
        <w:rPr>
          <w:rFonts w:ascii="新細明體" w:eastAsia="新細明體" w:hAnsi="新細明體"/>
          <w:szCs w:val="24"/>
        </w:rPr>
        <w:t>勞資間協議：</w:t>
      </w:r>
    </w:p>
    <w:p w:rsidR="00244030" w:rsidRPr="00B95CAF" w:rsidRDefault="00244030" w:rsidP="00AF70CF">
      <w:pPr>
        <w:pStyle w:val="1f"/>
        <w:snapToGrid w:val="0"/>
        <w:spacing w:line="360" w:lineRule="atLeast"/>
        <w:ind w:leftChars="460" w:left="1104" w:firstLine="0"/>
        <w:rPr>
          <w:rFonts w:ascii="新細明體" w:eastAsia="新細明體" w:hAnsi="新細明體"/>
          <w:sz w:val="24"/>
          <w:szCs w:val="24"/>
        </w:rPr>
      </w:pPr>
      <w:r w:rsidRPr="00B95CAF">
        <w:rPr>
          <w:rFonts w:ascii="新細明體" w:eastAsia="新細明體" w:hAnsi="新細明體"/>
          <w:sz w:val="24"/>
          <w:szCs w:val="24"/>
        </w:rPr>
        <w:t>本公司</w:t>
      </w:r>
      <w:r w:rsidR="0089055F" w:rsidRPr="00B95CAF">
        <w:rPr>
          <w:rFonts w:ascii="新細明體" w:eastAsia="新細明體" w:hAnsi="新細明體" w:hint="eastAsia"/>
          <w:sz w:val="24"/>
          <w:szCs w:val="24"/>
        </w:rPr>
        <w:t>之各項規定皆依勞動基準法為遵循準則</w:t>
      </w:r>
      <w:r w:rsidRPr="00B95CAF">
        <w:rPr>
          <w:rFonts w:ascii="新細明體" w:eastAsia="新細明體" w:hAnsi="新細明體"/>
          <w:sz w:val="24"/>
          <w:szCs w:val="24"/>
        </w:rPr>
        <w:t>，</w:t>
      </w:r>
      <w:r w:rsidR="00852DD4" w:rsidRPr="00B95CAF">
        <w:rPr>
          <w:rFonts w:ascii="新細明體" w:eastAsia="新細明體" w:hAnsi="新細明體" w:hint="eastAsia"/>
          <w:sz w:val="24"/>
          <w:szCs w:val="24"/>
        </w:rPr>
        <w:t>並依勞資會議實施辦法，定期召開勞資會</w:t>
      </w:r>
      <w:r w:rsidR="00852DD4" w:rsidRPr="00B95CAF">
        <w:rPr>
          <w:rFonts w:ascii="新細明體" w:eastAsia="新細明體" w:hAnsi="新細明體" w:hint="eastAsia"/>
          <w:sz w:val="24"/>
          <w:szCs w:val="24"/>
        </w:rPr>
        <w:lastRenderedPageBreak/>
        <w:t>議。</w:t>
      </w:r>
      <w:r w:rsidRPr="00B95CAF">
        <w:rPr>
          <w:rFonts w:ascii="新細明體" w:eastAsia="新細明體" w:hAnsi="新細明體"/>
          <w:sz w:val="24"/>
          <w:szCs w:val="24"/>
        </w:rPr>
        <w:t>勞資關係一向相當和諧，溝通管道暢通，同時透過勞資會議及職工福利委員會共同討論，協商勞資雙方互利互惠等事宜，除了進一步了解彼此的需求與期待外，本公司所有同仁更本著共存共榮之經營理念，共同努力創造公司未來。</w:t>
      </w:r>
    </w:p>
    <w:p w:rsidR="00244030" w:rsidRPr="00B95CAF" w:rsidRDefault="00736A84" w:rsidP="00AF70CF">
      <w:pPr>
        <w:pStyle w:val="1a"/>
        <w:spacing w:line="360" w:lineRule="atLeast"/>
        <w:ind w:hanging="465"/>
        <w:rPr>
          <w:rFonts w:ascii="新細明體" w:eastAsia="新細明體" w:hAnsi="新細明體"/>
          <w:szCs w:val="24"/>
        </w:rPr>
      </w:pPr>
      <w:r w:rsidRPr="00B95CAF">
        <w:rPr>
          <w:rFonts w:ascii="新細明體" w:eastAsia="新細明體" w:hAnsi="新細明體" w:hint="eastAsia"/>
          <w:szCs w:val="24"/>
        </w:rPr>
        <w:t>5</w:t>
      </w:r>
      <w:r w:rsidR="00AF70CF" w:rsidRPr="00B95CAF">
        <w:rPr>
          <w:rFonts w:ascii="新細明體" w:eastAsia="新細明體" w:hAnsi="新細明體" w:hint="eastAsia"/>
          <w:szCs w:val="24"/>
        </w:rPr>
        <w:t>.</w:t>
      </w:r>
      <w:r w:rsidR="00244030" w:rsidRPr="00B95CAF">
        <w:rPr>
          <w:rFonts w:ascii="新細明體" w:eastAsia="新細明體" w:hAnsi="新細明體"/>
          <w:szCs w:val="24"/>
        </w:rPr>
        <w:t>各項員工權益維護措施情形：</w:t>
      </w:r>
    </w:p>
    <w:p w:rsidR="00CB09CA" w:rsidRPr="00B95CAF" w:rsidRDefault="00736A84" w:rsidP="00AF70CF">
      <w:pPr>
        <w:pStyle w:val="1f"/>
        <w:snapToGrid w:val="0"/>
        <w:spacing w:line="360" w:lineRule="atLeast"/>
        <w:ind w:leftChars="465" w:left="1116" w:firstLineChars="1" w:firstLine="2"/>
        <w:rPr>
          <w:rFonts w:ascii="新細明體" w:eastAsia="新細明體" w:hAnsi="新細明體"/>
          <w:sz w:val="24"/>
          <w:szCs w:val="24"/>
        </w:rPr>
      </w:pPr>
      <w:r w:rsidRPr="00B95CAF">
        <w:rPr>
          <w:rFonts w:ascii="新細明體" w:eastAsia="新細明體" w:hAnsi="新細明體" w:hint="eastAsia"/>
          <w:sz w:val="24"/>
          <w:szCs w:val="24"/>
        </w:rPr>
        <w:t>本公司訂有完善的管理制度，載明各項管裡辦法，內容明訂同仁權利義務及福利項目，並不定期檢討修訂福利內容，以維護所有同仁權益。</w:t>
      </w:r>
    </w:p>
    <w:p w:rsidR="00AA229D" w:rsidRDefault="0094540E" w:rsidP="002534AC">
      <w:pPr>
        <w:spacing w:beforeLines="50" w:before="180" w:line="360" w:lineRule="exact"/>
        <w:ind w:left="992" w:rightChars="-9" w:right="-22" w:hanging="391"/>
        <w:rPr>
          <w:rFonts w:ascii="新細明體" w:hAnsi="新細明體"/>
        </w:rPr>
      </w:pPr>
      <w:r w:rsidRPr="00B95CAF">
        <w:rPr>
          <w:rFonts w:ascii="新細明體" w:hAnsi="新細明體" w:hint="eastAsia"/>
        </w:rPr>
        <w:t>(</w:t>
      </w:r>
      <w:r w:rsidR="009359A5" w:rsidRPr="00B95CAF">
        <w:rPr>
          <w:rFonts w:ascii="新細明體" w:hAnsi="新細明體" w:hint="eastAsia"/>
        </w:rPr>
        <w:t>二</w:t>
      </w:r>
      <w:r w:rsidRPr="00B95CAF">
        <w:rPr>
          <w:rFonts w:ascii="新細明體" w:hAnsi="新細明體" w:hint="eastAsia"/>
        </w:rPr>
        <w:t>)</w:t>
      </w:r>
      <w:r w:rsidR="00446F13" w:rsidRPr="00B95CAF">
        <w:rPr>
          <w:rFonts w:ascii="新細明體" w:hAnsi="新細明體" w:hint="eastAsia"/>
        </w:rPr>
        <w:t>最近年度及截至年報刊印日止，因勞資糾紛所遭受的損失</w:t>
      </w:r>
      <w:r w:rsidR="005A02FC" w:rsidRPr="00B95CAF">
        <w:rPr>
          <w:rFonts w:ascii="新細明體" w:hAnsi="新細明體"/>
        </w:rPr>
        <w:t>，</w:t>
      </w:r>
      <w:r w:rsidR="00446F13" w:rsidRPr="00B95CAF">
        <w:rPr>
          <w:rFonts w:ascii="新細明體" w:hAnsi="新細明體" w:hint="eastAsia"/>
        </w:rPr>
        <w:t>並揭露目前及未來可能發生之估計金額與因應措施：</w:t>
      </w:r>
    </w:p>
    <w:p w:rsidR="00446F13" w:rsidRPr="00B95CAF" w:rsidRDefault="00446F13" w:rsidP="00AF70CF">
      <w:pPr>
        <w:spacing w:line="360" w:lineRule="exact"/>
        <w:ind w:leftChars="420" w:left="1008"/>
        <w:jc w:val="both"/>
        <w:rPr>
          <w:rFonts w:ascii="新細明體" w:hAnsi="新細明體"/>
        </w:rPr>
      </w:pPr>
      <w:r w:rsidRPr="00B95CAF">
        <w:rPr>
          <w:rFonts w:ascii="新細明體" w:hAnsi="新細明體" w:hint="eastAsia"/>
        </w:rPr>
        <w:t>本公司勞資關係和諧，</w:t>
      </w:r>
      <w:r w:rsidR="00951966" w:rsidRPr="00B95CAF">
        <w:rPr>
          <w:rFonts w:ascii="新細明體" w:hAnsi="新細明體" w:hint="eastAsia"/>
        </w:rPr>
        <w:t>勞資爭議亦依照調節程序調解</w:t>
      </w:r>
      <w:r w:rsidR="00654F5D" w:rsidRPr="00B95CAF">
        <w:rPr>
          <w:rFonts w:ascii="新細明體" w:hAnsi="新細明體" w:hint="eastAsia"/>
        </w:rPr>
        <w:t>，最近年度及截至年報列印日止，無因勞資糾紛所遭受之損失</w:t>
      </w:r>
      <w:r w:rsidRPr="00B95CAF">
        <w:rPr>
          <w:rFonts w:ascii="新細明體" w:hAnsi="新細明體" w:hint="eastAsia"/>
        </w:rPr>
        <w:t>。</w:t>
      </w:r>
    </w:p>
    <w:p w:rsidR="00AA229D" w:rsidRDefault="008E42F5" w:rsidP="002534AC">
      <w:pPr>
        <w:spacing w:beforeLines="50" w:before="180" w:line="360" w:lineRule="exact"/>
        <w:ind w:leftChars="257" w:left="1008" w:hangingChars="163" w:hanging="391"/>
        <w:rPr>
          <w:rFonts w:ascii="新細明體" w:hAnsi="新細明體"/>
        </w:rPr>
      </w:pPr>
      <w:r w:rsidRPr="00B95CAF">
        <w:rPr>
          <w:rFonts w:ascii="新細明體" w:hAnsi="新細明體" w:hint="eastAsia"/>
        </w:rPr>
        <w:t>(三)員工行為或倫理守則：</w:t>
      </w:r>
    </w:p>
    <w:p w:rsidR="006F0724" w:rsidRPr="00B95CAF" w:rsidRDefault="006F0724" w:rsidP="00A27728">
      <w:pPr>
        <w:spacing w:line="360" w:lineRule="exact"/>
        <w:ind w:leftChars="419" w:left="1006" w:firstLineChars="5" w:firstLine="12"/>
        <w:rPr>
          <w:rFonts w:hAnsi="細明體" w:cs="細明體"/>
        </w:rPr>
      </w:pPr>
      <w:r w:rsidRPr="00B95CAF">
        <w:rPr>
          <w:rFonts w:ascii="新細明體" w:hAnsi="新細明體" w:hint="eastAsia"/>
        </w:rPr>
        <w:t>本公司為了讓全體員工了解員工行為、操守及倫理，凝聚員工向心力，特訂定相關辦法與規定使公司管理階層及全體</w:t>
      </w:r>
      <w:r w:rsidRPr="00B95CAF">
        <w:rPr>
          <w:rFonts w:hAnsi="細明體" w:cs="細明體" w:hint="eastAsia"/>
        </w:rPr>
        <w:t>員工有所依循，其相關辦法及守則簡述如下：</w:t>
      </w:r>
    </w:p>
    <w:p w:rsidR="006F0724" w:rsidRPr="00B95CAF" w:rsidRDefault="006F0724" w:rsidP="00A27728">
      <w:pPr>
        <w:pStyle w:val="a8"/>
        <w:spacing w:line="360" w:lineRule="exact"/>
        <w:ind w:leftChars="425" w:left="1274" w:hanging="254"/>
        <w:rPr>
          <w:rFonts w:hAnsi="細明體" w:cs="細明體"/>
        </w:rPr>
      </w:pPr>
      <w:r w:rsidRPr="00B95CAF">
        <w:rPr>
          <w:rFonts w:hAnsi="細明體" w:cs="細明體" w:hint="eastAsia"/>
        </w:rPr>
        <w:t xml:space="preserve">1.分層負責及核決權限規定：本公司實施分層負責，各層級亦有職務代理人，各部皆遵循核決權限之規定，以確保公司各項業務營運正常。 </w:t>
      </w:r>
    </w:p>
    <w:p w:rsidR="006F0724" w:rsidRPr="00B95CAF" w:rsidRDefault="006F0724" w:rsidP="00A27728">
      <w:pPr>
        <w:pStyle w:val="a8"/>
        <w:spacing w:line="360" w:lineRule="exact"/>
        <w:ind w:leftChars="425" w:left="1246" w:hanging="226"/>
        <w:rPr>
          <w:rFonts w:hAnsi="細明體" w:cs="細明體"/>
        </w:rPr>
      </w:pPr>
      <w:r w:rsidRPr="00B95CAF">
        <w:rPr>
          <w:rFonts w:hAnsi="細明體" w:cs="細明體" w:hint="eastAsia"/>
        </w:rPr>
        <w:t xml:space="preserve">2.制定獎懲辦法：本公司除工作規則中明訂獎勵區分為：嘉獎、記小功、記大功等三種，懲戒區分為：申誡、記小過、記大過等三種。 </w:t>
      </w:r>
    </w:p>
    <w:p w:rsidR="006F0724" w:rsidRPr="00B95CAF" w:rsidRDefault="006F0724" w:rsidP="00A27728">
      <w:pPr>
        <w:pStyle w:val="a8"/>
        <w:spacing w:line="360" w:lineRule="exact"/>
        <w:ind w:leftChars="425" w:left="1274" w:hanging="254"/>
        <w:rPr>
          <w:rFonts w:hAnsi="細明體" w:cs="細明體"/>
        </w:rPr>
      </w:pPr>
      <w:r w:rsidRPr="00B95CAF">
        <w:rPr>
          <w:rFonts w:hAnsi="細明體" w:cs="細明體" w:hint="eastAsia"/>
        </w:rPr>
        <w:t xml:space="preserve">3.實施營業秘密維護辦法：為確保公司商業秘密及智慧財產權，員工競業禁止，員工需簽訂保守營業秘密暨智慧財產權歸屬契約書。 </w:t>
      </w:r>
    </w:p>
    <w:p w:rsidR="006F0724" w:rsidRPr="00B95CAF" w:rsidRDefault="006F0724" w:rsidP="00A27728">
      <w:pPr>
        <w:pStyle w:val="a8"/>
        <w:spacing w:line="360" w:lineRule="exact"/>
        <w:ind w:leftChars="425" w:left="1260" w:hanging="240"/>
        <w:rPr>
          <w:rFonts w:hAnsi="細明體" w:cs="細明體"/>
        </w:rPr>
      </w:pPr>
      <w:r w:rsidRPr="00B95CAF">
        <w:rPr>
          <w:rFonts w:hAnsi="細明體" w:cs="細明體" w:hint="eastAsia"/>
        </w:rPr>
        <w:t xml:space="preserve">4.員工年度考績辦法：為提升本公司員工之工作士氣及績效，發掘優秀人才，並使員工升遷與獎懲公平合理化。 </w:t>
      </w:r>
    </w:p>
    <w:p w:rsidR="006F0724" w:rsidRPr="00B95CAF" w:rsidRDefault="006F0724" w:rsidP="00A27728">
      <w:pPr>
        <w:pStyle w:val="a8"/>
        <w:spacing w:line="360" w:lineRule="exact"/>
        <w:ind w:leftChars="425" w:left="1260" w:hanging="240"/>
        <w:rPr>
          <w:rFonts w:hAnsi="細明體" w:cs="細明體"/>
        </w:rPr>
      </w:pPr>
      <w:r w:rsidRPr="00B95CAF">
        <w:rPr>
          <w:rFonts w:hAnsi="細明體" w:cs="細明體" w:hint="eastAsia"/>
        </w:rPr>
        <w:t xml:space="preserve">5.性騷擾防治與處理措施：為維護兩性工作平等及人格尊嚴，公司嚴禁就業場所之性騷擾行為，並明訂規則及員工申訴管道，以規範員工在工作場所的言行舉止。 </w:t>
      </w:r>
    </w:p>
    <w:p w:rsidR="006F0724" w:rsidRPr="00B95CAF" w:rsidRDefault="006F0724" w:rsidP="00A27728">
      <w:pPr>
        <w:pStyle w:val="a8"/>
        <w:spacing w:line="360" w:lineRule="exact"/>
        <w:ind w:leftChars="425" w:left="1274" w:hanging="254"/>
        <w:rPr>
          <w:rFonts w:hAnsi="細明體" w:cs="細明體"/>
        </w:rPr>
      </w:pPr>
      <w:r w:rsidRPr="00B95CAF">
        <w:rPr>
          <w:rFonts w:hAnsi="細明體" w:cs="細明體" w:hint="eastAsia"/>
        </w:rPr>
        <w:t>6.同仁工作</w:t>
      </w:r>
      <w:r w:rsidR="000C4B38" w:rsidRPr="00B95CAF">
        <w:rPr>
          <w:rFonts w:hAnsi="細明體" w:cs="細明體" w:hint="eastAsia"/>
        </w:rPr>
        <w:t>規</w:t>
      </w:r>
      <w:r w:rsidRPr="00B95CAF">
        <w:rPr>
          <w:rFonts w:hAnsi="細明體" w:cs="細明體" w:hint="eastAsia"/>
        </w:rPr>
        <w:t xml:space="preserve">則及行為準則：本公司為明確規範勞資雙方之權利義務，健全現代化經營之管理制度，促使全體員工齊心協力，達到人力高度運用的目標，共謀事業發展，特參照相關法令訂定本規則，主要內容如下： </w:t>
      </w:r>
    </w:p>
    <w:p w:rsidR="006F0724" w:rsidRPr="00B95CAF" w:rsidRDefault="006F0724" w:rsidP="00A27728">
      <w:pPr>
        <w:pStyle w:val="a8"/>
        <w:spacing w:line="360" w:lineRule="exact"/>
        <w:ind w:leftChars="490" w:left="1176" w:firstLine="126"/>
        <w:rPr>
          <w:rFonts w:hAnsi="細明體" w:cs="細明體"/>
        </w:rPr>
      </w:pPr>
      <w:r w:rsidRPr="00B95CAF">
        <w:rPr>
          <w:rFonts w:hAnsi="細明體" w:cs="細明體" w:hint="eastAsia"/>
        </w:rPr>
        <w:t xml:space="preserve">第一章  人事任用                                    </w:t>
      </w:r>
    </w:p>
    <w:p w:rsidR="006F0724" w:rsidRPr="00B95CAF" w:rsidRDefault="006F0724" w:rsidP="00A27728">
      <w:pPr>
        <w:pStyle w:val="a8"/>
        <w:spacing w:line="360" w:lineRule="exact"/>
        <w:ind w:leftChars="490" w:left="1176" w:firstLine="126"/>
        <w:rPr>
          <w:rFonts w:hAnsi="細明體" w:cs="細明體"/>
        </w:rPr>
      </w:pPr>
      <w:r w:rsidRPr="00B95CAF">
        <w:rPr>
          <w:rFonts w:hAnsi="細明體" w:cs="細明體" w:hint="eastAsia"/>
        </w:rPr>
        <w:t xml:space="preserve">第二章  出勤                                        </w:t>
      </w:r>
    </w:p>
    <w:p w:rsidR="006F0724" w:rsidRPr="00B95CAF" w:rsidRDefault="006F0724" w:rsidP="00A27728">
      <w:pPr>
        <w:pStyle w:val="a8"/>
        <w:spacing w:line="360" w:lineRule="exact"/>
        <w:ind w:leftChars="490" w:left="1176" w:firstLine="126"/>
        <w:rPr>
          <w:rFonts w:hAnsi="細明體" w:cs="細明體"/>
        </w:rPr>
      </w:pPr>
      <w:r w:rsidRPr="00B95CAF">
        <w:rPr>
          <w:rFonts w:hAnsi="細明體" w:cs="細明體" w:hint="eastAsia"/>
        </w:rPr>
        <w:t xml:space="preserve">第三章  加班及假日值班                              </w:t>
      </w:r>
    </w:p>
    <w:p w:rsidR="006F0724" w:rsidRPr="00B95CAF" w:rsidRDefault="006F0724" w:rsidP="00A27728">
      <w:pPr>
        <w:pStyle w:val="a8"/>
        <w:spacing w:line="360" w:lineRule="exact"/>
        <w:ind w:leftChars="490" w:left="1176" w:firstLine="126"/>
        <w:rPr>
          <w:rFonts w:hAnsi="細明體" w:cs="細明體"/>
        </w:rPr>
      </w:pPr>
      <w:r w:rsidRPr="00B95CAF">
        <w:rPr>
          <w:rFonts w:hAnsi="細明體" w:cs="細明體" w:hint="eastAsia"/>
        </w:rPr>
        <w:t xml:space="preserve">第四章  薪資、津貼、獎金                            </w:t>
      </w:r>
    </w:p>
    <w:p w:rsidR="006F0724" w:rsidRPr="00B95CAF" w:rsidRDefault="006F0724" w:rsidP="00A27728">
      <w:pPr>
        <w:pStyle w:val="a8"/>
        <w:spacing w:line="360" w:lineRule="exact"/>
        <w:ind w:leftChars="490" w:left="1176" w:firstLine="126"/>
        <w:rPr>
          <w:rFonts w:hAnsi="細明體" w:cs="細明體"/>
        </w:rPr>
      </w:pPr>
      <w:r w:rsidRPr="00B95CAF">
        <w:rPr>
          <w:rFonts w:hAnsi="細明體" w:cs="細明體" w:hint="eastAsia"/>
        </w:rPr>
        <w:t>第五章  考績、獎懲、晉升</w:t>
      </w:r>
      <w:r w:rsidR="00852DD4" w:rsidRPr="00B95CAF">
        <w:rPr>
          <w:rFonts w:hAnsi="細明體" w:cs="細明體" w:hint="eastAsia"/>
        </w:rPr>
        <w:t>、調動</w:t>
      </w:r>
    </w:p>
    <w:p w:rsidR="006F0724" w:rsidRPr="00B95CAF" w:rsidRDefault="006F0724" w:rsidP="00A27728">
      <w:pPr>
        <w:pStyle w:val="a8"/>
        <w:spacing w:line="360" w:lineRule="exact"/>
        <w:ind w:leftChars="490" w:left="1176" w:firstLine="126"/>
        <w:rPr>
          <w:rFonts w:hAnsi="細明體" w:cs="細明體"/>
        </w:rPr>
      </w:pPr>
      <w:r w:rsidRPr="00B95CAF">
        <w:rPr>
          <w:rFonts w:hAnsi="細明體" w:cs="細明體" w:hint="eastAsia"/>
        </w:rPr>
        <w:t xml:space="preserve">第六章  辭職、留職停薪、資遣、免職、退休            </w:t>
      </w:r>
    </w:p>
    <w:p w:rsidR="006F0724" w:rsidRPr="00B95CAF" w:rsidRDefault="006F0724" w:rsidP="00A27728">
      <w:pPr>
        <w:pStyle w:val="a8"/>
        <w:spacing w:line="360" w:lineRule="exact"/>
        <w:ind w:leftChars="490" w:left="1176" w:firstLine="126"/>
        <w:rPr>
          <w:rFonts w:hAnsi="細明體" w:cs="細明體"/>
        </w:rPr>
      </w:pPr>
      <w:r w:rsidRPr="00B95CAF">
        <w:rPr>
          <w:rFonts w:hAnsi="細明體" w:cs="細明體" w:hint="eastAsia"/>
        </w:rPr>
        <w:t xml:space="preserve">第七章  </w:t>
      </w:r>
      <w:r w:rsidR="00FF6B4F" w:rsidRPr="00B95CAF">
        <w:rPr>
          <w:rFonts w:hAnsi="細明體" w:cs="細明體" w:hint="eastAsia"/>
        </w:rPr>
        <w:t>勞保、健保、團保、就業保險</w:t>
      </w:r>
    </w:p>
    <w:p w:rsidR="006F0724" w:rsidRPr="00B95CAF" w:rsidRDefault="006F0724" w:rsidP="00A27728">
      <w:pPr>
        <w:pStyle w:val="a8"/>
        <w:spacing w:line="360" w:lineRule="exact"/>
        <w:ind w:leftChars="490" w:left="1176" w:firstLine="126"/>
        <w:rPr>
          <w:rFonts w:hAnsi="細明體" w:cs="細明體"/>
        </w:rPr>
      </w:pPr>
      <w:r w:rsidRPr="00B95CAF">
        <w:rPr>
          <w:rFonts w:hAnsi="細明體" w:cs="細明體" w:hint="eastAsia"/>
        </w:rPr>
        <w:t xml:space="preserve">第八章  職工福利委員會                              </w:t>
      </w:r>
    </w:p>
    <w:p w:rsidR="006F0724" w:rsidRPr="00B95CAF" w:rsidRDefault="006F0724" w:rsidP="00A27728">
      <w:pPr>
        <w:pStyle w:val="a8"/>
        <w:spacing w:line="360" w:lineRule="exact"/>
        <w:ind w:leftChars="490" w:left="1176" w:firstLine="126"/>
        <w:rPr>
          <w:rFonts w:hAnsi="細明體" w:cs="細明體"/>
        </w:rPr>
      </w:pPr>
      <w:r w:rsidRPr="00B95CAF">
        <w:rPr>
          <w:rFonts w:hAnsi="細明體" w:cs="細明體" w:hint="eastAsia"/>
        </w:rPr>
        <w:t xml:space="preserve">第九章  婚、喪、慶生、急難救助及輔助                </w:t>
      </w:r>
    </w:p>
    <w:p w:rsidR="006F0724" w:rsidRPr="00B95CAF" w:rsidRDefault="006F0724" w:rsidP="00A27728">
      <w:pPr>
        <w:pStyle w:val="a8"/>
        <w:spacing w:line="360" w:lineRule="exact"/>
        <w:ind w:leftChars="490" w:left="1176" w:firstLine="126"/>
        <w:rPr>
          <w:rFonts w:hAnsi="細明體" w:cs="細明體"/>
        </w:rPr>
      </w:pPr>
      <w:r w:rsidRPr="00B95CAF">
        <w:rPr>
          <w:rFonts w:hAnsi="細明體" w:cs="細明體" w:hint="eastAsia"/>
        </w:rPr>
        <w:t xml:space="preserve">第十章  職業災害補償及撫恤                          </w:t>
      </w:r>
    </w:p>
    <w:p w:rsidR="006F0724" w:rsidRPr="00B95CAF" w:rsidRDefault="006F0724" w:rsidP="00A27728">
      <w:pPr>
        <w:pStyle w:val="a8"/>
        <w:spacing w:line="360" w:lineRule="exact"/>
        <w:ind w:leftChars="490" w:left="1176" w:firstLine="126"/>
        <w:rPr>
          <w:rFonts w:hAnsi="細明體" w:cs="細明體"/>
        </w:rPr>
      </w:pPr>
      <w:r w:rsidRPr="00B95CAF">
        <w:rPr>
          <w:rFonts w:hAnsi="細明體" w:cs="細明體" w:hint="eastAsia"/>
        </w:rPr>
        <w:t xml:space="preserve">第十一章  </w:t>
      </w:r>
      <w:r w:rsidR="00FF6B4F" w:rsidRPr="00B95CAF">
        <w:rPr>
          <w:rFonts w:hAnsi="細明體" w:cs="細明體" w:hint="eastAsia"/>
        </w:rPr>
        <w:t>職業安全衛生</w:t>
      </w:r>
    </w:p>
    <w:p w:rsidR="006F0724" w:rsidRPr="00B95CAF" w:rsidRDefault="006F0724" w:rsidP="00A27728">
      <w:pPr>
        <w:pStyle w:val="a8"/>
        <w:spacing w:line="360" w:lineRule="exact"/>
        <w:ind w:leftChars="490" w:left="1176" w:firstLine="126"/>
        <w:rPr>
          <w:rFonts w:hAnsi="細明體" w:cs="細明體"/>
        </w:rPr>
      </w:pPr>
      <w:r w:rsidRPr="00B95CAF">
        <w:rPr>
          <w:rFonts w:hAnsi="細明體" w:cs="細明體" w:hint="eastAsia"/>
        </w:rPr>
        <w:t>第十二章  溝通制度及其他</w:t>
      </w:r>
    </w:p>
    <w:p w:rsidR="006F0724" w:rsidRPr="00B95CAF" w:rsidRDefault="006F0724" w:rsidP="00A27728">
      <w:pPr>
        <w:pStyle w:val="a8"/>
        <w:spacing w:line="360" w:lineRule="exact"/>
        <w:ind w:leftChars="432" w:left="1274" w:hanging="237"/>
        <w:rPr>
          <w:rFonts w:hAnsi="細明體" w:cs="細明體"/>
        </w:rPr>
      </w:pPr>
      <w:r w:rsidRPr="00B95CAF">
        <w:rPr>
          <w:rFonts w:hAnsi="細明體" w:cs="細明體" w:hint="eastAsia"/>
        </w:rPr>
        <w:lastRenderedPageBreak/>
        <w:t>7.廠規獎懲辦法及工廠員工應遵守守則：工廠另制定「同仁工作</w:t>
      </w:r>
      <w:r w:rsidR="000C4B38" w:rsidRPr="00B95CAF">
        <w:rPr>
          <w:rFonts w:hAnsi="細明體" w:cs="細明體" w:hint="eastAsia"/>
        </w:rPr>
        <w:t>規</w:t>
      </w:r>
      <w:r w:rsidRPr="00B95CAF">
        <w:rPr>
          <w:rFonts w:hAnsi="細明體" w:cs="細明體" w:hint="eastAsia"/>
        </w:rPr>
        <w:t>則」，係針對廠內之員工行為、操守及倫理規範制定之，確保本公司產品品質及符合作業標準，進出</w:t>
      </w:r>
      <w:r w:rsidR="000C4B38" w:rsidRPr="00B95CAF">
        <w:rPr>
          <w:rFonts w:hAnsi="細明體" w:cs="細明體" w:hint="eastAsia"/>
        </w:rPr>
        <w:t>廠區</w:t>
      </w:r>
      <w:r w:rsidRPr="00B95CAF">
        <w:rPr>
          <w:rFonts w:hAnsi="細明體" w:cs="細明體" w:hint="eastAsia"/>
        </w:rPr>
        <w:t xml:space="preserve">應遵守規定及為建立良好工作環境、提供工作效能以維護公司形象提升員工素質之一般規定。 </w:t>
      </w:r>
    </w:p>
    <w:p w:rsidR="006F0724" w:rsidRPr="00B95CAF" w:rsidRDefault="006F0724" w:rsidP="00A27728">
      <w:pPr>
        <w:pStyle w:val="a8"/>
        <w:spacing w:line="360" w:lineRule="exact"/>
        <w:ind w:leftChars="530" w:left="1274" w:hanging="2"/>
        <w:rPr>
          <w:rFonts w:hAnsi="細明體" w:cs="細明體"/>
        </w:rPr>
      </w:pPr>
      <w:r w:rsidRPr="00B95CAF">
        <w:rPr>
          <w:rFonts w:hAnsi="細明體" w:cs="細明體" w:hint="eastAsia"/>
        </w:rPr>
        <w:t>(1)遵守工作規則及一切法令規章、制度。</w:t>
      </w:r>
    </w:p>
    <w:p w:rsidR="006F0724" w:rsidRPr="00B95CAF" w:rsidRDefault="006F0724" w:rsidP="00A27728">
      <w:pPr>
        <w:pStyle w:val="a8"/>
        <w:spacing w:line="360" w:lineRule="exact"/>
        <w:ind w:leftChars="530" w:left="1274" w:hanging="2"/>
        <w:rPr>
          <w:rFonts w:hAnsi="細明體" w:cs="細明體"/>
        </w:rPr>
      </w:pPr>
      <w:r w:rsidRPr="00B95CAF">
        <w:rPr>
          <w:rFonts w:hAnsi="細明體" w:cs="細明體" w:hint="eastAsia"/>
        </w:rPr>
        <w:t>(2)服從各級主管之分配、指導管理及調遣，不得藉故推諉。</w:t>
      </w:r>
    </w:p>
    <w:p w:rsidR="006F0724" w:rsidRPr="00B95CAF" w:rsidRDefault="006F0724" w:rsidP="00A27728">
      <w:pPr>
        <w:pStyle w:val="a8"/>
        <w:spacing w:line="360" w:lineRule="exact"/>
        <w:ind w:leftChars="530" w:left="1274" w:hanging="2"/>
        <w:rPr>
          <w:rFonts w:hAnsi="細明體" w:cs="細明體"/>
        </w:rPr>
      </w:pPr>
      <w:r w:rsidRPr="00B95CAF">
        <w:rPr>
          <w:rFonts w:hAnsi="細明體" w:cs="細明體" w:hint="eastAsia"/>
        </w:rPr>
        <w:t>(3)不私自經營與公司業務有關之事業，對外不擅用本公司名義。</w:t>
      </w:r>
    </w:p>
    <w:p w:rsidR="006F0724" w:rsidRPr="00B95CAF" w:rsidRDefault="006F0724" w:rsidP="00A27728">
      <w:pPr>
        <w:pStyle w:val="a8"/>
        <w:spacing w:line="360" w:lineRule="exact"/>
        <w:ind w:leftChars="530" w:left="1274" w:hanging="2"/>
        <w:rPr>
          <w:rFonts w:hAnsi="細明體" w:cs="細明體"/>
        </w:rPr>
      </w:pPr>
      <w:r w:rsidRPr="00B95CAF">
        <w:rPr>
          <w:rFonts w:hAnsi="細明體" w:cs="細明體" w:hint="eastAsia"/>
        </w:rPr>
        <w:t>(4)不得利用職權或職務上之身份關係或消息，以圖謀私人利益。</w:t>
      </w:r>
    </w:p>
    <w:p w:rsidR="006F0724" w:rsidRPr="00B95CAF" w:rsidRDefault="006F0724" w:rsidP="00A27728">
      <w:pPr>
        <w:pStyle w:val="a8"/>
        <w:spacing w:line="360" w:lineRule="exact"/>
        <w:ind w:leftChars="530" w:left="1274" w:hanging="2"/>
        <w:rPr>
          <w:rFonts w:hAnsi="細明體" w:cs="細明體"/>
        </w:rPr>
      </w:pPr>
      <w:r w:rsidRPr="00B95CAF">
        <w:rPr>
          <w:rFonts w:hAnsi="細明體" w:cs="細明體" w:hint="eastAsia"/>
        </w:rPr>
        <w:t>(5)公司同仁應遵守，不洩漏公司技術、管理及業務機密。</w:t>
      </w:r>
    </w:p>
    <w:p w:rsidR="006F0724" w:rsidRPr="00B95CAF" w:rsidRDefault="006F0724" w:rsidP="00A27728">
      <w:pPr>
        <w:pStyle w:val="a8"/>
        <w:spacing w:line="360" w:lineRule="exact"/>
        <w:ind w:leftChars="530" w:left="1274" w:hanging="2"/>
        <w:rPr>
          <w:rFonts w:hAnsi="細明體" w:cs="細明體"/>
        </w:rPr>
      </w:pPr>
      <w:r w:rsidRPr="00B95CAF">
        <w:rPr>
          <w:rFonts w:hAnsi="細明體" w:cs="細明體" w:hint="eastAsia"/>
        </w:rPr>
        <w:t>(6)未經公司同意，不得私自對傳播界發佈公司任何資訊。</w:t>
      </w:r>
    </w:p>
    <w:p w:rsidR="006F0724" w:rsidRPr="00B95CAF" w:rsidRDefault="006F0724" w:rsidP="00A27728">
      <w:pPr>
        <w:pStyle w:val="a8"/>
        <w:spacing w:line="360" w:lineRule="exact"/>
        <w:ind w:leftChars="530" w:left="1274" w:hanging="2"/>
        <w:rPr>
          <w:rFonts w:hAnsi="細明體" w:cs="細明體"/>
        </w:rPr>
      </w:pPr>
      <w:r w:rsidRPr="00B95CAF">
        <w:rPr>
          <w:rFonts w:hAnsi="細明體" w:cs="細明體" w:hint="eastAsia"/>
        </w:rPr>
        <w:t>(7)不得私自收藏、傳播公司機密資料。</w:t>
      </w:r>
    </w:p>
    <w:p w:rsidR="006F0724" w:rsidRPr="00B95CAF" w:rsidRDefault="006F0724" w:rsidP="00A27728">
      <w:pPr>
        <w:pStyle w:val="a8"/>
        <w:spacing w:line="360" w:lineRule="exact"/>
        <w:ind w:leftChars="530" w:left="1274" w:hanging="2"/>
        <w:rPr>
          <w:rFonts w:hAnsi="細明體" w:cs="細明體"/>
        </w:rPr>
      </w:pPr>
      <w:r w:rsidRPr="00B95CAF">
        <w:rPr>
          <w:rFonts w:hAnsi="細明體" w:cs="細明體" w:hint="eastAsia"/>
        </w:rPr>
        <w:t>(8)不得攜帶違禁品及易燃物品進入公司及生產區。</w:t>
      </w:r>
    </w:p>
    <w:p w:rsidR="006F0724" w:rsidRPr="00B95CAF" w:rsidRDefault="006F0724" w:rsidP="00A27728">
      <w:pPr>
        <w:pStyle w:val="a8"/>
        <w:spacing w:line="360" w:lineRule="exact"/>
        <w:ind w:leftChars="530" w:left="1274" w:hanging="2"/>
        <w:rPr>
          <w:rFonts w:hAnsi="細明體" w:cs="細明體"/>
        </w:rPr>
      </w:pPr>
      <w:r w:rsidRPr="00B95CAF">
        <w:rPr>
          <w:rFonts w:hAnsi="細明體" w:cs="細明體" w:hint="eastAsia"/>
        </w:rPr>
        <w:t>(9)不得私自進入公司有警示標語之禁區，或私自帶親友及已離職之員工進入工作場所。</w:t>
      </w:r>
    </w:p>
    <w:p w:rsidR="006F0724" w:rsidRPr="00B95CAF" w:rsidRDefault="006F0724" w:rsidP="00A27728">
      <w:pPr>
        <w:pStyle w:val="a8"/>
        <w:spacing w:line="360" w:lineRule="exact"/>
        <w:ind w:leftChars="530" w:left="1274" w:hanging="2"/>
        <w:rPr>
          <w:rFonts w:hAnsi="細明體" w:cs="細明體"/>
        </w:rPr>
      </w:pPr>
      <w:r w:rsidRPr="00B95CAF">
        <w:rPr>
          <w:rFonts w:hAnsi="細明體" w:cs="細明體" w:hint="eastAsia"/>
        </w:rPr>
        <w:t>(10)本公司同仁薪資視為極機密，不得任意告訴人或詢問其他同仁之待遇。</w:t>
      </w:r>
    </w:p>
    <w:p w:rsidR="006F0724" w:rsidRPr="00B95CAF" w:rsidRDefault="006F0724" w:rsidP="003258FD">
      <w:pPr>
        <w:pStyle w:val="a8"/>
        <w:spacing w:line="340" w:lineRule="exact"/>
        <w:ind w:leftChars="530" w:left="1274" w:hanging="2"/>
        <w:rPr>
          <w:rFonts w:hAnsi="細明體" w:cs="細明體"/>
        </w:rPr>
      </w:pPr>
      <w:r w:rsidRPr="00B95CAF">
        <w:rPr>
          <w:rFonts w:hAnsi="細明體" w:cs="細明體" w:hint="eastAsia"/>
        </w:rPr>
        <w:t>(11)不在工作場所聚賭、吸毒、抽煙、吃檳榔或作有傷風化之行為。</w:t>
      </w:r>
    </w:p>
    <w:p w:rsidR="006F0724" w:rsidRPr="00B95CAF" w:rsidRDefault="006F0724" w:rsidP="003258FD">
      <w:pPr>
        <w:pStyle w:val="a8"/>
        <w:spacing w:line="340" w:lineRule="exact"/>
        <w:ind w:leftChars="530" w:left="1274" w:hanging="2"/>
        <w:rPr>
          <w:rFonts w:hAnsi="細明體" w:cs="細明體"/>
        </w:rPr>
      </w:pPr>
      <w:r w:rsidRPr="00B95CAF">
        <w:rPr>
          <w:rFonts w:hAnsi="細明體" w:cs="細明體" w:hint="eastAsia"/>
        </w:rPr>
        <w:t>(12)不得於上班時間內飲用含酒精性之飲料。</w:t>
      </w:r>
    </w:p>
    <w:p w:rsidR="006F0724" w:rsidRPr="00B95CAF" w:rsidRDefault="006F0724" w:rsidP="003258FD">
      <w:pPr>
        <w:pStyle w:val="a8"/>
        <w:spacing w:line="340" w:lineRule="exact"/>
        <w:ind w:leftChars="530" w:left="1274" w:hanging="2"/>
        <w:rPr>
          <w:rFonts w:hAnsi="細明體" w:cs="細明體"/>
        </w:rPr>
      </w:pPr>
      <w:r w:rsidRPr="00B95CAF">
        <w:rPr>
          <w:rFonts w:hAnsi="細明體" w:cs="細明體" w:hint="eastAsia"/>
        </w:rPr>
        <w:t>(13)對於公物應加愛惜，不得浪費、毀損、變換或私用。</w:t>
      </w:r>
    </w:p>
    <w:p w:rsidR="006F0724" w:rsidRPr="00B95CAF" w:rsidRDefault="006F0724" w:rsidP="003258FD">
      <w:pPr>
        <w:pStyle w:val="a8"/>
        <w:spacing w:line="340" w:lineRule="exact"/>
        <w:ind w:leftChars="530" w:left="1274" w:hanging="2"/>
        <w:rPr>
          <w:rFonts w:hAnsi="細明體" w:cs="細明體"/>
        </w:rPr>
      </w:pPr>
      <w:r w:rsidRPr="00B95CAF">
        <w:rPr>
          <w:rFonts w:hAnsi="細明體" w:cs="細明體" w:hint="eastAsia"/>
        </w:rPr>
        <w:t>(14)端正儀容，穿著工作服及配掛公司服務證件。</w:t>
      </w:r>
    </w:p>
    <w:p w:rsidR="00177D39" w:rsidRPr="00B95CAF" w:rsidRDefault="00177D39" w:rsidP="003258FD">
      <w:pPr>
        <w:pStyle w:val="a8"/>
        <w:spacing w:line="340" w:lineRule="exact"/>
        <w:ind w:leftChars="530" w:left="1272"/>
        <w:jc w:val="both"/>
        <w:rPr>
          <w:rFonts w:hAnsi="細明體" w:cs="細明體"/>
          <w:highlight w:val="yellow"/>
        </w:rPr>
      </w:pPr>
      <w:r w:rsidRPr="00B95CAF">
        <w:rPr>
          <w:rFonts w:hAnsi="細明體" w:cs="細明體" w:hint="eastAsia"/>
        </w:rPr>
        <w:t>為規範全體員工應遵守事項，確保本公司產品品質及符合作業標準，提供工作效能以維護公司形象提升員工素質之一般規定。上述辦法與規定於新進員工報到時給予訓練，亦隨時將最新版本公告於廠內公告欄提供員工查詢。</w:t>
      </w:r>
    </w:p>
    <w:p w:rsidR="00D94BB4" w:rsidRPr="00B95CAF" w:rsidRDefault="00D94BB4" w:rsidP="00202FAC">
      <w:pPr>
        <w:pStyle w:val="a8"/>
        <w:ind w:leftChars="432" w:left="1274" w:hanging="237"/>
        <w:rPr>
          <w:rFonts w:hAnsi="細明體" w:cs="細明體"/>
          <w:highlight w:val="yellow"/>
        </w:rPr>
      </w:pPr>
    </w:p>
    <w:p w:rsidR="00F96F7B" w:rsidRPr="00B95CAF" w:rsidRDefault="00F96F7B" w:rsidP="003258FD">
      <w:pPr>
        <w:pStyle w:val="a8"/>
        <w:spacing w:line="340" w:lineRule="exact"/>
        <w:ind w:leftChars="257" w:left="1023" w:hanging="406"/>
        <w:rPr>
          <w:rFonts w:hAnsi="細明體" w:cs="細明體"/>
        </w:rPr>
      </w:pPr>
      <w:r w:rsidRPr="00B95CAF">
        <w:rPr>
          <w:rFonts w:hAnsi="細明體" w:cs="細明體" w:hint="eastAsia"/>
        </w:rPr>
        <w:t>(四)工作環境與員工人身安全之保護措施：</w:t>
      </w:r>
    </w:p>
    <w:p w:rsidR="00F96F7B" w:rsidRPr="00B95CAF" w:rsidRDefault="00F96F7B" w:rsidP="003258FD">
      <w:pPr>
        <w:pStyle w:val="a8"/>
        <w:spacing w:line="340" w:lineRule="exact"/>
        <w:ind w:leftChars="460" w:left="1104"/>
        <w:rPr>
          <w:rFonts w:hAnsi="細明體" w:cs="細明體"/>
        </w:rPr>
      </w:pPr>
      <w:r w:rsidRPr="00B95CAF">
        <w:rPr>
          <w:rFonts w:hAnsi="細明體" w:cs="細明體" w:hint="eastAsia"/>
        </w:rPr>
        <w:t xml:space="preserve">本公司依勞工安全衛生法成立「勞工安全衛生管理單位」，設置勞工安全衛生業務管理人員，並制定「勞工安全衛生管理準則」，有關廠區工作環境與員工人身安全之防護主要內容概述如下： </w:t>
      </w:r>
    </w:p>
    <w:p w:rsidR="00F96F7B" w:rsidRPr="00B95CAF" w:rsidRDefault="00F96F7B" w:rsidP="003258FD">
      <w:pPr>
        <w:pStyle w:val="a8"/>
        <w:spacing w:line="340" w:lineRule="exact"/>
        <w:ind w:leftChars="425" w:left="1020" w:firstLine="98"/>
        <w:rPr>
          <w:rFonts w:hAnsi="細明體" w:cs="細明體"/>
        </w:rPr>
      </w:pPr>
      <w:r w:rsidRPr="00B95CAF">
        <w:rPr>
          <w:rFonts w:hAnsi="細明體" w:cs="細明體" w:hint="eastAsia"/>
        </w:rPr>
        <w:t xml:space="preserve">1.工作環境規定與措施 </w:t>
      </w:r>
    </w:p>
    <w:p w:rsidR="00F96F7B" w:rsidRPr="00B95CAF" w:rsidRDefault="00F96F7B" w:rsidP="003258FD">
      <w:pPr>
        <w:pStyle w:val="a8"/>
        <w:spacing w:line="340" w:lineRule="exact"/>
        <w:ind w:leftChars="425" w:left="1020" w:firstLineChars="134" w:firstLine="322"/>
        <w:rPr>
          <w:rFonts w:hAnsi="細明體" w:cs="細明體"/>
        </w:rPr>
      </w:pPr>
      <w:r w:rsidRPr="00B95CAF">
        <w:rPr>
          <w:rFonts w:hAnsi="細明體" w:cs="細明體" w:hint="eastAsia"/>
        </w:rPr>
        <w:t xml:space="preserve">(1)工作人員應隨時注意自我身心健康調適，養成良好衛生習慣。 </w:t>
      </w:r>
    </w:p>
    <w:p w:rsidR="00F96F7B" w:rsidRPr="00B95CAF" w:rsidRDefault="00F96F7B" w:rsidP="003258FD">
      <w:pPr>
        <w:pStyle w:val="a8"/>
        <w:spacing w:line="340" w:lineRule="exact"/>
        <w:ind w:leftChars="425" w:left="1020" w:firstLineChars="134" w:firstLine="322"/>
        <w:rPr>
          <w:rFonts w:hAnsi="細明體" w:cs="細明體"/>
        </w:rPr>
      </w:pPr>
      <w:r w:rsidRPr="00B95CAF">
        <w:rPr>
          <w:rFonts w:hAnsi="細明體" w:cs="細明體" w:hint="eastAsia"/>
        </w:rPr>
        <w:t xml:space="preserve">(2)工作場所應適時整理整頓，經常保持整齊清潔。 </w:t>
      </w:r>
    </w:p>
    <w:p w:rsidR="00F96F7B" w:rsidRPr="00B95CAF" w:rsidRDefault="00F96F7B" w:rsidP="003258FD">
      <w:pPr>
        <w:pStyle w:val="a8"/>
        <w:spacing w:line="340" w:lineRule="exact"/>
        <w:ind w:leftChars="425" w:left="1020" w:firstLineChars="134" w:firstLine="322"/>
        <w:rPr>
          <w:rFonts w:hAnsi="細明體" w:cs="細明體"/>
        </w:rPr>
      </w:pPr>
      <w:r w:rsidRPr="00B95CAF">
        <w:rPr>
          <w:rFonts w:hAnsi="細明體" w:cs="細明體" w:hint="eastAsia"/>
        </w:rPr>
        <w:t xml:space="preserve">(3)廠內工作嚴禁抽煙、吃檳榔與飲用酒精性飲料。 </w:t>
      </w:r>
    </w:p>
    <w:p w:rsidR="00F96F7B" w:rsidRPr="00B95CAF" w:rsidRDefault="00F96F7B" w:rsidP="003258FD">
      <w:pPr>
        <w:pStyle w:val="a8"/>
        <w:spacing w:line="340" w:lineRule="exact"/>
        <w:ind w:leftChars="425" w:left="1020" w:firstLineChars="134" w:firstLine="322"/>
        <w:rPr>
          <w:rFonts w:hAnsi="細明體" w:cs="細明體"/>
        </w:rPr>
      </w:pPr>
      <w:r w:rsidRPr="00B95CAF">
        <w:rPr>
          <w:rFonts w:hAnsi="細明體" w:cs="細明體" w:hint="eastAsia"/>
        </w:rPr>
        <w:t xml:space="preserve">(4)吸煙應在規定之吸煙室內且不得隨意丟棄煙蒂。 </w:t>
      </w:r>
    </w:p>
    <w:p w:rsidR="00F96F7B" w:rsidRPr="00B95CAF" w:rsidRDefault="00F96F7B" w:rsidP="003258FD">
      <w:pPr>
        <w:pStyle w:val="a8"/>
        <w:spacing w:line="340" w:lineRule="exact"/>
        <w:ind w:leftChars="425" w:left="1020" w:firstLineChars="134" w:firstLine="322"/>
        <w:rPr>
          <w:rFonts w:hAnsi="細明體" w:cs="細明體"/>
        </w:rPr>
      </w:pPr>
      <w:r w:rsidRPr="00B95CAF">
        <w:rPr>
          <w:rFonts w:hAnsi="細明體" w:cs="細明體" w:hint="eastAsia"/>
        </w:rPr>
        <w:t xml:space="preserve">(5)處置危害物時應正確使用相關防護具。 </w:t>
      </w:r>
    </w:p>
    <w:p w:rsidR="00F96F7B" w:rsidRPr="00B95CAF" w:rsidRDefault="00F96F7B" w:rsidP="003258FD">
      <w:pPr>
        <w:pStyle w:val="a8"/>
        <w:spacing w:line="340" w:lineRule="exact"/>
        <w:ind w:leftChars="425" w:left="1020" w:firstLineChars="134" w:firstLine="322"/>
        <w:rPr>
          <w:rFonts w:hAnsi="細明體" w:cs="細明體"/>
        </w:rPr>
      </w:pPr>
      <w:r w:rsidRPr="00B95CAF">
        <w:rPr>
          <w:rFonts w:hAnsi="細明體" w:cs="細明體" w:hint="eastAsia"/>
        </w:rPr>
        <w:t xml:space="preserve">(6)危害物應確實標示並不得任意毀損。 </w:t>
      </w:r>
    </w:p>
    <w:p w:rsidR="00F96F7B" w:rsidRPr="00B95CAF" w:rsidRDefault="00F96F7B" w:rsidP="00CD22E9">
      <w:pPr>
        <w:pStyle w:val="a8"/>
        <w:spacing w:line="340" w:lineRule="exact"/>
        <w:ind w:leftChars="559" w:left="1721" w:hangingChars="158" w:hanging="379"/>
        <w:rPr>
          <w:rFonts w:hAnsi="細明體" w:cs="細明體"/>
        </w:rPr>
      </w:pPr>
      <w:r w:rsidRPr="00B95CAF">
        <w:rPr>
          <w:rFonts w:hAnsi="細明體" w:cs="細明體" w:hint="eastAsia"/>
        </w:rPr>
        <w:t xml:space="preserve">(7)工作場所內適當處所應設置符合飲用水標準之飲水設備，定期清洗並進行水質檢測。 </w:t>
      </w:r>
    </w:p>
    <w:p w:rsidR="00F96F7B" w:rsidRPr="00B95CAF" w:rsidRDefault="00F96F7B" w:rsidP="003258FD">
      <w:pPr>
        <w:pStyle w:val="a8"/>
        <w:spacing w:line="340" w:lineRule="exact"/>
        <w:ind w:leftChars="425" w:left="1020" w:firstLineChars="134" w:firstLine="322"/>
        <w:rPr>
          <w:rFonts w:hAnsi="細明體" w:cs="細明體"/>
        </w:rPr>
      </w:pPr>
      <w:r w:rsidRPr="00B95CAF">
        <w:rPr>
          <w:rFonts w:hAnsi="細明體" w:cs="細明體" w:hint="eastAsia"/>
        </w:rPr>
        <w:t xml:space="preserve">(8)每年進行全廠區之消毒工作。 </w:t>
      </w:r>
    </w:p>
    <w:p w:rsidR="00F96F7B" w:rsidRPr="00B95CAF" w:rsidRDefault="00F96F7B" w:rsidP="003258FD">
      <w:pPr>
        <w:pStyle w:val="a8"/>
        <w:spacing w:line="340" w:lineRule="exact"/>
        <w:ind w:leftChars="425" w:left="1020" w:firstLineChars="134" w:firstLine="322"/>
        <w:rPr>
          <w:rFonts w:hAnsi="細明體" w:cs="細明體"/>
        </w:rPr>
      </w:pPr>
      <w:r w:rsidRPr="00B95CAF">
        <w:rPr>
          <w:rFonts w:hAnsi="細明體" w:cs="細明體" w:hint="eastAsia"/>
        </w:rPr>
        <w:t xml:space="preserve">(9)廁所應保持良好通風，並清洗消毒。 </w:t>
      </w:r>
    </w:p>
    <w:p w:rsidR="00F96F7B" w:rsidRPr="00B95CAF" w:rsidRDefault="00F96F7B" w:rsidP="003258FD">
      <w:pPr>
        <w:pStyle w:val="a8"/>
        <w:spacing w:line="340" w:lineRule="exact"/>
        <w:ind w:leftChars="425" w:left="1020" w:firstLineChars="134" w:firstLine="322"/>
        <w:rPr>
          <w:rFonts w:hAnsi="細明體" w:cs="細明體"/>
        </w:rPr>
      </w:pPr>
      <w:r w:rsidRPr="00B95CAF">
        <w:rPr>
          <w:rFonts w:hAnsi="細明體" w:cs="細明體" w:hint="eastAsia"/>
        </w:rPr>
        <w:t xml:space="preserve">(10)全體員工必保持廠區6S環境整潔衛生，養成良好習慣。 </w:t>
      </w:r>
    </w:p>
    <w:p w:rsidR="00F96F7B" w:rsidRPr="00B95CAF" w:rsidRDefault="00F96F7B" w:rsidP="003258FD">
      <w:pPr>
        <w:pStyle w:val="a8"/>
        <w:spacing w:line="340" w:lineRule="exact"/>
        <w:ind w:leftChars="425" w:left="1020" w:firstLineChars="134" w:firstLine="322"/>
        <w:rPr>
          <w:rFonts w:hAnsi="細明體" w:cs="細明體"/>
        </w:rPr>
      </w:pPr>
      <w:r w:rsidRPr="00B95CAF">
        <w:rPr>
          <w:rFonts w:hAnsi="細明體" w:cs="細明體" w:hint="eastAsia"/>
        </w:rPr>
        <w:t xml:space="preserve">(11)不隨地吐痰、便溺、不亂丟煙蒂，不隨地亂丟垃圾。 </w:t>
      </w:r>
    </w:p>
    <w:p w:rsidR="00AA229D" w:rsidRDefault="00F96F7B" w:rsidP="002534AC">
      <w:pPr>
        <w:pStyle w:val="a8"/>
        <w:spacing w:beforeLines="50" w:before="180" w:line="340" w:lineRule="exact"/>
        <w:ind w:leftChars="425" w:left="1020" w:firstLine="96"/>
        <w:rPr>
          <w:rFonts w:hAnsi="細明體" w:cs="細明體"/>
        </w:rPr>
      </w:pPr>
      <w:r w:rsidRPr="00B95CAF">
        <w:rPr>
          <w:rFonts w:hAnsi="細明體" w:cs="細明體" w:hint="eastAsia"/>
        </w:rPr>
        <w:t>2.員工人身安全之保護</w:t>
      </w:r>
    </w:p>
    <w:p w:rsidR="00F96F7B" w:rsidRPr="00B95CAF" w:rsidRDefault="00F96F7B" w:rsidP="00CD22E9">
      <w:pPr>
        <w:pStyle w:val="a8"/>
        <w:spacing w:line="340" w:lineRule="exact"/>
        <w:ind w:leftChars="549" w:left="1681" w:rightChars="-20" w:right="-48" w:hanging="363"/>
        <w:jc w:val="both"/>
        <w:rPr>
          <w:rFonts w:hAnsi="細明體" w:cs="細明體"/>
        </w:rPr>
      </w:pPr>
      <w:r w:rsidRPr="00B95CAF">
        <w:rPr>
          <w:rFonts w:hAnsi="細明體" w:cs="細明體" w:hint="eastAsia"/>
        </w:rPr>
        <w:t>(1)從事各項工作均應遵循有關安全標準、作業程序書及工作程序安全檢核表施作及檢</w:t>
      </w:r>
      <w:r w:rsidRPr="00B95CAF">
        <w:rPr>
          <w:rFonts w:hAnsi="細明體" w:cs="細明體" w:hint="eastAsia"/>
        </w:rPr>
        <w:lastRenderedPageBreak/>
        <w:t xml:space="preserve">核。 </w:t>
      </w:r>
    </w:p>
    <w:p w:rsidR="00F96F7B" w:rsidRPr="00B95CAF" w:rsidRDefault="00F96F7B" w:rsidP="003258FD">
      <w:pPr>
        <w:pStyle w:val="a8"/>
        <w:spacing w:line="340" w:lineRule="exact"/>
        <w:ind w:leftChars="542" w:left="1664" w:hanging="363"/>
        <w:jc w:val="both"/>
        <w:rPr>
          <w:rFonts w:hAnsi="細明體" w:cs="細明體"/>
        </w:rPr>
      </w:pPr>
      <w:r w:rsidRPr="00B95CAF">
        <w:rPr>
          <w:rFonts w:hAnsi="細明體" w:cs="細明體" w:hint="eastAsia"/>
        </w:rPr>
        <w:t xml:space="preserve">(2)臨時性或非經常性作業無該類安全標準可依循者，不可貿然著手，應活用既有安全作業標準再與工作負責人會商討論後決定應採行之安全步驟及方法。 </w:t>
      </w:r>
    </w:p>
    <w:p w:rsidR="00F96F7B" w:rsidRPr="00B95CAF" w:rsidRDefault="00F96F7B" w:rsidP="003258FD">
      <w:pPr>
        <w:pStyle w:val="a8"/>
        <w:spacing w:line="340" w:lineRule="exact"/>
        <w:ind w:leftChars="537" w:left="1639" w:hanging="350"/>
        <w:rPr>
          <w:rFonts w:hAnsi="細明體" w:cs="細明體"/>
        </w:rPr>
      </w:pPr>
      <w:r w:rsidRPr="00B95CAF">
        <w:rPr>
          <w:rFonts w:hAnsi="細明體" w:cs="細明體" w:hint="eastAsia"/>
        </w:rPr>
        <w:t xml:space="preserve">(3)從事高度二公尺以上之高架作業或作業中有物體飛落或飛散等及現檢點、督導人員均應確實戴用安全帽並繫妥帽帶。 </w:t>
      </w:r>
    </w:p>
    <w:p w:rsidR="00F96F7B" w:rsidRPr="00B95CAF" w:rsidRDefault="00F96F7B" w:rsidP="003258FD">
      <w:pPr>
        <w:pStyle w:val="a8"/>
        <w:spacing w:line="340" w:lineRule="exact"/>
        <w:ind w:leftChars="537" w:left="1639" w:hanging="350"/>
        <w:rPr>
          <w:rFonts w:hAnsi="細明體" w:cs="細明體"/>
        </w:rPr>
      </w:pPr>
      <w:r w:rsidRPr="00B95CAF">
        <w:rPr>
          <w:rFonts w:hAnsi="細明體" w:cs="細明體" w:hint="eastAsia"/>
        </w:rPr>
        <w:t xml:space="preserve">(4)在未設平台及護欄且高度離地二公尺以上之管、塔、架上或工作場所邊緣及開口部分作業時，應正確使用安全帶及輔助繩或安全繩索。 </w:t>
      </w:r>
    </w:p>
    <w:p w:rsidR="00F96F7B" w:rsidRPr="00B95CAF" w:rsidRDefault="00F96F7B" w:rsidP="003258FD">
      <w:pPr>
        <w:pStyle w:val="a8"/>
        <w:spacing w:line="340" w:lineRule="exact"/>
        <w:ind w:leftChars="537" w:left="1639" w:hanging="350"/>
        <w:rPr>
          <w:rFonts w:hAnsi="細明體" w:cs="細明體"/>
        </w:rPr>
      </w:pPr>
      <w:r w:rsidRPr="00B95CAF">
        <w:rPr>
          <w:rFonts w:hAnsi="細明體" w:cs="細明體" w:hint="eastAsia"/>
        </w:rPr>
        <w:t xml:space="preserve">(5)變電設備或廠區實施部分停電作業時，應將該停電作業範圍以鐵網或施工警示帶等予以加圍、隔離，分別懸掛「停電作業」或「有電危險」之標示，以茲警示。作業完成後應先確認從事作業之員工已離開且無感電之虞，始得拆除。 </w:t>
      </w:r>
    </w:p>
    <w:p w:rsidR="00F96F7B" w:rsidRPr="00B95CAF" w:rsidRDefault="00F96F7B" w:rsidP="003258FD">
      <w:pPr>
        <w:pStyle w:val="a8"/>
        <w:spacing w:line="340" w:lineRule="exact"/>
        <w:ind w:leftChars="537" w:left="1652" w:hanging="363"/>
        <w:rPr>
          <w:rFonts w:hAnsi="細明體" w:cs="細明體"/>
        </w:rPr>
      </w:pPr>
      <w:r w:rsidRPr="00B95CAF">
        <w:rPr>
          <w:rFonts w:hAnsi="細明體" w:cs="細明體" w:hint="eastAsia"/>
        </w:rPr>
        <w:t>(6)工作時應依各站規定穿戴個人防護器具，</w:t>
      </w:r>
      <w:r w:rsidRPr="00B95CAF">
        <w:rPr>
          <w:rFonts w:hint="eastAsia"/>
        </w:rPr>
        <w:t>若發現有不安全狀況、設備和作業方式，應立即報告</w:t>
      </w:r>
      <w:r w:rsidRPr="00B95CAF">
        <w:rPr>
          <w:rFonts w:hAnsi="細明體" w:cs="細明體" w:hint="eastAsia"/>
        </w:rPr>
        <w:t xml:space="preserve">。 </w:t>
      </w:r>
    </w:p>
    <w:p w:rsidR="00F96F7B" w:rsidRPr="00B95CAF" w:rsidRDefault="00F96F7B" w:rsidP="003258FD">
      <w:pPr>
        <w:pStyle w:val="a8"/>
        <w:spacing w:line="340" w:lineRule="exact"/>
        <w:ind w:leftChars="537" w:left="1641" w:hanging="352"/>
        <w:rPr>
          <w:rFonts w:hAnsi="細明體" w:cs="細明體"/>
        </w:rPr>
      </w:pPr>
      <w:r w:rsidRPr="00B95CAF">
        <w:rPr>
          <w:rFonts w:hAnsi="細明體" w:cs="細明體" w:hint="eastAsia"/>
        </w:rPr>
        <w:t xml:space="preserve">(7)工作中禁止追逐、戲謔或其他不安全行為。 </w:t>
      </w:r>
    </w:p>
    <w:p w:rsidR="00F96F7B" w:rsidRPr="00B95CAF" w:rsidRDefault="00F96F7B" w:rsidP="003258FD">
      <w:pPr>
        <w:pStyle w:val="a8"/>
        <w:spacing w:line="340" w:lineRule="exact"/>
        <w:ind w:leftChars="537" w:left="1641" w:hanging="352"/>
        <w:rPr>
          <w:rFonts w:hAnsi="細明體" w:cs="細明體"/>
        </w:rPr>
      </w:pPr>
      <w:r w:rsidRPr="00B95CAF">
        <w:rPr>
          <w:rFonts w:hAnsi="細明體" w:cs="細明體" w:hint="eastAsia"/>
        </w:rPr>
        <w:t>(8)機具使用不得超過最高使用負荷。</w:t>
      </w:r>
    </w:p>
    <w:p w:rsidR="003258FD" w:rsidRPr="00B95CAF" w:rsidRDefault="003258FD" w:rsidP="003258FD">
      <w:pPr>
        <w:pStyle w:val="a8"/>
        <w:spacing w:line="340" w:lineRule="exact"/>
        <w:ind w:leftChars="537" w:left="1641" w:hanging="352"/>
        <w:rPr>
          <w:rFonts w:hAnsi="細明體" w:cs="細明體"/>
        </w:rPr>
      </w:pPr>
    </w:p>
    <w:p w:rsidR="0096398B" w:rsidRPr="00B95CAF" w:rsidRDefault="0096398B" w:rsidP="00E94853">
      <w:pPr>
        <w:pStyle w:val="-41"/>
        <w:spacing w:after="240" w:line="340" w:lineRule="exact"/>
        <w:ind w:left="1077" w:hanging="1077"/>
        <w:rPr>
          <w:rFonts w:ascii="新細明體" w:eastAsia="新細明體"/>
          <w:b/>
          <w:sz w:val="28"/>
        </w:rPr>
      </w:pPr>
      <w:r w:rsidRPr="00B95CAF">
        <w:rPr>
          <w:rFonts w:ascii="新細明體" w:eastAsia="新細明體" w:hint="eastAsia"/>
          <w:b/>
          <w:sz w:val="28"/>
        </w:rPr>
        <w:t>六、重要契約</w:t>
      </w:r>
    </w:p>
    <w:tbl>
      <w:tblPr>
        <w:tblW w:w="9401" w:type="dxa"/>
        <w:tblInd w:w="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8"/>
        <w:gridCol w:w="1702"/>
        <w:gridCol w:w="2231"/>
        <w:gridCol w:w="2403"/>
        <w:gridCol w:w="1397"/>
      </w:tblGrid>
      <w:tr w:rsidR="0005612E" w:rsidRPr="00B95CAF" w:rsidTr="003443E0">
        <w:trPr>
          <w:trHeight w:val="310"/>
        </w:trPr>
        <w:tc>
          <w:tcPr>
            <w:tcW w:w="1668" w:type="dxa"/>
            <w:vAlign w:val="center"/>
          </w:tcPr>
          <w:p w:rsidR="00AA229D" w:rsidRDefault="0005612E" w:rsidP="002534AC">
            <w:pPr>
              <w:snapToGrid w:val="0"/>
              <w:spacing w:afterLines="20" w:after="72" w:line="360" w:lineRule="exact"/>
              <w:jc w:val="center"/>
              <w:rPr>
                <w:rFonts w:ascii="新細明體" w:eastAsia="文鼎中明" w:hAnsi="新細明體"/>
                <w:sz w:val="18"/>
              </w:rPr>
            </w:pPr>
            <w:r w:rsidRPr="00B95CAF">
              <w:rPr>
                <w:rFonts w:ascii="新細明體" w:hAnsi="新細明體" w:hint="eastAsia"/>
              </w:rPr>
              <w:t>契約性質</w:t>
            </w:r>
          </w:p>
        </w:tc>
        <w:tc>
          <w:tcPr>
            <w:tcW w:w="1702" w:type="dxa"/>
            <w:vAlign w:val="center"/>
          </w:tcPr>
          <w:p w:rsidR="004D7A63" w:rsidRDefault="0005612E">
            <w:pPr>
              <w:snapToGrid w:val="0"/>
              <w:spacing w:afterLines="20" w:after="72" w:line="360" w:lineRule="exact"/>
              <w:jc w:val="center"/>
              <w:rPr>
                <w:rFonts w:ascii="新細明體" w:eastAsia="文鼎中明" w:hAnsi="新細明體"/>
                <w:sz w:val="18"/>
              </w:rPr>
            </w:pPr>
            <w:r w:rsidRPr="00B95CAF">
              <w:rPr>
                <w:rFonts w:ascii="新細明體" w:hAnsi="新細明體" w:hint="eastAsia"/>
              </w:rPr>
              <w:t>當事人</w:t>
            </w:r>
          </w:p>
        </w:tc>
        <w:tc>
          <w:tcPr>
            <w:tcW w:w="2231" w:type="dxa"/>
            <w:vAlign w:val="center"/>
          </w:tcPr>
          <w:p w:rsidR="004D7A63" w:rsidRDefault="0005612E">
            <w:pPr>
              <w:snapToGrid w:val="0"/>
              <w:spacing w:afterLines="20" w:after="72" w:line="360" w:lineRule="exact"/>
              <w:jc w:val="center"/>
              <w:rPr>
                <w:rFonts w:ascii="新細明體" w:eastAsia="文鼎中明" w:hAnsi="新細明體"/>
                <w:sz w:val="18"/>
              </w:rPr>
            </w:pPr>
            <w:r w:rsidRPr="00B95CAF">
              <w:rPr>
                <w:rFonts w:ascii="新細明體" w:hAnsi="新細明體" w:hint="eastAsia"/>
              </w:rPr>
              <w:t>契約起訖日期</w:t>
            </w:r>
          </w:p>
        </w:tc>
        <w:tc>
          <w:tcPr>
            <w:tcW w:w="2403" w:type="dxa"/>
            <w:vAlign w:val="center"/>
          </w:tcPr>
          <w:p w:rsidR="004D7A63" w:rsidRDefault="0005612E">
            <w:pPr>
              <w:snapToGrid w:val="0"/>
              <w:spacing w:afterLines="20" w:after="72" w:line="360" w:lineRule="exact"/>
              <w:jc w:val="center"/>
              <w:rPr>
                <w:rFonts w:ascii="新細明體" w:eastAsia="文鼎中明" w:hAnsi="新細明體"/>
                <w:sz w:val="18"/>
              </w:rPr>
            </w:pPr>
            <w:r w:rsidRPr="00B95CAF">
              <w:rPr>
                <w:rFonts w:ascii="新細明體" w:hAnsi="新細明體" w:hint="eastAsia"/>
              </w:rPr>
              <w:t>主要內容</w:t>
            </w:r>
          </w:p>
        </w:tc>
        <w:tc>
          <w:tcPr>
            <w:tcW w:w="1397" w:type="dxa"/>
            <w:vAlign w:val="center"/>
          </w:tcPr>
          <w:p w:rsidR="004D7A63" w:rsidRDefault="0005612E">
            <w:pPr>
              <w:snapToGrid w:val="0"/>
              <w:spacing w:afterLines="20" w:after="72" w:line="360" w:lineRule="exact"/>
              <w:jc w:val="center"/>
              <w:rPr>
                <w:rFonts w:ascii="新細明體" w:eastAsia="文鼎中明" w:hAnsi="新細明體"/>
                <w:sz w:val="18"/>
              </w:rPr>
            </w:pPr>
            <w:r w:rsidRPr="00B95CAF">
              <w:rPr>
                <w:rFonts w:ascii="新細明體" w:hAnsi="新細明體" w:hint="eastAsia"/>
              </w:rPr>
              <w:t>限制條款</w:t>
            </w:r>
          </w:p>
        </w:tc>
      </w:tr>
      <w:tr w:rsidR="0005612E" w:rsidRPr="00B95CAF" w:rsidTr="003443E0">
        <w:tc>
          <w:tcPr>
            <w:tcW w:w="1668" w:type="dxa"/>
            <w:vAlign w:val="center"/>
          </w:tcPr>
          <w:p w:rsidR="00016A5C" w:rsidRPr="00B95CAF" w:rsidRDefault="0005612E">
            <w:pPr>
              <w:snapToGrid w:val="0"/>
              <w:spacing w:line="300" w:lineRule="exact"/>
              <w:jc w:val="center"/>
              <w:rPr>
                <w:rFonts w:ascii="新細明體" w:hAnsi="新細明體"/>
              </w:rPr>
            </w:pPr>
            <w:r w:rsidRPr="00B95CAF">
              <w:rPr>
                <w:rFonts w:ascii="新細明體" w:hAnsi="新細明體" w:hint="eastAsia"/>
              </w:rPr>
              <w:t>土地租賃契約</w:t>
            </w:r>
          </w:p>
        </w:tc>
        <w:tc>
          <w:tcPr>
            <w:tcW w:w="1702" w:type="dxa"/>
            <w:vAlign w:val="center"/>
          </w:tcPr>
          <w:p w:rsidR="0005612E" w:rsidRPr="00B95CAF" w:rsidRDefault="0005612E" w:rsidP="009E6F13">
            <w:pPr>
              <w:snapToGrid w:val="0"/>
              <w:spacing w:line="300" w:lineRule="exact"/>
              <w:rPr>
                <w:rFonts w:ascii="新細明體" w:hAnsi="新細明體"/>
              </w:rPr>
            </w:pPr>
            <w:r w:rsidRPr="00B95CAF">
              <w:rPr>
                <w:rFonts w:ascii="新細明體" w:hAnsi="新細明體" w:hint="eastAsia"/>
              </w:rPr>
              <w:t>科學工業園區管理局</w:t>
            </w:r>
          </w:p>
        </w:tc>
        <w:tc>
          <w:tcPr>
            <w:tcW w:w="2231" w:type="dxa"/>
            <w:vAlign w:val="center"/>
          </w:tcPr>
          <w:p w:rsidR="0005612E" w:rsidRPr="00B95CAF" w:rsidRDefault="0005612E" w:rsidP="009E6F13">
            <w:pPr>
              <w:snapToGrid w:val="0"/>
              <w:spacing w:line="300" w:lineRule="exact"/>
              <w:jc w:val="center"/>
              <w:rPr>
                <w:rFonts w:ascii="新細明體" w:hAnsi="新細明體"/>
              </w:rPr>
            </w:pPr>
            <w:r w:rsidRPr="00B95CAF">
              <w:rPr>
                <w:rFonts w:ascii="新細明體" w:hAnsi="新細明體" w:hint="eastAsia"/>
              </w:rPr>
              <w:t>97.01.26～116.12.31</w:t>
            </w:r>
          </w:p>
        </w:tc>
        <w:tc>
          <w:tcPr>
            <w:tcW w:w="2403" w:type="dxa"/>
            <w:vAlign w:val="center"/>
          </w:tcPr>
          <w:p w:rsidR="0005612E" w:rsidRPr="00B95CAF" w:rsidRDefault="0005612E" w:rsidP="00D52376">
            <w:pPr>
              <w:snapToGrid w:val="0"/>
              <w:spacing w:line="300" w:lineRule="exact"/>
              <w:jc w:val="center"/>
              <w:rPr>
                <w:rFonts w:ascii="新細明體" w:hAnsi="新細明體"/>
              </w:rPr>
            </w:pPr>
            <w:r w:rsidRPr="00B95CAF">
              <w:rPr>
                <w:rFonts w:ascii="新細明體" w:hAnsi="新細明體" w:hint="eastAsia"/>
              </w:rPr>
              <w:t>面積13000平方公尺</w:t>
            </w:r>
          </w:p>
        </w:tc>
        <w:tc>
          <w:tcPr>
            <w:tcW w:w="1397" w:type="dxa"/>
            <w:vAlign w:val="center"/>
          </w:tcPr>
          <w:p w:rsidR="0005612E" w:rsidRPr="00B95CAF" w:rsidRDefault="0005612E" w:rsidP="009E6F13">
            <w:pPr>
              <w:snapToGrid w:val="0"/>
              <w:spacing w:line="300" w:lineRule="exact"/>
              <w:jc w:val="center"/>
              <w:rPr>
                <w:rFonts w:ascii="新細明體" w:hAnsi="新細明體"/>
              </w:rPr>
            </w:pPr>
            <w:r w:rsidRPr="00B95CAF">
              <w:rPr>
                <w:rFonts w:ascii="新細明體" w:hAnsi="新細明體" w:hint="eastAsia"/>
              </w:rPr>
              <w:t>限目的事業用途使用</w:t>
            </w:r>
          </w:p>
        </w:tc>
      </w:tr>
      <w:tr w:rsidR="003443E0" w:rsidRPr="00B95CAF" w:rsidTr="003443E0">
        <w:tc>
          <w:tcPr>
            <w:tcW w:w="1668" w:type="dxa"/>
            <w:vAlign w:val="center"/>
          </w:tcPr>
          <w:p w:rsidR="003443E0" w:rsidRPr="00B95CAF" w:rsidRDefault="003443E0" w:rsidP="00AC3943">
            <w:pPr>
              <w:snapToGrid w:val="0"/>
              <w:spacing w:line="300" w:lineRule="exact"/>
              <w:jc w:val="center"/>
              <w:rPr>
                <w:rFonts w:ascii="新細明體" w:hAnsi="新細明體"/>
              </w:rPr>
            </w:pPr>
            <w:r w:rsidRPr="00B95CAF">
              <w:rPr>
                <w:rFonts w:ascii="新細明體" w:hAnsi="新細明體" w:hint="eastAsia"/>
              </w:rPr>
              <w:t>土地租賃契約</w:t>
            </w:r>
          </w:p>
        </w:tc>
        <w:tc>
          <w:tcPr>
            <w:tcW w:w="1702" w:type="dxa"/>
            <w:vAlign w:val="center"/>
          </w:tcPr>
          <w:p w:rsidR="003443E0" w:rsidRPr="00B95CAF" w:rsidRDefault="003443E0" w:rsidP="00AC3943">
            <w:pPr>
              <w:snapToGrid w:val="0"/>
              <w:spacing w:line="300" w:lineRule="exact"/>
              <w:rPr>
                <w:rFonts w:ascii="新細明體" w:hAnsi="新細明體"/>
              </w:rPr>
            </w:pPr>
            <w:r w:rsidRPr="00B95CAF">
              <w:rPr>
                <w:rFonts w:ascii="新細明體" w:hAnsi="新細明體" w:hint="eastAsia"/>
              </w:rPr>
              <w:t>科學工業園區管理局</w:t>
            </w:r>
          </w:p>
        </w:tc>
        <w:tc>
          <w:tcPr>
            <w:tcW w:w="2231" w:type="dxa"/>
            <w:vAlign w:val="center"/>
          </w:tcPr>
          <w:p w:rsidR="003443E0" w:rsidRPr="00B95CAF" w:rsidRDefault="003443E0" w:rsidP="00AC3943">
            <w:pPr>
              <w:snapToGrid w:val="0"/>
              <w:spacing w:line="300" w:lineRule="exact"/>
              <w:jc w:val="center"/>
              <w:rPr>
                <w:rFonts w:ascii="新細明體" w:hAnsi="新細明體"/>
              </w:rPr>
            </w:pPr>
            <w:r w:rsidRPr="00B95CAF">
              <w:rPr>
                <w:rFonts w:ascii="新細明體" w:hAnsi="新細明體" w:hint="eastAsia"/>
              </w:rPr>
              <w:t>109.05.26～128.12.31</w:t>
            </w:r>
          </w:p>
        </w:tc>
        <w:tc>
          <w:tcPr>
            <w:tcW w:w="2403" w:type="dxa"/>
            <w:vAlign w:val="center"/>
          </w:tcPr>
          <w:p w:rsidR="003443E0" w:rsidRPr="00B95CAF" w:rsidRDefault="003443E0" w:rsidP="00D52376">
            <w:pPr>
              <w:snapToGrid w:val="0"/>
              <w:spacing w:line="300" w:lineRule="exact"/>
              <w:jc w:val="center"/>
              <w:rPr>
                <w:rFonts w:ascii="新細明體" w:hAnsi="新細明體"/>
              </w:rPr>
            </w:pPr>
            <w:r w:rsidRPr="00B95CAF">
              <w:rPr>
                <w:rFonts w:ascii="新細明體" w:hAnsi="新細明體" w:hint="eastAsia"/>
              </w:rPr>
              <w:t>面積9985.7平方公尺</w:t>
            </w:r>
          </w:p>
        </w:tc>
        <w:tc>
          <w:tcPr>
            <w:tcW w:w="1397" w:type="dxa"/>
            <w:vAlign w:val="center"/>
          </w:tcPr>
          <w:p w:rsidR="003443E0" w:rsidRPr="00B95CAF" w:rsidRDefault="003443E0" w:rsidP="00B767B3">
            <w:pPr>
              <w:snapToGrid w:val="0"/>
              <w:spacing w:line="360" w:lineRule="exact"/>
              <w:jc w:val="center"/>
              <w:rPr>
                <w:rFonts w:ascii="新細明體" w:hAnsi="新細明體"/>
              </w:rPr>
            </w:pPr>
            <w:r w:rsidRPr="00B95CAF">
              <w:rPr>
                <w:rFonts w:ascii="新細明體" w:hAnsi="新細明體" w:hint="eastAsia"/>
              </w:rPr>
              <w:t>限目的事業用途使用</w:t>
            </w:r>
          </w:p>
        </w:tc>
      </w:tr>
      <w:tr w:rsidR="00B767B3" w:rsidRPr="00B95CAF" w:rsidTr="003443E0">
        <w:tc>
          <w:tcPr>
            <w:tcW w:w="1668"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銷售合約</w:t>
            </w:r>
          </w:p>
        </w:tc>
        <w:tc>
          <w:tcPr>
            <w:tcW w:w="1702" w:type="dxa"/>
            <w:vAlign w:val="center"/>
          </w:tcPr>
          <w:p w:rsidR="00B767B3" w:rsidRPr="00B95CAF" w:rsidRDefault="00B767B3" w:rsidP="00D52376">
            <w:pPr>
              <w:snapToGrid w:val="0"/>
              <w:spacing w:line="400" w:lineRule="exact"/>
              <w:rPr>
                <w:rFonts w:ascii="新細明體" w:hAnsi="新細明體"/>
              </w:rPr>
            </w:pPr>
            <w:r w:rsidRPr="00B95CAF">
              <w:rPr>
                <w:rFonts w:ascii="新細明體" w:hAnsi="新細明體" w:hint="eastAsia"/>
              </w:rPr>
              <w:t xml:space="preserve">客戶B  B-2 </w:t>
            </w:r>
          </w:p>
        </w:tc>
        <w:tc>
          <w:tcPr>
            <w:tcW w:w="2231"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98～114</w:t>
            </w:r>
          </w:p>
        </w:tc>
        <w:tc>
          <w:tcPr>
            <w:tcW w:w="2403"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銷售合約</w:t>
            </w:r>
          </w:p>
        </w:tc>
        <w:tc>
          <w:tcPr>
            <w:tcW w:w="1397"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無</w:t>
            </w:r>
          </w:p>
        </w:tc>
      </w:tr>
      <w:tr w:rsidR="00B767B3" w:rsidRPr="00B95CAF" w:rsidTr="003443E0">
        <w:tc>
          <w:tcPr>
            <w:tcW w:w="1668"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銷售合約</w:t>
            </w:r>
          </w:p>
        </w:tc>
        <w:tc>
          <w:tcPr>
            <w:tcW w:w="1702" w:type="dxa"/>
            <w:vAlign w:val="center"/>
          </w:tcPr>
          <w:p w:rsidR="00B767B3" w:rsidRPr="00B95CAF" w:rsidRDefault="00B767B3" w:rsidP="00D52376">
            <w:pPr>
              <w:snapToGrid w:val="0"/>
              <w:spacing w:line="400" w:lineRule="exact"/>
              <w:rPr>
                <w:rFonts w:ascii="新細明體" w:hAnsi="新細明體"/>
              </w:rPr>
            </w:pPr>
            <w:r w:rsidRPr="00B95CAF">
              <w:rPr>
                <w:rFonts w:ascii="新細明體" w:hAnsi="新細明體" w:hint="eastAsia"/>
              </w:rPr>
              <w:t xml:space="preserve">客戶B  B-3 </w:t>
            </w:r>
          </w:p>
        </w:tc>
        <w:tc>
          <w:tcPr>
            <w:tcW w:w="2231"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98～114</w:t>
            </w:r>
          </w:p>
        </w:tc>
        <w:tc>
          <w:tcPr>
            <w:tcW w:w="2403"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銷售合約</w:t>
            </w:r>
          </w:p>
        </w:tc>
        <w:tc>
          <w:tcPr>
            <w:tcW w:w="1397"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無</w:t>
            </w:r>
          </w:p>
        </w:tc>
      </w:tr>
      <w:tr w:rsidR="00B767B3" w:rsidRPr="00B95CAF" w:rsidTr="003443E0">
        <w:tc>
          <w:tcPr>
            <w:tcW w:w="1668"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銷售合約</w:t>
            </w:r>
          </w:p>
        </w:tc>
        <w:tc>
          <w:tcPr>
            <w:tcW w:w="1702" w:type="dxa"/>
            <w:vAlign w:val="center"/>
          </w:tcPr>
          <w:p w:rsidR="00B767B3" w:rsidRPr="00B95CAF" w:rsidRDefault="00B767B3" w:rsidP="00D52376">
            <w:pPr>
              <w:snapToGrid w:val="0"/>
              <w:spacing w:line="400" w:lineRule="exact"/>
              <w:rPr>
                <w:rFonts w:ascii="新細明體" w:hAnsi="新細明體"/>
              </w:rPr>
            </w:pPr>
            <w:r w:rsidRPr="00B95CAF">
              <w:rPr>
                <w:rFonts w:ascii="新細明體" w:hAnsi="新細明體" w:hint="eastAsia"/>
              </w:rPr>
              <w:t xml:space="preserve">客戶B  B-4 </w:t>
            </w:r>
          </w:p>
        </w:tc>
        <w:tc>
          <w:tcPr>
            <w:tcW w:w="2231"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99～114</w:t>
            </w:r>
          </w:p>
        </w:tc>
        <w:tc>
          <w:tcPr>
            <w:tcW w:w="2403"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銷售合約</w:t>
            </w:r>
          </w:p>
        </w:tc>
        <w:tc>
          <w:tcPr>
            <w:tcW w:w="1397"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無</w:t>
            </w:r>
          </w:p>
        </w:tc>
      </w:tr>
      <w:tr w:rsidR="00B767B3" w:rsidRPr="00B95CAF" w:rsidTr="003443E0">
        <w:tc>
          <w:tcPr>
            <w:tcW w:w="1668"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銷售合約</w:t>
            </w:r>
          </w:p>
        </w:tc>
        <w:tc>
          <w:tcPr>
            <w:tcW w:w="1702" w:type="dxa"/>
            <w:vAlign w:val="center"/>
          </w:tcPr>
          <w:p w:rsidR="00B767B3" w:rsidRPr="00B95CAF" w:rsidRDefault="00B767B3" w:rsidP="00D52376">
            <w:pPr>
              <w:snapToGrid w:val="0"/>
              <w:spacing w:line="400" w:lineRule="exact"/>
              <w:rPr>
                <w:rFonts w:ascii="新細明體" w:hAnsi="新細明體"/>
              </w:rPr>
            </w:pPr>
            <w:r w:rsidRPr="00B95CAF">
              <w:rPr>
                <w:rFonts w:ascii="新細明體" w:hAnsi="新細明體" w:hint="eastAsia"/>
              </w:rPr>
              <w:t xml:space="preserve">客戶B  B-5 </w:t>
            </w:r>
          </w:p>
        </w:tc>
        <w:tc>
          <w:tcPr>
            <w:tcW w:w="2231"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100～114</w:t>
            </w:r>
          </w:p>
        </w:tc>
        <w:tc>
          <w:tcPr>
            <w:tcW w:w="2403"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銷售合約</w:t>
            </w:r>
          </w:p>
        </w:tc>
        <w:tc>
          <w:tcPr>
            <w:tcW w:w="1397"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無</w:t>
            </w:r>
          </w:p>
        </w:tc>
      </w:tr>
      <w:tr w:rsidR="00B767B3" w:rsidRPr="00B95CAF" w:rsidTr="003443E0">
        <w:tc>
          <w:tcPr>
            <w:tcW w:w="1668"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銷售合約</w:t>
            </w:r>
          </w:p>
        </w:tc>
        <w:tc>
          <w:tcPr>
            <w:tcW w:w="1702" w:type="dxa"/>
            <w:vAlign w:val="center"/>
          </w:tcPr>
          <w:p w:rsidR="00B767B3" w:rsidRPr="00B95CAF" w:rsidRDefault="00B767B3" w:rsidP="00D52376">
            <w:pPr>
              <w:snapToGrid w:val="0"/>
              <w:spacing w:line="400" w:lineRule="exact"/>
              <w:rPr>
                <w:rFonts w:ascii="新細明體" w:hAnsi="新細明體"/>
              </w:rPr>
            </w:pPr>
            <w:r w:rsidRPr="00B95CAF">
              <w:rPr>
                <w:rFonts w:ascii="新細明體" w:hAnsi="新細明體" w:hint="eastAsia"/>
              </w:rPr>
              <w:t>客戶D  D-2</w:t>
            </w:r>
          </w:p>
        </w:tc>
        <w:tc>
          <w:tcPr>
            <w:tcW w:w="2231"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95～114</w:t>
            </w:r>
          </w:p>
        </w:tc>
        <w:tc>
          <w:tcPr>
            <w:tcW w:w="2403"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銷售合約</w:t>
            </w:r>
          </w:p>
        </w:tc>
        <w:tc>
          <w:tcPr>
            <w:tcW w:w="1397"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無</w:t>
            </w:r>
          </w:p>
        </w:tc>
      </w:tr>
      <w:tr w:rsidR="00B767B3" w:rsidRPr="00B95CAF" w:rsidTr="003443E0">
        <w:tc>
          <w:tcPr>
            <w:tcW w:w="1668"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銷售合約</w:t>
            </w:r>
          </w:p>
        </w:tc>
        <w:tc>
          <w:tcPr>
            <w:tcW w:w="1702" w:type="dxa"/>
            <w:vAlign w:val="center"/>
          </w:tcPr>
          <w:p w:rsidR="00B767B3" w:rsidRPr="00B95CAF" w:rsidRDefault="00B767B3" w:rsidP="00D52376">
            <w:pPr>
              <w:snapToGrid w:val="0"/>
              <w:spacing w:line="400" w:lineRule="exact"/>
              <w:rPr>
                <w:rFonts w:ascii="新細明體" w:hAnsi="新細明體"/>
              </w:rPr>
            </w:pPr>
            <w:r w:rsidRPr="00B95CAF">
              <w:rPr>
                <w:rFonts w:ascii="新細明體" w:hAnsi="新細明體" w:hint="eastAsia"/>
              </w:rPr>
              <w:t>客戶D  D-3</w:t>
            </w:r>
          </w:p>
        </w:tc>
        <w:tc>
          <w:tcPr>
            <w:tcW w:w="2231"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98～114</w:t>
            </w:r>
          </w:p>
        </w:tc>
        <w:tc>
          <w:tcPr>
            <w:tcW w:w="2403"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銷售合約</w:t>
            </w:r>
          </w:p>
        </w:tc>
        <w:tc>
          <w:tcPr>
            <w:tcW w:w="1397"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無</w:t>
            </w:r>
          </w:p>
        </w:tc>
      </w:tr>
      <w:tr w:rsidR="00B767B3" w:rsidRPr="00B95CAF" w:rsidTr="003443E0">
        <w:tc>
          <w:tcPr>
            <w:tcW w:w="1668"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銷售合約</w:t>
            </w:r>
          </w:p>
        </w:tc>
        <w:tc>
          <w:tcPr>
            <w:tcW w:w="1702" w:type="dxa"/>
            <w:vAlign w:val="center"/>
          </w:tcPr>
          <w:p w:rsidR="00B767B3" w:rsidRPr="00B95CAF" w:rsidRDefault="00B767B3" w:rsidP="00D52376">
            <w:pPr>
              <w:snapToGrid w:val="0"/>
              <w:spacing w:line="400" w:lineRule="exact"/>
              <w:rPr>
                <w:rFonts w:ascii="新細明體" w:hAnsi="新細明體"/>
              </w:rPr>
            </w:pPr>
            <w:r w:rsidRPr="00B95CAF">
              <w:rPr>
                <w:rFonts w:ascii="新細明體" w:hAnsi="新細明體" w:hint="eastAsia"/>
              </w:rPr>
              <w:t>客戶D  D-4</w:t>
            </w:r>
          </w:p>
        </w:tc>
        <w:tc>
          <w:tcPr>
            <w:tcW w:w="2231"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98～114</w:t>
            </w:r>
          </w:p>
        </w:tc>
        <w:tc>
          <w:tcPr>
            <w:tcW w:w="2403"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銷售合約</w:t>
            </w:r>
          </w:p>
        </w:tc>
        <w:tc>
          <w:tcPr>
            <w:tcW w:w="1397"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無</w:t>
            </w:r>
          </w:p>
        </w:tc>
      </w:tr>
      <w:tr w:rsidR="00B767B3" w:rsidRPr="00B95CAF" w:rsidTr="003443E0">
        <w:tc>
          <w:tcPr>
            <w:tcW w:w="1668"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銷售合約</w:t>
            </w:r>
          </w:p>
        </w:tc>
        <w:tc>
          <w:tcPr>
            <w:tcW w:w="1702" w:type="dxa"/>
            <w:vAlign w:val="center"/>
          </w:tcPr>
          <w:p w:rsidR="00B767B3" w:rsidRPr="00B95CAF" w:rsidRDefault="00B767B3" w:rsidP="00D52376">
            <w:pPr>
              <w:snapToGrid w:val="0"/>
              <w:spacing w:line="400" w:lineRule="exact"/>
              <w:rPr>
                <w:rFonts w:ascii="新細明體" w:hAnsi="新細明體"/>
              </w:rPr>
            </w:pPr>
            <w:r w:rsidRPr="00B95CAF">
              <w:rPr>
                <w:rFonts w:ascii="新細明體" w:hAnsi="新細明體" w:hint="eastAsia"/>
              </w:rPr>
              <w:t>客戶F</w:t>
            </w:r>
            <w:r w:rsidR="00EB218C">
              <w:rPr>
                <w:rFonts w:ascii="新細明體" w:hAnsi="新細明體" w:hint="eastAsia"/>
              </w:rPr>
              <w:t xml:space="preserve">  </w:t>
            </w:r>
            <w:r w:rsidRPr="00B95CAF">
              <w:rPr>
                <w:rFonts w:ascii="新細明體" w:hAnsi="新細明體" w:hint="eastAsia"/>
              </w:rPr>
              <w:t xml:space="preserve">F-2  </w:t>
            </w:r>
          </w:p>
        </w:tc>
        <w:tc>
          <w:tcPr>
            <w:tcW w:w="2231"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98～110</w:t>
            </w:r>
          </w:p>
        </w:tc>
        <w:tc>
          <w:tcPr>
            <w:tcW w:w="2403"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銷售合約</w:t>
            </w:r>
          </w:p>
        </w:tc>
        <w:tc>
          <w:tcPr>
            <w:tcW w:w="1397" w:type="dxa"/>
            <w:vAlign w:val="center"/>
          </w:tcPr>
          <w:p w:rsidR="00B767B3" w:rsidRPr="00B95CAF" w:rsidRDefault="00B767B3" w:rsidP="00D52376">
            <w:pPr>
              <w:snapToGrid w:val="0"/>
              <w:spacing w:line="400" w:lineRule="exact"/>
              <w:jc w:val="center"/>
              <w:rPr>
                <w:rFonts w:ascii="新細明體" w:hAnsi="新細明體"/>
              </w:rPr>
            </w:pPr>
            <w:r w:rsidRPr="00B95CAF">
              <w:rPr>
                <w:rFonts w:ascii="新細明體" w:hAnsi="新細明體" w:hint="eastAsia"/>
              </w:rPr>
              <w:t>無</w:t>
            </w:r>
          </w:p>
        </w:tc>
      </w:tr>
      <w:tr w:rsidR="00135C8C" w:rsidRPr="00B95CAF" w:rsidTr="003443E0">
        <w:tc>
          <w:tcPr>
            <w:tcW w:w="1668" w:type="dxa"/>
            <w:vAlign w:val="center"/>
          </w:tcPr>
          <w:p w:rsidR="006D68F1" w:rsidRPr="00B95CAF" w:rsidRDefault="00B51CFE" w:rsidP="00D52376">
            <w:pPr>
              <w:snapToGrid w:val="0"/>
              <w:spacing w:line="400" w:lineRule="exact"/>
              <w:jc w:val="center"/>
              <w:rPr>
                <w:rFonts w:asciiTheme="minorEastAsia" w:eastAsiaTheme="minorEastAsia" w:hAnsiTheme="minorEastAsia"/>
              </w:rPr>
            </w:pPr>
            <w:r w:rsidRPr="00B95CAF">
              <w:rPr>
                <w:rFonts w:asciiTheme="minorEastAsia" w:eastAsiaTheme="minorEastAsia" w:hAnsiTheme="minorEastAsia" w:hint="eastAsia"/>
              </w:rPr>
              <w:t>供應商合約</w:t>
            </w:r>
          </w:p>
        </w:tc>
        <w:tc>
          <w:tcPr>
            <w:tcW w:w="1702" w:type="dxa"/>
            <w:vAlign w:val="center"/>
          </w:tcPr>
          <w:p w:rsidR="006D68F1" w:rsidRPr="00B95CAF" w:rsidRDefault="00B51CFE" w:rsidP="00D52376">
            <w:pPr>
              <w:pStyle w:val="10"/>
              <w:adjustRightInd w:val="0"/>
              <w:snapToGrid w:val="0"/>
              <w:spacing w:before="0" w:line="400" w:lineRule="exact"/>
              <w:jc w:val="both"/>
              <w:textAlignment w:val="baseline"/>
              <w:rPr>
                <w:rFonts w:asciiTheme="minorEastAsia" w:eastAsiaTheme="minorEastAsia" w:hAnsiTheme="minorEastAsia"/>
                <w:spacing w:val="0"/>
                <w:kern w:val="0"/>
                <w:szCs w:val="24"/>
              </w:rPr>
            </w:pPr>
            <w:r w:rsidRPr="00B95CAF">
              <w:rPr>
                <w:rFonts w:asciiTheme="minorEastAsia" w:eastAsiaTheme="minorEastAsia" w:hAnsiTheme="minorEastAsia" w:hint="eastAsia"/>
                <w:spacing w:val="0"/>
                <w:szCs w:val="24"/>
              </w:rPr>
              <w:t>供應商</w:t>
            </w:r>
            <w:r w:rsidRPr="00B95CAF">
              <w:rPr>
                <w:rFonts w:asciiTheme="minorEastAsia" w:eastAsiaTheme="minorEastAsia" w:hAnsiTheme="minorEastAsia"/>
                <w:spacing w:val="0"/>
                <w:szCs w:val="24"/>
              </w:rPr>
              <w:t>A</w:t>
            </w:r>
            <w:r w:rsidR="00890CE1">
              <w:rPr>
                <w:rFonts w:asciiTheme="minorEastAsia" w:eastAsiaTheme="minorEastAsia" w:hAnsiTheme="minorEastAsia" w:hint="eastAsia"/>
                <w:spacing w:val="0"/>
                <w:szCs w:val="24"/>
              </w:rPr>
              <w:t xml:space="preserve">  </w:t>
            </w:r>
            <w:r w:rsidRPr="00B95CAF">
              <w:rPr>
                <w:rFonts w:asciiTheme="minorEastAsia" w:eastAsiaTheme="minorEastAsia" w:hAnsiTheme="minorEastAsia"/>
                <w:spacing w:val="0"/>
                <w:szCs w:val="24"/>
              </w:rPr>
              <w:t>A-</w:t>
            </w:r>
            <w:r w:rsidR="00135C8C" w:rsidRPr="00B95CAF">
              <w:rPr>
                <w:rFonts w:asciiTheme="minorEastAsia" w:eastAsiaTheme="minorEastAsia" w:hAnsiTheme="minorEastAsia" w:hint="eastAsia"/>
                <w:spacing w:val="0"/>
                <w:szCs w:val="24"/>
              </w:rPr>
              <w:t>4</w:t>
            </w:r>
          </w:p>
        </w:tc>
        <w:tc>
          <w:tcPr>
            <w:tcW w:w="2231" w:type="dxa"/>
            <w:vAlign w:val="center"/>
          </w:tcPr>
          <w:p w:rsidR="006D68F1" w:rsidRPr="00B95CAF" w:rsidRDefault="00135C8C" w:rsidP="00D52376">
            <w:pPr>
              <w:snapToGrid w:val="0"/>
              <w:spacing w:line="400" w:lineRule="exact"/>
              <w:jc w:val="center"/>
              <w:rPr>
                <w:rFonts w:asciiTheme="minorEastAsia" w:eastAsiaTheme="minorEastAsia" w:hAnsiTheme="minorEastAsia"/>
              </w:rPr>
            </w:pPr>
            <w:r w:rsidRPr="00B95CAF">
              <w:rPr>
                <w:rFonts w:asciiTheme="minorEastAsia" w:eastAsiaTheme="minorEastAsia" w:hAnsiTheme="minorEastAsia" w:hint="eastAsia"/>
              </w:rPr>
              <w:t>102</w:t>
            </w:r>
            <w:r w:rsidR="00B51CFE" w:rsidRPr="00B95CAF">
              <w:rPr>
                <w:rFonts w:asciiTheme="minorEastAsia" w:eastAsiaTheme="minorEastAsia" w:hAnsiTheme="minorEastAsia" w:hint="eastAsia"/>
              </w:rPr>
              <w:t>～</w:t>
            </w:r>
            <w:r w:rsidR="00B51CFE" w:rsidRPr="00B95CAF">
              <w:rPr>
                <w:rFonts w:asciiTheme="minorEastAsia" w:eastAsiaTheme="minorEastAsia" w:hAnsiTheme="minorEastAsia"/>
              </w:rPr>
              <w:t>1</w:t>
            </w:r>
            <w:r w:rsidR="000C4B38" w:rsidRPr="00B95CAF">
              <w:rPr>
                <w:rFonts w:asciiTheme="minorEastAsia" w:eastAsiaTheme="minorEastAsia" w:hAnsiTheme="minorEastAsia" w:hint="eastAsia"/>
              </w:rPr>
              <w:t>2</w:t>
            </w:r>
            <w:r w:rsidR="003443E0" w:rsidRPr="00B95CAF">
              <w:rPr>
                <w:rFonts w:asciiTheme="minorEastAsia" w:eastAsiaTheme="minorEastAsia" w:hAnsiTheme="minorEastAsia" w:hint="eastAsia"/>
              </w:rPr>
              <w:t>1</w:t>
            </w:r>
          </w:p>
        </w:tc>
        <w:tc>
          <w:tcPr>
            <w:tcW w:w="2403" w:type="dxa"/>
            <w:vAlign w:val="center"/>
          </w:tcPr>
          <w:p w:rsidR="006D68F1" w:rsidRPr="00B95CAF" w:rsidRDefault="00B51CFE" w:rsidP="00D52376">
            <w:pPr>
              <w:snapToGrid w:val="0"/>
              <w:spacing w:line="400" w:lineRule="exact"/>
              <w:jc w:val="center"/>
              <w:rPr>
                <w:rFonts w:asciiTheme="minorEastAsia" w:eastAsiaTheme="minorEastAsia" w:hAnsiTheme="minorEastAsia"/>
              </w:rPr>
            </w:pPr>
            <w:r w:rsidRPr="00B95CAF">
              <w:rPr>
                <w:rFonts w:asciiTheme="minorEastAsia" w:eastAsiaTheme="minorEastAsia" w:hAnsiTheme="minorEastAsia" w:hint="eastAsia"/>
              </w:rPr>
              <w:t>矽原料合約</w:t>
            </w:r>
          </w:p>
        </w:tc>
        <w:tc>
          <w:tcPr>
            <w:tcW w:w="1397" w:type="dxa"/>
            <w:vAlign w:val="center"/>
          </w:tcPr>
          <w:p w:rsidR="006D68F1" w:rsidRPr="00B95CAF" w:rsidRDefault="00B51CFE" w:rsidP="00D52376">
            <w:pPr>
              <w:snapToGrid w:val="0"/>
              <w:spacing w:line="400" w:lineRule="exact"/>
              <w:jc w:val="center"/>
              <w:rPr>
                <w:rFonts w:asciiTheme="minorEastAsia" w:eastAsiaTheme="minorEastAsia" w:hAnsiTheme="minorEastAsia"/>
              </w:rPr>
            </w:pPr>
            <w:r w:rsidRPr="00B95CAF">
              <w:rPr>
                <w:rFonts w:asciiTheme="minorEastAsia" w:eastAsiaTheme="minorEastAsia" w:hAnsiTheme="minorEastAsia" w:hint="eastAsia"/>
              </w:rPr>
              <w:t>無</w:t>
            </w:r>
          </w:p>
        </w:tc>
      </w:tr>
      <w:tr w:rsidR="0005612E" w:rsidRPr="00B95CAF" w:rsidTr="003443E0">
        <w:tc>
          <w:tcPr>
            <w:tcW w:w="1668" w:type="dxa"/>
            <w:vAlign w:val="center"/>
          </w:tcPr>
          <w:p w:rsidR="006D68F1" w:rsidRPr="00B95CAF" w:rsidRDefault="0005612E" w:rsidP="00D52376">
            <w:pPr>
              <w:snapToGrid w:val="0"/>
              <w:spacing w:line="400" w:lineRule="exact"/>
              <w:jc w:val="center"/>
              <w:rPr>
                <w:rFonts w:ascii="新細明體" w:hAnsi="新細明體"/>
              </w:rPr>
            </w:pPr>
            <w:r w:rsidRPr="00B95CAF">
              <w:rPr>
                <w:rFonts w:ascii="新細明體" w:hAnsi="新細明體" w:hint="eastAsia"/>
              </w:rPr>
              <w:t>供應商合約</w:t>
            </w:r>
          </w:p>
        </w:tc>
        <w:tc>
          <w:tcPr>
            <w:tcW w:w="1702" w:type="dxa"/>
            <w:vAlign w:val="center"/>
          </w:tcPr>
          <w:p w:rsidR="006D68F1" w:rsidRPr="00B95CAF" w:rsidRDefault="0005612E" w:rsidP="00D52376">
            <w:pPr>
              <w:pStyle w:val="10"/>
              <w:adjustRightInd w:val="0"/>
              <w:snapToGrid w:val="0"/>
              <w:spacing w:before="0" w:line="400" w:lineRule="exact"/>
              <w:jc w:val="both"/>
              <w:textAlignment w:val="baseline"/>
              <w:rPr>
                <w:rFonts w:ascii="新細明體" w:eastAsia="新細明體" w:hAnsi="新細明體"/>
                <w:spacing w:val="0"/>
                <w:kern w:val="0"/>
                <w:szCs w:val="24"/>
              </w:rPr>
            </w:pPr>
            <w:r w:rsidRPr="00B95CAF">
              <w:rPr>
                <w:rFonts w:ascii="新細明體" w:eastAsia="新細明體" w:hAnsi="新細明體" w:hint="eastAsia"/>
                <w:spacing w:val="0"/>
                <w:kern w:val="0"/>
                <w:szCs w:val="24"/>
              </w:rPr>
              <w:t>供應商</w:t>
            </w:r>
            <w:r w:rsidR="000C4B38" w:rsidRPr="00B95CAF">
              <w:rPr>
                <w:rFonts w:ascii="新細明體" w:eastAsia="新細明體" w:hAnsi="新細明體" w:hint="eastAsia"/>
                <w:spacing w:val="0"/>
                <w:kern w:val="0"/>
                <w:szCs w:val="24"/>
              </w:rPr>
              <w:t>B</w:t>
            </w:r>
            <w:r w:rsidR="00890CE1">
              <w:rPr>
                <w:rFonts w:ascii="新細明體" w:eastAsia="新細明體" w:hAnsi="新細明體" w:hint="eastAsia"/>
                <w:spacing w:val="0"/>
                <w:kern w:val="0"/>
                <w:szCs w:val="24"/>
              </w:rPr>
              <w:t xml:space="preserve">  </w:t>
            </w:r>
            <w:r w:rsidR="000C4B38" w:rsidRPr="00B95CAF">
              <w:rPr>
                <w:rFonts w:ascii="新細明體" w:eastAsia="新細明體" w:hAnsi="新細明體" w:hint="eastAsia"/>
                <w:spacing w:val="0"/>
                <w:kern w:val="0"/>
                <w:szCs w:val="24"/>
              </w:rPr>
              <w:t>B</w:t>
            </w:r>
            <w:r w:rsidRPr="00B95CAF">
              <w:rPr>
                <w:rFonts w:ascii="新細明體" w:eastAsia="新細明體" w:hAnsi="新細明體" w:hint="eastAsia"/>
                <w:spacing w:val="0"/>
                <w:kern w:val="0"/>
                <w:szCs w:val="24"/>
              </w:rPr>
              <w:t>-</w:t>
            </w:r>
            <w:r w:rsidR="000C4B38" w:rsidRPr="00B95CAF">
              <w:rPr>
                <w:rFonts w:ascii="新細明體" w:eastAsia="新細明體" w:hAnsi="新細明體" w:hint="eastAsia"/>
                <w:spacing w:val="0"/>
                <w:kern w:val="0"/>
                <w:szCs w:val="24"/>
              </w:rPr>
              <w:t>3</w:t>
            </w:r>
          </w:p>
        </w:tc>
        <w:tc>
          <w:tcPr>
            <w:tcW w:w="2231" w:type="dxa"/>
            <w:vAlign w:val="center"/>
          </w:tcPr>
          <w:p w:rsidR="006D68F1" w:rsidRPr="00B95CAF" w:rsidRDefault="000C4B38" w:rsidP="00D52376">
            <w:pPr>
              <w:snapToGrid w:val="0"/>
              <w:spacing w:line="400" w:lineRule="exact"/>
              <w:jc w:val="center"/>
              <w:rPr>
                <w:rFonts w:ascii="新細明體" w:hAnsi="新細明體"/>
              </w:rPr>
            </w:pPr>
            <w:r w:rsidRPr="00B95CAF">
              <w:rPr>
                <w:rFonts w:ascii="新細明體" w:hAnsi="新細明體" w:hint="eastAsia"/>
              </w:rPr>
              <w:t>102</w:t>
            </w:r>
            <w:r w:rsidR="0005612E" w:rsidRPr="00B95CAF">
              <w:rPr>
                <w:rFonts w:ascii="新細明體" w:hAnsi="新細明體" w:hint="eastAsia"/>
              </w:rPr>
              <w:t>～1</w:t>
            </w:r>
            <w:r w:rsidRPr="00B95CAF">
              <w:rPr>
                <w:rFonts w:ascii="新細明體" w:hAnsi="新細明體" w:hint="eastAsia"/>
              </w:rPr>
              <w:t>16</w:t>
            </w:r>
          </w:p>
        </w:tc>
        <w:tc>
          <w:tcPr>
            <w:tcW w:w="2403" w:type="dxa"/>
            <w:vAlign w:val="center"/>
          </w:tcPr>
          <w:p w:rsidR="006D68F1" w:rsidRPr="00B95CAF" w:rsidRDefault="0005612E" w:rsidP="00D52376">
            <w:pPr>
              <w:snapToGrid w:val="0"/>
              <w:spacing w:line="400" w:lineRule="exact"/>
              <w:jc w:val="center"/>
              <w:rPr>
                <w:rFonts w:ascii="新細明體" w:hAnsi="新細明體"/>
              </w:rPr>
            </w:pPr>
            <w:r w:rsidRPr="00B95CAF">
              <w:rPr>
                <w:rFonts w:ascii="新細明體" w:hAnsi="新細明體" w:hint="eastAsia"/>
              </w:rPr>
              <w:t>矽原料合約</w:t>
            </w:r>
          </w:p>
        </w:tc>
        <w:tc>
          <w:tcPr>
            <w:tcW w:w="1397" w:type="dxa"/>
            <w:vAlign w:val="center"/>
          </w:tcPr>
          <w:p w:rsidR="006D68F1" w:rsidRPr="00B95CAF" w:rsidRDefault="0005612E" w:rsidP="00D52376">
            <w:pPr>
              <w:snapToGrid w:val="0"/>
              <w:spacing w:line="400" w:lineRule="exact"/>
              <w:jc w:val="center"/>
              <w:rPr>
                <w:rFonts w:ascii="新細明體" w:hAnsi="新細明體"/>
              </w:rPr>
            </w:pPr>
            <w:r w:rsidRPr="00B95CAF">
              <w:rPr>
                <w:rFonts w:ascii="新細明體" w:hAnsi="新細明體" w:hint="eastAsia"/>
              </w:rPr>
              <w:t>無</w:t>
            </w:r>
          </w:p>
        </w:tc>
      </w:tr>
    </w:tbl>
    <w:p w:rsidR="006D68F1" w:rsidRPr="00B95CAF" w:rsidRDefault="001075E8">
      <w:pPr>
        <w:rPr>
          <w:rFonts w:ascii="新細明體"/>
          <w:b/>
          <w:szCs w:val="48"/>
        </w:rPr>
      </w:pPr>
      <w:r w:rsidRPr="00B95CAF">
        <w:rPr>
          <w:rFonts w:ascii="新細明體"/>
          <w:b/>
        </w:rPr>
        <w:br w:type="page"/>
      </w:r>
      <w:r w:rsidR="006A0FBA" w:rsidRPr="00B95CAF">
        <w:rPr>
          <w:rFonts w:ascii="新細明體" w:hint="eastAsia"/>
          <w:b/>
          <w:sz w:val="48"/>
          <w:szCs w:val="48"/>
        </w:rPr>
        <w:lastRenderedPageBreak/>
        <w:t>陸、財務概況</w:t>
      </w:r>
    </w:p>
    <w:p w:rsidR="0096398B" w:rsidRPr="00B95CAF" w:rsidRDefault="0096398B">
      <w:pPr>
        <w:pStyle w:val="a8"/>
        <w:spacing w:line="360" w:lineRule="exact"/>
        <w:rPr>
          <w:rFonts w:ascii="新細明體" w:eastAsia="新細明體"/>
        </w:rPr>
      </w:pPr>
    </w:p>
    <w:p w:rsidR="0096398B" w:rsidRPr="00B95CAF" w:rsidRDefault="009051F5">
      <w:pPr>
        <w:pStyle w:val="a8"/>
        <w:spacing w:line="360" w:lineRule="exact"/>
        <w:rPr>
          <w:rFonts w:ascii="新細明體" w:eastAsia="新細明體"/>
          <w:highlight w:val="yellow"/>
        </w:rPr>
      </w:pPr>
      <w:r>
        <w:rPr>
          <w:rFonts w:ascii="新細明體" w:eastAsia="新細明體"/>
          <w:noProof/>
          <w:highlight w:val="yellow"/>
        </w:rPr>
        <w:pict>
          <v:line id="Line 4" o:spid="_x0000_s1179"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pt" to="5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" o:allowincell="f" strokeweight="1pt"/>
        </w:pict>
      </w:r>
    </w:p>
    <w:p w:rsidR="0096398B" w:rsidRPr="00B95CAF" w:rsidRDefault="0096398B" w:rsidP="002B6012">
      <w:pPr>
        <w:pStyle w:val="10"/>
        <w:numPr>
          <w:ilvl w:val="0"/>
          <w:numId w:val="14"/>
        </w:numPr>
        <w:spacing w:before="0"/>
        <w:rPr>
          <w:rFonts w:ascii="新細明體" w:eastAsia="新細明體"/>
          <w:b/>
          <w:sz w:val="28"/>
        </w:rPr>
      </w:pPr>
      <w:r w:rsidRPr="00B95CAF">
        <w:rPr>
          <w:rFonts w:ascii="新細明體" w:eastAsia="新細明體" w:hint="eastAsia"/>
          <w:b/>
          <w:sz w:val="28"/>
        </w:rPr>
        <w:t>最近五年度簡明</w:t>
      </w:r>
      <w:r w:rsidR="001F255E" w:rsidRPr="00B95CAF">
        <w:rPr>
          <w:rFonts w:ascii="新細明體" w:eastAsia="新細明體" w:hint="eastAsia"/>
          <w:b/>
          <w:sz w:val="28"/>
        </w:rPr>
        <w:t>資產負債</w:t>
      </w:r>
      <w:r w:rsidRPr="00B95CAF">
        <w:rPr>
          <w:rFonts w:ascii="新細明體" w:eastAsia="新細明體" w:hint="eastAsia"/>
          <w:b/>
          <w:sz w:val="28"/>
        </w:rPr>
        <w:t>表</w:t>
      </w:r>
      <w:r w:rsidR="001F255E" w:rsidRPr="00B95CAF">
        <w:rPr>
          <w:rFonts w:ascii="新細明體" w:eastAsia="新細明體" w:hint="eastAsia"/>
          <w:b/>
          <w:sz w:val="28"/>
        </w:rPr>
        <w:t>及</w:t>
      </w:r>
      <w:r w:rsidR="00521E12" w:rsidRPr="00B95CAF">
        <w:rPr>
          <w:rFonts w:ascii="新細明體" w:eastAsia="新細明體" w:hAnsi="新細明體" w:hint="eastAsia"/>
          <w:b/>
          <w:spacing w:val="20"/>
          <w:sz w:val="28"/>
          <w:szCs w:val="28"/>
        </w:rPr>
        <w:t>綜合</w:t>
      </w:r>
      <w:r w:rsidR="001F255E" w:rsidRPr="00B95CAF">
        <w:rPr>
          <w:rFonts w:ascii="新細明體" w:eastAsia="新細明體" w:hint="eastAsia"/>
          <w:b/>
          <w:sz w:val="28"/>
        </w:rPr>
        <w:t>損益表</w:t>
      </w:r>
      <w:r w:rsidR="00521E12" w:rsidRPr="00B95CAF">
        <w:rPr>
          <w:rFonts w:ascii="新細明體" w:eastAsia="新細明體" w:hint="eastAsia"/>
          <w:b/>
          <w:sz w:val="28"/>
        </w:rPr>
        <w:t>及會計師查核意見</w:t>
      </w:r>
    </w:p>
    <w:p w:rsidR="00E00FB2" w:rsidRPr="00B95CAF" w:rsidRDefault="00E00FB2" w:rsidP="002B6012">
      <w:pPr>
        <w:numPr>
          <w:ilvl w:val="0"/>
          <w:numId w:val="16"/>
        </w:numPr>
        <w:spacing w:line="360" w:lineRule="exact"/>
        <w:rPr>
          <w:rFonts w:ascii="新細明體" w:hAnsi="新細明體"/>
          <w:spacing w:val="20"/>
        </w:rPr>
      </w:pPr>
      <w:r w:rsidRPr="00B95CAF">
        <w:rPr>
          <w:rFonts w:ascii="新細明體" w:hAnsi="新細明體"/>
          <w:spacing w:val="20"/>
        </w:rPr>
        <w:t>簡明資產負債表</w:t>
      </w:r>
    </w:p>
    <w:p w:rsidR="00E00FB2" w:rsidRPr="00B95CAF" w:rsidRDefault="00F22475" w:rsidP="00200CA1">
      <w:pPr>
        <w:spacing w:line="360" w:lineRule="exact"/>
        <w:ind w:left="1470" w:hanging="448"/>
        <w:jc w:val="both"/>
        <w:rPr>
          <w:rFonts w:ascii="新細明體" w:hAnsi="新細明體"/>
          <w:spacing w:val="20"/>
        </w:rPr>
      </w:pPr>
      <w:r w:rsidRPr="00B95CAF">
        <w:rPr>
          <w:rFonts w:ascii="新細明體" w:hAnsi="新細明體" w:hint="eastAsia"/>
          <w:bCs/>
          <w:spacing w:val="20"/>
        </w:rPr>
        <w:t>1</w:t>
      </w:r>
      <w:r w:rsidR="00200CA1" w:rsidRPr="00B95CAF">
        <w:rPr>
          <w:rFonts w:ascii="新細明體" w:hAnsi="新細明體" w:hint="eastAsia"/>
          <w:bCs/>
          <w:spacing w:val="20"/>
        </w:rPr>
        <w:t>.</w:t>
      </w:r>
      <w:r w:rsidR="00E00FB2" w:rsidRPr="00B95CAF">
        <w:rPr>
          <w:rFonts w:ascii="新細明體" w:hAnsi="新細明體"/>
          <w:bCs/>
          <w:spacing w:val="20"/>
        </w:rPr>
        <w:t>簡明資產負債表</w:t>
      </w:r>
      <w:r w:rsidR="00A52A42" w:rsidRPr="00B95CAF">
        <w:rPr>
          <w:rFonts w:ascii="新細明體" w:hAnsi="新細明體" w:hint="eastAsia"/>
          <w:sz w:val="22"/>
          <w:szCs w:val="22"/>
        </w:rPr>
        <w:t>－</w:t>
      </w:r>
      <w:r w:rsidR="00E40A53" w:rsidRPr="00B95CAF">
        <w:rPr>
          <w:rFonts w:ascii="新細明體" w:hAnsi="新細明體" w:hint="eastAsia"/>
          <w:bCs/>
          <w:spacing w:val="20"/>
        </w:rPr>
        <w:t>國際財務報導準則</w:t>
      </w:r>
      <w:r w:rsidR="00074196" w:rsidRPr="00B95CAF">
        <w:rPr>
          <w:rFonts w:ascii="新細明體" w:hAnsi="新細明體" w:hint="eastAsia"/>
          <w:bCs/>
          <w:spacing w:val="20"/>
        </w:rPr>
        <w:t>(合併)</w:t>
      </w:r>
    </w:p>
    <w:p w:rsidR="00AA229D" w:rsidRDefault="00E00FB2" w:rsidP="002534AC">
      <w:pPr>
        <w:spacing w:beforeLines="50" w:before="180" w:line="360" w:lineRule="exact"/>
        <w:ind w:left="1469" w:rightChars="50" w:right="120" w:hanging="1469"/>
        <w:jc w:val="right"/>
        <w:rPr>
          <w:rFonts w:ascii="新細明體" w:hAnsi="新細明體"/>
          <w:sz w:val="22"/>
          <w:szCs w:val="22"/>
        </w:rPr>
      </w:pPr>
      <w:r w:rsidRPr="00B95CAF">
        <w:rPr>
          <w:rFonts w:ascii="新細明體" w:hAnsi="新細明體"/>
          <w:sz w:val="22"/>
          <w:szCs w:val="22"/>
        </w:rPr>
        <w:t>單位：</w:t>
      </w:r>
      <w:r w:rsidR="00E00E22" w:rsidRPr="00B95CAF">
        <w:rPr>
          <w:rFonts w:ascii="新細明體" w:hAnsi="新細明體" w:hint="eastAsia"/>
          <w:sz w:val="22"/>
          <w:szCs w:val="22"/>
        </w:rPr>
        <w:t>新台幣</w:t>
      </w:r>
      <w:r w:rsidRPr="00B95CAF">
        <w:rPr>
          <w:rFonts w:ascii="新細明體" w:hAnsi="新細明體" w:hint="eastAsia"/>
          <w:sz w:val="22"/>
          <w:szCs w:val="22"/>
        </w:rPr>
        <w:t>千元</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57"/>
        <w:gridCol w:w="1522"/>
        <w:gridCol w:w="1152"/>
        <w:gridCol w:w="1157"/>
        <w:gridCol w:w="1234"/>
        <w:gridCol w:w="1276"/>
        <w:gridCol w:w="1276"/>
        <w:gridCol w:w="1417"/>
      </w:tblGrid>
      <w:tr w:rsidR="00830AC6" w:rsidRPr="00B95CAF" w:rsidTr="00EB218C">
        <w:trPr>
          <w:cantSplit/>
          <w:trHeight w:val="480"/>
          <w:jc w:val="center"/>
        </w:trPr>
        <w:tc>
          <w:tcPr>
            <w:tcW w:w="2679" w:type="dxa"/>
            <w:gridSpan w:val="2"/>
            <w:vMerge w:val="restart"/>
            <w:tcBorders>
              <w:tl2br w:val="single" w:sz="4" w:space="0" w:color="auto"/>
            </w:tcBorders>
          </w:tcPr>
          <w:p w:rsidR="00830AC6" w:rsidRPr="00B95CAF" w:rsidRDefault="00830AC6" w:rsidP="00EB218C">
            <w:pPr>
              <w:spacing w:line="360" w:lineRule="exact"/>
              <w:ind w:left="110" w:hangingChars="50" w:hanging="110"/>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年  度         </w:t>
            </w:r>
          </w:p>
          <w:p w:rsidR="00830AC6" w:rsidRPr="00B95CAF" w:rsidRDefault="00830AC6" w:rsidP="00EB218C">
            <w:pPr>
              <w:ind w:leftChars="46" w:left="110" w:firstLineChars="8" w:firstLine="18"/>
              <w:rPr>
                <w:rFonts w:asciiTheme="minorEastAsia" w:eastAsiaTheme="minorEastAsia" w:hAnsiTheme="minorEastAsia" w:cstheme="minorHAnsi"/>
                <w:sz w:val="22"/>
                <w:szCs w:val="22"/>
              </w:rPr>
            </w:pPr>
          </w:p>
          <w:p w:rsidR="00830AC6" w:rsidRPr="00B95CAF" w:rsidRDefault="00830AC6" w:rsidP="00EB218C">
            <w:pPr>
              <w:ind w:leftChars="46" w:left="110" w:firstLineChars="8" w:firstLine="18"/>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項  目</w:t>
            </w:r>
          </w:p>
        </w:tc>
        <w:tc>
          <w:tcPr>
            <w:tcW w:w="6095" w:type="dxa"/>
            <w:gridSpan w:val="5"/>
            <w:vAlign w:val="center"/>
          </w:tcPr>
          <w:p w:rsidR="00830AC6" w:rsidRPr="00B95CAF" w:rsidRDefault="00830AC6" w:rsidP="00EB218C">
            <w:pPr>
              <w:tabs>
                <w:tab w:val="left" w:pos="5473"/>
              </w:tabs>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最 近 五 年 度 財 務 資 料</w:t>
            </w:r>
          </w:p>
        </w:tc>
        <w:tc>
          <w:tcPr>
            <w:tcW w:w="1417" w:type="dxa"/>
            <w:vMerge w:val="restart"/>
          </w:tcPr>
          <w:p w:rsidR="00AA229D" w:rsidRDefault="00830AC6" w:rsidP="002534AC">
            <w:pPr>
              <w:spacing w:beforeLines="20" w:before="72"/>
              <w:jc w:val="center"/>
              <w:rPr>
                <w:rFonts w:asciiTheme="minorEastAsia" w:eastAsiaTheme="minorEastAsia" w:hAnsiTheme="minorEastAsia" w:cstheme="minorHAnsi"/>
                <w:sz w:val="20"/>
              </w:rPr>
            </w:pPr>
            <w:r w:rsidRPr="00B95CAF">
              <w:rPr>
                <w:rFonts w:asciiTheme="minorEastAsia" w:eastAsiaTheme="minorEastAsia" w:hAnsiTheme="minorEastAsia" w:cstheme="minorHAnsi"/>
                <w:sz w:val="20"/>
              </w:rPr>
              <w:t>當年度截至</w:t>
            </w:r>
          </w:p>
          <w:p w:rsidR="00830AC6" w:rsidRPr="00B95CAF" w:rsidRDefault="00830AC6" w:rsidP="00EB218C">
            <w:pPr>
              <w:jc w:val="center"/>
              <w:rPr>
                <w:rFonts w:asciiTheme="minorEastAsia" w:eastAsiaTheme="minorEastAsia" w:hAnsiTheme="minorEastAsia" w:cstheme="minorHAnsi"/>
                <w:sz w:val="16"/>
                <w:szCs w:val="16"/>
              </w:rPr>
            </w:pPr>
            <w:r w:rsidRPr="00B95CAF">
              <w:rPr>
                <w:rFonts w:asciiTheme="minorEastAsia" w:eastAsiaTheme="minorEastAsia" w:hAnsiTheme="minorEastAsia" w:cstheme="minorHAnsi"/>
                <w:sz w:val="16"/>
                <w:szCs w:val="16"/>
              </w:rPr>
              <w:t>110年03月31日</w:t>
            </w:r>
          </w:p>
          <w:p w:rsidR="00830AC6" w:rsidRPr="00B95CAF" w:rsidRDefault="00830AC6" w:rsidP="00EB218C">
            <w:pPr>
              <w:rPr>
                <w:rFonts w:asciiTheme="minorEastAsia" w:eastAsiaTheme="minorEastAsia" w:hAnsiTheme="minorEastAsia" w:cstheme="minorHAnsi"/>
                <w:sz w:val="20"/>
              </w:rPr>
            </w:pPr>
            <w:r w:rsidRPr="00B95CAF">
              <w:rPr>
                <w:rFonts w:asciiTheme="minorEastAsia" w:eastAsiaTheme="minorEastAsia" w:hAnsiTheme="minorEastAsia" w:cstheme="minorHAnsi"/>
                <w:sz w:val="20"/>
              </w:rPr>
              <w:t>財務資料</w:t>
            </w:r>
            <w:r w:rsidRPr="00B95CAF">
              <w:rPr>
                <w:rFonts w:asciiTheme="minorEastAsia" w:eastAsiaTheme="minorEastAsia" w:hAnsiTheme="minorEastAsia" w:cstheme="minorHAnsi" w:hint="eastAsia"/>
                <w:sz w:val="20"/>
              </w:rPr>
              <w:t>(</w:t>
            </w:r>
            <w:r w:rsidRPr="00B95CAF">
              <w:rPr>
                <w:rFonts w:asciiTheme="minorEastAsia" w:eastAsiaTheme="minorEastAsia" w:hAnsiTheme="minorEastAsia" w:cstheme="minorHAnsi"/>
                <w:spacing w:val="-20"/>
                <w:sz w:val="20"/>
              </w:rPr>
              <w:t>註1）</w:t>
            </w:r>
          </w:p>
        </w:tc>
      </w:tr>
      <w:tr w:rsidR="00830AC6" w:rsidRPr="00B95CAF" w:rsidTr="00EB218C">
        <w:trPr>
          <w:cantSplit/>
          <w:trHeight w:val="453"/>
          <w:jc w:val="center"/>
        </w:trPr>
        <w:tc>
          <w:tcPr>
            <w:tcW w:w="2679" w:type="dxa"/>
            <w:gridSpan w:val="2"/>
            <w:vMerge/>
          </w:tcPr>
          <w:p w:rsidR="00830AC6" w:rsidRPr="00B95CAF" w:rsidRDefault="00830AC6" w:rsidP="00EB218C">
            <w:pPr>
              <w:spacing w:line="360" w:lineRule="exact"/>
              <w:rPr>
                <w:rFonts w:asciiTheme="minorEastAsia" w:eastAsiaTheme="minorEastAsia" w:hAnsiTheme="minorEastAsia" w:cstheme="minorHAnsi"/>
                <w:sz w:val="22"/>
                <w:szCs w:val="22"/>
              </w:rPr>
            </w:pPr>
          </w:p>
        </w:tc>
        <w:tc>
          <w:tcPr>
            <w:tcW w:w="1152" w:type="dxa"/>
            <w:vAlign w:val="center"/>
          </w:tcPr>
          <w:p w:rsidR="00830AC6" w:rsidRPr="00B95CAF" w:rsidRDefault="00830AC6"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105年</w:t>
            </w:r>
          </w:p>
        </w:tc>
        <w:tc>
          <w:tcPr>
            <w:tcW w:w="1157" w:type="dxa"/>
            <w:vAlign w:val="center"/>
          </w:tcPr>
          <w:p w:rsidR="00830AC6" w:rsidRPr="00B95CAF" w:rsidRDefault="00830AC6"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106年</w:t>
            </w:r>
          </w:p>
        </w:tc>
        <w:tc>
          <w:tcPr>
            <w:tcW w:w="1234" w:type="dxa"/>
            <w:tcBorders>
              <w:right w:val="single" w:sz="4" w:space="0" w:color="auto"/>
            </w:tcBorders>
            <w:vAlign w:val="center"/>
          </w:tcPr>
          <w:p w:rsidR="00830AC6" w:rsidRPr="00B95CAF" w:rsidRDefault="00830AC6"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107年</w:t>
            </w:r>
          </w:p>
        </w:tc>
        <w:tc>
          <w:tcPr>
            <w:tcW w:w="1276" w:type="dxa"/>
            <w:tcBorders>
              <w:left w:val="single" w:sz="4" w:space="0" w:color="auto"/>
              <w:right w:val="single" w:sz="4" w:space="0" w:color="auto"/>
            </w:tcBorders>
            <w:vAlign w:val="center"/>
          </w:tcPr>
          <w:p w:rsidR="00830AC6" w:rsidRPr="00B95CAF" w:rsidRDefault="00830AC6"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108年</w:t>
            </w:r>
          </w:p>
        </w:tc>
        <w:tc>
          <w:tcPr>
            <w:tcW w:w="1276" w:type="dxa"/>
            <w:tcBorders>
              <w:left w:val="single" w:sz="4" w:space="0" w:color="auto"/>
            </w:tcBorders>
            <w:vAlign w:val="center"/>
          </w:tcPr>
          <w:p w:rsidR="00830AC6" w:rsidRPr="00B95CAF" w:rsidRDefault="00830AC6"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109年</w:t>
            </w:r>
          </w:p>
        </w:tc>
        <w:tc>
          <w:tcPr>
            <w:tcW w:w="1417" w:type="dxa"/>
            <w:vMerge/>
          </w:tcPr>
          <w:p w:rsidR="00830AC6" w:rsidRPr="00B95CAF" w:rsidRDefault="00830AC6" w:rsidP="00EB218C">
            <w:pPr>
              <w:spacing w:line="360" w:lineRule="exact"/>
              <w:rPr>
                <w:rFonts w:asciiTheme="minorEastAsia" w:eastAsiaTheme="minorEastAsia" w:hAnsiTheme="minorEastAsia" w:cstheme="minorHAnsi"/>
                <w:sz w:val="22"/>
                <w:szCs w:val="22"/>
              </w:rPr>
            </w:pPr>
          </w:p>
        </w:tc>
      </w:tr>
      <w:tr w:rsidR="00830AC6" w:rsidRPr="00B95CAF" w:rsidTr="00EB218C">
        <w:trPr>
          <w:trHeight w:val="35"/>
          <w:jc w:val="center"/>
        </w:trPr>
        <w:tc>
          <w:tcPr>
            <w:tcW w:w="2679" w:type="dxa"/>
            <w:gridSpan w:val="2"/>
            <w:vAlign w:val="center"/>
          </w:tcPr>
          <w:p w:rsidR="00830AC6" w:rsidRPr="00B95CAF" w:rsidRDefault="00830AC6"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流動資產</w:t>
            </w:r>
          </w:p>
        </w:tc>
        <w:tc>
          <w:tcPr>
            <w:tcW w:w="1152"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30,143,619</w:t>
            </w:r>
          </w:p>
        </w:tc>
        <w:tc>
          <w:tcPr>
            <w:tcW w:w="115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41,006,059</w:t>
            </w:r>
          </w:p>
        </w:tc>
        <w:tc>
          <w:tcPr>
            <w:tcW w:w="1234" w:type="dxa"/>
            <w:tcBorders>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57,260,849</w:t>
            </w:r>
          </w:p>
        </w:tc>
        <w:tc>
          <w:tcPr>
            <w:tcW w:w="1276" w:type="dxa"/>
            <w:tcBorders>
              <w:left w:val="single" w:sz="4" w:space="0" w:color="auto"/>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55,165,633</w:t>
            </w:r>
          </w:p>
        </w:tc>
        <w:tc>
          <w:tcPr>
            <w:tcW w:w="1276" w:type="dxa"/>
            <w:tcBorders>
              <w:lef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52,691,024</w:t>
            </w:r>
          </w:p>
        </w:tc>
        <w:tc>
          <w:tcPr>
            <w:tcW w:w="141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3</w:t>
            </w:r>
            <w:r w:rsidRPr="00B95CAF">
              <w:rPr>
                <w:rFonts w:asciiTheme="minorEastAsia" w:eastAsiaTheme="minorEastAsia" w:hAnsiTheme="minorEastAsia" w:cstheme="minorHAnsi"/>
                <w:sz w:val="22"/>
                <w:szCs w:val="22"/>
              </w:rPr>
              <w:t>7,718,240</w:t>
            </w:r>
          </w:p>
        </w:tc>
      </w:tr>
      <w:tr w:rsidR="00830AC6" w:rsidRPr="00B95CAF" w:rsidTr="00EB218C">
        <w:trPr>
          <w:trHeight w:val="35"/>
          <w:jc w:val="center"/>
        </w:trPr>
        <w:tc>
          <w:tcPr>
            <w:tcW w:w="2679" w:type="dxa"/>
            <w:gridSpan w:val="2"/>
            <w:vAlign w:val="center"/>
          </w:tcPr>
          <w:p w:rsidR="00830AC6" w:rsidRPr="00B95CAF" w:rsidRDefault="00830AC6" w:rsidP="00EB218C">
            <w:pPr>
              <w:autoSpaceDN w:val="0"/>
              <w:spacing w:line="360" w:lineRule="exact"/>
              <w:ind w:right="153"/>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基金及投資</w:t>
            </w:r>
          </w:p>
        </w:tc>
        <w:tc>
          <w:tcPr>
            <w:tcW w:w="1152"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3,031,504</w:t>
            </w:r>
          </w:p>
        </w:tc>
        <w:tc>
          <w:tcPr>
            <w:tcW w:w="115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3,499,459</w:t>
            </w:r>
          </w:p>
        </w:tc>
        <w:tc>
          <w:tcPr>
            <w:tcW w:w="1234" w:type="dxa"/>
            <w:tcBorders>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3,528,186</w:t>
            </w:r>
          </w:p>
        </w:tc>
        <w:tc>
          <w:tcPr>
            <w:tcW w:w="1276" w:type="dxa"/>
            <w:tcBorders>
              <w:left w:val="single" w:sz="4" w:space="0" w:color="auto"/>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3,943,497</w:t>
            </w:r>
          </w:p>
        </w:tc>
        <w:tc>
          <w:tcPr>
            <w:tcW w:w="1276" w:type="dxa"/>
            <w:tcBorders>
              <w:lef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7,760,645</w:t>
            </w:r>
          </w:p>
        </w:tc>
        <w:tc>
          <w:tcPr>
            <w:tcW w:w="141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2</w:t>
            </w:r>
            <w:r w:rsidRPr="00B95CAF">
              <w:rPr>
                <w:rFonts w:asciiTheme="minorEastAsia" w:eastAsiaTheme="minorEastAsia" w:hAnsiTheme="minorEastAsia" w:cstheme="minorHAnsi"/>
                <w:sz w:val="22"/>
                <w:szCs w:val="22"/>
              </w:rPr>
              <w:t>6,201,691</w:t>
            </w:r>
          </w:p>
        </w:tc>
      </w:tr>
      <w:tr w:rsidR="00830AC6" w:rsidRPr="00B95CAF" w:rsidTr="00EB218C">
        <w:trPr>
          <w:trHeight w:val="35"/>
          <w:jc w:val="center"/>
        </w:trPr>
        <w:tc>
          <w:tcPr>
            <w:tcW w:w="2679" w:type="dxa"/>
            <w:gridSpan w:val="2"/>
            <w:vAlign w:val="center"/>
          </w:tcPr>
          <w:p w:rsidR="00830AC6" w:rsidRPr="00B95CAF" w:rsidRDefault="00830AC6" w:rsidP="00EB218C">
            <w:pPr>
              <w:autoSpaceDN w:val="0"/>
              <w:spacing w:line="360" w:lineRule="exact"/>
              <w:ind w:right="153"/>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不動產、廠房及設備</w:t>
            </w:r>
            <w:r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sz w:val="22"/>
                <w:szCs w:val="22"/>
              </w:rPr>
              <w:t>註2)</w:t>
            </w:r>
          </w:p>
        </w:tc>
        <w:tc>
          <w:tcPr>
            <w:tcW w:w="1152"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41,397,828</w:t>
            </w:r>
          </w:p>
        </w:tc>
        <w:tc>
          <w:tcPr>
            <w:tcW w:w="115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37,528,808</w:t>
            </w:r>
          </w:p>
        </w:tc>
        <w:tc>
          <w:tcPr>
            <w:tcW w:w="1234" w:type="dxa"/>
            <w:tcBorders>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37,438,555</w:t>
            </w:r>
          </w:p>
        </w:tc>
        <w:tc>
          <w:tcPr>
            <w:tcW w:w="1276" w:type="dxa"/>
            <w:tcBorders>
              <w:left w:val="single" w:sz="4" w:space="0" w:color="auto"/>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40,276,715</w:t>
            </w:r>
          </w:p>
        </w:tc>
        <w:tc>
          <w:tcPr>
            <w:tcW w:w="1276" w:type="dxa"/>
            <w:tcBorders>
              <w:lef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42,455,037</w:t>
            </w:r>
          </w:p>
        </w:tc>
        <w:tc>
          <w:tcPr>
            <w:tcW w:w="1417" w:type="dxa"/>
            <w:vAlign w:val="center"/>
          </w:tcPr>
          <w:p w:rsidR="00830AC6" w:rsidRPr="00B95CAF" w:rsidRDefault="00830AC6"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4</w:t>
            </w:r>
            <w:r w:rsidRPr="00B95CAF">
              <w:rPr>
                <w:rFonts w:asciiTheme="minorEastAsia" w:eastAsiaTheme="minorEastAsia" w:hAnsiTheme="minorEastAsia" w:cstheme="minorHAnsi"/>
                <w:sz w:val="22"/>
                <w:szCs w:val="22"/>
              </w:rPr>
              <w:t>0,606,631</w:t>
            </w:r>
          </w:p>
        </w:tc>
      </w:tr>
      <w:tr w:rsidR="00830AC6" w:rsidRPr="00B95CAF" w:rsidTr="00EB218C">
        <w:trPr>
          <w:trHeight w:val="35"/>
          <w:jc w:val="center"/>
        </w:trPr>
        <w:tc>
          <w:tcPr>
            <w:tcW w:w="2679" w:type="dxa"/>
            <w:gridSpan w:val="2"/>
            <w:vAlign w:val="center"/>
          </w:tcPr>
          <w:p w:rsidR="00830AC6" w:rsidRPr="00B95CAF" w:rsidRDefault="00830AC6" w:rsidP="00EB218C">
            <w:pPr>
              <w:autoSpaceDN w:val="0"/>
              <w:spacing w:line="360" w:lineRule="exact"/>
              <w:ind w:right="153"/>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無形資產</w:t>
            </w:r>
          </w:p>
        </w:tc>
        <w:tc>
          <w:tcPr>
            <w:tcW w:w="1152"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4,436,073</w:t>
            </w:r>
          </w:p>
        </w:tc>
        <w:tc>
          <w:tcPr>
            <w:tcW w:w="115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3,939,134</w:t>
            </w:r>
          </w:p>
        </w:tc>
        <w:tc>
          <w:tcPr>
            <w:tcW w:w="1234" w:type="dxa"/>
            <w:tcBorders>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3,649,397</w:t>
            </w:r>
          </w:p>
        </w:tc>
        <w:tc>
          <w:tcPr>
            <w:tcW w:w="1276" w:type="dxa"/>
            <w:tcBorders>
              <w:left w:val="single" w:sz="4" w:space="0" w:color="auto"/>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3,227,583</w:t>
            </w:r>
          </w:p>
        </w:tc>
        <w:tc>
          <w:tcPr>
            <w:tcW w:w="1276" w:type="dxa"/>
            <w:tcBorders>
              <w:lef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2,797,463</w:t>
            </w:r>
          </w:p>
        </w:tc>
        <w:tc>
          <w:tcPr>
            <w:tcW w:w="141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2</w:t>
            </w:r>
            <w:r w:rsidRPr="00B95CAF">
              <w:rPr>
                <w:rFonts w:asciiTheme="minorEastAsia" w:eastAsiaTheme="minorEastAsia" w:hAnsiTheme="minorEastAsia" w:cstheme="minorHAnsi"/>
                <w:sz w:val="22"/>
                <w:szCs w:val="22"/>
              </w:rPr>
              <w:t>,692,931</w:t>
            </w:r>
          </w:p>
        </w:tc>
      </w:tr>
      <w:tr w:rsidR="00830AC6" w:rsidRPr="00B95CAF" w:rsidTr="00EB218C">
        <w:trPr>
          <w:trHeight w:val="35"/>
          <w:jc w:val="center"/>
        </w:trPr>
        <w:tc>
          <w:tcPr>
            <w:tcW w:w="2679" w:type="dxa"/>
            <w:gridSpan w:val="2"/>
            <w:vAlign w:val="center"/>
          </w:tcPr>
          <w:p w:rsidR="00830AC6" w:rsidRPr="00B95CAF" w:rsidRDefault="00830AC6" w:rsidP="00EB218C">
            <w:pPr>
              <w:autoSpaceDN w:val="0"/>
              <w:spacing w:line="360" w:lineRule="exact"/>
              <w:ind w:right="153"/>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其他資產（註2）</w:t>
            </w:r>
          </w:p>
        </w:tc>
        <w:tc>
          <w:tcPr>
            <w:tcW w:w="1152"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4,005,384</w:t>
            </w:r>
          </w:p>
        </w:tc>
        <w:tc>
          <w:tcPr>
            <w:tcW w:w="115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3,369,074</w:t>
            </w:r>
          </w:p>
        </w:tc>
        <w:tc>
          <w:tcPr>
            <w:tcW w:w="1234" w:type="dxa"/>
            <w:tcBorders>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2,108,328</w:t>
            </w:r>
          </w:p>
        </w:tc>
        <w:tc>
          <w:tcPr>
            <w:tcW w:w="1276" w:type="dxa"/>
            <w:tcBorders>
              <w:left w:val="single" w:sz="4" w:space="0" w:color="auto"/>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6,770,068</w:t>
            </w:r>
          </w:p>
        </w:tc>
        <w:tc>
          <w:tcPr>
            <w:tcW w:w="1276" w:type="dxa"/>
            <w:tcBorders>
              <w:lef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4,248,612</w:t>
            </w:r>
          </w:p>
        </w:tc>
        <w:tc>
          <w:tcPr>
            <w:tcW w:w="1417" w:type="dxa"/>
            <w:vAlign w:val="center"/>
          </w:tcPr>
          <w:p w:rsidR="00830AC6" w:rsidRPr="00B95CAF" w:rsidRDefault="00830AC6"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4</w:t>
            </w:r>
            <w:r w:rsidRPr="00B95CAF">
              <w:rPr>
                <w:rFonts w:asciiTheme="minorEastAsia" w:eastAsiaTheme="minorEastAsia" w:hAnsiTheme="minorEastAsia" w:cstheme="minorHAnsi"/>
                <w:sz w:val="22"/>
                <w:szCs w:val="22"/>
              </w:rPr>
              <w:t>,388,665</w:t>
            </w:r>
          </w:p>
        </w:tc>
      </w:tr>
      <w:tr w:rsidR="00830AC6" w:rsidRPr="00B95CAF" w:rsidTr="00EB218C">
        <w:trPr>
          <w:trHeight w:val="35"/>
          <w:jc w:val="center"/>
        </w:trPr>
        <w:tc>
          <w:tcPr>
            <w:tcW w:w="2679" w:type="dxa"/>
            <w:gridSpan w:val="2"/>
            <w:vAlign w:val="center"/>
          </w:tcPr>
          <w:p w:rsidR="00830AC6" w:rsidRPr="00B95CAF" w:rsidRDefault="00830AC6"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資產總額</w:t>
            </w:r>
          </w:p>
        </w:tc>
        <w:tc>
          <w:tcPr>
            <w:tcW w:w="1152"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83,014,408</w:t>
            </w:r>
          </w:p>
        </w:tc>
        <w:tc>
          <w:tcPr>
            <w:tcW w:w="115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89,342,533</w:t>
            </w:r>
          </w:p>
        </w:tc>
        <w:tc>
          <w:tcPr>
            <w:tcW w:w="1234" w:type="dxa"/>
            <w:tcBorders>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103,985,315</w:t>
            </w:r>
          </w:p>
        </w:tc>
        <w:tc>
          <w:tcPr>
            <w:tcW w:w="1276" w:type="dxa"/>
            <w:tcBorders>
              <w:left w:val="single" w:sz="4" w:space="0" w:color="auto"/>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109,383,496</w:t>
            </w:r>
          </w:p>
        </w:tc>
        <w:tc>
          <w:tcPr>
            <w:tcW w:w="1276" w:type="dxa"/>
            <w:tcBorders>
              <w:lef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109,952,781</w:t>
            </w:r>
          </w:p>
        </w:tc>
        <w:tc>
          <w:tcPr>
            <w:tcW w:w="141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1</w:t>
            </w:r>
            <w:r w:rsidRPr="00B95CAF">
              <w:rPr>
                <w:rFonts w:asciiTheme="minorEastAsia" w:eastAsiaTheme="minorEastAsia" w:hAnsiTheme="minorEastAsia" w:cstheme="minorHAnsi"/>
                <w:sz w:val="22"/>
                <w:szCs w:val="22"/>
              </w:rPr>
              <w:t>11,608,158</w:t>
            </w:r>
          </w:p>
        </w:tc>
      </w:tr>
      <w:tr w:rsidR="00830AC6" w:rsidRPr="00B95CAF" w:rsidTr="00EB218C">
        <w:trPr>
          <w:trHeight w:val="35"/>
          <w:jc w:val="center"/>
        </w:trPr>
        <w:tc>
          <w:tcPr>
            <w:tcW w:w="1157" w:type="dxa"/>
            <w:vMerge w:val="restart"/>
            <w:vAlign w:val="center"/>
          </w:tcPr>
          <w:p w:rsidR="00830AC6" w:rsidRPr="00B95CAF" w:rsidRDefault="00830AC6"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流動負債</w:t>
            </w:r>
          </w:p>
        </w:tc>
        <w:tc>
          <w:tcPr>
            <w:tcW w:w="1522" w:type="dxa"/>
            <w:vAlign w:val="center"/>
          </w:tcPr>
          <w:p w:rsidR="00830AC6" w:rsidRPr="00B95CAF" w:rsidRDefault="00830AC6" w:rsidP="00EB218C">
            <w:pPr>
              <w:spacing w:line="360" w:lineRule="exact"/>
              <w:ind w:rightChars="12" w:right="29"/>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分配前</w:t>
            </w:r>
          </w:p>
        </w:tc>
        <w:tc>
          <w:tcPr>
            <w:tcW w:w="1152"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31,901,665</w:t>
            </w:r>
          </w:p>
        </w:tc>
        <w:tc>
          <w:tcPr>
            <w:tcW w:w="1157" w:type="dxa"/>
            <w:vAlign w:val="center"/>
          </w:tcPr>
          <w:p w:rsidR="00830AC6" w:rsidRPr="00B95CAF" w:rsidRDefault="00830AC6" w:rsidP="00EB218C">
            <w:pPr>
              <w:spacing w:line="360" w:lineRule="exact"/>
              <w:ind w:rightChars="12" w:right="29"/>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17,328,624</w:t>
            </w:r>
          </w:p>
        </w:tc>
        <w:tc>
          <w:tcPr>
            <w:tcW w:w="1234" w:type="dxa"/>
            <w:tcBorders>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30,153,693</w:t>
            </w:r>
          </w:p>
        </w:tc>
        <w:tc>
          <w:tcPr>
            <w:tcW w:w="1276" w:type="dxa"/>
            <w:tcBorders>
              <w:left w:val="single" w:sz="4" w:space="0" w:color="auto"/>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30,160,394</w:t>
            </w:r>
          </w:p>
        </w:tc>
        <w:tc>
          <w:tcPr>
            <w:tcW w:w="1276" w:type="dxa"/>
            <w:tcBorders>
              <w:lef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32,557,129</w:t>
            </w:r>
          </w:p>
        </w:tc>
        <w:tc>
          <w:tcPr>
            <w:tcW w:w="141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3</w:t>
            </w:r>
            <w:r w:rsidRPr="00B95CAF">
              <w:rPr>
                <w:rFonts w:asciiTheme="minorEastAsia" w:eastAsiaTheme="minorEastAsia" w:hAnsiTheme="minorEastAsia" w:cstheme="minorHAnsi"/>
                <w:sz w:val="22"/>
                <w:szCs w:val="22"/>
              </w:rPr>
              <w:t>5,695,502</w:t>
            </w:r>
          </w:p>
        </w:tc>
      </w:tr>
      <w:tr w:rsidR="00830AC6" w:rsidRPr="00B95CAF" w:rsidTr="00EB218C">
        <w:trPr>
          <w:trHeight w:val="35"/>
          <w:jc w:val="center"/>
        </w:trPr>
        <w:tc>
          <w:tcPr>
            <w:tcW w:w="1157" w:type="dxa"/>
            <w:vMerge/>
            <w:vAlign w:val="center"/>
          </w:tcPr>
          <w:p w:rsidR="00830AC6" w:rsidRPr="00B95CAF" w:rsidRDefault="00830AC6" w:rsidP="00EB218C">
            <w:pPr>
              <w:spacing w:line="360" w:lineRule="exact"/>
              <w:rPr>
                <w:rFonts w:asciiTheme="minorEastAsia" w:eastAsiaTheme="minorEastAsia" w:hAnsiTheme="minorEastAsia" w:cstheme="minorHAnsi"/>
                <w:sz w:val="22"/>
                <w:szCs w:val="22"/>
              </w:rPr>
            </w:pPr>
          </w:p>
        </w:tc>
        <w:tc>
          <w:tcPr>
            <w:tcW w:w="1522" w:type="dxa"/>
            <w:vAlign w:val="center"/>
          </w:tcPr>
          <w:p w:rsidR="00830AC6" w:rsidRPr="00B95CAF" w:rsidRDefault="00830AC6"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分配後</w:t>
            </w:r>
          </w:p>
        </w:tc>
        <w:tc>
          <w:tcPr>
            <w:tcW w:w="1152"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33,300,772</w:t>
            </w:r>
          </w:p>
        </w:tc>
        <w:tc>
          <w:tcPr>
            <w:tcW w:w="115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21,237,705</w:t>
            </w:r>
          </w:p>
        </w:tc>
        <w:tc>
          <w:tcPr>
            <w:tcW w:w="1234" w:type="dxa"/>
            <w:tcBorders>
              <w:right w:val="single" w:sz="4" w:space="0" w:color="auto"/>
            </w:tcBorders>
            <w:vAlign w:val="center"/>
          </w:tcPr>
          <w:p w:rsidR="00830AC6" w:rsidRPr="00B95CAF" w:rsidRDefault="00830AC6"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31,510,656</w:t>
            </w:r>
          </w:p>
        </w:tc>
        <w:tc>
          <w:tcPr>
            <w:tcW w:w="1276" w:type="dxa"/>
            <w:tcBorders>
              <w:left w:val="single" w:sz="4" w:space="0" w:color="auto"/>
              <w:right w:val="single" w:sz="4" w:space="0" w:color="auto"/>
            </w:tcBorders>
            <w:vAlign w:val="center"/>
          </w:tcPr>
          <w:p w:rsidR="00830AC6" w:rsidRPr="00B95CAF" w:rsidRDefault="00830AC6"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31,675,367</w:t>
            </w:r>
          </w:p>
        </w:tc>
        <w:tc>
          <w:tcPr>
            <w:tcW w:w="1276" w:type="dxa"/>
            <w:tcBorders>
              <w:left w:val="single" w:sz="4" w:space="0" w:color="auto"/>
            </w:tcBorders>
            <w:vAlign w:val="center"/>
          </w:tcPr>
          <w:p w:rsidR="00830AC6" w:rsidRPr="00B95CAF" w:rsidRDefault="00830AC6"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35,781,348</w:t>
            </w:r>
          </w:p>
        </w:tc>
        <w:tc>
          <w:tcPr>
            <w:tcW w:w="141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3</w:t>
            </w:r>
            <w:r w:rsidRPr="00B95CAF">
              <w:rPr>
                <w:rFonts w:asciiTheme="minorEastAsia" w:eastAsiaTheme="minorEastAsia" w:hAnsiTheme="minorEastAsia" w:cstheme="minorHAnsi"/>
                <w:sz w:val="22"/>
                <w:szCs w:val="22"/>
              </w:rPr>
              <w:t>8,919,721</w:t>
            </w:r>
          </w:p>
        </w:tc>
      </w:tr>
      <w:tr w:rsidR="00830AC6" w:rsidRPr="00B95CAF" w:rsidTr="00EB218C">
        <w:trPr>
          <w:trHeight w:val="35"/>
          <w:jc w:val="center"/>
        </w:trPr>
        <w:tc>
          <w:tcPr>
            <w:tcW w:w="2679" w:type="dxa"/>
            <w:gridSpan w:val="2"/>
            <w:vAlign w:val="center"/>
          </w:tcPr>
          <w:p w:rsidR="00830AC6" w:rsidRPr="00B95CAF" w:rsidRDefault="00830AC6"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非流動負債</w:t>
            </w:r>
          </w:p>
        </w:tc>
        <w:tc>
          <w:tcPr>
            <w:tcW w:w="1152" w:type="dxa"/>
            <w:vAlign w:val="center"/>
          </w:tcPr>
          <w:p w:rsidR="00830AC6" w:rsidRPr="00B95CAF" w:rsidRDefault="00830AC6" w:rsidP="00EB218C">
            <w:pPr>
              <w:spacing w:line="360" w:lineRule="exact"/>
              <w:ind w:rightChars="7" w:right="17"/>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23,885,656</w:t>
            </w:r>
          </w:p>
        </w:tc>
        <w:tc>
          <w:tcPr>
            <w:tcW w:w="1157" w:type="dxa"/>
            <w:vAlign w:val="center"/>
          </w:tcPr>
          <w:p w:rsidR="00830AC6" w:rsidRPr="00B95CAF" w:rsidRDefault="00830AC6" w:rsidP="00EB218C">
            <w:pPr>
              <w:spacing w:line="360" w:lineRule="exact"/>
              <w:ind w:rightChars="7" w:right="17"/>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23,885,656</w:t>
            </w:r>
          </w:p>
        </w:tc>
        <w:tc>
          <w:tcPr>
            <w:tcW w:w="1234" w:type="dxa"/>
            <w:tcBorders>
              <w:right w:val="single" w:sz="4" w:space="0" w:color="auto"/>
            </w:tcBorders>
            <w:vAlign w:val="center"/>
          </w:tcPr>
          <w:p w:rsidR="00830AC6" w:rsidRPr="00B95CAF" w:rsidRDefault="00830AC6" w:rsidP="00EB218C">
            <w:pPr>
              <w:spacing w:line="360" w:lineRule="exact"/>
              <w:ind w:rightChars="7" w:right="17"/>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25,917,757</w:t>
            </w:r>
          </w:p>
        </w:tc>
        <w:tc>
          <w:tcPr>
            <w:tcW w:w="1276" w:type="dxa"/>
            <w:tcBorders>
              <w:left w:val="single" w:sz="4" w:space="0" w:color="auto"/>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30,607,061</w:t>
            </w:r>
          </w:p>
        </w:tc>
        <w:tc>
          <w:tcPr>
            <w:tcW w:w="1276" w:type="dxa"/>
            <w:tcBorders>
              <w:lef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27,726,170</w:t>
            </w:r>
          </w:p>
        </w:tc>
        <w:tc>
          <w:tcPr>
            <w:tcW w:w="141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2</w:t>
            </w:r>
            <w:r w:rsidRPr="00B95CAF">
              <w:rPr>
                <w:rFonts w:asciiTheme="minorEastAsia" w:eastAsiaTheme="minorEastAsia" w:hAnsiTheme="minorEastAsia" w:cstheme="minorHAnsi"/>
                <w:sz w:val="22"/>
                <w:szCs w:val="22"/>
              </w:rPr>
              <w:t>5,676,928</w:t>
            </w:r>
          </w:p>
        </w:tc>
      </w:tr>
      <w:tr w:rsidR="00830AC6" w:rsidRPr="00B95CAF" w:rsidTr="00EB218C">
        <w:trPr>
          <w:trHeight w:val="35"/>
          <w:jc w:val="center"/>
        </w:trPr>
        <w:tc>
          <w:tcPr>
            <w:tcW w:w="1157" w:type="dxa"/>
            <w:vMerge w:val="restart"/>
            <w:vAlign w:val="center"/>
          </w:tcPr>
          <w:p w:rsidR="00830AC6" w:rsidRPr="00B95CAF" w:rsidRDefault="00830AC6"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負債總額</w:t>
            </w:r>
          </w:p>
        </w:tc>
        <w:tc>
          <w:tcPr>
            <w:tcW w:w="1522" w:type="dxa"/>
            <w:vAlign w:val="center"/>
          </w:tcPr>
          <w:p w:rsidR="00AA229D" w:rsidRDefault="00830AC6" w:rsidP="002534AC">
            <w:pPr>
              <w:spacing w:beforeLines="20" w:before="72"/>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分配前</w:t>
            </w:r>
          </w:p>
        </w:tc>
        <w:tc>
          <w:tcPr>
            <w:tcW w:w="1152"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55,787,321</w:t>
            </w:r>
          </w:p>
        </w:tc>
        <w:tc>
          <w:tcPr>
            <w:tcW w:w="1157" w:type="dxa"/>
            <w:vAlign w:val="center"/>
          </w:tcPr>
          <w:p w:rsidR="00AA229D" w:rsidRDefault="00830AC6" w:rsidP="002534AC">
            <w:pPr>
              <w:spacing w:beforeLines="20" w:before="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45,565,622</w:t>
            </w:r>
          </w:p>
        </w:tc>
        <w:tc>
          <w:tcPr>
            <w:tcW w:w="1234" w:type="dxa"/>
            <w:tcBorders>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56,071,450</w:t>
            </w:r>
          </w:p>
        </w:tc>
        <w:tc>
          <w:tcPr>
            <w:tcW w:w="1276" w:type="dxa"/>
            <w:tcBorders>
              <w:left w:val="single" w:sz="4" w:space="0" w:color="auto"/>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60,767,455</w:t>
            </w:r>
          </w:p>
        </w:tc>
        <w:tc>
          <w:tcPr>
            <w:tcW w:w="1276" w:type="dxa"/>
            <w:tcBorders>
              <w:lef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60,283,299</w:t>
            </w:r>
          </w:p>
        </w:tc>
        <w:tc>
          <w:tcPr>
            <w:tcW w:w="141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6</w:t>
            </w:r>
            <w:r w:rsidRPr="00B95CAF">
              <w:rPr>
                <w:rFonts w:asciiTheme="minorEastAsia" w:eastAsiaTheme="minorEastAsia" w:hAnsiTheme="minorEastAsia" w:cstheme="minorHAnsi"/>
                <w:sz w:val="22"/>
                <w:szCs w:val="22"/>
              </w:rPr>
              <w:t>1,372,430</w:t>
            </w:r>
          </w:p>
        </w:tc>
      </w:tr>
      <w:tr w:rsidR="00830AC6" w:rsidRPr="00B95CAF" w:rsidTr="00EB218C">
        <w:trPr>
          <w:trHeight w:val="35"/>
          <w:jc w:val="center"/>
        </w:trPr>
        <w:tc>
          <w:tcPr>
            <w:tcW w:w="1157" w:type="dxa"/>
            <w:vMerge/>
            <w:vAlign w:val="center"/>
          </w:tcPr>
          <w:p w:rsidR="00830AC6" w:rsidRPr="00B95CAF" w:rsidRDefault="00830AC6" w:rsidP="00EB218C">
            <w:pPr>
              <w:spacing w:line="360" w:lineRule="exact"/>
              <w:rPr>
                <w:rFonts w:asciiTheme="minorEastAsia" w:eastAsiaTheme="minorEastAsia" w:hAnsiTheme="minorEastAsia" w:cstheme="minorHAnsi"/>
                <w:sz w:val="22"/>
                <w:szCs w:val="22"/>
              </w:rPr>
            </w:pPr>
          </w:p>
        </w:tc>
        <w:tc>
          <w:tcPr>
            <w:tcW w:w="1522" w:type="dxa"/>
            <w:vAlign w:val="center"/>
          </w:tcPr>
          <w:p w:rsidR="00830AC6" w:rsidRPr="00B95CAF" w:rsidRDefault="00830AC6"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分配後</w:t>
            </w:r>
          </w:p>
        </w:tc>
        <w:tc>
          <w:tcPr>
            <w:tcW w:w="1152"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57,186,428</w:t>
            </w:r>
          </w:p>
        </w:tc>
        <w:tc>
          <w:tcPr>
            <w:tcW w:w="1157" w:type="dxa"/>
            <w:vAlign w:val="center"/>
          </w:tcPr>
          <w:p w:rsidR="00AA229D" w:rsidRDefault="00830AC6" w:rsidP="002534AC">
            <w:pPr>
              <w:spacing w:beforeLines="20" w:before="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45,565,622</w:t>
            </w:r>
          </w:p>
        </w:tc>
        <w:tc>
          <w:tcPr>
            <w:tcW w:w="1234" w:type="dxa"/>
            <w:tcBorders>
              <w:right w:val="single" w:sz="4" w:space="0" w:color="auto"/>
            </w:tcBorders>
            <w:vAlign w:val="center"/>
          </w:tcPr>
          <w:p w:rsidR="00830AC6" w:rsidRPr="00B95CAF" w:rsidRDefault="00830AC6"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57,428,413</w:t>
            </w:r>
          </w:p>
        </w:tc>
        <w:tc>
          <w:tcPr>
            <w:tcW w:w="1276" w:type="dxa"/>
            <w:tcBorders>
              <w:left w:val="single" w:sz="4" w:space="0" w:color="auto"/>
              <w:right w:val="single" w:sz="4" w:space="0" w:color="auto"/>
            </w:tcBorders>
            <w:vAlign w:val="center"/>
          </w:tcPr>
          <w:p w:rsidR="00830AC6" w:rsidRPr="00B95CAF" w:rsidRDefault="00830AC6"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62,282,428</w:t>
            </w:r>
          </w:p>
        </w:tc>
        <w:tc>
          <w:tcPr>
            <w:tcW w:w="1276" w:type="dxa"/>
            <w:tcBorders>
              <w:left w:val="single" w:sz="4" w:space="0" w:color="auto"/>
            </w:tcBorders>
            <w:vAlign w:val="center"/>
          </w:tcPr>
          <w:p w:rsidR="00830AC6" w:rsidRPr="00B95CAF" w:rsidRDefault="00830AC6"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63,507,518</w:t>
            </w:r>
          </w:p>
        </w:tc>
        <w:tc>
          <w:tcPr>
            <w:tcW w:w="141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6</w:t>
            </w:r>
            <w:r w:rsidRPr="00B95CAF">
              <w:rPr>
                <w:rFonts w:asciiTheme="minorEastAsia" w:eastAsiaTheme="minorEastAsia" w:hAnsiTheme="minorEastAsia" w:cstheme="minorHAnsi"/>
                <w:sz w:val="22"/>
                <w:szCs w:val="22"/>
              </w:rPr>
              <w:t>4,596,649</w:t>
            </w:r>
          </w:p>
        </w:tc>
      </w:tr>
      <w:tr w:rsidR="00830AC6" w:rsidRPr="00B95CAF" w:rsidTr="00EB218C">
        <w:trPr>
          <w:trHeight w:val="439"/>
          <w:jc w:val="center"/>
        </w:trPr>
        <w:tc>
          <w:tcPr>
            <w:tcW w:w="2679" w:type="dxa"/>
            <w:gridSpan w:val="2"/>
            <w:vAlign w:val="center"/>
          </w:tcPr>
          <w:p w:rsidR="00830AC6" w:rsidRPr="00B95CAF" w:rsidRDefault="00830AC6"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歸屬於母公司業主之權益</w:t>
            </w:r>
          </w:p>
        </w:tc>
        <w:tc>
          <w:tcPr>
            <w:tcW w:w="1152" w:type="dxa"/>
            <w:vAlign w:val="center"/>
          </w:tcPr>
          <w:p w:rsidR="00AA229D" w:rsidRDefault="00830AC6" w:rsidP="002534AC">
            <w:pPr>
              <w:spacing w:beforeLines="20" w:before="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20,898,541</w:t>
            </w:r>
          </w:p>
        </w:tc>
        <w:tc>
          <w:tcPr>
            <w:tcW w:w="1157" w:type="dxa"/>
            <w:vAlign w:val="center"/>
          </w:tcPr>
          <w:p w:rsidR="004D7A63" w:rsidRDefault="00830AC6">
            <w:pPr>
              <w:spacing w:beforeLines="20" w:before="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27,140,872</w:t>
            </w:r>
          </w:p>
        </w:tc>
        <w:tc>
          <w:tcPr>
            <w:tcW w:w="1234" w:type="dxa"/>
            <w:tcBorders>
              <w:right w:val="single" w:sz="4" w:space="0" w:color="auto"/>
            </w:tcBorders>
            <w:vAlign w:val="center"/>
          </w:tcPr>
          <w:p w:rsidR="004D7A63" w:rsidRDefault="00830AC6">
            <w:pPr>
              <w:spacing w:beforeLines="20" w:before="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26,881,716</w:t>
            </w:r>
          </w:p>
        </w:tc>
        <w:tc>
          <w:tcPr>
            <w:tcW w:w="1276" w:type="dxa"/>
            <w:tcBorders>
              <w:left w:val="single" w:sz="4" w:space="0" w:color="auto"/>
              <w:right w:val="single" w:sz="4" w:space="0" w:color="auto"/>
            </w:tcBorders>
            <w:vAlign w:val="center"/>
          </w:tcPr>
          <w:p w:rsidR="004D7A63" w:rsidRDefault="00830AC6">
            <w:pPr>
              <w:spacing w:beforeLines="20" w:before="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26,670,241</w:t>
            </w:r>
          </w:p>
        </w:tc>
        <w:tc>
          <w:tcPr>
            <w:tcW w:w="1276" w:type="dxa"/>
            <w:tcBorders>
              <w:left w:val="single" w:sz="4" w:space="0" w:color="auto"/>
            </w:tcBorders>
            <w:vAlign w:val="center"/>
          </w:tcPr>
          <w:p w:rsidR="004D7A63" w:rsidRDefault="00830AC6">
            <w:pPr>
              <w:spacing w:beforeLines="20" w:before="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28,160,826</w:t>
            </w:r>
          </w:p>
        </w:tc>
        <w:tc>
          <w:tcPr>
            <w:tcW w:w="141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2</w:t>
            </w:r>
            <w:r w:rsidRPr="00B95CAF">
              <w:rPr>
                <w:rFonts w:asciiTheme="minorEastAsia" w:eastAsiaTheme="minorEastAsia" w:hAnsiTheme="minorEastAsia" w:cstheme="minorHAnsi"/>
                <w:sz w:val="22"/>
                <w:szCs w:val="22"/>
              </w:rPr>
              <w:t>8,448,488</w:t>
            </w:r>
          </w:p>
        </w:tc>
      </w:tr>
      <w:tr w:rsidR="00830AC6" w:rsidRPr="00B95CAF" w:rsidTr="00EB218C">
        <w:trPr>
          <w:trHeight w:val="397"/>
          <w:jc w:val="center"/>
        </w:trPr>
        <w:tc>
          <w:tcPr>
            <w:tcW w:w="2679" w:type="dxa"/>
            <w:gridSpan w:val="2"/>
            <w:vAlign w:val="center"/>
          </w:tcPr>
          <w:p w:rsidR="00830AC6" w:rsidRPr="00B95CAF" w:rsidRDefault="00830AC6"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股  本</w:t>
            </w:r>
          </w:p>
        </w:tc>
        <w:tc>
          <w:tcPr>
            <w:tcW w:w="1152" w:type="dxa"/>
            <w:vAlign w:val="center"/>
          </w:tcPr>
          <w:p w:rsidR="00830AC6" w:rsidRPr="00B95CAF" w:rsidRDefault="00830AC6" w:rsidP="00EB218C">
            <w:pPr>
              <w:spacing w:line="0" w:lineRule="atLeas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5,800,312</w:t>
            </w:r>
          </w:p>
        </w:tc>
        <w:tc>
          <w:tcPr>
            <w:tcW w:w="1157" w:type="dxa"/>
            <w:vAlign w:val="center"/>
          </w:tcPr>
          <w:p w:rsidR="00AA229D" w:rsidRDefault="00830AC6" w:rsidP="002534AC">
            <w:pPr>
              <w:spacing w:beforeLines="20" w:before="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5,920,587</w:t>
            </w:r>
          </w:p>
        </w:tc>
        <w:tc>
          <w:tcPr>
            <w:tcW w:w="1234" w:type="dxa"/>
            <w:tcBorders>
              <w:right w:val="single" w:sz="4" w:space="0" w:color="auto"/>
            </w:tcBorders>
            <w:vAlign w:val="center"/>
          </w:tcPr>
          <w:p w:rsidR="004D7A63" w:rsidRDefault="00830AC6">
            <w:pPr>
              <w:spacing w:beforeLines="20" w:before="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5,862,877</w:t>
            </w:r>
          </w:p>
        </w:tc>
        <w:tc>
          <w:tcPr>
            <w:tcW w:w="1276" w:type="dxa"/>
            <w:tcBorders>
              <w:left w:val="single" w:sz="4" w:space="0" w:color="auto"/>
              <w:right w:val="single" w:sz="4" w:space="0" w:color="auto"/>
            </w:tcBorders>
            <w:vAlign w:val="center"/>
          </w:tcPr>
          <w:p w:rsidR="004D7A63" w:rsidRDefault="00830AC6">
            <w:pPr>
              <w:spacing w:beforeLines="20" w:before="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5,862,217</w:t>
            </w:r>
          </w:p>
        </w:tc>
        <w:tc>
          <w:tcPr>
            <w:tcW w:w="1276" w:type="dxa"/>
            <w:tcBorders>
              <w:left w:val="single" w:sz="4" w:space="0" w:color="auto"/>
            </w:tcBorders>
            <w:vAlign w:val="center"/>
          </w:tcPr>
          <w:p w:rsidR="004D7A63" w:rsidRDefault="00830AC6">
            <w:pPr>
              <w:spacing w:beforeLines="20" w:before="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5,862,217</w:t>
            </w:r>
          </w:p>
        </w:tc>
        <w:tc>
          <w:tcPr>
            <w:tcW w:w="141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5</w:t>
            </w:r>
            <w:r w:rsidRPr="00B95CAF">
              <w:rPr>
                <w:rFonts w:asciiTheme="minorEastAsia" w:eastAsiaTheme="minorEastAsia" w:hAnsiTheme="minorEastAsia" w:cstheme="minorHAnsi"/>
                <w:sz w:val="22"/>
                <w:szCs w:val="22"/>
              </w:rPr>
              <w:t>,862,217</w:t>
            </w:r>
          </w:p>
        </w:tc>
      </w:tr>
      <w:tr w:rsidR="00830AC6" w:rsidRPr="00B95CAF" w:rsidTr="00EB218C">
        <w:trPr>
          <w:trHeight w:val="35"/>
          <w:jc w:val="center"/>
        </w:trPr>
        <w:tc>
          <w:tcPr>
            <w:tcW w:w="2679" w:type="dxa"/>
            <w:gridSpan w:val="2"/>
            <w:vAlign w:val="center"/>
          </w:tcPr>
          <w:p w:rsidR="00830AC6" w:rsidRPr="00B95CAF" w:rsidRDefault="00830AC6"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資本公積</w:t>
            </w:r>
          </w:p>
        </w:tc>
        <w:tc>
          <w:tcPr>
            <w:tcW w:w="1152" w:type="dxa"/>
            <w:vAlign w:val="center"/>
          </w:tcPr>
          <w:p w:rsidR="00830AC6" w:rsidRPr="00B95CAF" w:rsidRDefault="00830AC6" w:rsidP="00EB218C">
            <w:pPr>
              <w:spacing w:line="0" w:lineRule="atLeas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18,821,483</w:t>
            </w:r>
          </w:p>
        </w:tc>
        <w:tc>
          <w:tcPr>
            <w:tcW w:w="1157" w:type="dxa"/>
            <w:vAlign w:val="center"/>
          </w:tcPr>
          <w:p w:rsidR="00AA229D" w:rsidRDefault="00830AC6" w:rsidP="002534AC">
            <w:pPr>
              <w:spacing w:beforeLines="20" w:before="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24,205,831</w:t>
            </w:r>
          </w:p>
        </w:tc>
        <w:tc>
          <w:tcPr>
            <w:tcW w:w="1234" w:type="dxa"/>
            <w:tcBorders>
              <w:right w:val="single" w:sz="4" w:space="0" w:color="auto"/>
            </w:tcBorders>
            <w:vAlign w:val="center"/>
          </w:tcPr>
          <w:p w:rsidR="004D7A63" w:rsidRDefault="00830AC6">
            <w:pPr>
              <w:spacing w:beforeLines="20" w:before="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21,757,292</w:t>
            </w:r>
          </w:p>
        </w:tc>
        <w:tc>
          <w:tcPr>
            <w:tcW w:w="1276" w:type="dxa"/>
            <w:tcBorders>
              <w:left w:val="single" w:sz="4" w:space="0" w:color="auto"/>
              <w:right w:val="single" w:sz="4" w:space="0" w:color="auto"/>
            </w:tcBorders>
            <w:vAlign w:val="center"/>
          </w:tcPr>
          <w:p w:rsidR="004D7A63" w:rsidRDefault="00830AC6">
            <w:pPr>
              <w:spacing w:beforeLines="20" w:before="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21,072,595</w:t>
            </w:r>
          </w:p>
        </w:tc>
        <w:tc>
          <w:tcPr>
            <w:tcW w:w="1276" w:type="dxa"/>
            <w:tcBorders>
              <w:left w:val="single" w:sz="4" w:space="0" w:color="auto"/>
            </w:tcBorders>
            <w:vAlign w:val="center"/>
          </w:tcPr>
          <w:p w:rsidR="004D7A63" w:rsidRDefault="00830AC6">
            <w:pPr>
              <w:spacing w:beforeLines="20" w:before="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19,481,234</w:t>
            </w:r>
          </w:p>
        </w:tc>
        <w:tc>
          <w:tcPr>
            <w:tcW w:w="141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1</w:t>
            </w:r>
            <w:r w:rsidRPr="00B95CAF">
              <w:rPr>
                <w:rFonts w:asciiTheme="minorEastAsia" w:eastAsiaTheme="minorEastAsia" w:hAnsiTheme="minorEastAsia" w:cstheme="minorHAnsi"/>
                <w:sz w:val="22"/>
                <w:szCs w:val="22"/>
              </w:rPr>
              <w:t>9,481,234</w:t>
            </w:r>
          </w:p>
        </w:tc>
      </w:tr>
      <w:tr w:rsidR="00830AC6" w:rsidRPr="00B95CAF" w:rsidTr="00EB218C">
        <w:trPr>
          <w:trHeight w:val="35"/>
          <w:jc w:val="center"/>
        </w:trPr>
        <w:tc>
          <w:tcPr>
            <w:tcW w:w="1157" w:type="dxa"/>
            <w:vMerge w:val="restart"/>
            <w:vAlign w:val="center"/>
          </w:tcPr>
          <w:p w:rsidR="00830AC6" w:rsidRPr="00B95CAF" w:rsidRDefault="00830AC6" w:rsidP="00EB218C">
            <w:pPr>
              <w:spacing w:line="360" w:lineRule="exact"/>
              <w:ind w:leftChars="25" w:left="282" w:hangingChars="101" w:hanging="222"/>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保留盈餘</w:t>
            </w:r>
          </w:p>
        </w:tc>
        <w:tc>
          <w:tcPr>
            <w:tcW w:w="1522" w:type="dxa"/>
            <w:vAlign w:val="center"/>
          </w:tcPr>
          <w:p w:rsidR="00830AC6" w:rsidRPr="00B95CAF" w:rsidRDefault="00830AC6"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分配前</w:t>
            </w:r>
          </w:p>
        </w:tc>
        <w:tc>
          <w:tcPr>
            <w:tcW w:w="1152" w:type="dxa"/>
            <w:vAlign w:val="center"/>
          </w:tcPr>
          <w:p w:rsidR="00AA229D" w:rsidRDefault="00830AC6" w:rsidP="002534AC">
            <w:pPr>
              <w:spacing w:beforeLines="20" w:before="72"/>
              <w:ind w:rightChars="7" w:right="17"/>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(740,873)</w:t>
            </w:r>
          </w:p>
        </w:tc>
        <w:tc>
          <w:tcPr>
            <w:tcW w:w="115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507,252</w:t>
            </w:r>
          </w:p>
        </w:tc>
        <w:tc>
          <w:tcPr>
            <w:tcW w:w="1234" w:type="dxa"/>
            <w:tcBorders>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2,332,634</w:t>
            </w:r>
          </w:p>
        </w:tc>
        <w:tc>
          <w:tcPr>
            <w:tcW w:w="1276" w:type="dxa"/>
            <w:tcBorders>
              <w:left w:val="single" w:sz="4" w:space="0" w:color="auto"/>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3,566,891</w:t>
            </w:r>
          </w:p>
        </w:tc>
        <w:tc>
          <w:tcPr>
            <w:tcW w:w="1276" w:type="dxa"/>
            <w:tcBorders>
              <w:lef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6,213,241</w:t>
            </w:r>
          </w:p>
        </w:tc>
        <w:tc>
          <w:tcPr>
            <w:tcW w:w="141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7,674,272</w:t>
            </w:r>
          </w:p>
        </w:tc>
      </w:tr>
      <w:tr w:rsidR="00830AC6" w:rsidRPr="00B95CAF" w:rsidTr="00EB218C">
        <w:trPr>
          <w:trHeight w:val="35"/>
          <w:jc w:val="center"/>
        </w:trPr>
        <w:tc>
          <w:tcPr>
            <w:tcW w:w="1157" w:type="dxa"/>
            <w:vMerge/>
            <w:vAlign w:val="center"/>
          </w:tcPr>
          <w:p w:rsidR="00830AC6" w:rsidRPr="00B95CAF" w:rsidRDefault="00830AC6" w:rsidP="00EB218C">
            <w:pPr>
              <w:spacing w:line="360" w:lineRule="exact"/>
              <w:rPr>
                <w:rFonts w:asciiTheme="minorEastAsia" w:eastAsiaTheme="minorEastAsia" w:hAnsiTheme="minorEastAsia" w:cstheme="minorHAnsi"/>
                <w:sz w:val="22"/>
                <w:szCs w:val="22"/>
              </w:rPr>
            </w:pPr>
          </w:p>
        </w:tc>
        <w:tc>
          <w:tcPr>
            <w:tcW w:w="1522" w:type="dxa"/>
            <w:vAlign w:val="center"/>
          </w:tcPr>
          <w:p w:rsidR="00830AC6" w:rsidRPr="00B95CAF" w:rsidRDefault="00830AC6"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分配後</w:t>
            </w:r>
          </w:p>
        </w:tc>
        <w:tc>
          <w:tcPr>
            <w:tcW w:w="1152"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(2,139,980)</w:t>
            </w:r>
          </w:p>
        </w:tc>
        <w:tc>
          <w:tcPr>
            <w:tcW w:w="1157" w:type="dxa"/>
            <w:vAlign w:val="center"/>
          </w:tcPr>
          <w:p w:rsidR="00830AC6" w:rsidRPr="00B95CAF" w:rsidRDefault="00830AC6"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507,252</w:t>
            </w:r>
          </w:p>
        </w:tc>
        <w:tc>
          <w:tcPr>
            <w:tcW w:w="1234" w:type="dxa"/>
            <w:tcBorders>
              <w:right w:val="single" w:sz="4" w:space="0" w:color="auto"/>
            </w:tcBorders>
            <w:vAlign w:val="center"/>
          </w:tcPr>
          <w:p w:rsidR="00830AC6" w:rsidRPr="00B95CAF" w:rsidRDefault="00830AC6" w:rsidP="00EB218C">
            <w:pPr>
              <w:wordWrap w:val="0"/>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975,671</w:t>
            </w:r>
          </w:p>
        </w:tc>
        <w:tc>
          <w:tcPr>
            <w:tcW w:w="1276" w:type="dxa"/>
            <w:tcBorders>
              <w:left w:val="single" w:sz="4" w:space="0" w:color="auto"/>
              <w:right w:val="single" w:sz="4" w:space="0" w:color="auto"/>
            </w:tcBorders>
            <w:vAlign w:val="center"/>
          </w:tcPr>
          <w:p w:rsidR="00830AC6" w:rsidRPr="00B95CAF" w:rsidRDefault="00830AC6"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2,051,918</w:t>
            </w:r>
          </w:p>
        </w:tc>
        <w:tc>
          <w:tcPr>
            <w:tcW w:w="1276" w:type="dxa"/>
            <w:tcBorders>
              <w:left w:val="single" w:sz="4" w:space="0" w:color="auto"/>
            </w:tcBorders>
            <w:vAlign w:val="center"/>
          </w:tcPr>
          <w:p w:rsidR="00830AC6" w:rsidRPr="00B95CAF" w:rsidRDefault="00830AC6"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2,989,022</w:t>
            </w:r>
          </w:p>
        </w:tc>
        <w:tc>
          <w:tcPr>
            <w:tcW w:w="141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4</w:t>
            </w:r>
            <w:r w:rsidRPr="00B95CAF">
              <w:rPr>
                <w:rFonts w:asciiTheme="minorEastAsia" w:eastAsiaTheme="minorEastAsia" w:hAnsiTheme="minorEastAsia" w:cstheme="minorHAnsi"/>
                <w:sz w:val="22"/>
                <w:szCs w:val="22"/>
              </w:rPr>
              <w:t>,450,053</w:t>
            </w:r>
          </w:p>
        </w:tc>
      </w:tr>
      <w:tr w:rsidR="00830AC6" w:rsidRPr="00B95CAF" w:rsidTr="00EB218C">
        <w:trPr>
          <w:trHeight w:val="35"/>
          <w:jc w:val="center"/>
        </w:trPr>
        <w:tc>
          <w:tcPr>
            <w:tcW w:w="2679" w:type="dxa"/>
            <w:gridSpan w:val="2"/>
            <w:vAlign w:val="center"/>
          </w:tcPr>
          <w:p w:rsidR="00830AC6" w:rsidRPr="00B95CAF" w:rsidRDefault="00830AC6"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其他權益</w:t>
            </w:r>
          </w:p>
        </w:tc>
        <w:tc>
          <w:tcPr>
            <w:tcW w:w="1152" w:type="dxa"/>
            <w:vAlign w:val="center"/>
          </w:tcPr>
          <w:p w:rsidR="00AA229D" w:rsidRDefault="00830AC6" w:rsidP="002534AC">
            <w:pPr>
              <w:spacing w:beforeLines="20" w:before="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(2,812,520)</w:t>
            </w:r>
          </w:p>
        </w:tc>
        <w:tc>
          <w:tcPr>
            <w:tcW w:w="115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(3,322,937)</w:t>
            </w:r>
          </w:p>
        </w:tc>
        <w:tc>
          <w:tcPr>
            <w:tcW w:w="1234" w:type="dxa"/>
            <w:tcBorders>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(3,071,087)</w:t>
            </w:r>
          </w:p>
        </w:tc>
        <w:tc>
          <w:tcPr>
            <w:tcW w:w="1276" w:type="dxa"/>
            <w:tcBorders>
              <w:left w:val="single" w:sz="4" w:space="0" w:color="auto"/>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(3,831,462)</w:t>
            </w:r>
          </w:p>
        </w:tc>
        <w:tc>
          <w:tcPr>
            <w:tcW w:w="1276" w:type="dxa"/>
            <w:tcBorders>
              <w:lef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(3,395,866)</w:t>
            </w:r>
          </w:p>
        </w:tc>
        <w:tc>
          <w:tcPr>
            <w:tcW w:w="141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sz w:val="22"/>
                <w:szCs w:val="22"/>
              </w:rPr>
              <w:t>4,569,235)</w:t>
            </w:r>
          </w:p>
        </w:tc>
      </w:tr>
      <w:tr w:rsidR="00830AC6" w:rsidRPr="00B95CAF" w:rsidTr="00EB218C">
        <w:trPr>
          <w:trHeight w:val="35"/>
          <w:jc w:val="center"/>
        </w:trPr>
        <w:tc>
          <w:tcPr>
            <w:tcW w:w="2679" w:type="dxa"/>
            <w:gridSpan w:val="2"/>
            <w:vAlign w:val="center"/>
          </w:tcPr>
          <w:p w:rsidR="00830AC6" w:rsidRPr="00B95CAF" w:rsidRDefault="00830AC6"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庫藏股票</w:t>
            </w:r>
          </w:p>
        </w:tc>
        <w:tc>
          <w:tcPr>
            <w:tcW w:w="1152"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(169,861)</w:t>
            </w:r>
          </w:p>
        </w:tc>
        <w:tc>
          <w:tcPr>
            <w:tcW w:w="115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(169,861)</w:t>
            </w:r>
          </w:p>
        </w:tc>
        <w:tc>
          <w:tcPr>
            <w:tcW w:w="1234" w:type="dxa"/>
            <w:tcBorders>
              <w:right w:val="single" w:sz="4" w:space="0" w:color="auto"/>
            </w:tcBorders>
            <w:vAlign w:val="center"/>
          </w:tcPr>
          <w:p w:rsidR="00830AC6" w:rsidRPr="00B95CAF" w:rsidRDefault="00830AC6"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276" w:type="dxa"/>
            <w:tcBorders>
              <w:left w:val="single" w:sz="4" w:space="0" w:color="auto"/>
              <w:right w:val="single" w:sz="4" w:space="0" w:color="auto"/>
            </w:tcBorders>
            <w:vAlign w:val="center"/>
          </w:tcPr>
          <w:p w:rsidR="00830AC6" w:rsidRPr="00B95CAF" w:rsidRDefault="00830AC6"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276" w:type="dxa"/>
            <w:tcBorders>
              <w:left w:val="single" w:sz="4" w:space="0" w:color="auto"/>
            </w:tcBorders>
            <w:vAlign w:val="center"/>
          </w:tcPr>
          <w:p w:rsidR="00830AC6" w:rsidRPr="00B95CAF" w:rsidRDefault="00830AC6"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417" w:type="dxa"/>
            <w:vAlign w:val="center"/>
          </w:tcPr>
          <w:p w:rsidR="00830AC6" w:rsidRPr="00B95CAF" w:rsidRDefault="00830AC6"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830AC6" w:rsidRPr="00B95CAF" w:rsidTr="00EB218C">
        <w:trPr>
          <w:trHeight w:val="35"/>
          <w:jc w:val="center"/>
        </w:trPr>
        <w:tc>
          <w:tcPr>
            <w:tcW w:w="2679" w:type="dxa"/>
            <w:gridSpan w:val="2"/>
            <w:vAlign w:val="center"/>
          </w:tcPr>
          <w:p w:rsidR="00830AC6" w:rsidRPr="00B95CAF" w:rsidRDefault="00830AC6"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非控制權益</w:t>
            </w:r>
          </w:p>
        </w:tc>
        <w:tc>
          <w:tcPr>
            <w:tcW w:w="1152"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6,328,546 </w:t>
            </w:r>
          </w:p>
        </w:tc>
        <w:tc>
          <w:tcPr>
            <w:tcW w:w="115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16,636,039 </w:t>
            </w:r>
          </w:p>
        </w:tc>
        <w:tc>
          <w:tcPr>
            <w:tcW w:w="1234" w:type="dxa"/>
            <w:tcBorders>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21,032,149</w:t>
            </w:r>
          </w:p>
        </w:tc>
        <w:tc>
          <w:tcPr>
            <w:tcW w:w="1276" w:type="dxa"/>
            <w:tcBorders>
              <w:left w:val="single" w:sz="4" w:space="0" w:color="auto"/>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21,945,800</w:t>
            </w:r>
          </w:p>
        </w:tc>
        <w:tc>
          <w:tcPr>
            <w:tcW w:w="1276" w:type="dxa"/>
            <w:tcBorders>
              <w:lef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21,508,656</w:t>
            </w:r>
          </w:p>
        </w:tc>
        <w:tc>
          <w:tcPr>
            <w:tcW w:w="141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21,787</w:t>
            </w:r>
            <w:r w:rsidRPr="00B95CAF">
              <w:rPr>
                <w:rFonts w:asciiTheme="minorEastAsia" w:eastAsiaTheme="minorEastAsia" w:hAnsiTheme="minorEastAsia" w:cstheme="minorHAnsi"/>
                <w:sz w:val="22"/>
                <w:szCs w:val="22"/>
              </w:rPr>
              <w:t>,</w:t>
            </w:r>
            <w:r w:rsidRPr="00B95CAF">
              <w:rPr>
                <w:rFonts w:asciiTheme="minorEastAsia" w:eastAsiaTheme="minorEastAsia" w:hAnsiTheme="minorEastAsia" w:cstheme="minorHAnsi" w:hint="eastAsia"/>
                <w:sz w:val="22"/>
                <w:szCs w:val="22"/>
              </w:rPr>
              <w:t>240</w:t>
            </w:r>
          </w:p>
        </w:tc>
      </w:tr>
      <w:tr w:rsidR="00830AC6" w:rsidRPr="00B95CAF" w:rsidTr="00EB218C">
        <w:trPr>
          <w:trHeight w:val="35"/>
          <w:jc w:val="center"/>
        </w:trPr>
        <w:tc>
          <w:tcPr>
            <w:tcW w:w="1157" w:type="dxa"/>
            <w:vMerge w:val="restart"/>
            <w:vAlign w:val="center"/>
          </w:tcPr>
          <w:p w:rsidR="00AA229D" w:rsidRDefault="00830AC6" w:rsidP="002534AC">
            <w:pPr>
              <w:spacing w:beforeLines="50" w:before="180" w:line="360" w:lineRule="exact"/>
              <w:jc w:val="center"/>
              <w:rPr>
                <w:rFonts w:asciiTheme="minorEastAsia" w:eastAsiaTheme="minorEastAsia" w:hAnsiTheme="minorEastAsia" w:cstheme="minorHAnsi"/>
                <w:spacing w:val="10"/>
                <w:sz w:val="22"/>
                <w:szCs w:val="22"/>
              </w:rPr>
            </w:pPr>
            <w:r w:rsidRPr="00B95CAF">
              <w:rPr>
                <w:rFonts w:asciiTheme="minorEastAsia" w:eastAsiaTheme="minorEastAsia" w:hAnsiTheme="minorEastAsia" w:cstheme="minorHAnsi"/>
                <w:sz w:val="22"/>
                <w:szCs w:val="22"/>
              </w:rPr>
              <w:t>權益總額</w:t>
            </w:r>
          </w:p>
        </w:tc>
        <w:tc>
          <w:tcPr>
            <w:tcW w:w="1522" w:type="dxa"/>
            <w:vAlign w:val="center"/>
          </w:tcPr>
          <w:p w:rsidR="00830AC6" w:rsidRPr="00B95CAF" w:rsidRDefault="00830AC6"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分配前</w:t>
            </w:r>
          </w:p>
        </w:tc>
        <w:tc>
          <w:tcPr>
            <w:tcW w:w="1152" w:type="dxa"/>
            <w:vAlign w:val="center"/>
          </w:tcPr>
          <w:p w:rsidR="00830AC6" w:rsidRPr="00B95CAF" w:rsidRDefault="00830AC6" w:rsidP="00EB218C">
            <w:pPr>
              <w:spacing w:line="360" w:lineRule="exact"/>
              <w:ind w:rightChars="7" w:right="17"/>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27,227,087</w:t>
            </w:r>
          </w:p>
        </w:tc>
        <w:tc>
          <w:tcPr>
            <w:tcW w:w="115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43,776,911</w:t>
            </w:r>
          </w:p>
        </w:tc>
        <w:tc>
          <w:tcPr>
            <w:tcW w:w="1234" w:type="dxa"/>
            <w:tcBorders>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47,913,865</w:t>
            </w:r>
          </w:p>
        </w:tc>
        <w:tc>
          <w:tcPr>
            <w:tcW w:w="1276" w:type="dxa"/>
            <w:tcBorders>
              <w:left w:val="single" w:sz="4" w:space="0" w:color="auto"/>
              <w:righ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48,616,041</w:t>
            </w:r>
          </w:p>
        </w:tc>
        <w:tc>
          <w:tcPr>
            <w:tcW w:w="1276" w:type="dxa"/>
            <w:tcBorders>
              <w:left w:val="single" w:sz="4" w:space="0" w:color="auto"/>
            </w:tcBorders>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49,669,482</w:t>
            </w:r>
          </w:p>
        </w:tc>
        <w:tc>
          <w:tcPr>
            <w:tcW w:w="141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5</w:t>
            </w:r>
            <w:r w:rsidRPr="00B95CAF">
              <w:rPr>
                <w:rFonts w:asciiTheme="minorEastAsia" w:eastAsiaTheme="minorEastAsia" w:hAnsiTheme="minorEastAsia" w:cstheme="minorHAnsi"/>
                <w:sz w:val="22"/>
                <w:szCs w:val="22"/>
              </w:rPr>
              <w:t>0,235,728</w:t>
            </w:r>
          </w:p>
        </w:tc>
      </w:tr>
      <w:tr w:rsidR="00830AC6" w:rsidRPr="00B95CAF" w:rsidTr="00EB218C">
        <w:trPr>
          <w:trHeight w:val="35"/>
          <w:jc w:val="center"/>
        </w:trPr>
        <w:tc>
          <w:tcPr>
            <w:tcW w:w="1157" w:type="dxa"/>
            <w:vMerge/>
            <w:vAlign w:val="center"/>
          </w:tcPr>
          <w:p w:rsidR="00830AC6" w:rsidRPr="00B95CAF" w:rsidRDefault="00830AC6" w:rsidP="00EB218C">
            <w:pPr>
              <w:spacing w:line="360" w:lineRule="exact"/>
              <w:rPr>
                <w:rFonts w:asciiTheme="minorEastAsia" w:eastAsiaTheme="minorEastAsia" w:hAnsiTheme="minorEastAsia" w:cstheme="minorHAnsi"/>
                <w:sz w:val="22"/>
                <w:szCs w:val="22"/>
              </w:rPr>
            </w:pPr>
          </w:p>
        </w:tc>
        <w:tc>
          <w:tcPr>
            <w:tcW w:w="1522" w:type="dxa"/>
            <w:vAlign w:val="center"/>
          </w:tcPr>
          <w:p w:rsidR="00830AC6" w:rsidRPr="00B95CAF" w:rsidRDefault="00830AC6"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分配後</w:t>
            </w:r>
          </w:p>
        </w:tc>
        <w:tc>
          <w:tcPr>
            <w:tcW w:w="1152"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25,827,980</w:t>
            </w:r>
          </w:p>
        </w:tc>
        <w:tc>
          <w:tcPr>
            <w:tcW w:w="1157" w:type="dxa"/>
            <w:vAlign w:val="center"/>
          </w:tcPr>
          <w:p w:rsidR="00830AC6" w:rsidRPr="00B95CAF" w:rsidRDefault="00830AC6"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43,776,911</w:t>
            </w:r>
          </w:p>
        </w:tc>
        <w:tc>
          <w:tcPr>
            <w:tcW w:w="1234" w:type="dxa"/>
            <w:tcBorders>
              <w:right w:val="single" w:sz="4" w:space="0" w:color="auto"/>
            </w:tcBorders>
            <w:vAlign w:val="center"/>
          </w:tcPr>
          <w:p w:rsidR="00830AC6" w:rsidRPr="00B95CAF" w:rsidRDefault="00830AC6"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46,556,902</w:t>
            </w:r>
          </w:p>
        </w:tc>
        <w:tc>
          <w:tcPr>
            <w:tcW w:w="1276" w:type="dxa"/>
            <w:tcBorders>
              <w:left w:val="single" w:sz="4" w:space="0" w:color="auto"/>
              <w:right w:val="single" w:sz="4" w:space="0" w:color="auto"/>
            </w:tcBorders>
            <w:vAlign w:val="center"/>
          </w:tcPr>
          <w:p w:rsidR="00830AC6" w:rsidRPr="00B95CAF" w:rsidRDefault="00830AC6"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47,101,068</w:t>
            </w:r>
          </w:p>
        </w:tc>
        <w:tc>
          <w:tcPr>
            <w:tcW w:w="1276" w:type="dxa"/>
            <w:tcBorders>
              <w:left w:val="single" w:sz="4" w:space="0" w:color="auto"/>
            </w:tcBorders>
            <w:vAlign w:val="center"/>
          </w:tcPr>
          <w:p w:rsidR="00830AC6" w:rsidRPr="00B95CAF" w:rsidRDefault="00830AC6"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4</w:t>
            </w:r>
            <w:r w:rsidRPr="00B95CAF">
              <w:rPr>
                <w:rFonts w:asciiTheme="minorEastAsia" w:eastAsiaTheme="minorEastAsia" w:hAnsiTheme="minorEastAsia" w:cstheme="minorHAnsi"/>
                <w:sz w:val="22"/>
                <w:szCs w:val="22"/>
              </w:rPr>
              <w:t>6,445,263</w:t>
            </w:r>
          </w:p>
        </w:tc>
        <w:tc>
          <w:tcPr>
            <w:tcW w:w="1417" w:type="dxa"/>
            <w:vAlign w:val="center"/>
          </w:tcPr>
          <w:p w:rsidR="00830AC6" w:rsidRPr="00B95CAF" w:rsidRDefault="00830AC6" w:rsidP="00EB218C">
            <w:pPr>
              <w:spacing w:line="36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4</w:t>
            </w:r>
            <w:r w:rsidRPr="00B95CAF">
              <w:rPr>
                <w:rFonts w:asciiTheme="minorEastAsia" w:eastAsiaTheme="minorEastAsia" w:hAnsiTheme="minorEastAsia" w:cstheme="minorHAnsi"/>
                <w:sz w:val="22"/>
                <w:szCs w:val="22"/>
              </w:rPr>
              <w:t>7,011,509</w:t>
            </w:r>
          </w:p>
        </w:tc>
      </w:tr>
    </w:tbl>
    <w:p w:rsidR="00E00FB2" w:rsidRPr="00B95CAF" w:rsidRDefault="00E00FB2" w:rsidP="002E1163">
      <w:pPr>
        <w:spacing w:line="340" w:lineRule="exact"/>
        <w:ind w:firstLineChars="50" w:firstLine="110"/>
        <w:rPr>
          <w:rFonts w:ascii="新細明體" w:hAnsi="新細明體"/>
          <w:sz w:val="22"/>
          <w:szCs w:val="22"/>
        </w:rPr>
      </w:pPr>
      <w:bookmarkStart w:id="1" w:name="OLE_LINK23"/>
      <w:bookmarkStart w:id="2" w:name="OLE_LINK24"/>
      <w:r w:rsidRPr="00B95CAF">
        <w:rPr>
          <w:rFonts w:ascii="新細明體" w:hAnsi="新細明體" w:hint="eastAsia"/>
          <w:sz w:val="22"/>
          <w:szCs w:val="22"/>
        </w:rPr>
        <w:t>註</w:t>
      </w:r>
      <w:r w:rsidRPr="00B95CAF">
        <w:rPr>
          <w:rFonts w:ascii="新細明體" w:hAnsi="新細明體"/>
          <w:sz w:val="22"/>
          <w:szCs w:val="22"/>
        </w:rPr>
        <w:t>1</w:t>
      </w:r>
      <w:r w:rsidRPr="00B95CAF">
        <w:rPr>
          <w:rFonts w:ascii="新細明體" w:hAnsi="新細明體" w:hint="eastAsia"/>
          <w:sz w:val="22"/>
          <w:szCs w:val="22"/>
        </w:rPr>
        <w:t>：</w:t>
      </w:r>
      <w:r w:rsidR="00255944" w:rsidRPr="00B95CAF">
        <w:rPr>
          <w:rFonts w:ascii="新細明體" w:hAnsi="新細明體" w:hint="eastAsia"/>
          <w:sz w:val="22"/>
          <w:szCs w:val="22"/>
        </w:rPr>
        <w:t>一</w:t>
      </w:r>
      <w:r w:rsidR="00830AC6" w:rsidRPr="00B95CAF">
        <w:rPr>
          <w:rFonts w:ascii="新細明體" w:hAnsi="新細明體" w:hint="eastAsia"/>
          <w:sz w:val="22"/>
          <w:szCs w:val="22"/>
        </w:rPr>
        <w:t>一</w:t>
      </w:r>
      <w:r w:rsidR="00255944" w:rsidRPr="00B95CAF">
        <w:rPr>
          <w:rFonts w:ascii="新細明體" w:hAnsi="新細明體" w:hint="eastAsia"/>
          <w:sz w:val="22"/>
          <w:szCs w:val="22"/>
        </w:rPr>
        <w:t>○年第一季財務資料係經會計師核閱。</w:t>
      </w:r>
    </w:p>
    <w:p w:rsidR="00716B21" w:rsidRPr="00B95CAF" w:rsidRDefault="00716B21" w:rsidP="002E1163">
      <w:pPr>
        <w:spacing w:line="340" w:lineRule="exact"/>
        <w:ind w:firstLineChars="50" w:firstLine="110"/>
        <w:rPr>
          <w:rFonts w:ascii="新細明體" w:hAnsi="新細明體"/>
          <w:sz w:val="22"/>
          <w:szCs w:val="22"/>
        </w:rPr>
      </w:pPr>
      <w:r w:rsidRPr="00B95CAF">
        <w:rPr>
          <w:rFonts w:ascii="新細明體" w:hAnsi="新細明體" w:hint="eastAsia"/>
          <w:sz w:val="22"/>
          <w:szCs w:val="22"/>
        </w:rPr>
        <w:t>註2：本公司未曾辦理資產重估價</w:t>
      </w:r>
      <w:r w:rsidR="00031A1E" w:rsidRPr="00B95CAF">
        <w:rPr>
          <w:rFonts w:ascii="新細明體" w:hAnsi="新細明體" w:hint="eastAsia"/>
          <w:sz w:val="22"/>
          <w:szCs w:val="22"/>
        </w:rPr>
        <w:t>。</w:t>
      </w:r>
    </w:p>
    <w:p w:rsidR="00E00FB2" w:rsidRPr="00B95CAF" w:rsidRDefault="00E00FB2" w:rsidP="002E1163">
      <w:pPr>
        <w:spacing w:line="340" w:lineRule="exact"/>
        <w:ind w:firstLineChars="50" w:firstLine="110"/>
        <w:rPr>
          <w:rFonts w:asciiTheme="minorEastAsia" w:eastAsiaTheme="minorEastAsia" w:hAnsiTheme="minorEastAsia"/>
          <w:sz w:val="22"/>
          <w:szCs w:val="22"/>
        </w:rPr>
      </w:pPr>
      <w:r w:rsidRPr="00B95CAF">
        <w:rPr>
          <w:rFonts w:ascii="新細明體" w:hAnsi="新細明體" w:hint="eastAsia"/>
          <w:sz w:val="22"/>
          <w:szCs w:val="22"/>
        </w:rPr>
        <w:t>註</w:t>
      </w:r>
      <w:r w:rsidR="00716B21" w:rsidRPr="00B95CAF">
        <w:rPr>
          <w:rFonts w:ascii="新細明體" w:hAnsi="新細明體" w:hint="eastAsia"/>
          <w:sz w:val="22"/>
          <w:szCs w:val="22"/>
        </w:rPr>
        <w:t>3</w:t>
      </w:r>
      <w:r w:rsidRPr="00B95CAF">
        <w:rPr>
          <w:rFonts w:ascii="新細明體" w:hAnsi="新細明體" w:hint="eastAsia"/>
          <w:sz w:val="22"/>
          <w:szCs w:val="22"/>
        </w:rPr>
        <w:t>：</w:t>
      </w:r>
      <w:bookmarkStart w:id="3" w:name="OLE_LINK6"/>
      <w:bookmarkStart w:id="4" w:name="OLE_LINK7"/>
      <w:r w:rsidRPr="00B95CAF">
        <w:rPr>
          <w:rFonts w:ascii="新細明體" w:hAnsi="新細明體" w:hint="eastAsia"/>
          <w:sz w:val="22"/>
          <w:szCs w:val="22"/>
        </w:rPr>
        <w:t>一○</w:t>
      </w:r>
      <w:bookmarkEnd w:id="3"/>
      <w:bookmarkEnd w:id="4"/>
      <w:r w:rsidR="00830AC6" w:rsidRPr="00B95CAF">
        <w:rPr>
          <w:rFonts w:ascii="新細明體" w:hAnsi="新細明體" w:hint="eastAsia"/>
          <w:sz w:val="22"/>
          <w:szCs w:val="22"/>
        </w:rPr>
        <w:t>九</w:t>
      </w:r>
      <w:r w:rsidRPr="00B95CAF">
        <w:rPr>
          <w:rFonts w:ascii="新細明體" w:hAnsi="新細明體" w:hint="eastAsia"/>
          <w:sz w:val="22"/>
          <w:szCs w:val="22"/>
        </w:rPr>
        <w:t>年度盈餘分配，</w:t>
      </w:r>
      <w:r w:rsidR="001D79E5" w:rsidRPr="00B95CAF">
        <w:rPr>
          <w:rFonts w:ascii="新細明體" w:hAnsi="新細明體" w:hint="eastAsia"/>
          <w:sz w:val="22"/>
          <w:szCs w:val="22"/>
        </w:rPr>
        <w:t>業於</w:t>
      </w:r>
      <w:r w:rsidR="001D79E5" w:rsidRPr="00B95CAF">
        <w:rPr>
          <w:rFonts w:ascii="新細明體" w:hAnsi="新細明體"/>
          <w:sz w:val="22"/>
          <w:szCs w:val="22"/>
        </w:rPr>
        <w:t>一○九</w:t>
      </w:r>
      <w:r w:rsidR="001D79E5" w:rsidRPr="00B95CAF">
        <w:rPr>
          <w:rFonts w:ascii="新細明體" w:hAnsi="新細明體" w:hint="eastAsia"/>
          <w:sz w:val="22"/>
          <w:szCs w:val="22"/>
        </w:rPr>
        <w:t>年</w:t>
      </w:r>
      <w:r w:rsidR="00830AC6" w:rsidRPr="00B95CAF">
        <w:rPr>
          <w:rFonts w:ascii="新細明體" w:hAnsi="新細明體" w:hint="eastAsia"/>
          <w:sz w:val="22"/>
          <w:szCs w:val="22"/>
        </w:rPr>
        <w:t>十二</w:t>
      </w:r>
      <w:r w:rsidR="001D79E5" w:rsidRPr="00B95CAF">
        <w:rPr>
          <w:rFonts w:ascii="新細明體" w:hAnsi="新細明體" w:hint="eastAsia"/>
          <w:sz w:val="22"/>
          <w:szCs w:val="22"/>
        </w:rPr>
        <w:t>月十日</w:t>
      </w:r>
      <w:r w:rsidR="00830AC6" w:rsidRPr="00B95CAF">
        <w:rPr>
          <w:rFonts w:ascii="新細明體" w:hAnsi="新細明體" w:hint="eastAsia"/>
          <w:sz w:val="22"/>
          <w:szCs w:val="22"/>
        </w:rPr>
        <w:t>及一一</w:t>
      </w:r>
      <w:r w:rsidR="00830AC6" w:rsidRPr="00B95CAF">
        <w:rPr>
          <w:rFonts w:ascii="新細明體" w:hAnsi="新細明體"/>
          <w:sz w:val="22"/>
          <w:szCs w:val="22"/>
        </w:rPr>
        <w:t>○</w:t>
      </w:r>
      <w:r w:rsidR="00830AC6" w:rsidRPr="00B95CAF">
        <w:rPr>
          <w:rFonts w:ascii="新細明體" w:hAnsi="新細明體" w:hint="eastAsia"/>
          <w:sz w:val="22"/>
          <w:szCs w:val="22"/>
        </w:rPr>
        <w:t>年五月六日</w:t>
      </w:r>
      <w:r w:rsidR="001D79E5" w:rsidRPr="00B95CAF">
        <w:rPr>
          <w:rFonts w:ascii="新細明體" w:hAnsi="新細明體" w:hint="eastAsia"/>
          <w:sz w:val="22"/>
          <w:szCs w:val="22"/>
        </w:rPr>
        <w:t>董事會決議通過</w:t>
      </w:r>
      <w:r w:rsidR="001D79E5" w:rsidRPr="00B95CAF">
        <w:rPr>
          <w:rFonts w:ascii="新細明體" w:hAnsi="新細明體"/>
          <w:sz w:val="22"/>
          <w:szCs w:val="22"/>
        </w:rPr>
        <w:t>。</w:t>
      </w:r>
    </w:p>
    <w:bookmarkEnd w:id="1"/>
    <w:bookmarkEnd w:id="2"/>
    <w:p w:rsidR="00E00FB2" w:rsidRPr="00B95CAF" w:rsidRDefault="00E00FB2" w:rsidP="007C470F">
      <w:pPr>
        <w:spacing w:line="300" w:lineRule="exact"/>
        <w:ind w:leftChars="50" w:left="720" w:hanging="600"/>
        <w:rPr>
          <w:rFonts w:ascii="Book Antiqua" w:eastAsia="標楷體" w:hAnsi="Book Antiqua"/>
          <w:sz w:val="22"/>
          <w:szCs w:val="22"/>
        </w:rPr>
      </w:pPr>
    </w:p>
    <w:p w:rsidR="00585D96" w:rsidRPr="00B95CAF" w:rsidRDefault="00585D96" w:rsidP="007C470F">
      <w:pPr>
        <w:spacing w:line="300" w:lineRule="exact"/>
        <w:ind w:leftChars="50" w:left="720" w:hanging="600"/>
        <w:rPr>
          <w:rFonts w:ascii="Book Antiqua" w:eastAsia="標楷體" w:hAnsi="Book Antiqua"/>
          <w:sz w:val="22"/>
          <w:szCs w:val="22"/>
        </w:rPr>
      </w:pPr>
    </w:p>
    <w:p w:rsidR="001075E8" w:rsidRPr="00B95CAF" w:rsidRDefault="001075E8" w:rsidP="00545742">
      <w:pPr>
        <w:spacing w:line="360" w:lineRule="exact"/>
        <w:ind w:left="1470" w:hanging="448"/>
        <w:jc w:val="both"/>
        <w:rPr>
          <w:rFonts w:ascii="新細明體" w:hAnsi="新細明體"/>
          <w:bCs/>
          <w:spacing w:val="20"/>
        </w:rPr>
      </w:pPr>
    </w:p>
    <w:p w:rsidR="00545742" w:rsidRPr="00B95CAF" w:rsidRDefault="00F22475" w:rsidP="00545742">
      <w:pPr>
        <w:spacing w:line="360" w:lineRule="exact"/>
        <w:ind w:left="1470" w:hanging="448"/>
        <w:jc w:val="both"/>
        <w:rPr>
          <w:rFonts w:ascii="新細明體" w:hAnsi="新細明體"/>
          <w:spacing w:val="20"/>
        </w:rPr>
      </w:pPr>
      <w:r w:rsidRPr="00B95CAF">
        <w:rPr>
          <w:rFonts w:ascii="新細明體" w:hAnsi="新細明體" w:hint="eastAsia"/>
          <w:bCs/>
          <w:spacing w:val="20"/>
        </w:rPr>
        <w:lastRenderedPageBreak/>
        <w:t>2</w:t>
      </w:r>
      <w:r w:rsidR="00545742" w:rsidRPr="00B95CAF">
        <w:rPr>
          <w:rFonts w:ascii="新細明體" w:hAnsi="新細明體" w:hint="eastAsia"/>
          <w:bCs/>
          <w:spacing w:val="20"/>
        </w:rPr>
        <w:t>.</w:t>
      </w:r>
      <w:r w:rsidR="00545742" w:rsidRPr="00B95CAF">
        <w:rPr>
          <w:rFonts w:ascii="新細明體" w:hAnsi="新細明體"/>
          <w:bCs/>
          <w:spacing w:val="20"/>
        </w:rPr>
        <w:t>簡明資產負債表</w:t>
      </w:r>
      <w:r w:rsidR="00A52A42" w:rsidRPr="00B95CAF">
        <w:rPr>
          <w:rFonts w:ascii="新細明體" w:hAnsi="新細明體" w:hint="eastAsia"/>
          <w:sz w:val="22"/>
          <w:szCs w:val="22"/>
        </w:rPr>
        <w:t>－</w:t>
      </w:r>
      <w:r w:rsidR="00545742" w:rsidRPr="00B95CAF">
        <w:rPr>
          <w:rFonts w:ascii="新細明體" w:hAnsi="新細明體" w:hint="eastAsia"/>
          <w:bCs/>
          <w:spacing w:val="20"/>
        </w:rPr>
        <w:t>國際財務報導準則(個體)</w:t>
      </w:r>
    </w:p>
    <w:p w:rsidR="00AA229D" w:rsidRDefault="00545742" w:rsidP="002534AC">
      <w:pPr>
        <w:spacing w:beforeLines="50" w:before="180" w:line="360" w:lineRule="exact"/>
        <w:ind w:left="1469" w:rightChars="50" w:right="120" w:hanging="1469"/>
        <w:jc w:val="right"/>
        <w:rPr>
          <w:rFonts w:ascii="新細明體" w:hAnsi="新細明體"/>
          <w:sz w:val="22"/>
          <w:szCs w:val="22"/>
        </w:rPr>
      </w:pPr>
      <w:r w:rsidRPr="00B95CAF">
        <w:rPr>
          <w:rFonts w:ascii="新細明體" w:hAnsi="新細明體"/>
          <w:sz w:val="22"/>
          <w:szCs w:val="22"/>
        </w:rPr>
        <w:t>單位：</w:t>
      </w:r>
      <w:r w:rsidRPr="00B95CAF">
        <w:rPr>
          <w:rFonts w:ascii="新細明體" w:hAnsi="新細明體" w:hint="eastAsia"/>
          <w:sz w:val="22"/>
          <w:szCs w:val="22"/>
        </w:rPr>
        <w:t>新台幣千元</w:t>
      </w:r>
    </w:p>
    <w:tbl>
      <w:tblPr>
        <w:tblW w:w="101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57"/>
        <w:gridCol w:w="1540"/>
        <w:gridCol w:w="7"/>
        <w:gridCol w:w="1127"/>
        <w:gridCol w:w="1113"/>
        <w:gridCol w:w="1155"/>
        <w:gridCol w:w="1134"/>
        <w:gridCol w:w="1276"/>
        <w:gridCol w:w="1655"/>
      </w:tblGrid>
      <w:tr w:rsidR="003317BE" w:rsidRPr="00B95CAF" w:rsidTr="00EB218C">
        <w:trPr>
          <w:cantSplit/>
          <w:trHeight w:val="480"/>
          <w:jc w:val="center"/>
        </w:trPr>
        <w:tc>
          <w:tcPr>
            <w:tcW w:w="2704" w:type="dxa"/>
            <w:gridSpan w:val="3"/>
            <w:vMerge w:val="restart"/>
            <w:tcBorders>
              <w:tl2br w:val="single" w:sz="4" w:space="0" w:color="auto"/>
            </w:tcBorders>
          </w:tcPr>
          <w:p w:rsidR="003317BE" w:rsidRPr="00B95CAF" w:rsidRDefault="003317BE" w:rsidP="00EB218C">
            <w:pPr>
              <w:spacing w:line="360" w:lineRule="exact"/>
              <w:ind w:left="110" w:hangingChars="50" w:hanging="110"/>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年  度         </w:t>
            </w:r>
          </w:p>
          <w:p w:rsidR="003317BE" w:rsidRPr="00B95CAF" w:rsidRDefault="003317BE" w:rsidP="00EB218C">
            <w:pPr>
              <w:ind w:leftChars="46" w:left="110" w:firstLineChars="8" w:firstLine="18"/>
              <w:rPr>
                <w:rFonts w:asciiTheme="minorEastAsia" w:eastAsiaTheme="minorEastAsia" w:hAnsiTheme="minorEastAsia" w:cstheme="minorHAnsi"/>
                <w:sz w:val="22"/>
                <w:szCs w:val="22"/>
              </w:rPr>
            </w:pPr>
          </w:p>
          <w:p w:rsidR="003317BE" w:rsidRPr="00B95CAF" w:rsidRDefault="003317BE" w:rsidP="00EB218C">
            <w:pPr>
              <w:ind w:leftChars="46" w:left="110" w:firstLineChars="8" w:firstLine="18"/>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項  目</w:t>
            </w:r>
          </w:p>
        </w:tc>
        <w:tc>
          <w:tcPr>
            <w:tcW w:w="5805" w:type="dxa"/>
            <w:gridSpan w:val="5"/>
            <w:vAlign w:val="center"/>
          </w:tcPr>
          <w:p w:rsidR="003317BE" w:rsidRPr="00B95CAF" w:rsidRDefault="003317BE" w:rsidP="00EB218C">
            <w:pPr>
              <w:tabs>
                <w:tab w:val="left" w:pos="5473"/>
              </w:tabs>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最 近 五 年 度 財 務 資 料（註1）</w:t>
            </w:r>
          </w:p>
        </w:tc>
        <w:tc>
          <w:tcPr>
            <w:tcW w:w="1655" w:type="dxa"/>
            <w:vMerge w:val="restart"/>
          </w:tcPr>
          <w:p w:rsidR="00AA229D" w:rsidRDefault="003317BE" w:rsidP="002534AC">
            <w:pPr>
              <w:spacing w:beforeLines="20" w:before="72"/>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當年度截至</w:t>
            </w:r>
          </w:p>
          <w:p w:rsidR="003317BE" w:rsidRPr="00B95CAF" w:rsidRDefault="003317BE" w:rsidP="00EB218C">
            <w:pPr>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110年03月31日</w:t>
            </w:r>
          </w:p>
          <w:p w:rsidR="003317BE" w:rsidRPr="00B95CAF" w:rsidRDefault="003317BE" w:rsidP="00EB218C">
            <w:pPr>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財務資料</w:t>
            </w:r>
          </w:p>
        </w:tc>
      </w:tr>
      <w:tr w:rsidR="003317BE" w:rsidRPr="00B95CAF" w:rsidTr="00EB218C">
        <w:trPr>
          <w:cantSplit/>
          <w:trHeight w:val="453"/>
          <w:jc w:val="center"/>
        </w:trPr>
        <w:tc>
          <w:tcPr>
            <w:tcW w:w="2704" w:type="dxa"/>
            <w:gridSpan w:val="3"/>
            <w:vMerge/>
          </w:tcPr>
          <w:p w:rsidR="003317BE" w:rsidRPr="00B95CAF" w:rsidRDefault="003317BE" w:rsidP="00EB218C">
            <w:pPr>
              <w:spacing w:line="360" w:lineRule="exact"/>
              <w:rPr>
                <w:rFonts w:asciiTheme="minorEastAsia" w:eastAsiaTheme="minorEastAsia" w:hAnsiTheme="minorEastAsia" w:cstheme="minorHAnsi"/>
                <w:sz w:val="22"/>
                <w:szCs w:val="22"/>
              </w:rPr>
            </w:pPr>
          </w:p>
        </w:tc>
        <w:tc>
          <w:tcPr>
            <w:tcW w:w="1127" w:type="dxa"/>
            <w:vAlign w:val="center"/>
          </w:tcPr>
          <w:p w:rsidR="003317BE" w:rsidRPr="00B95CAF" w:rsidRDefault="003317BE"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105年</w:t>
            </w:r>
          </w:p>
        </w:tc>
        <w:tc>
          <w:tcPr>
            <w:tcW w:w="1113" w:type="dxa"/>
            <w:vAlign w:val="center"/>
          </w:tcPr>
          <w:p w:rsidR="003317BE" w:rsidRPr="00B95CAF" w:rsidRDefault="003317BE"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106年</w:t>
            </w:r>
          </w:p>
        </w:tc>
        <w:tc>
          <w:tcPr>
            <w:tcW w:w="1155" w:type="dxa"/>
            <w:tcBorders>
              <w:right w:val="single" w:sz="4" w:space="0" w:color="auto"/>
            </w:tcBorders>
            <w:vAlign w:val="center"/>
          </w:tcPr>
          <w:p w:rsidR="003317BE" w:rsidRPr="00B95CAF" w:rsidRDefault="003317BE"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107年</w:t>
            </w:r>
          </w:p>
        </w:tc>
        <w:tc>
          <w:tcPr>
            <w:tcW w:w="1134" w:type="dxa"/>
            <w:tcBorders>
              <w:left w:val="single" w:sz="4" w:space="0" w:color="auto"/>
              <w:right w:val="single" w:sz="4" w:space="0" w:color="auto"/>
            </w:tcBorders>
            <w:vAlign w:val="center"/>
          </w:tcPr>
          <w:p w:rsidR="003317BE" w:rsidRPr="00B95CAF" w:rsidRDefault="003317BE"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108年</w:t>
            </w:r>
          </w:p>
        </w:tc>
        <w:tc>
          <w:tcPr>
            <w:tcW w:w="1276" w:type="dxa"/>
            <w:tcBorders>
              <w:left w:val="single" w:sz="4" w:space="0" w:color="auto"/>
            </w:tcBorders>
            <w:vAlign w:val="center"/>
          </w:tcPr>
          <w:p w:rsidR="003317BE" w:rsidRPr="00B95CAF" w:rsidRDefault="003317BE"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109年</w:t>
            </w:r>
          </w:p>
        </w:tc>
        <w:tc>
          <w:tcPr>
            <w:tcW w:w="1655" w:type="dxa"/>
            <w:vMerge/>
          </w:tcPr>
          <w:p w:rsidR="003317BE" w:rsidRPr="00B95CAF" w:rsidRDefault="003317BE" w:rsidP="00EB218C">
            <w:pPr>
              <w:spacing w:line="360" w:lineRule="exact"/>
              <w:rPr>
                <w:rFonts w:asciiTheme="minorEastAsia" w:eastAsiaTheme="minorEastAsia" w:hAnsiTheme="minorEastAsia" w:cstheme="minorHAnsi"/>
                <w:sz w:val="22"/>
                <w:szCs w:val="22"/>
              </w:rPr>
            </w:pPr>
          </w:p>
        </w:tc>
      </w:tr>
      <w:tr w:rsidR="003317BE" w:rsidRPr="00B95CAF" w:rsidTr="00EB218C">
        <w:trPr>
          <w:trHeight w:val="35"/>
          <w:jc w:val="center"/>
        </w:trPr>
        <w:tc>
          <w:tcPr>
            <w:tcW w:w="2697" w:type="dxa"/>
            <w:gridSpan w:val="2"/>
          </w:tcPr>
          <w:p w:rsidR="003317BE" w:rsidRPr="00B95CAF" w:rsidRDefault="003317BE"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流動資產</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6,873,213</w:t>
            </w:r>
          </w:p>
        </w:tc>
        <w:tc>
          <w:tcPr>
            <w:tcW w:w="1113" w:type="dxa"/>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5,545,531 </w:t>
            </w:r>
          </w:p>
        </w:tc>
        <w:tc>
          <w:tcPr>
            <w:tcW w:w="1155" w:type="dxa"/>
            <w:tcBorders>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3,786,845</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2,744,744</w:t>
            </w:r>
          </w:p>
        </w:tc>
        <w:tc>
          <w:tcPr>
            <w:tcW w:w="1276" w:type="dxa"/>
            <w:tcBorders>
              <w:lef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4,278,965</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5"/>
          <w:jc w:val="center"/>
        </w:trPr>
        <w:tc>
          <w:tcPr>
            <w:tcW w:w="2697" w:type="dxa"/>
            <w:gridSpan w:val="2"/>
          </w:tcPr>
          <w:p w:rsidR="003317BE" w:rsidRPr="00B95CAF" w:rsidRDefault="003317BE"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基金及投資</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14,555,750 </w:t>
            </w:r>
          </w:p>
        </w:tc>
        <w:tc>
          <w:tcPr>
            <w:tcW w:w="1113" w:type="dxa"/>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22,253,878 </w:t>
            </w:r>
          </w:p>
        </w:tc>
        <w:tc>
          <w:tcPr>
            <w:tcW w:w="1155" w:type="dxa"/>
            <w:tcBorders>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26,965,810</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28,067,953</w:t>
            </w:r>
          </w:p>
        </w:tc>
        <w:tc>
          <w:tcPr>
            <w:tcW w:w="1276" w:type="dxa"/>
            <w:tcBorders>
              <w:lef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30,594,192</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5"/>
          <w:jc w:val="center"/>
        </w:trPr>
        <w:tc>
          <w:tcPr>
            <w:tcW w:w="2697" w:type="dxa"/>
            <w:gridSpan w:val="2"/>
          </w:tcPr>
          <w:p w:rsidR="003317BE" w:rsidRPr="00B95CAF" w:rsidRDefault="003317BE" w:rsidP="00EB218C">
            <w:pPr>
              <w:autoSpaceDN w:val="0"/>
              <w:spacing w:line="360" w:lineRule="exact"/>
              <w:ind w:right="153"/>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不動產、廠房及設備</w:t>
            </w:r>
            <w:r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sz w:val="22"/>
                <w:szCs w:val="22"/>
              </w:rPr>
              <w:t>註2</w:t>
            </w:r>
            <w:r w:rsidRPr="00B95CAF">
              <w:rPr>
                <w:rFonts w:asciiTheme="minorEastAsia" w:eastAsiaTheme="minorEastAsia" w:hAnsiTheme="minorEastAsia" w:cstheme="minorHAnsi" w:hint="eastAsia"/>
                <w:sz w:val="22"/>
                <w:szCs w:val="22"/>
              </w:rPr>
              <w:t>)</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7,114,781 </w:t>
            </w:r>
          </w:p>
        </w:tc>
        <w:tc>
          <w:tcPr>
            <w:tcW w:w="1113" w:type="dxa"/>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6,333,415 </w:t>
            </w:r>
          </w:p>
        </w:tc>
        <w:tc>
          <w:tcPr>
            <w:tcW w:w="1155" w:type="dxa"/>
            <w:tcBorders>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3,589,549</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3,226,668</w:t>
            </w:r>
          </w:p>
        </w:tc>
        <w:tc>
          <w:tcPr>
            <w:tcW w:w="1276" w:type="dxa"/>
            <w:tcBorders>
              <w:lef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3,265,859</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5"/>
          <w:jc w:val="center"/>
        </w:trPr>
        <w:tc>
          <w:tcPr>
            <w:tcW w:w="2697" w:type="dxa"/>
            <w:gridSpan w:val="2"/>
          </w:tcPr>
          <w:p w:rsidR="003317BE" w:rsidRPr="00B95CAF" w:rsidRDefault="003317BE" w:rsidP="00EB218C">
            <w:pPr>
              <w:autoSpaceDN w:val="0"/>
              <w:spacing w:line="360" w:lineRule="exact"/>
              <w:ind w:right="153"/>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無形資產</w:t>
            </w:r>
          </w:p>
        </w:tc>
        <w:tc>
          <w:tcPr>
            <w:tcW w:w="1134" w:type="dxa"/>
            <w:gridSpan w:val="2"/>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113"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155" w:type="dxa"/>
            <w:tcBorders>
              <w:right w:val="single" w:sz="4" w:space="0" w:color="auto"/>
            </w:tcBorders>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276" w:type="dxa"/>
            <w:tcBorders>
              <w:left w:val="single" w:sz="4" w:space="0" w:color="auto"/>
            </w:tcBorders>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5"/>
          <w:jc w:val="center"/>
        </w:trPr>
        <w:tc>
          <w:tcPr>
            <w:tcW w:w="2697" w:type="dxa"/>
            <w:gridSpan w:val="2"/>
          </w:tcPr>
          <w:p w:rsidR="003317BE" w:rsidRPr="00B95CAF" w:rsidRDefault="003317BE" w:rsidP="00EB218C">
            <w:pPr>
              <w:autoSpaceDN w:val="0"/>
              <w:spacing w:line="360" w:lineRule="exact"/>
              <w:ind w:right="153"/>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其他資產（註2）</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1,063,399 </w:t>
            </w:r>
          </w:p>
        </w:tc>
        <w:tc>
          <w:tcPr>
            <w:tcW w:w="1113" w:type="dxa"/>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719,375 </w:t>
            </w:r>
          </w:p>
        </w:tc>
        <w:tc>
          <w:tcPr>
            <w:tcW w:w="1155" w:type="dxa"/>
            <w:tcBorders>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150,695</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249,009</w:t>
            </w:r>
          </w:p>
        </w:tc>
        <w:tc>
          <w:tcPr>
            <w:tcW w:w="1276" w:type="dxa"/>
            <w:tcBorders>
              <w:lef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307,934</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5"/>
          <w:jc w:val="center"/>
        </w:trPr>
        <w:tc>
          <w:tcPr>
            <w:tcW w:w="2697" w:type="dxa"/>
            <w:gridSpan w:val="2"/>
          </w:tcPr>
          <w:p w:rsidR="003317BE" w:rsidRPr="00B95CAF" w:rsidRDefault="003317BE"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資產總額</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29,607,143 </w:t>
            </w:r>
          </w:p>
        </w:tc>
        <w:tc>
          <w:tcPr>
            <w:tcW w:w="1113" w:type="dxa"/>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34,852,199 </w:t>
            </w:r>
          </w:p>
        </w:tc>
        <w:tc>
          <w:tcPr>
            <w:tcW w:w="1155" w:type="dxa"/>
            <w:tcBorders>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34,492,899</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34,288,374</w:t>
            </w:r>
          </w:p>
        </w:tc>
        <w:tc>
          <w:tcPr>
            <w:tcW w:w="1276" w:type="dxa"/>
            <w:tcBorders>
              <w:lef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38,446,950</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5"/>
          <w:jc w:val="center"/>
        </w:trPr>
        <w:tc>
          <w:tcPr>
            <w:tcW w:w="1157" w:type="dxa"/>
            <w:vMerge w:val="restart"/>
            <w:vAlign w:val="center"/>
          </w:tcPr>
          <w:p w:rsidR="003317BE" w:rsidRPr="00B95CAF" w:rsidRDefault="003317BE"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流動負債</w:t>
            </w:r>
          </w:p>
        </w:tc>
        <w:tc>
          <w:tcPr>
            <w:tcW w:w="1540" w:type="dxa"/>
          </w:tcPr>
          <w:p w:rsidR="003317BE" w:rsidRPr="00B95CAF" w:rsidRDefault="003317BE"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分配前</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4,863,770</w:t>
            </w:r>
          </w:p>
        </w:tc>
        <w:tc>
          <w:tcPr>
            <w:tcW w:w="1113" w:type="dxa"/>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4,490,335</w:t>
            </w:r>
          </w:p>
        </w:tc>
        <w:tc>
          <w:tcPr>
            <w:tcW w:w="1155" w:type="dxa"/>
            <w:tcBorders>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3,936,996</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1,717,781</w:t>
            </w:r>
          </w:p>
        </w:tc>
        <w:tc>
          <w:tcPr>
            <w:tcW w:w="1276" w:type="dxa"/>
            <w:tcBorders>
              <w:lef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5,094,531</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5"/>
          <w:jc w:val="center"/>
        </w:trPr>
        <w:tc>
          <w:tcPr>
            <w:tcW w:w="1157" w:type="dxa"/>
            <w:vMerge/>
          </w:tcPr>
          <w:p w:rsidR="003317BE" w:rsidRPr="00B95CAF" w:rsidRDefault="003317BE" w:rsidP="00EB218C">
            <w:pPr>
              <w:spacing w:line="360" w:lineRule="exact"/>
              <w:rPr>
                <w:rFonts w:asciiTheme="minorEastAsia" w:eastAsiaTheme="minorEastAsia" w:hAnsiTheme="minorEastAsia" w:cstheme="minorHAnsi"/>
                <w:sz w:val="22"/>
                <w:szCs w:val="22"/>
              </w:rPr>
            </w:pPr>
          </w:p>
        </w:tc>
        <w:tc>
          <w:tcPr>
            <w:tcW w:w="1540" w:type="dxa"/>
          </w:tcPr>
          <w:p w:rsidR="003317BE" w:rsidRPr="00B95CAF" w:rsidRDefault="003317BE"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分配後</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5,725,484</w:t>
            </w:r>
          </w:p>
        </w:tc>
        <w:tc>
          <w:tcPr>
            <w:tcW w:w="1113" w:type="dxa"/>
            <w:vAlign w:val="center"/>
          </w:tcPr>
          <w:p w:rsidR="003317BE" w:rsidRPr="00B95CAF" w:rsidRDefault="003317BE"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4,490,335</w:t>
            </w:r>
          </w:p>
        </w:tc>
        <w:tc>
          <w:tcPr>
            <w:tcW w:w="1155" w:type="dxa"/>
            <w:tcBorders>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5,293,959</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3,232,754</w:t>
            </w:r>
          </w:p>
        </w:tc>
        <w:tc>
          <w:tcPr>
            <w:tcW w:w="1276" w:type="dxa"/>
            <w:tcBorders>
              <w:lef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8</w:t>
            </w:r>
            <w:r w:rsidRPr="00B95CAF">
              <w:rPr>
                <w:rFonts w:asciiTheme="minorEastAsia" w:eastAsiaTheme="minorEastAsia" w:hAnsiTheme="minorEastAsia" w:cstheme="minorHAnsi"/>
                <w:sz w:val="22"/>
                <w:szCs w:val="22"/>
              </w:rPr>
              <w:t>,318,750</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5"/>
          <w:jc w:val="center"/>
        </w:trPr>
        <w:tc>
          <w:tcPr>
            <w:tcW w:w="2697" w:type="dxa"/>
            <w:gridSpan w:val="2"/>
          </w:tcPr>
          <w:p w:rsidR="003317BE" w:rsidRPr="00B95CAF" w:rsidRDefault="003317BE"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非流動負債</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3,844,832</w:t>
            </w:r>
          </w:p>
        </w:tc>
        <w:tc>
          <w:tcPr>
            <w:tcW w:w="1113" w:type="dxa"/>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3,220,992</w:t>
            </w:r>
          </w:p>
        </w:tc>
        <w:tc>
          <w:tcPr>
            <w:tcW w:w="1155" w:type="dxa"/>
            <w:tcBorders>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3,674,187</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5,900,352</w:t>
            </w:r>
          </w:p>
        </w:tc>
        <w:tc>
          <w:tcPr>
            <w:tcW w:w="1276" w:type="dxa"/>
            <w:tcBorders>
              <w:lef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5,191,593</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5"/>
          <w:jc w:val="center"/>
        </w:trPr>
        <w:tc>
          <w:tcPr>
            <w:tcW w:w="1157" w:type="dxa"/>
            <w:vMerge w:val="restart"/>
            <w:vAlign w:val="center"/>
          </w:tcPr>
          <w:p w:rsidR="003317BE" w:rsidRPr="00B95CAF" w:rsidRDefault="003317BE"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負債總額</w:t>
            </w:r>
          </w:p>
        </w:tc>
        <w:tc>
          <w:tcPr>
            <w:tcW w:w="1540" w:type="dxa"/>
          </w:tcPr>
          <w:p w:rsidR="003317BE" w:rsidRPr="00B95CAF" w:rsidRDefault="003317BE"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分配前</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8,708,602</w:t>
            </w:r>
          </w:p>
        </w:tc>
        <w:tc>
          <w:tcPr>
            <w:tcW w:w="1113" w:type="dxa"/>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7,711,327</w:t>
            </w:r>
          </w:p>
        </w:tc>
        <w:tc>
          <w:tcPr>
            <w:tcW w:w="1155" w:type="dxa"/>
            <w:tcBorders>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7,611,183</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7,618,133</w:t>
            </w:r>
          </w:p>
        </w:tc>
        <w:tc>
          <w:tcPr>
            <w:tcW w:w="1276" w:type="dxa"/>
            <w:tcBorders>
              <w:lef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10,286,124</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5"/>
          <w:jc w:val="center"/>
        </w:trPr>
        <w:tc>
          <w:tcPr>
            <w:tcW w:w="1157" w:type="dxa"/>
            <w:vMerge/>
          </w:tcPr>
          <w:p w:rsidR="003317BE" w:rsidRPr="00B95CAF" w:rsidRDefault="003317BE" w:rsidP="00EB218C">
            <w:pPr>
              <w:spacing w:line="360" w:lineRule="exact"/>
              <w:rPr>
                <w:rFonts w:asciiTheme="minorEastAsia" w:eastAsiaTheme="minorEastAsia" w:hAnsiTheme="minorEastAsia" w:cstheme="minorHAnsi"/>
                <w:sz w:val="22"/>
                <w:szCs w:val="22"/>
              </w:rPr>
            </w:pPr>
          </w:p>
        </w:tc>
        <w:tc>
          <w:tcPr>
            <w:tcW w:w="1540" w:type="dxa"/>
          </w:tcPr>
          <w:p w:rsidR="003317BE" w:rsidRPr="00B95CAF" w:rsidRDefault="003317BE"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分配後</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9,570,316</w:t>
            </w:r>
          </w:p>
        </w:tc>
        <w:tc>
          <w:tcPr>
            <w:tcW w:w="1113" w:type="dxa"/>
            <w:vAlign w:val="center"/>
          </w:tcPr>
          <w:p w:rsidR="003317BE" w:rsidRPr="00B95CAF" w:rsidRDefault="003317BE"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7,711,327</w:t>
            </w:r>
          </w:p>
        </w:tc>
        <w:tc>
          <w:tcPr>
            <w:tcW w:w="1155" w:type="dxa"/>
            <w:tcBorders>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8,968,146</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9,133,106</w:t>
            </w:r>
          </w:p>
        </w:tc>
        <w:tc>
          <w:tcPr>
            <w:tcW w:w="1276" w:type="dxa"/>
            <w:tcBorders>
              <w:lef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13,510,343</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439"/>
          <w:jc w:val="center"/>
        </w:trPr>
        <w:tc>
          <w:tcPr>
            <w:tcW w:w="2697" w:type="dxa"/>
            <w:gridSpan w:val="2"/>
          </w:tcPr>
          <w:p w:rsidR="003317BE" w:rsidRPr="00B95CAF" w:rsidRDefault="003317BE"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歸屬於母公司業主之權益</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20,898,541 </w:t>
            </w:r>
          </w:p>
        </w:tc>
        <w:tc>
          <w:tcPr>
            <w:tcW w:w="1113" w:type="dxa"/>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27,140,872</w:t>
            </w:r>
          </w:p>
        </w:tc>
        <w:tc>
          <w:tcPr>
            <w:tcW w:w="1155" w:type="dxa"/>
            <w:tcBorders>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26,881,716</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26,670,241</w:t>
            </w:r>
          </w:p>
        </w:tc>
        <w:tc>
          <w:tcPr>
            <w:tcW w:w="1276" w:type="dxa"/>
            <w:tcBorders>
              <w:lef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28,160,826</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97"/>
          <w:jc w:val="center"/>
        </w:trPr>
        <w:tc>
          <w:tcPr>
            <w:tcW w:w="2697" w:type="dxa"/>
            <w:gridSpan w:val="2"/>
          </w:tcPr>
          <w:p w:rsidR="003317BE" w:rsidRPr="00B95CAF" w:rsidRDefault="003317BE"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股  本</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5,800,312 </w:t>
            </w:r>
          </w:p>
        </w:tc>
        <w:tc>
          <w:tcPr>
            <w:tcW w:w="1113" w:type="dxa"/>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5,920,587 </w:t>
            </w:r>
          </w:p>
        </w:tc>
        <w:tc>
          <w:tcPr>
            <w:tcW w:w="1155" w:type="dxa"/>
            <w:tcBorders>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5,862,877</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5,862,217</w:t>
            </w:r>
          </w:p>
        </w:tc>
        <w:tc>
          <w:tcPr>
            <w:tcW w:w="1276" w:type="dxa"/>
            <w:tcBorders>
              <w:lef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5,862,217</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5"/>
          <w:jc w:val="center"/>
        </w:trPr>
        <w:tc>
          <w:tcPr>
            <w:tcW w:w="2697" w:type="dxa"/>
            <w:gridSpan w:val="2"/>
          </w:tcPr>
          <w:p w:rsidR="003317BE" w:rsidRPr="00B95CAF" w:rsidRDefault="003317BE"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資本公積</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18,821,483 </w:t>
            </w:r>
          </w:p>
        </w:tc>
        <w:tc>
          <w:tcPr>
            <w:tcW w:w="1113" w:type="dxa"/>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24,205,831 </w:t>
            </w:r>
          </w:p>
        </w:tc>
        <w:tc>
          <w:tcPr>
            <w:tcW w:w="1155" w:type="dxa"/>
            <w:tcBorders>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21,757,292</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21,072,595</w:t>
            </w:r>
          </w:p>
        </w:tc>
        <w:tc>
          <w:tcPr>
            <w:tcW w:w="1276" w:type="dxa"/>
            <w:tcBorders>
              <w:lef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19,481,234</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5"/>
          <w:jc w:val="center"/>
        </w:trPr>
        <w:tc>
          <w:tcPr>
            <w:tcW w:w="1157" w:type="dxa"/>
            <w:vMerge w:val="restart"/>
            <w:vAlign w:val="center"/>
          </w:tcPr>
          <w:p w:rsidR="003317BE" w:rsidRPr="00B95CAF" w:rsidRDefault="003317BE" w:rsidP="00EB218C">
            <w:pPr>
              <w:spacing w:line="360" w:lineRule="exact"/>
              <w:ind w:leftChars="25" w:left="282" w:hangingChars="101" w:hanging="222"/>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保留盈餘</w:t>
            </w:r>
          </w:p>
        </w:tc>
        <w:tc>
          <w:tcPr>
            <w:tcW w:w="1540" w:type="dxa"/>
          </w:tcPr>
          <w:p w:rsidR="003317BE" w:rsidRPr="00B95CAF" w:rsidRDefault="003317BE"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分配前</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(740,873)</w:t>
            </w:r>
          </w:p>
        </w:tc>
        <w:tc>
          <w:tcPr>
            <w:tcW w:w="1113" w:type="dxa"/>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507,252</w:t>
            </w:r>
          </w:p>
        </w:tc>
        <w:tc>
          <w:tcPr>
            <w:tcW w:w="1155" w:type="dxa"/>
            <w:tcBorders>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2,332,634</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3,566,891</w:t>
            </w:r>
          </w:p>
        </w:tc>
        <w:tc>
          <w:tcPr>
            <w:tcW w:w="1276" w:type="dxa"/>
            <w:tcBorders>
              <w:lef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6,213,241</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5"/>
          <w:jc w:val="center"/>
        </w:trPr>
        <w:tc>
          <w:tcPr>
            <w:tcW w:w="1157" w:type="dxa"/>
            <w:vMerge/>
          </w:tcPr>
          <w:p w:rsidR="003317BE" w:rsidRPr="00B95CAF" w:rsidRDefault="003317BE" w:rsidP="00EB218C">
            <w:pPr>
              <w:spacing w:line="360" w:lineRule="exact"/>
              <w:rPr>
                <w:rFonts w:asciiTheme="minorEastAsia" w:eastAsiaTheme="minorEastAsia" w:hAnsiTheme="minorEastAsia" w:cstheme="minorHAnsi"/>
                <w:sz w:val="22"/>
                <w:szCs w:val="22"/>
              </w:rPr>
            </w:pPr>
          </w:p>
        </w:tc>
        <w:tc>
          <w:tcPr>
            <w:tcW w:w="1540" w:type="dxa"/>
          </w:tcPr>
          <w:p w:rsidR="003317BE" w:rsidRPr="00B95CAF" w:rsidRDefault="003317BE"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分配後</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(1,602,587)</w:t>
            </w:r>
          </w:p>
        </w:tc>
        <w:tc>
          <w:tcPr>
            <w:tcW w:w="1113" w:type="dxa"/>
            <w:vAlign w:val="center"/>
          </w:tcPr>
          <w:p w:rsidR="003317BE" w:rsidRPr="00B95CAF" w:rsidRDefault="003317BE"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507,252</w:t>
            </w:r>
          </w:p>
        </w:tc>
        <w:tc>
          <w:tcPr>
            <w:tcW w:w="1155" w:type="dxa"/>
            <w:tcBorders>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975,671</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2,051,918</w:t>
            </w:r>
          </w:p>
        </w:tc>
        <w:tc>
          <w:tcPr>
            <w:tcW w:w="1276" w:type="dxa"/>
            <w:tcBorders>
              <w:lef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2,989,022</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5"/>
          <w:jc w:val="center"/>
        </w:trPr>
        <w:tc>
          <w:tcPr>
            <w:tcW w:w="2697" w:type="dxa"/>
            <w:gridSpan w:val="2"/>
          </w:tcPr>
          <w:p w:rsidR="003317BE" w:rsidRPr="00B95CAF" w:rsidRDefault="003317BE"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其他權益</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(2,812,520)</w:t>
            </w:r>
          </w:p>
        </w:tc>
        <w:tc>
          <w:tcPr>
            <w:tcW w:w="1113" w:type="dxa"/>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(3,322,937)</w:t>
            </w:r>
          </w:p>
        </w:tc>
        <w:tc>
          <w:tcPr>
            <w:tcW w:w="1155" w:type="dxa"/>
            <w:tcBorders>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(3,071,087)</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(3,831,462)</w:t>
            </w:r>
          </w:p>
        </w:tc>
        <w:tc>
          <w:tcPr>
            <w:tcW w:w="1276" w:type="dxa"/>
            <w:tcBorders>
              <w:lef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(3,395,866)</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5"/>
          <w:jc w:val="center"/>
        </w:trPr>
        <w:tc>
          <w:tcPr>
            <w:tcW w:w="2697" w:type="dxa"/>
            <w:gridSpan w:val="2"/>
          </w:tcPr>
          <w:p w:rsidR="003317BE" w:rsidRPr="00B95CAF" w:rsidRDefault="003317BE"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庫藏股票</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(169,861)</w:t>
            </w:r>
          </w:p>
        </w:tc>
        <w:tc>
          <w:tcPr>
            <w:tcW w:w="1113" w:type="dxa"/>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(169,861)</w:t>
            </w:r>
          </w:p>
        </w:tc>
        <w:tc>
          <w:tcPr>
            <w:tcW w:w="1155" w:type="dxa"/>
            <w:tcBorders>
              <w:right w:val="single" w:sz="4" w:space="0" w:color="auto"/>
            </w:tcBorders>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276" w:type="dxa"/>
            <w:tcBorders>
              <w:left w:val="single" w:sz="4" w:space="0" w:color="auto"/>
            </w:tcBorders>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5"/>
          <w:jc w:val="center"/>
        </w:trPr>
        <w:tc>
          <w:tcPr>
            <w:tcW w:w="2697" w:type="dxa"/>
            <w:gridSpan w:val="2"/>
          </w:tcPr>
          <w:p w:rsidR="003317BE" w:rsidRPr="00B95CAF" w:rsidRDefault="003317BE" w:rsidP="00EB218C">
            <w:pPr>
              <w:spacing w:line="360" w:lineRule="exact"/>
              <w:ind w:right="152"/>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非控制權益</w:t>
            </w:r>
          </w:p>
        </w:tc>
        <w:tc>
          <w:tcPr>
            <w:tcW w:w="1134" w:type="dxa"/>
            <w:gridSpan w:val="2"/>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113"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155" w:type="dxa"/>
            <w:tcBorders>
              <w:right w:val="single" w:sz="4" w:space="0" w:color="auto"/>
            </w:tcBorders>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276" w:type="dxa"/>
            <w:tcBorders>
              <w:left w:val="single" w:sz="4" w:space="0" w:color="auto"/>
            </w:tcBorders>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5"/>
          <w:jc w:val="center"/>
        </w:trPr>
        <w:tc>
          <w:tcPr>
            <w:tcW w:w="1157" w:type="dxa"/>
            <w:vMerge w:val="restart"/>
          </w:tcPr>
          <w:p w:rsidR="00AA229D" w:rsidRDefault="003317BE" w:rsidP="002534AC">
            <w:pPr>
              <w:spacing w:beforeLines="50" w:before="180"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權益總額</w:t>
            </w:r>
          </w:p>
        </w:tc>
        <w:tc>
          <w:tcPr>
            <w:tcW w:w="1540" w:type="dxa"/>
          </w:tcPr>
          <w:p w:rsidR="003317BE" w:rsidRPr="00B95CAF" w:rsidRDefault="003317BE"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分配前</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20,898,541</w:t>
            </w:r>
          </w:p>
        </w:tc>
        <w:tc>
          <w:tcPr>
            <w:tcW w:w="1113" w:type="dxa"/>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27,140,872</w:t>
            </w:r>
          </w:p>
        </w:tc>
        <w:tc>
          <w:tcPr>
            <w:tcW w:w="1155" w:type="dxa"/>
            <w:tcBorders>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26,881,716</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26,670,241</w:t>
            </w:r>
          </w:p>
        </w:tc>
        <w:tc>
          <w:tcPr>
            <w:tcW w:w="1276" w:type="dxa"/>
            <w:tcBorders>
              <w:lef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28,160,826</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3317BE" w:rsidRPr="00B95CAF" w:rsidTr="00EB218C">
        <w:trPr>
          <w:trHeight w:val="35"/>
          <w:jc w:val="center"/>
        </w:trPr>
        <w:tc>
          <w:tcPr>
            <w:tcW w:w="1157" w:type="dxa"/>
            <w:vMerge/>
          </w:tcPr>
          <w:p w:rsidR="003317BE" w:rsidRPr="00B95CAF" w:rsidRDefault="003317BE" w:rsidP="00EB218C">
            <w:pPr>
              <w:spacing w:line="360" w:lineRule="exact"/>
              <w:rPr>
                <w:rFonts w:asciiTheme="minorEastAsia" w:eastAsiaTheme="minorEastAsia" w:hAnsiTheme="minorEastAsia" w:cstheme="minorHAnsi"/>
                <w:sz w:val="22"/>
                <w:szCs w:val="22"/>
              </w:rPr>
            </w:pPr>
          </w:p>
        </w:tc>
        <w:tc>
          <w:tcPr>
            <w:tcW w:w="1540" w:type="dxa"/>
          </w:tcPr>
          <w:p w:rsidR="003317BE" w:rsidRPr="00B95CAF" w:rsidRDefault="003317BE"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分配後</w:t>
            </w:r>
          </w:p>
        </w:tc>
        <w:tc>
          <w:tcPr>
            <w:tcW w:w="1134" w:type="dxa"/>
            <w:gridSpan w:val="2"/>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20,036,827</w:t>
            </w:r>
          </w:p>
        </w:tc>
        <w:tc>
          <w:tcPr>
            <w:tcW w:w="1113" w:type="dxa"/>
            <w:vAlign w:val="center"/>
          </w:tcPr>
          <w:p w:rsidR="003317BE" w:rsidRPr="00B95CAF" w:rsidRDefault="003317BE"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27,140,872</w:t>
            </w:r>
          </w:p>
        </w:tc>
        <w:tc>
          <w:tcPr>
            <w:tcW w:w="1155" w:type="dxa"/>
            <w:tcBorders>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25,524,753</w:t>
            </w:r>
          </w:p>
        </w:tc>
        <w:tc>
          <w:tcPr>
            <w:tcW w:w="1134" w:type="dxa"/>
            <w:tcBorders>
              <w:left w:val="single" w:sz="4" w:space="0" w:color="auto"/>
              <w:righ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25,155,268</w:t>
            </w:r>
          </w:p>
        </w:tc>
        <w:tc>
          <w:tcPr>
            <w:tcW w:w="1276" w:type="dxa"/>
            <w:tcBorders>
              <w:left w:val="single" w:sz="4" w:space="0" w:color="auto"/>
            </w:tcBorders>
            <w:vAlign w:val="center"/>
          </w:tcPr>
          <w:p w:rsidR="003317BE" w:rsidRPr="00B95CAF" w:rsidRDefault="003317BE" w:rsidP="00EB218C">
            <w:pPr>
              <w:spacing w:line="30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24,936,607</w:t>
            </w:r>
          </w:p>
        </w:tc>
        <w:tc>
          <w:tcPr>
            <w:tcW w:w="1655" w:type="dxa"/>
            <w:vAlign w:val="center"/>
          </w:tcPr>
          <w:p w:rsidR="003317BE" w:rsidRPr="00B95CAF" w:rsidRDefault="003317BE" w:rsidP="00EB218C">
            <w:pPr>
              <w:spacing w:line="30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bl>
    <w:p w:rsidR="00545742" w:rsidRPr="00B95CAF" w:rsidRDefault="00B51CFE" w:rsidP="00545742">
      <w:pPr>
        <w:spacing w:line="340" w:lineRule="exact"/>
        <w:ind w:firstLineChars="50" w:firstLine="110"/>
        <w:rPr>
          <w:rFonts w:ascii="新細明體" w:hAnsi="新細明體"/>
          <w:sz w:val="22"/>
          <w:szCs w:val="22"/>
        </w:rPr>
      </w:pPr>
      <w:r w:rsidRPr="00B95CAF">
        <w:rPr>
          <w:rFonts w:ascii="新細明體" w:hAnsi="新細明體" w:hint="eastAsia"/>
          <w:sz w:val="22"/>
          <w:szCs w:val="22"/>
        </w:rPr>
        <w:t>註</w:t>
      </w:r>
      <w:r w:rsidRPr="00B95CAF">
        <w:rPr>
          <w:rFonts w:ascii="新細明體" w:hAnsi="新細明體"/>
          <w:sz w:val="22"/>
          <w:szCs w:val="22"/>
        </w:rPr>
        <w:t>1</w:t>
      </w:r>
      <w:r w:rsidRPr="00B95CAF">
        <w:rPr>
          <w:rFonts w:ascii="新細明體" w:hAnsi="新細明體" w:hint="eastAsia"/>
          <w:sz w:val="22"/>
          <w:szCs w:val="22"/>
        </w:rPr>
        <w:t>：最近五年度財務資料，均經會計師查核簽證。</w:t>
      </w:r>
    </w:p>
    <w:p w:rsidR="00545742" w:rsidRPr="00B95CAF" w:rsidRDefault="00545742" w:rsidP="00545742">
      <w:pPr>
        <w:spacing w:line="340" w:lineRule="exact"/>
        <w:ind w:firstLineChars="50" w:firstLine="110"/>
        <w:rPr>
          <w:rFonts w:ascii="新細明體" w:hAnsi="新細明體"/>
          <w:sz w:val="22"/>
          <w:szCs w:val="22"/>
        </w:rPr>
      </w:pPr>
      <w:r w:rsidRPr="00B95CAF">
        <w:rPr>
          <w:rFonts w:ascii="新細明體" w:hAnsi="新細明體" w:hint="eastAsia"/>
          <w:sz w:val="22"/>
          <w:szCs w:val="22"/>
        </w:rPr>
        <w:t>註2：本公司未曾辦理資產重估價。</w:t>
      </w:r>
    </w:p>
    <w:p w:rsidR="001D79E5" w:rsidRPr="00B95CAF" w:rsidRDefault="009855C3" w:rsidP="001D79E5">
      <w:pPr>
        <w:spacing w:line="340" w:lineRule="exact"/>
        <w:ind w:firstLineChars="50" w:firstLine="110"/>
        <w:rPr>
          <w:rFonts w:asciiTheme="minorHAnsi" w:eastAsia="標楷體" w:hAnsiTheme="minorHAnsi"/>
          <w:sz w:val="22"/>
          <w:szCs w:val="22"/>
        </w:rPr>
      </w:pPr>
      <w:r w:rsidRPr="00B95CAF">
        <w:rPr>
          <w:rFonts w:ascii="新細明體" w:hAnsi="新細明體" w:hint="eastAsia"/>
          <w:sz w:val="22"/>
          <w:szCs w:val="22"/>
        </w:rPr>
        <w:t>註3：一○</w:t>
      </w:r>
      <w:r w:rsidR="003317BE" w:rsidRPr="00B95CAF">
        <w:rPr>
          <w:rFonts w:ascii="新細明體" w:hAnsi="新細明體" w:hint="eastAsia"/>
          <w:sz w:val="22"/>
          <w:szCs w:val="22"/>
        </w:rPr>
        <w:t>九</w:t>
      </w:r>
      <w:r w:rsidR="001D79E5" w:rsidRPr="00B95CAF">
        <w:rPr>
          <w:rFonts w:ascii="新細明體" w:hAnsi="新細明體"/>
          <w:sz w:val="22"/>
          <w:szCs w:val="22"/>
        </w:rPr>
        <w:t>年度盈餘分配，</w:t>
      </w:r>
      <w:r w:rsidR="003317BE" w:rsidRPr="00B95CAF">
        <w:rPr>
          <w:rFonts w:ascii="新細明體" w:hAnsi="新細明體" w:hint="eastAsia"/>
          <w:sz w:val="22"/>
          <w:szCs w:val="22"/>
        </w:rPr>
        <w:t>業於</w:t>
      </w:r>
      <w:r w:rsidR="003317BE" w:rsidRPr="00B95CAF">
        <w:rPr>
          <w:rFonts w:ascii="新細明體" w:hAnsi="新細明體"/>
          <w:sz w:val="22"/>
          <w:szCs w:val="22"/>
        </w:rPr>
        <w:t>一○九</w:t>
      </w:r>
      <w:r w:rsidR="003317BE" w:rsidRPr="00B95CAF">
        <w:rPr>
          <w:rFonts w:ascii="新細明體" w:hAnsi="新細明體" w:hint="eastAsia"/>
          <w:sz w:val="22"/>
          <w:szCs w:val="22"/>
        </w:rPr>
        <w:t>年十二月十日及一一</w:t>
      </w:r>
      <w:r w:rsidR="003317BE" w:rsidRPr="00B95CAF">
        <w:rPr>
          <w:rFonts w:ascii="新細明體" w:hAnsi="新細明體"/>
          <w:sz w:val="22"/>
          <w:szCs w:val="22"/>
        </w:rPr>
        <w:t>○</w:t>
      </w:r>
      <w:r w:rsidR="003317BE" w:rsidRPr="00B95CAF">
        <w:rPr>
          <w:rFonts w:ascii="新細明體" w:hAnsi="新細明體" w:hint="eastAsia"/>
          <w:sz w:val="22"/>
          <w:szCs w:val="22"/>
        </w:rPr>
        <w:t>年五月六日董事會決議通過</w:t>
      </w:r>
      <w:r w:rsidR="001D79E5" w:rsidRPr="00B95CAF">
        <w:rPr>
          <w:rFonts w:ascii="新細明體" w:hAnsi="新細明體"/>
          <w:sz w:val="22"/>
          <w:szCs w:val="22"/>
        </w:rPr>
        <w:t>。</w:t>
      </w:r>
    </w:p>
    <w:p w:rsidR="009855C3" w:rsidRPr="00B95CAF" w:rsidRDefault="009855C3" w:rsidP="009855C3">
      <w:pPr>
        <w:spacing w:line="300" w:lineRule="exact"/>
        <w:ind w:leftChars="50" w:left="720" w:hanging="600"/>
        <w:rPr>
          <w:rFonts w:ascii="Book Antiqua" w:eastAsia="標楷體" w:hAnsi="Book Antiqua"/>
          <w:sz w:val="22"/>
          <w:szCs w:val="22"/>
        </w:rPr>
      </w:pPr>
    </w:p>
    <w:p w:rsidR="00545742" w:rsidRPr="00B95CAF" w:rsidRDefault="00545742" w:rsidP="007C470F">
      <w:pPr>
        <w:spacing w:line="300" w:lineRule="exact"/>
        <w:ind w:leftChars="50" w:left="720" w:hanging="600"/>
        <w:rPr>
          <w:rFonts w:ascii="Book Antiqua" w:eastAsia="標楷體" w:hAnsi="Book Antiqua"/>
          <w:sz w:val="22"/>
          <w:szCs w:val="22"/>
        </w:rPr>
      </w:pPr>
    </w:p>
    <w:p w:rsidR="00585D96" w:rsidRPr="00B95CAF" w:rsidRDefault="00585D96" w:rsidP="007C470F">
      <w:pPr>
        <w:spacing w:line="300" w:lineRule="exact"/>
        <w:ind w:leftChars="50" w:left="720" w:hanging="600"/>
        <w:rPr>
          <w:rFonts w:ascii="Book Antiqua" w:eastAsia="標楷體" w:hAnsi="Book Antiqua"/>
          <w:sz w:val="22"/>
          <w:szCs w:val="22"/>
        </w:rPr>
      </w:pPr>
    </w:p>
    <w:p w:rsidR="00545742" w:rsidRPr="00B95CAF" w:rsidRDefault="00545742" w:rsidP="007C470F">
      <w:pPr>
        <w:spacing w:line="300" w:lineRule="exact"/>
        <w:ind w:leftChars="50" w:left="720" w:hanging="600"/>
        <w:rPr>
          <w:rFonts w:ascii="Book Antiqua" w:eastAsia="標楷體" w:hAnsi="Book Antiqua"/>
          <w:sz w:val="22"/>
          <w:szCs w:val="22"/>
        </w:rPr>
      </w:pPr>
    </w:p>
    <w:p w:rsidR="00545742" w:rsidRPr="00B95CAF" w:rsidRDefault="00545742" w:rsidP="007C470F">
      <w:pPr>
        <w:spacing w:line="300" w:lineRule="exact"/>
        <w:ind w:leftChars="50" w:left="720" w:hanging="600"/>
        <w:rPr>
          <w:rFonts w:ascii="Book Antiqua" w:eastAsia="標楷體" w:hAnsi="Book Antiqua"/>
          <w:sz w:val="22"/>
          <w:szCs w:val="22"/>
        </w:rPr>
      </w:pPr>
    </w:p>
    <w:p w:rsidR="00545742" w:rsidRPr="00B95CAF" w:rsidRDefault="00545742" w:rsidP="007C470F">
      <w:pPr>
        <w:spacing w:line="300" w:lineRule="exact"/>
        <w:ind w:leftChars="50" w:left="720" w:hanging="600"/>
        <w:rPr>
          <w:rFonts w:ascii="Book Antiqua" w:eastAsia="標楷體" w:hAnsi="Book Antiqua"/>
          <w:sz w:val="22"/>
          <w:szCs w:val="22"/>
        </w:rPr>
      </w:pPr>
    </w:p>
    <w:p w:rsidR="0020439E" w:rsidRPr="00B95CAF" w:rsidRDefault="0020439E" w:rsidP="007C470F">
      <w:pPr>
        <w:spacing w:line="300" w:lineRule="exact"/>
        <w:ind w:leftChars="50" w:left="720" w:hanging="600"/>
        <w:rPr>
          <w:rFonts w:ascii="Book Antiqua" w:eastAsia="標楷體" w:hAnsi="Book Antiqua"/>
          <w:sz w:val="22"/>
          <w:szCs w:val="22"/>
        </w:rPr>
      </w:pPr>
    </w:p>
    <w:p w:rsidR="009855C3" w:rsidRPr="00B95CAF" w:rsidRDefault="009855C3" w:rsidP="007C470F">
      <w:pPr>
        <w:spacing w:line="300" w:lineRule="exact"/>
        <w:ind w:leftChars="50" w:left="720" w:hanging="600"/>
        <w:rPr>
          <w:rFonts w:ascii="Book Antiqua" w:eastAsia="標楷體" w:hAnsi="Book Antiqua"/>
          <w:sz w:val="22"/>
          <w:szCs w:val="22"/>
        </w:rPr>
      </w:pPr>
    </w:p>
    <w:p w:rsidR="00545742" w:rsidRPr="00B95CAF" w:rsidRDefault="00545742" w:rsidP="007C470F">
      <w:pPr>
        <w:spacing w:line="300" w:lineRule="exact"/>
        <w:ind w:leftChars="50" w:left="720" w:hanging="600"/>
        <w:rPr>
          <w:rFonts w:ascii="Book Antiqua" w:eastAsia="標楷體" w:hAnsi="Book Antiqua"/>
          <w:sz w:val="22"/>
          <w:szCs w:val="22"/>
        </w:rPr>
      </w:pPr>
    </w:p>
    <w:p w:rsidR="00545742" w:rsidRPr="00B95CAF" w:rsidRDefault="00545742" w:rsidP="007C470F">
      <w:pPr>
        <w:spacing w:line="300" w:lineRule="exact"/>
        <w:ind w:leftChars="50" w:left="720" w:hanging="600"/>
        <w:rPr>
          <w:rFonts w:ascii="Book Antiqua" w:eastAsia="標楷體" w:hAnsi="Book Antiqua"/>
          <w:sz w:val="22"/>
          <w:szCs w:val="22"/>
        </w:rPr>
      </w:pPr>
    </w:p>
    <w:p w:rsidR="00585D96" w:rsidRPr="00B95CAF" w:rsidRDefault="00585D96" w:rsidP="00CC55CF">
      <w:pPr>
        <w:spacing w:line="360" w:lineRule="exact"/>
        <w:ind w:left="1470" w:hanging="826"/>
        <w:rPr>
          <w:rFonts w:ascii="新細明體" w:hAnsi="新細明體"/>
          <w:bCs/>
          <w:spacing w:val="20"/>
          <w:sz w:val="22"/>
          <w:szCs w:val="22"/>
        </w:rPr>
      </w:pPr>
      <w:r w:rsidRPr="00B95CAF">
        <w:rPr>
          <w:rFonts w:ascii="新細明體" w:hAnsi="新細明體" w:hint="eastAsia"/>
          <w:spacing w:val="20"/>
        </w:rPr>
        <w:lastRenderedPageBreak/>
        <w:t>(二)</w:t>
      </w:r>
      <w:r w:rsidR="00CC55CF" w:rsidRPr="00B95CAF">
        <w:rPr>
          <w:rFonts w:ascii="新細明體" w:hAnsi="新細明體" w:hint="eastAsia"/>
          <w:spacing w:val="20"/>
        </w:rPr>
        <w:t>簡明</w:t>
      </w:r>
      <w:r w:rsidRPr="00B95CAF">
        <w:rPr>
          <w:rFonts w:ascii="新細明體" w:hAnsi="新細明體"/>
          <w:spacing w:val="20"/>
        </w:rPr>
        <w:t>損益表</w:t>
      </w:r>
      <w:r w:rsidR="00CC55CF" w:rsidRPr="00B95CAF">
        <w:rPr>
          <w:rFonts w:ascii="新細明體" w:hAnsi="新細明體" w:hint="eastAsia"/>
          <w:spacing w:val="20"/>
        </w:rPr>
        <w:t>及簡明綜合</w:t>
      </w:r>
      <w:r w:rsidR="00CC55CF" w:rsidRPr="00B95CAF">
        <w:rPr>
          <w:rFonts w:ascii="新細明體" w:hAnsi="新細明體"/>
          <w:spacing w:val="20"/>
        </w:rPr>
        <w:t>損益表</w:t>
      </w:r>
    </w:p>
    <w:p w:rsidR="00E00FB2" w:rsidRPr="00B95CAF" w:rsidRDefault="00F22475" w:rsidP="00200CA1">
      <w:pPr>
        <w:spacing w:line="360" w:lineRule="exact"/>
        <w:ind w:left="1470" w:hanging="462"/>
        <w:rPr>
          <w:rFonts w:ascii="新細明體" w:hAnsi="新細明體"/>
          <w:bCs/>
          <w:spacing w:val="20"/>
        </w:rPr>
      </w:pPr>
      <w:r w:rsidRPr="00B95CAF">
        <w:rPr>
          <w:rFonts w:ascii="新細明體" w:hAnsi="新細明體" w:hint="eastAsia"/>
          <w:bCs/>
          <w:spacing w:val="20"/>
        </w:rPr>
        <w:t>1</w:t>
      </w:r>
      <w:r w:rsidR="00200CA1" w:rsidRPr="00B95CAF">
        <w:rPr>
          <w:rFonts w:ascii="新細明體" w:hAnsi="新細明體" w:hint="eastAsia"/>
          <w:bCs/>
          <w:spacing w:val="20"/>
        </w:rPr>
        <w:t>.</w:t>
      </w:r>
      <w:r w:rsidR="00E00FB2" w:rsidRPr="00B95CAF">
        <w:rPr>
          <w:rFonts w:ascii="新細明體" w:hAnsi="新細明體"/>
          <w:bCs/>
          <w:spacing w:val="20"/>
        </w:rPr>
        <w:t>簡明</w:t>
      </w:r>
      <w:r w:rsidR="00E00FB2" w:rsidRPr="00B95CAF">
        <w:rPr>
          <w:rFonts w:ascii="新細明體" w:hAnsi="新細明體" w:hint="eastAsia"/>
          <w:bCs/>
          <w:spacing w:val="20"/>
        </w:rPr>
        <w:t>綜合</w:t>
      </w:r>
      <w:r w:rsidR="00E00FB2" w:rsidRPr="00B95CAF">
        <w:rPr>
          <w:rFonts w:ascii="新細明體" w:hAnsi="新細明體"/>
          <w:bCs/>
          <w:spacing w:val="20"/>
        </w:rPr>
        <w:t>損益表</w:t>
      </w:r>
      <w:r w:rsidR="00803141" w:rsidRPr="00B95CAF">
        <w:rPr>
          <w:rFonts w:ascii="新細明體" w:hAnsi="新細明體" w:hint="eastAsia"/>
          <w:sz w:val="22"/>
          <w:szCs w:val="22"/>
        </w:rPr>
        <w:t>－</w:t>
      </w:r>
      <w:r w:rsidR="00CC55CF" w:rsidRPr="00B95CAF">
        <w:rPr>
          <w:rFonts w:ascii="新細明體" w:hAnsi="新細明體" w:hint="eastAsia"/>
          <w:bCs/>
          <w:spacing w:val="20"/>
        </w:rPr>
        <w:t>國際財務報導準則</w:t>
      </w:r>
      <w:r w:rsidR="00545742" w:rsidRPr="00B95CAF">
        <w:rPr>
          <w:rFonts w:ascii="新細明體" w:hAnsi="新細明體" w:hint="eastAsia"/>
          <w:bCs/>
          <w:spacing w:val="20"/>
        </w:rPr>
        <w:t>(合併)</w:t>
      </w:r>
    </w:p>
    <w:p w:rsidR="00AA229D" w:rsidRDefault="00E00FB2" w:rsidP="002534AC">
      <w:pPr>
        <w:tabs>
          <w:tab w:val="left" w:pos="7938"/>
        </w:tabs>
        <w:spacing w:beforeLines="50" w:before="180" w:line="360" w:lineRule="exact"/>
        <w:ind w:left="1469" w:right="92" w:hanging="1469"/>
        <w:jc w:val="right"/>
        <w:rPr>
          <w:rFonts w:ascii="新細明體" w:hAnsi="新細明體"/>
          <w:sz w:val="22"/>
          <w:szCs w:val="22"/>
        </w:rPr>
      </w:pPr>
      <w:r w:rsidRPr="00B95CAF">
        <w:rPr>
          <w:rFonts w:ascii="新細明體" w:hAnsi="新細明體"/>
          <w:sz w:val="22"/>
          <w:szCs w:val="22"/>
        </w:rPr>
        <w:t>單位：</w:t>
      </w:r>
      <w:r w:rsidR="00E00E22" w:rsidRPr="00B95CAF">
        <w:rPr>
          <w:rFonts w:ascii="新細明體" w:hAnsi="新細明體" w:hint="eastAsia"/>
          <w:sz w:val="22"/>
          <w:szCs w:val="22"/>
        </w:rPr>
        <w:t>新台幣千元</w:t>
      </w:r>
      <w:r w:rsidR="00B36ECD" w:rsidRPr="00B95CAF">
        <w:rPr>
          <w:rFonts w:ascii="新細明體" w:hAnsi="新細明體" w:hint="eastAsia"/>
          <w:sz w:val="22"/>
          <w:szCs w:val="22"/>
        </w:rPr>
        <w:t>；惟每股盈餘為新台幣元</w:t>
      </w:r>
    </w:p>
    <w:tbl>
      <w:tblPr>
        <w:tblW w:w="102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94"/>
        <w:gridCol w:w="1198"/>
        <w:gridCol w:w="1155"/>
        <w:gridCol w:w="1134"/>
        <w:gridCol w:w="1275"/>
        <w:gridCol w:w="1276"/>
        <w:gridCol w:w="1657"/>
      </w:tblGrid>
      <w:tr w:rsidR="003317BE" w:rsidRPr="00B95CAF" w:rsidTr="00EB218C">
        <w:trPr>
          <w:cantSplit/>
          <w:trHeight w:val="540"/>
          <w:jc w:val="center"/>
        </w:trPr>
        <w:tc>
          <w:tcPr>
            <w:tcW w:w="2594" w:type="dxa"/>
            <w:vMerge w:val="restart"/>
            <w:tcBorders>
              <w:top w:val="single" w:sz="12" w:space="0" w:color="auto"/>
              <w:bottom w:val="single" w:sz="6" w:space="0" w:color="auto"/>
              <w:right w:val="single" w:sz="6" w:space="0" w:color="auto"/>
              <w:tl2br w:val="single" w:sz="6" w:space="0" w:color="auto"/>
            </w:tcBorders>
          </w:tcPr>
          <w:p w:rsidR="003317BE" w:rsidRPr="00B95CAF" w:rsidRDefault="003317BE" w:rsidP="00EB218C">
            <w:pPr>
              <w:spacing w:line="360" w:lineRule="exact"/>
              <w:rPr>
                <w:rFonts w:asciiTheme="minorEastAsia" w:eastAsiaTheme="minorEastAsia" w:hAnsiTheme="minorEastAsia" w:cstheme="minorHAnsi"/>
                <w:sz w:val="22"/>
                <w:szCs w:val="22"/>
              </w:rPr>
            </w:pPr>
            <w:bookmarkStart w:id="5" w:name="OLE_LINK25"/>
            <w:bookmarkStart w:id="6" w:name="OLE_LINK26"/>
            <w:r w:rsidRPr="00B95CAF">
              <w:rPr>
                <w:rFonts w:asciiTheme="minorEastAsia" w:eastAsiaTheme="minorEastAsia" w:hAnsiTheme="minorEastAsia" w:cstheme="minorHAnsi"/>
                <w:sz w:val="22"/>
                <w:szCs w:val="22"/>
              </w:rPr>
              <w:t xml:space="preserve">          年  度</w:t>
            </w:r>
          </w:p>
          <w:p w:rsidR="003317BE" w:rsidRPr="00B95CAF" w:rsidRDefault="003317BE" w:rsidP="00EB218C">
            <w:pPr>
              <w:spacing w:line="360" w:lineRule="exact"/>
              <w:rPr>
                <w:rFonts w:asciiTheme="minorEastAsia" w:eastAsiaTheme="minorEastAsia" w:hAnsiTheme="minorEastAsia" w:cstheme="minorHAnsi"/>
                <w:sz w:val="22"/>
                <w:szCs w:val="22"/>
              </w:rPr>
            </w:pPr>
          </w:p>
          <w:p w:rsidR="003317BE" w:rsidRPr="00B95CAF" w:rsidRDefault="003317BE"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項    目</w:t>
            </w:r>
          </w:p>
        </w:tc>
        <w:tc>
          <w:tcPr>
            <w:tcW w:w="6038" w:type="dxa"/>
            <w:gridSpan w:val="5"/>
            <w:tcBorders>
              <w:left w:val="single" w:sz="6" w:space="0" w:color="auto"/>
            </w:tcBorders>
            <w:vAlign w:val="center"/>
          </w:tcPr>
          <w:p w:rsidR="003317BE" w:rsidRPr="00B95CAF" w:rsidRDefault="003317BE"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最 近 五 年 度 財 務 資 料（註1）</w:t>
            </w:r>
          </w:p>
        </w:tc>
        <w:tc>
          <w:tcPr>
            <w:tcW w:w="1657" w:type="dxa"/>
            <w:vMerge w:val="restart"/>
          </w:tcPr>
          <w:p w:rsidR="003317BE" w:rsidRPr="00B95CAF" w:rsidRDefault="003317BE" w:rsidP="00EB218C">
            <w:pPr>
              <w:spacing w:line="34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當年度截至</w:t>
            </w:r>
          </w:p>
          <w:p w:rsidR="003317BE" w:rsidRPr="00B95CAF" w:rsidRDefault="003317BE" w:rsidP="00EB218C">
            <w:pPr>
              <w:spacing w:line="340" w:lineRule="exact"/>
              <w:jc w:val="center"/>
              <w:rPr>
                <w:rFonts w:asciiTheme="minorEastAsia" w:eastAsiaTheme="minorEastAsia" w:hAnsiTheme="minorEastAsia" w:cstheme="minorHAnsi"/>
                <w:sz w:val="20"/>
              </w:rPr>
            </w:pPr>
            <w:r w:rsidRPr="00B95CAF">
              <w:rPr>
                <w:rFonts w:asciiTheme="minorEastAsia" w:eastAsiaTheme="minorEastAsia" w:hAnsiTheme="minorEastAsia" w:cstheme="minorHAnsi"/>
                <w:sz w:val="20"/>
              </w:rPr>
              <w:t>110年03月31日</w:t>
            </w:r>
          </w:p>
          <w:p w:rsidR="003317BE" w:rsidRPr="00B95CAF" w:rsidRDefault="003317BE" w:rsidP="00EB218C">
            <w:pPr>
              <w:spacing w:line="34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財務資料</w:t>
            </w:r>
            <w:r w:rsidRPr="00B95CAF">
              <w:rPr>
                <w:rFonts w:asciiTheme="minorEastAsia" w:eastAsiaTheme="minorEastAsia" w:hAnsiTheme="minorEastAsia" w:cstheme="minorHAnsi"/>
                <w:spacing w:val="-20"/>
                <w:sz w:val="22"/>
                <w:szCs w:val="22"/>
              </w:rPr>
              <w:t>（註2）</w:t>
            </w:r>
          </w:p>
        </w:tc>
      </w:tr>
      <w:tr w:rsidR="003317BE" w:rsidRPr="00B95CAF" w:rsidTr="00EB218C">
        <w:trPr>
          <w:cantSplit/>
          <w:trHeight w:val="466"/>
          <w:jc w:val="center"/>
        </w:trPr>
        <w:tc>
          <w:tcPr>
            <w:tcW w:w="2594" w:type="dxa"/>
            <w:vMerge/>
            <w:tcBorders>
              <w:top w:val="single" w:sz="12" w:space="0" w:color="auto"/>
              <w:bottom w:val="single" w:sz="6" w:space="0" w:color="auto"/>
              <w:right w:val="single" w:sz="6" w:space="0" w:color="auto"/>
              <w:tl2br w:val="single" w:sz="6" w:space="0" w:color="auto"/>
            </w:tcBorders>
          </w:tcPr>
          <w:p w:rsidR="003317BE" w:rsidRPr="00B95CAF" w:rsidRDefault="003317BE" w:rsidP="00EB218C">
            <w:pPr>
              <w:spacing w:line="360" w:lineRule="exact"/>
              <w:rPr>
                <w:rFonts w:asciiTheme="minorEastAsia" w:eastAsiaTheme="minorEastAsia" w:hAnsiTheme="minorEastAsia" w:cstheme="minorHAnsi"/>
                <w:sz w:val="22"/>
                <w:szCs w:val="22"/>
              </w:rPr>
            </w:pPr>
          </w:p>
        </w:tc>
        <w:tc>
          <w:tcPr>
            <w:tcW w:w="1198" w:type="dxa"/>
            <w:tcBorders>
              <w:left w:val="single" w:sz="6" w:space="0" w:color="auto"/>
              <w:right w:val="single" w:sz="4" w:space="0" w:color="auto"/>
            </w:tcBorders>
            <w:vAlign w:val="center"/>
          </w:tcPr>
          <w:p w:rsidR="003317BE" w:rsidRPr="00B95CAF" w:rsidRDefault="003317BE"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105年</w:t>
            </w:r>
          </w:p>
        </w:tc>
        <w:tc>
          <w:tcPr>
            <w:tcW w:w="1155" w:type="dxa"/>
            <w:tcBorders>
              <w:left w:val="single" w:sz="4" w:space="0" w:color="auto"/>
            </w:tcBorders>
            <w:vAlign w:val="center"/>
          </w:tcPr>
          <w:p w:rsidR="003317BE" w:rsidRPr="00B95CAF" w:rsidRDefault="003317BE"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106年</w:t>
            </w:r>
          </w:p>
        </w:tc>
        <w:tc>
          <w:tcPr>
            <w:tcW w:w="1134" w:type="dxa"/>
            <w:tcBorders>
              <w:right w:val="single" w:sz="4" w:space="0" w:color="auto"/>
            </w:tcBorders>
            <w:vAlign w:val="center"/>
          </w:tcPr>
          <w:p w:rsidR="003317BE" w:rsidRPr="00B95CAF" w:rsidRDefault="003317BE"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107年</w:t>
            </w:r>
          </w:p>
        </w:tc>
        <w:tc>
          <w:tcPr>
            <w:tcW w:w="1275" w:type="dxa"/>
            <w:tcBorders>
              <w:left w:val="single" w:sz="4" w:space="0" w:color="auto"/>
              <w:right w:val="single" w:sz="4" w:space="0" w:color="auto"/>
            </w:tcBorders>
            <w:vAlign w:val="center"/>
          </w:tcPr>
          <w:p w:rsidR="003317BE" w:rsidRPr="00B95CAF" w:rsidRDefault="003317BE"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108年</w:t>
            </w:r>
          </w:p>
        </w:tc>
        <w:tc>
          <w:tcPr>
            <w:tcW w:w="1276" w:type="dxa"/>
            <w:tcBorders>
              <w:left w:val="single" w:sz="4" w:space="0" w:color="auto"/>
            </w:tcBorders>
            <w:vAlign w:val="center"/>
          </w:tcPr>
          <w:p w:rsidR="003317BE" w:rsidRPr="00B95CAF" w:rsidRDefault="003317BE"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109年</w:t>
            </w:r>
          </w:p>
        </w:tc>
        <w:tc>
          <w:tcPr>
            <w:tcW w:w="1657" w:type="dxa"/>
            <w:vMerge/>
          </w:tcPr>
          <w:p w:rsidR="003317BE" w:rsidRPr="00B95CAF" w:rsidRDefault="003317BE" w:rsidP="00EB218C">
            <w:pPr>
              <w:spacing w:line="360" w:lineRule="exact"/>
              <w:jc w:val="center"/>
              <w:rPr>
                <w:rFonts w:asciiTheme="minorEastAsia" w:eastAsiaTheme="minorEastAsia" w:hAnsiTheme="minorEastAsia" w:cstheme="minorHAnsi"/>
                <w:sz w:val="22"/>
                <w:szCs w:val="22"/>
              </w:rPr>
            </w:pPr>
          </w:p>
        </w:tc>
      </w:tr>
      <w:tr w:rsidR="003317BE" w:rsidRPr="00B95CAF" w:rsidTr="00EB218C">
        <w:trPr>
          <w:cantSplit/>
          <w:trHeight w:val="410"/>
          <w:jc w:val="center"/>
        </w:trPr>
        <w:tc>
          <w:tcPr>
            <w:tcW w:w="2594" w:type="dxa"/>
            <w:tcBorders>
              <w:top w:val="single" w:sz="6" w:space="0" w:color="auto"/>
              <w:bottom w:val="single" w:sz="6" w:space="0" w:color="auto"/>
            </w:tcBorders>
          </w:tcPr>
          <w:p w:rsidR="003317BE" w:rsidRPr="00B95CAF" w:rsidRDefault="003317BE"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營業收入</w:t>
            </w:r>
          </w:p>
        </w:tc>
        <w:tc>
          <w:tcPr>
            <w:tcW w:w="1198"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 xml:space="preserve">31,599,040 </w:t>
            </w:r>
          </w:p>
        </w:tc>
        <w:tc>
          <w:tcPr>
            <w:tcW w:w="1155"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59,371,198</w:t>
            </w:r>
          </w:p>
        </w:tc>
        <w:tc>
          <w:tcPr>
            <w:tcW w:w="1134"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69,238,945</w:t>
            </w:r>
          </w:p>
        </w:tc>
        <w:tc>
          <w:tcPr>
            <w:tcW w:w="1275" w:type="dxa"/>
            <w:tcBorders>
              <w:left w:val="single" w:sz="4" w:space="0" w:color="auto"/>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65,510,225</w:t>
            </w:r>
          </w:p>
        </w:tc>
        <w:tc>
          <w:tcPr>
            <w:tcW w:w="1276"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61,397,299</w:t>
            </w:r>
          </w:p>
        </w:tc>
        <w:tc>
          <w:tcPr>
            <w:tcW w:w="1657" w:type="dxa"/>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hint="eastAsia"/>
                <w:sz w:val="22"/>
              </w:rPr>
              <w:t>1</w:t>
            </w:r>
            <w:r w:rsidRPr="00B95CAF">
              <w:rPr>
                <w:rFonts w:asciiTheme="minorEastAsia" w:eastAsiaTheme="minorEastAsia" w:hAnsiTheme="minorEastAsia" w:cstheme="minorHAnsi"/>
                <w:sz w:val="22"/>
              </w:rPr>
              <w:t>6,052,078</w:t>
            </w:r>
          </w:p>
        </w:tc>
      </w:tr>
      <w:tr w:rsidR="003317BE" w:rsidRPr="00B95CAF" w:rsidTr="00EB218C">
        <w:trPr>
          <w:cantSplit/>
          <w:trHeight w:val="411"/>
          <w:jc w:val="center"/>
        </w:trPr>
        <w:tc>
          <w:tcPr>
            <w:tcW w:w="2594" w:type="dxa"/>
          </w:tcPr>
          <w:p w:rsidR="003317BE" w:rsidRPr="00B95CAF" w:rsidRDefault="003317BE"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營業毛利</w:t>
            </w:r>
          </w:p>
        </w:tc>
        <w:tc>
          <w:tcPr>
            <w:tcW w:w="1198"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 xml:space="preserve">3,435,013 </w:t>
            </w:r>
          </w:p>
        </w:tc>
        <w:tc>
          <w:tcPr>
            <w:tcW w:w="1155"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11,403,236</w:t>
            </w:r>
          </w:p>
        </w:tc>
        <w:tc>
          <w:tcPr>
            <w:tcW w:w="1134"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18,641,853</w:t>
            </w:r>
          </w:p>
        </w:tc>
        <w:tc>
          <w:tcPr>
            <w:tcW w:w="1275" w:type="dxa"/>
            <w:tcBorders>
              <w:left w:val="single" w:sz="4" w:space="0" w:color="auto"/>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19,267,539</w:t>
            </w:r>
          </w:p>
        </w:tc>
        <w:tc>
          <w:tcPr>
            <w:tcW w:w="1276"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21,113,599</w:t>
            </w:r>
          </w:p>
        </w:tc>
        <w:tc>
          <w:tcPr>
            <w:tcW w:w="1657" w:type="dxa"/>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hint="eastAsia"/>
                <w:sz w:val="22"/>
              </w:rPr>
              <w:t>5</w:t>
            </w:r>
            <w:r w:rsidRPr="00B95CAF">
              <w:rPr>
                <w:rFonts w:asciiTheme="minorEastAsia" w:eastAsiaTheme="minorEastAsia" w:hAnsiTheme="minorEastAsia" w:cstheme="minorHAnsi"/>
                <w:sz w:val="22"/>
              </w:rPr>
              <w:t>,404,637</w:t>
            </w:r>
          </w:p>
        </w:tc>
      </w:tr>
      <w:tr w:rsidR="003317BE" w:rsidRPr="00B95CAF" w:rsidTr="00EB218C">
        <w:trPr>
          <w:cantSplit/>
          <w:trHeight w:val="411"/>
          <w:jc w:val="center"/>
        </w:trPr>
        <w:tc>
          <w:tcPr>
            <w:tcW w:w="2594" w:type="dxa"/>
          </w:tcPr>
          <w:p w:rsidR="003317BE" w:rsidRPr="00B95CAF" w:rsidRDefault="003317BE"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營業損益</w:t>
            </w:r>
          </w:p>
        </w:tc>
        <w:tc>
          <w:tcPr>
            <w:tcW w:w="1198"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 xml:space="preserve">42,060 </w:t>
            </w:r>
          </w:p>
        </w:tc>
        <w:tc>
          <w:tcPr>
            <w:tcW w:w="1155"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 xml:space="preserve">6,325,002 </w:t>
            </w:r>
          </w:p>
        </w:tc>
        <w:tc>
          <w:tcPr>
            <w:tcW w:w="1134"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13,177,505</w:t>
            </w:r>
          </w:p>
        </w:tc>
        <w:tc>
          <w:tcPr>
            <w:tcW w:w="1275" w:type="dxa"/>
            <w:tcBorders>
              <w:left w:val="single" w:sz="4" w:space="0" w:color="auto"/>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13,515,421</w:t>
            </w:r>
          </w:p>
        </w:tc>
        <w:tc>
          <w:tcPr>
            <w:tcW w:w="1276"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14,932,097</w:t>
            </w:r>
          </w:p>
        </w:tc>
        <w:tc>
          <w:tcPr>
            <w:tcW w:w="1657" w:type="dxa"/>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hint="eastAsia"/>
                <w:sz w:val="22"/>
              </w:rPr>
              <w:t>3</w:t>
            </w:r>
            <w:r w:rsidRPr="00B95CAF">
              <w:rPr>
                <w:rFonts w:asciiTheme="minorEastAsia" w:eastAsiaTheme="minorEastAsia" w:hAnsiTheme="minorEastAsia" w:cstheme="minorHAnsi"/>
                <w:sz w:val="22"/>
              </w:rPr>
              <w:t>,960,865</w:t>
            </w:r>
          </w:p>
        </w:tc>
      </w:tr>
      <w:tr w:rsidR="003317BE" w:rsidRPr="00B95CAF" w:rsidTr="00EB218C">
        <w:trPr>
          <w:cantSplit/>
          <w:trHeight w:val="425"/>
          <w:jc w:val="center"/>
        </w:trPr>
        <w:tc>
          <w:tcPr>
            <w:tcW w:w="2594" w:type="dxa"/>
          </w:tcPr>
          <w:p w:rsidR="003317BE" w:rsidRPr="00B95CAF" w:rsidRDefault="003317BE"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營業外收入及支出</w:t>
            </w:r>
          </w:p>
        </w:tc>
        <w:tc>
          <w:tcPr>
            <w:tcW w:w="1198"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(898,438)</w:t>
            </w:r>
          </w:p>
        </w:tc>
        <w:tc>
          <w:tcPr>
            <w:tcW w:w="1155"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(1,199,261)</w:t>
            </w:r>
          </w:p>
        </w:tc>
        <w:tc>
          <w:tcPr>
            <w:tcW w:w="1134"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140,728</w:t>
            </w:r>
          </w:p>
        </w:tc>
        <w:tc>
          <w:tcPr>
            <w:tcW w:w="1275" w:type="dxa"/>
            <w:tcBorders>
              <w:left w:val="single" w:sz="4" w:space="0" w:color="auto"/>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408,748</w:t>
            </w:r>
          </w:p>
        </w:tc>
        <w:tc>
          <w:tcPr>
            <w:tcW w:w="1276"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1,306,093</w:t>
            </w:r>
          </w:p>
        </w:tc>
        <w:tc>
          <w:tcPr>
            <w:tcW w:w="1657" w:type="dxa"/>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hint="eastAsia"/>
                <w:sz w:val="22"/>
              </w:rPr>
              <w:t>(</w:t>
            </w:r>
            <w:r w:rsidRPr="00B95CAF">
              <w:rPr>
                <w:rFonts w:asciiTheme="minorEastAsia" w:eastAsiaTheme="minorEastAsia" w:hAnsiTheme="minorEastAsia" w:cstheme="minorHAnsi"/>
                <w:sz w:val="22"/>
              </w:rPr>
              <w:t>348,364)</w:t>
            </w:r>
          </w:p>
        </w:tc>
      </w:tr>
      <w:tr w:rsidR="003317BE" w:rsidRPr="00B95CAF" w:rsidTr="00EB218C">
        <w:trPr>
          <w:cantSplit/>
          <w:trHeight w:val="438"/>
          <w:jc w:val="center"/>
        </w:trPr>
        <w:tc>
          <w:tcPr>
            <w:tcW w:w="2594" w:type="dxa"/>
          </w:tcPr>
          <w:p w:rsidR="003317BE" w:rsidRPr="00B95CAF" w:rsidRDefault="003317BE"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稅前淨利</w:t>
            </w:r>
          </w:p>
        </w:tc>
        <w:tc>
          <w:tcPr>
            <w:tcW w:w="1198"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(856,378)</w:t>
            </w:r>
          </w:p>
        </w:tc>
        <w:tc>
          <w:tcPr>
            <w:tcW w:w="1155"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5,125,741</w:t>
            </w:r>
          </w:p>
        </w:tc>
        <w:tc>
          <w:tcPr>
            <w:tcW w:w="1134"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13,318,233</w:t>
            </w:r>
          </w:p>
        </w:tc>
        <w:tc>
          <w:tcPr>
            <w:tcW w:w="1275" w:type="dxa"/>
            <w:tcBorders>
              <w:left w:val="single" w:sz="4" w:space="0" w:color="auto"/>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13,924,169</w:t>
            </w:r>
          </w:p>
        </w:tc>
        <w:tc>
          <w:tcPr>
            <w:tcW w:w="1276"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16,238,190</w:t>
            </w:r>
          </w:p>
        </w:tc>
        <w:tc>
          <w:tcPr>
            <w:tcW w:w="1657" w:type="dxa"/>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hint="eastAsia"/>
                <w:sz w:val="22"/>
              </w:rPr>
              <w:t>3</w:t>
            </w:r>
            <w:r w:rsidRPr="00B95CAF">
              <w:rPr>
                <w:rFonts w:asciiTheme="minorEastAsia" w:eastAsiaTheme="minorEastAsia" w:hAnsiTheme="minorEastAsia" w:cstheme="minorHAnsi"/>
                <w:sz w:val="22"/>
              </w:rPr>
              <w:t>,612,501</w:t>
            </w:r>
          </w:p>
        </w:tc>
      </w:tr>
      <w:tr w:rsidR="003317BE" w:rsidRPr="00B95CAF" w:rsidTr="00EB218C">
        <w:trPr>
          <w:cantSplit/>
          <w:trHeight w:val="46"/>
          <w:jc w:val="center"/>
        </w:trPr>
        <w:tc>
          <w:tcPr>
            <w:tcW w:w="2594" w:type="dxa"/>
          </w:tcPr>
          <w:p w:rsidR="003317BE" w:rsidRPr="00B95CAF" w:rsidRDefault="003317BE"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繼續營業單位</w:t>
            </w:r>
          </w:p>
          <w:p w:rsidR="003317BE" w:rsidRPr="00B95CAF" w:rsidRDefault="003317BE"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本期淨利</w:t>
            </w:r>
          </w:p>
        </w:tc>
        <w:tc>
          <w:tcPr>
            <w:tcW w:w="1198"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(1,289,006)</w:t>
            </w:r>
          </w:p>
        </w:tc>
        <w:tc>
          <w:tcPr>
            <w:tcW w:w="1155"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3,518,628</w:t>
            </w:r>
          </w:p>
        </w:tc>
        <w:tc>
          <w:tcPr>
            <w:tcW w:w="1134"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8,635,480</w:t>
            </w:r>
          </w:p>
        </w:tc>
        <w:tc>
          <w:tcPr>
            <w:tcW w:w="1275" w:type="dxa"/>
            <w:tcBorders>
              <w:left w:val="single" w:sz="4" w:space="0" w:color="auto"/>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8,895,345</w:t>
            </w:r>
          </w:p>
        </w:tc>
        <w:tc>
          <w:tcPr>
            <w:tcW w:w="1276"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12,711,062</w:t>
            </w:r>
          </w:p>
        </w:tc>
        <w:tc>
          <w:tcPr>
            <w:tcW w:w="1657" w:type="dxa"/>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hint="eastAsia"/>
                <w:sz w:val="22"/>
              </w:rPr>
              <w:t>2</w:t>
            </w:r>
            <w:r w:rsidRPr="00B95CAF">
              <w:rPr>
                <w:rFonts w:asciiTheme="minorEastAsia" w:eastAsiaTheme="minorEastAsia" w:hAnsiTheme="minorEastAsia" w:cstheme="minorHAnsi"/>
                <w:sz w:val="22"/>
              </w:rPr>
              <w:t>,768,959</w:t>
            </w:r>
          </w:p>
        </w:tc>
      </w:tr>
      <w:tr w:rsidR="003317BE" w:rsidRPr="00B95CAF" w:rsidTr="00EB218C">
        <w:trPr>
          <w:cantSplit/>
          <w:trHeight w:val="495"/>
          <w:jc w:val="center"/>
        </w:trPr>
        <w:tc>
          <w:tcPr>
            <w:tcW w:w="2594" w:type="dxa"/>
          </w:tcPr>
          <w:p w:rsidR="003317BE" w:rsidRPr="00B95CAF" w:rsidRDefault="003317BE"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停業單位損失</w:t>
            </w:r>
          </w:p>
        </w:tc>
        <w:tc>
          <w:tcPr>
            <w:tcW w:w="1198" w:type="dxa"/>
            <w:tcBorders>
              <w:right w:val="single" w:sz="4" w:space="0" w:color="auto"/>
            </w:tcBorders>
            <w:vAlign w:val="center"/>
          </w:tcPr>
          <w:p w:rsidR="003317BE" w:rsidRPr="00B95CAF" w:rsidRDefault="003317BE" w:rsidP="00EB218C">
            <w:pPr>
              <w:ind w:rightChars="30" w:right="72"/>
              <w:jc w:val="center"/>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w:t>
            </w:r>
          </w:p>
        </w:tc>
        <w:tc>
          <w:tcPr>
            <w:tcW w:w="1155" w:type="dxa"/>
            <w:tcBorders>
              <w:left w:val="single" w:sz="4" w:space="0" w:color="auto"/>
            </w:tcBorders>
            <w:vAlign w:val="center"/>
          </w:tcPr>
          <w:p w:rsidR="003317BE" w:rsidRPr="00B95CAF" w:rsidRDefault="003317BE" w:rsidP="00EB218C">
            <w:pPr>
              <w:ind w:rightChars="30" w:right="72"/>
              <w:jc w:val="center"/>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w:t>
            </w:r>
          </w:p>
        </w:tc>
        <w:tc>
          <w:tcPr>
            <w:tcW w:w="1134" w:type="dxa"/>
            <w:tcBorders>
              <w:right w:val="single" w:sz="4" w:space="0" w:color="auto"/>
            </w:tcBorders>
            <w:vAlign w:val="center"/>
          </w:tcPr>
          <w:p w:rsidR="003317BE" w:rsidRPr="00B95CAF" w:rsidRDefault="003317BE" w:rsidP="00EB218C">
            <w:pPr>
              <w:ind w:rightChars="30" w:right="72"/>
              <w:jc w:val="center"/>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w:t>
            </w:r>
          </w:p>
        </w:tc>
        <w:tc>
          <w:tcPr>
            <w:tcW w:w="1275" w:type="dxa"/>
            <w:tcBorders>
              <w:left w:val="single" w:sz="4" w:space="0" w:color="auto"/>
              <w:right w:val="single" w:sz="4" w:space="0" w:color="auto"/>
            </w:tcBorders>
            <w:vAlign w:val="center"/>
          </w:tcPr>
          <w:p w:rsidR="003317BE" w:rsidRPr="00B95CAF" w:rsidRDefault="003317BE" w:rsidP="00EB218C">
            <w:pPr>
              <w:ind w:rightChars="30" w:right="72"/>
              <w:jc w:val="center"/>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w:t>
            </w:r>
          </w:p>
        </w:tc>
        <w:tc>
          <w:tcPr>
            <w:tcW w:w="1276" w:type="dxa"/>
            <w:tcBorders>
              <w:left w:val="single" w:sz="4" w:space="0" w:color="auto"/>
            </w:tcBorders>
            <w:vAlign w:val="center"/>
          </w:tcPr>
          <w:p w:rsidR="003317BE" w:rsidRPr="00B95CAF" w:rsidRDefault="003317BE" w:rsidP="00EB218C">
            <w:pPr>
              <w:ind w:rightChars="30" w:right="72"/>
              <w:jc w:val="center"/>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w:t>
            </w:r>
          </w:p>
        </w:tc>
        <w:tc>
          <w:tcPr>
            <w:tcW w:w="1657" w:type="dxa"/>
            <w:vAlign w:val="center"/>
          </w:tcPr>
          <w:p w:rsidR="003317BE" w:rsidRPr="00B95CAF" w:rsidRDefault="003317BE" w:rsidP="00EB218C">
            <w:pPr>
              <w:ind w:rightChars="30" w:right="72"/>
              <w:jc w:val="center"/>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w:t>
            </w:r>
          </w:p>
        </w:tc>
      </w:tr>
      <w:tr w:rsidR="003317BE" w:rsidRPr="00B95CAF" w:rsidTr="00EB218C">
        <w:trPr>
          <w:cantSplit/>
          <w:trHeight w:val="425"/>
          <w:jc w:val="center"/>
        </w:trPr>
        <w:tc>
          <w:tcPr>
            <w:tcW w:w="2594" w:type="dxa"/>
          </w:tcPr>
          <w:p w:rsidR="003317BE" w:rsidRPr="00B95CAF" w:rsidRDefault="003317BE"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本期淨利（損）</w:t>
            </w:r>
          </w:p>
        </w:tc>
        <w:tc>
          <w:tcPr>
            <w:tcW w:w="1198"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(1,289,006)</w:t>
            </w:r>
          </w:p>
        </w:tc>
        <w:tc>
          <w:tcPr>
            <w:tcW w:w="1155"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3,518,628</w:t>
            </w:r>
          </w:p>
        </w:tc>
        <w:tc>
          <w:tcPr>
            <w:tcW w:w="1134"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8,635,480</w:t>
            </w:r>
          </w:p>
        </w:tc>
        <w:tc>
          <w:tcPr>
            <w:tcW w:w="1275" w:type="dxa"/>
            <w:tcBorders>
              <w:left w:val="single" w:sz="4" w:space="0" w:color="auto"/>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8,895,345</w:t>
            </w:r>
          </w:p>
        </w:tc>
        <w:tc>
          <w:tcPr>
            <w:tcW w:w="1276"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12,711,062</w:t>
            </w:r>
          </w:p>
        </w:tc>
        <w:tc>
          <w:tcPr>
            <w:tcW w:w="1657" w:type="dxa"/>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hint="eastAsia"/>
                <w:sz w:val="22"/>
              </w:rPr>
              <w:t>2,</w:t>
            </w:r>
            <w:r w:rsidRPr="00B95CAF">
              <w:rPr>
                <w:rFonts w:asciiTheme="minorEastAsia" w:eastAsiaTheme="minorEastAsia" w:hAnsiTheme="minorEastAsia" w:cstheme="minorHAnsi"/>
                <w:sz w:val="22"/>
              </w:rPr>
              <w:t>768,959</w:t>
            </w:r>
          </w:p>
        </w:tc>
      </w:tr>
      <w:tr w:rsidR="003317BE" w:rsidRPr="00B95CAF" w:rsidTr="00EB218C">
        <w:trPr>
          <w:cantSplit/>
          <w:trHeight w:val="46"/>
          <w:jc w:val="center"/>
        </w:trPr>
        <w:tc>
          <w:tcPr>
            <w:tcW w:w="2594" w:type="dxa"/>
          </w:tcPr>
          <w:p w:rsidR="003317BE" w:rsidRPr="00B95CAF" w:rsidRDefault="003317BE"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本期其他綜合損益</w:t>
            </w:r>
          </w:p>
          <w:p w:rsidR="003317BE" w:rsidRPr="00B95CAF" w:rsidRDefault="003317BE"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（稅後淨額）</w:t>
            </w:r>
          </w:p>
        </w:tc>
        <w:tc>
          <w:tcPr>
            <w:tcW w:w="1198"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(328,410)</w:t>
            </w:r>
          </w:p>
        </w:tc>
        <w:tc>
          <w:tcPr>
            <w:tcW w:w="1155"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(64,089)</w:t>
            </w:r>
          </w:p>
        </w:tc>
        <w:tc>
          <w:tcPr>
            <w:tcW w:w="1134"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(53,850)</w:t>
            </w:r>
          </w:p>
        </w:tc>
        <w:tc>
          <w:tcPr>
            <w:tcW w:w="1275" w:type="dxa"/>
            <w:tcBorders>
              <w:left w:val="single" w:sz="4" w:space="0" w:color="auto"/>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(896,474)</w:t>
            </w:r>
          </w:p>
        </w:tc>
        <w:tc>
          <w:tcPr>
            <w:tcW w:w="1276"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498,604</w:t>
            </w:r>
          </w:p>
        </w:tc>
        <w:tc>
          <w:tcPr>
            <w:tcW w:w="1657" w:type="dxa"/>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hint="eastAsia"/>
                <w:sz w:val="22"/>
              </w:rPr>
              <w:t>(</w:t>
            </w:r>
            <w:r w:rsidRPr="00B95CAF">
              <w:rPr>
                <w:rFonts w:asciiTheme="minorEastAsia" w:eastAsiaTheme="minorEastAsia" w:hAnsiTheme="minorEastAsia" w:cstheme="minorHAnsi"/>
                <w:sz w:val="22"/>
              </w:rPr>
              <w:t>2,203,198)</w:t>
            </w:r>
          </w:p>
        </w:tc>
      </w:tr>
      <w:tr w:rsidR="003317BE" w:rsidRPr="00B95CAF" w:rsidTr="00EB218C">
        <w:trPr>
          <w:cantSplit/>
          <w:trHeight w:val="425"/>
          <w:jc w:val="center"/>
        </w:trPr>
        <w:tc>
          <w:tcPr>
            <w:tcW w:w="2594" w:type="dxa"/>
          </w:tcPr>
          <w:p w:rsidR="003317BE" w:rsidRPr="00B95CAF" w:rsidRDefault="003317BE"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本期綜合損益總額</w:t>
            </w:r>
          </w:p>
        </w:tc>
        <w:tc>
          <w:tcPr>
            <w:tcW w:w="1198"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(1,617,416)</w:t>
            </w:r>
          </w:p>
        </w:tc>
        <w:tc>
          <w:tcPr>
            <w:tcW w:w="1155"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3,454,539</w:t>
            </w:r>
          </w:p>
        </w:tc>
        <w:tc>
          <w:tcPr>
            <w:tcW w:w="1134"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8,581,630</w:t>
            </w:r>
          </w:p>
        </w:tc>
        <w:tc>
          <w:tcPr>
            <w:tcW w:w="1275" w:type="dxa"/>
            <w:tcBorders>
              <w:left w:val="single" w:sz="4" w:space="0" w:color="auto"/>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7,998,871</w:t>
            </w:r>
          </w:p>
        </w:tc>
        <w:tc>
          <w:tcPr>
            <w:tcW w:w="1276"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13,209,666</w:t>
            </w:r>
          </w:p>
        </w:tc>
        <w:tc>
          <w:tcPr>
            <w:tcW w:w="1657" w:type="dxa"/>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hint="eastAsia"/>
                <w:sz w:val="22"/>
              </w:rPr>
              <w:t>5</w:t>
            </w:r>
            <w:r w:rsidRPr="00B95CAF">
              <w:rPr>
                <w:rFonts w:asciiTheme="minorEastAsia" w:eastAsiaTheme="minorEastAsia" w:hAnsiTheme="minorEastAsia" w:cstheme="minorHAnsi"/>
                <w:sz w:val="22"/>
              </w:rPr>
              <w:t>65,761</w:t>
            </w:r>
          </w:p>
        </w:tc>
      </w:tr>
      <w:tr w:rsidR="003317BE" w:rsidRPr="00B95CAF" w:rsidTr="00EB218C">
        <w:trPr>
          <w:cantSplit/>
          <w:trHeight w:val="46"/>
          <w:jc w:val="center"/>
        </w:trPr>
        <w:tc>
          <w:tcPr>
            <w:tcW w:w="2594" w:type="dxa"/>
          </w:tcPr>
          <w:p w:rsidR="003317BE" w:rsidRPr="00B95CAF" w:rsidRDefault="003317BE"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淨利歸屬於</w:t>
            </w:r>
          </w:p>
          <w:p w:rsidR="003317BE" w:rsidRPr="00B95CAF" w:rsidRDefault="003317BE"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母公司業主</w:t>
            </w:r>
          </w:p>
        </w:tc>
        <w:tc>
          <w:tcPr>
            <w:tcW w:w="1198"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(1,589,225)</w:t>
            </w:r>
          </w:p>
        </w:tc>
        <w:tc>
          <w:tcPr>
            <w:tcW w:w="1155"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1,035,505</w:t>
            </w:r>
          </w:p>
        </w:tc>
        <w:tc>
          <w:tcPr>
            <w:tcW w:w="1134"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1,950,503</w:t>
            </w:r>
          </w:p>
        </w:tc>
        <w:tc>
          <w:tcPr>
            <w:tcW w:w="1275" w:type="dxa"/>
            <w:tcBorders>
              <w:left w:val="single" w:sz="4" w:space="0" w:color="auto"/>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2,248,386</w:t>
            </w:r>
          </w:p>
        </w:tc>
        <w:tc>
          <w:tcPr>
            <w:tcW w:w="1276"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6,326,235</w:t>
            </w:r>
          </w:p>
        </w:tc>
        <w:tc>
          <w:tcPr>
            <w:tcW w:w="1657" w:type="dxa"/>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hint="eastAsia"/>
                <w:sz w:val="22"/>
              </w:rPr>
              <w:t>1</w:t>
            </w:r>
            <w:r w:rsidRPr="00B95CAF">
              <w:rPr>
                <w:rFonts w:asciiTheme="minorEastAsia" w:eastAsiaTheme="minorEastAsia" w:hAnsiTheme="minorEastAsia" w:cstheme="minorHAnsi"/>
                <w:sz w:val="22"/>
              </w:rPr>
              <w:t>,461,031</w:t>
            </w:r>
          </w:p>
        </w:tc>
      </w:tr>
      <w:tr w:rsidR="003317BE" w:rsidRPr="00B95CAF" w:rsidTr="00EB218C">
        <w:trPr>
          <w:cantSplit/>
          <w:trHeight w:val="425"/>
          <w:jc w:val="center"/>
        </w:trPr>
        <w:tc>
          <w:tcPr>
            <w:tcW w:w="2594" w:type="dxa"/>
          </w:tcPr>
          <w:p w:rsidR="003317BE" w:rsidRPr="00B95CAF" w:rsidRDefault="003317BE"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淨利歸屬於非控制權益</w:t>
            </w:r>
          </w:p>
        </w:tc>
        <w:tc>
          <w:tcPr>
            <w:tcW w:w="1198"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 xml:space="preserve">300,219 </w:t>
            </w:r>
          </w:p>
        </w:tc>
        <w:tc>
          <w:tcPr>
            <w:tcW w:w="1155"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 xml:space="preserve">2,483,123 </w:t>
            </w:r>
          </w:p>
        </w:tc>
        <w:tc>
          <w:tcPr>
            <w:tcW w:w="1134"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6,684,977</w:t>
            </w:r>
          </w:p>
        </w:tc>
        <w:tc>
          <w:tcPr>
            <w:tcW w:w="1275" w:type="dxa"/>
            <w:tcBorders>
              <w:left w:val="single" w:sz="4" w:space="0" w:color="auto"/>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6,646,959</w:t>
            </w:r>
          </w:p>
        </w:tc>
        <w:tc>
          <w:tcPr>
            <w:tcW w:w="1276"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6,384,827</w:t>
            </w:r>
          </w:p>
        </w:tc>
        <w:tc>
          <w:tcPr>
            <w:tcW w:w="1657" w:type="dxa"/>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hint="eastAsia"/>
                <w:sz w:val="22"/>
              </w:rPr>
              <w:t>1</w:t>
            </w:r>
            <w:r w:rsidRPr="00B95CAF">
              <w:rPr>
                <w:rFonts w:asciiTheme="minorEastAsia" w:eastAsiaTheme="minorEastAsia" w:hAnsiTheme="minorEastAsia" w:cstheme="minorHAnsi"/>
                <w:sz w:val="22"/>
              </w:rPr>
              <w:t>,307,928</w:t>
            </w:r>
          </w:p>
        </w:tc>
      </w:tr>
      <w:tr w:rsidR="003317BE" w:rsidRPr="00B95CAF" w:rsidTr="00EB218C">
        <w:trPr>
          <w:cantSplit/>
          <w:trHeight w:val="46"/>
          <w:jc w:val="center"/>
        </w:trPr>
        <w:tc>
          <w:tcPr>
            <w:tcW w:w="2594" w:type="dxa"/>
          </w:tcPr>
          <w:p w:rsidR="003317BE" w:rsidRPr="00B95CAF" w:rsidRDefault="003317BE"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綜合損益總額歸屬於母公司業主</w:t>
            </w:r>
          </w:p>
        </w:tc>
        <w:tc>
          <w:tcPr>
            <w:tcW w:w="1198"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(1,832,339)</w:t>
            </w:r>
          </w:p>
        </w:tc>
        <w:tc>
          <w:tcPr>
            <w:tcW w:w="1155"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971,676</w:t>
            </w:r>
          </w:p>
        </w:tc>
        <w:tc>
          <w:tcPr>
            <w:tcW w:w="1134"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1,604,225</w:t>
            </w:r>
          </w:p>
        </w:tc>
        <w:tc>
          <w:tcPr>
            <w:tcW w:w="1275" w:type="dxa"/>
            <w:tcBorders>
              <w:left w:val="single" w:sz="4" w:space="0" w:color="auto"/>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1,774,007</w:t>
            </w:r>
          </w:p>
        </w:tc>
        <w:tc>
          <w:tcPr>
            <w:tcW w:w="1276"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6,627,194</w:t>
            </w:r>
          </w:p>
        </w:tc>
        <w:tc>
          <w:tcPr>
            <w:tcW w:w="1657" w:type="dxa"/>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hint="eastAsia"/>
                <w:sz w:val="22"/>
              </w:rPr>
              <w:t>2</w:t>
            </w:r>
            <w:r w:rsidRPr="00B95CAF">
              <w:rPr>
                <w:rFonts w:asciiTheme="minorEastAsia" w:eastAsiaTheme="minorEastAsia" w:hAnsiTheme="minorEastAsia" w:cstheme="minorHAnsi"/>
                <w:sz w:val="22"/>
              </w:rPr>
              <w:t>87,177</w:t>
            </w:r>
          </w:p>
        </w:tc>
      </w:tr>
      <w:tr w:rsidR="003317BE" w:rsidRPr="00B95CAF" w:rsidTr="00EB218C">
        <w:trPr>
          <w:cantSplit/>
          <w:trHeight w:val="46"/>
          <w:jc w:val="center"/>
        </w:trPr>
        <w:tc>
          <w:tcPr>
            <w:tcW w:w="2594" w:type="dxa"/>
          </w:tcPr>
          <w:p w:rsidR="003317BE" w:rsidRPr="00B95CAF" w:rsidRDefault="003317BE"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綜合損益總額歸屬於非控制權益</w:t>
            </w:r>
          </w:p>
        </w:tc>
        <w:tc>
          <w:tcPr>
            <w:tcW w:w="1198"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 xml:space="preserve">214,923 </w:t>
            </w:r>
          </w:p>
        </w:tc>
        <w:tc>
          <w:tcPr>
            <w:tcW w:w="1155"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 xml:space="preserve">2,482,863 </w:t>
            </w:r>
          </w:p>
        </w:tc>
        <w:tc>
          <w:tcPr>
            <w:tcW w:w="1134"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6,977,405</w:t>
            </w:r>
          </w:p>
        </w:tc>
        <w:tc>
          <w:tcPr>
            <w:tcW w:w="1275" w:type="dxa"/>
            <w:tcBorders>
              <w:left w:val="single" w:sz="4" w:space="0" w:color="auto"/>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6,224,864</w:t>
            </w:r>
          </w:p>
        </w:tc>
        <w:tc>
          <w:tcPr>
            <w:tcW w:w="1276"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6,582,472</w:t>
            </w:r>
          </w:p>
        </w:tc>
        <w:tc>
          <w:tcPr>
            <w:tcW w:w="1657" w:type="dxa"/>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hint="eastAsia"/>
                <w:sz w:val="22"/>
              </w:rPr>
              <w:t>2</w:t>
            </w:r>
            <w:r w:rsidRPr="00B95CAF">
              <w:rPr>
                <w:rFonts w:asciiTheme="minorEastAsia" w:eastAsiaTheme="minorEastAsia" w:hAnsiTheme="minorEastAsia" w:cstheme="minorHAnsi"/>
                <w:sz w:val="22"/>
              </w:rPr>
              <w:t>78,584</w:t>
            </w:r>
          </w:p>
        </w:tc>
      </w:tr>
      <w:tr w:rsidR="003317BE" w:rsidRPr="00B95CAF" w:rsidTr="00EB218C">
        <w:trPr>
          <w:cantSplit/>
          <w:trHeight w:val="46"/>
          <w:jc w:val="center"/>
        </w:trPr>
        <w:tc>
          <w:tcPr>
            <w:tcW w:w="2594" w:type="dxa"/>
          </w:tcPr>
          <w:p w:rsidR="003317BE" w:rsidRPr="00B95CAF" w:rsidRDefault="003317BE" w:rsidP="00EB218C">
            <w:pPr>
              <w:spacing w:line="36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每股盈餘</w:t>
            </w:r>
          </w:p>
        </w:tc>
        <w:tc>
          <w:tcPr>
            <w:tcW w:w="1198"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(2.77)</w:t>
            </w:r>
          </w:p>
        </w:tc>
        <w:tc>
          <w:tcPr>
            <w:tcW w:w="1155"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1.8</w:t>
            </w:r>
          </w:p>
        </w:tc>
        <w:tc>
          <w:tcPr>
            <w:tcW w:w="1134" w:type="dxa"/>
            <w:tcBorders>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3.36</w:t>
            </w:r>
          </w:p>
        </w:tc>
        <w:tc>
          <w:tcPr>
            <w:tcW w:w="1275" w:type="dxa"/>
            <w:tcBorders>
              <w:left w:val="single" w:sz="4" w:space="0" w:color="auto"/>
              <w:righ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3.86</w:t>
            </w:r>
          </w:p>
        </w:tc>
        <w:tc>
          <w:tcPr>
            <w:tcW w:w="1276" w:type="dxa"/>
            <w:tcBorders>
              <w:left w:val="single" w:sz="4" w:space="0" w:color="auto"/>
            </w:tcBorders>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sz w:val="22"/>
              </w:rPr>
              <w:t>10.82</w:t>
            </w:r>
          </w:p>
        </w:tc>
        <w:tc>
          <w:tcPr>
            <w:tcW w:w="1657" w:type="dxa"/>
            <w:vAlign w:val="center"/>
          </w:tcPr>
          <w:p w:rsidR="003317BE" w:rsidRPr="00B95CAF" w:rsidRDefault="003317BE" w:rsidP="00EB218C">
            <w:pPr>
              <w:ind w:rightChars="30" w:right="72"/>
              <w:jc w:val="right"/>
              <w:rPr>
                <w:rFonts w:asciiTheme="minorEastAsia" w:eastAsiaTheme="minorEastAsia" w:hAnsiTheme="minorEastAsia" w:cstheme="minorHAnsi"/>
                <w:sz w:val="22"/>
              </w:rPr>
            </w:pPr>
            <w:r w:rsidRPr="00B95CAF">
              <w:rPr>
                <w:rFonts w:asciiTheme="minorEastAsia" w:eastAsiaTheme="minorEastAsia" w:hAnsiTheme="minorEastAsia" w:cstheme="minorHAnsi" w:hint="eastAsia"/>
                <w:sz w:val="22"/>
              </w:rPr>
              <w:t>2</w:t>
            </w:r>
            <w:r w:rsidRPr="00B95CAF">
              <w:rPr>
                <w:rFonts w:asciiTheme="minorEastAsia" w:eastAsiaTheme="minorEastAsia" w:hAnsiTheme="minorEastAsia" w:cstheme="minorHAnsi"/>
                <w:sz w:val="22"/>
              </w:rPr>
              <w:t>.49</w:t>
            </w:r>
          </w:p>
        </w:tc>
      </w:tr>
    </w:tbl>
    <w:p w:rsidR="00255944" w:rsidRPr="00B95CAF" w:rsidRDefault="00255944" w:rsidP="00255944">
      <w:pPr>
        <w:spacing w:line="320" w:lineRule="exact"/>
        <w:ind w:left="238" w:hanging="84"/>
        <w:rPr>
          <w:rFonts w:ascii="新細明體" w:hAnsi="新細明體"/>
          <w:sz w:val="22"/>
          <w:szCs w:val="22"/>
        </w:rPr>
      </w:pPr>
      <w:r w:rsidRPr="00B95CAF">
        <w:rPr>
          <w:rFonts w:ascii="新細明體" w:hAnsi="新細明體" w:hint="eastAsia"/>
          <w:sz w:val="22"/>
          <w:szCs w:val="22"/>
        </w:rPr>
        <w:t>註1：最近五年度財務資料均經會計師查核簽證。</w:t>
      </w:r>
    </w:p>
    <w:p w:rsidR="00E00FB2" w:rsidRPr="00B95CAF" w:rsidRDefault="00E00FB2" w:rsidP="00B36ECD">
      <w:pPr>
        <w:ind w:left="240" w:hanging="72"/>
        <w:rPr>
          <w:rFonts w:ascii="新細明體" w:hAnsi="新細明體"/>
          <w:sz w:val="22"/>
          <w:szCs w:val="22"/>
        </w:rPr>
      </w:pPr>
      <w:r w:rsidRPr="00B95CAF">
        <w:rPr>
          <w:rFonts w:ascii="新細明體" w:hAnsi="新細明體" w:hint="eastAsia"/>
          <w:sz w:val="22"/>
          <w:szCs w:val="22"/>
        </w:rPr>
        <w:t>註</w:t>
      </w:r>
      <w:r w:rsidR="00255944" w:rsidRPr="00B95CAF">
        <w:rPr>
          <w:rFonts w:ascii="新細明體" w:hAnsi="新細明體" w:hint="eastAsia"/>
          <w:sz w:val="22"/>
          <w:szCs w:val="22"/>
        </w:rPr>
        <w:t>2</w:t>
      </w:r>
      <w:r w:rsidRPr="00B95CAF">
        <w:rPr>
          <w:rFonts w:ascii="新細明體" w:hAnsi="新細明體" w:hint="eastAsia"/>
          <w:sz w:val="22"/>
          <w:szCs w:val="22"/>
        </w:rPr>
        <w:t>：一</w:t>
      </w:r>
      <w:r w:rsidR="003317BE" w:rsidRPr="00B95CAF">
        <w:rPr>
          <w:rFonts w:ascii="新細明體" w:hAnsi="新細明體" w:hint="eastAsia"/>
          <w:sz w:val="22"/>
          <w:szCs w:val="22"/>
        </w:rPr>
        <w:t>一</w:t>
      </w:r>
      <w:r w:rsidRPr="00B95CAF">
        <w:rPr>
          <w:rFonts w:ascii="新細明體" w:hAnsi="新細明體" w:hint="eastAsia"/>
          <w:sz w:val="22"/>
          <w:szCs w:val="22"/>
        </w:rPr>
        <w:t>○年第一季財務資料係經會計師核閱。</w:t>
      </w:r>
    </w:p>
    <w:bookmarkEnd w:id="5"/>
    <w:bookmarkEnd w:id="6"/>
    <w:p w:rsidR="00545742" w:rsidRPr="00B95CAF" w:rsidRDefault="00545742" w:rsidP="00545742">
      <w:pPr>
        <w:spacing w:line="320" w:lineRule="exact"/>
        <w:ind w:left="588" w:hanging="588"/>
        <w:rPr>
          <w:rFonts w:ascii="新細明體" w:hAnsi="新細明體"/>
          <w:sz w:val="22"/>
          <w:szCs w:val="22"/>
        </w:rPr>
      </w:pPr>
    </w:p>
    <w:p w:rsidR="0020439E" w:rsidRPr="00B95CAF" w:rsidRDefault="0020439E" w:rsidP="00545742">
      <w:pPr>
        <w:spacing w:line="320" w:lineRule="exact"/>
        <w:ind w:left="588" w:hanging="588"/>
        <w:rPr>
          <w:rFonts w:ascii="新細明體" w:hAnsi="新細明體"/>
          <w:sz w:val="22"/>
          <w:szCs w:val="22"/>
        </w:rPr>
      </w:pPr>
    </w:p>
    <w:p w:rsidR="0020439E" w:rsidRPr="00B95CAF" w:rsidRDefault="0020439E" w:rsidP="00545742">
      <w:pPr>
        <w:spacing w:line="320" w:lineRule="exact"/>
        <w:ind w:left="588" w:hanging="588"/>
        <w:rPr>
          <w:rFonts w:ascii="新細明體" w:hAnsi="新細明體"/>
          <w:sz w:val="22"/>
          <w:szCs w:val="22"/>
        </w:rPr>
      </w:pPr>
    </w:p>
    <w:p w:rsidR="0020439E" w:rsidRPr="00B95CAF" w:rsidRDefault="0020439E" w:rsidP="00545742">
      <w:pPr>
        <w:spacing w:line="320" w:lineRule="exact"/>
        <w:ind w:left="588" w:hanging="588"/>
        <w:rPr>
          <w:rFonts w:ascii="新細明體" w:hAnsi="新細明體"/>
          <w:sz w:val="22"/>
          <w:szCs w:val="22"/>
        </w:rPr>
      </w:pPr>
    </w:p>
    <w:p w:rsidR="0020439E" w:rsidRPr="00B95CAF" w:rsidRDefault="0020439E" w:rsidP="00545742">
      <w:pPr>
        <w:spacing w:line="320" w:lineRule="exact"/>
        <w:ind w:left="588" w:hanging="588"/>
        <w:rPr>
          <w:rFonts w:ascii="新細明體" w:hAnsi="新細明體"/>
          <w:sz w:val="22"/>
          <w:szCs w:val="22"/>
        </w:rPr>
      </w:pPr>
    </w:p>
    <w:p w:rsidR="00AF1CF0" w:rsidRPr="00B95CAF" w:rsidRDefault="00AF1CF0" w:rsidP="00545742">
      <w:pPr>
        <w:spacing w:line="320" w:lineRule="exact"/>
        <w:ind w:left="588" w:hanging="588"/>
        <w:rPr>
          <w:rFonts w:ascii="新細明體" w:hAnsi="新細明體"/>
          <w:sz w:val="22"/>
          <w:szCs w:val="22"/>
        </w:rPr>
      </w:pPr>
    </w:p>
    <w:p w:rsidR="00AF1CF0" w:rsidRPr="00B95CAF" w:rsidRDefault="00AF1CF0" w:rsidP="00545742">
      <w:pPr>
        <w:spacing w:line="320" w:lineRule="exact"/>
        <w:ind w:left="588" w:hanging="588"/>
        <w:rPr>
          <w:rFonts w:ascii="新細明體" w:hAnsi="新細明體"/>
          <w:sz w:val="22"/>
          <w:szCs w:val="22"/>
        </w:rPr>
      </w:pPr>
    </w:p>
    <w:p w:rsidR="0020439E" w:rsidRPr="00B95CAF" w:rsidRDefault="0020439E" w:rsidP="00545742">
      <w:pPr>
        <w:spacing w:line="320" w:lineRule="exact"/>
        <w:ind w:left="588" w:hanging="588"/>
        <w:rPr>
          <w:rFonts w:ascii="新細明體" w:hAnsi="新細明體"/>
          <w:sz w:val="22"/>
          <w:szCs w:val="22"/>
        </w:rPr>
      </w:pPr>
    </w:p>
    <w:p w:rsidR="0020439E" w:rsidRPr="00B95CAF" w:rsidRDefault="0020439E" w:rsidP="00545742">
      <w:pPr>
        <w:spacing w:line="320" w:lineRule="exact"/>
        <w:ind w:left="588" w:hanging="588"/>
        <w:rPr>
          <w:rFonts w:ascii="新細明體" w:hAnsi="新細明體"/>
          <w:sz w:val="22"/>
          <w:szCs w:val="22"/>
        </w:rPr>
      </w:pPr>
    </w:p>
    <w:p w:rsidR="00DC349F" w:rsidRPr="00B95CAF" w:rsidRDefault="00F22475" w:rsidP="00186B2D">
      <w:pPr>
        <w:spacing w:line="400" w:lineRule="exact"/>
        <w:ind w:left="1468" w:hanging="459"/>
        <w:rPr>
          <w:rFonts w:ascii="新細明體" w:hAnsi="新細明體"/>
          <w:bCs/>
          <w:spacing w:val="20"/>
        </w:rPr>
      </w:pPr>
      <w:r w:rsidRPr="00B95CAF">
        <w:rPr>
          <w:rFonts w:ascii="新細明體" w:hAnsi="新細明體" w:hint="eastAsia"/>
          <w:bCs/>
          <w:spacing w:val="20"/>
        </w:rPr>
        <w:lastRenderedPageBreak/>
        <w:t>2</w:t>
      </w:r>
      <w:r w:rsidR="00545742" w:rsidRPr="00B95CAF">
        <w:rPr>
          <w:rFonts w:ascii="新細明體" w:hAnsi="新細明體" w:hint="eastAsia"/>
          <w:bCs/>
          <w:spacing w:val="20"/>
        </w:rPr>
        <w:t>.</w:t>
      </w:r>
      <w:r w:rsidR="00545742" w:rsidRPr="00B95CAF">
        <w:rPr>
          <w:rFonts w:ascii="新細明體" w:hAnsi="新細明體"/>
          <w:bCs/>
          <w:spacing w:val="20"/>
        </w:rPr>
        <w:t>簡明</w:t>
      </w:r>
      <w:r w:rsidR="00545742" w:rsidRPr="00B95CAF">
        <w:rPr>
          <w:rFonts w:ascii="新細明體" w:hAnsi="新細明體" w:hint="eastAsia"/>
          <w:bCs/>
          <w:spacing w:val="20"/>
        </w:rPr>
        <w:t>綜合</w:t>
      </w:r>
      <w:r w:rsidR="00545742" w:rsidRPr="00B95CAF">
        <w:rPr>
          <w:rFonts w:ascii="新細明體" w:hAnsi="新細明體"/>
          <w:bCs/>
          <w:spacing w:val="20"/>
        </w:rPr>
        <w:t>損益表</w:t>
      </w:r>
      <w:r w:rsidR="00803141" w:rsidRPr="00B95CAF">
        <w:rPr>
          <w:rFonts w:ascii="新細明體" w:hAnsi="新細明體" w:hint="eastAsia"/>
          <w:sz w:val="22"/>
          <w:szCs w:val="22"/>
        </w:rPr>
        <w:t>－</w:t>
      </w:r>
      <w:r w:rsidR="00545742" w:rsidRPr="00B95CAF">
        <w:rPr>
          <w:rFonts w:ascii="新細明體" w:hAnsi="新細明體" w:hint="eastAsia"/>
          <w:bCs/>
          <w:spacing w:val="20"/>
        </w:rPr>
        <w:t>國際財務報導準則(個體)</w:t>
      </w:r>
    </w:p>
    <w:p w:rsidR="00AA229D" w:rsidRDefault="00545742" w:rsidP="002534AC">
      <w:pPr>
        <w:tabs>
          <w:tab w:val="left" w:pos="7938"/>
        </w:tabs>
        <w:spacing w:beforeLines="50" w:before="180" w:line="360" w:lineRule="exact"/>
        <w:ind w:left="1469" w:right="92" w:hanging="1469"/>
        <w:jc w:val="right"/>
        <w:rPr>
          <w:rFonts w:ascii="新細明體" w:hAnsi="新細明體"/>
          <w:sz w:val="22"/>
          <w:szCs w:val="22"/>
        </w:rPr>
      </w:pPr>
      <w:r w:rsidRPr="00B95CAF">
        <w:rPr>
          <w:rFonts w:ascii="新細明體" w:hAnsi="新細明體"/>
          <w:sz w:val="22"/>
          <w:szCs w:val="22"/>
        </w:rPr>
        <w:t>單位：</w:t>
      </w:r>
      <w:r w:rsidRPr="00B95CAF">
        <w:rPr>
          <w:rFonts w:ascii="新細明體" w:hAnsi="新細明體" w:hint="eastAsia"/>
          <w:sz w:val="22"/>
          <w:szCs w:val="22"/>
        </w:rPr>
        <w:t>新台幣千元；惟每股盈餘為新台幣元</w:t>
      </w:r>
    </w:p>
    <w:tbl>
      <w:tblP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01"/>
        <w:gridCol w:w="1197"/>
        <w:gridCol w:w="1134"/>
        <w:gridCol w:w="1176"/>
        <w:gridCol w:w="1180"/>
        <w:gridCol w:w="1276"/>
        <w:gridCol w:w="1624"/>
      </w:tblGrid>
      <w:tr w:rsidR="008637E0" w:rsidRPr="00B95CAF" w:rsidTr="00EB218C">
        <w:trPr>
          <w:cantSplit/>
          <w:trHeight w:val="540"/>
          <w:jc w:val="center"/>
        </w:trPr>
        <w:tc>
          <w:tcPr>
            <w:tcW w:w="2701" w:type="dxa"/>
            <w:vMerge w:val="restart"/>
            <w:tcBorders>
              <w:top w:val="single" w:sz="12" w:space="0" w:color="auto"/>
              <w:bottom w:val="single" w:sz="6" w:space="0" w:color="auto"/>
              <w:right w:val="single" w:sz="6" w:space="0" w:color="auto"/>
              <w:tl2br w:val="single" w:sz="6" w:space="0" w:color="auto"/>
            </w:tcBorders>
          </w:tcPr>
          <w:p w:rsidR="008637E0" w:rsidRPr="00B95CAF" w:rsidRDefault="008637E0"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年  度</w:t>
            </w:r>
          </w:p>
          <w:p w:rsidR="008637E0" w:rsidRPr="00B95CAF" w:rsidRDefault="008637E0" w:rsidP="00EB218C">
            <w:pPr>
              <w:spacing w:line="360" w:lineRule="exact"/>
              <w:rPr>
                <w:rFonts w:asciiTheme="minorEastAsia" w:eastAsiaTheme="minorEastAsia" w:hAnsiTheme="minorEastAsia" w:cstheme="minorHAnsi"/>
                <w:sz w:val="22"/>
                <w:szCs w:val="22"/>
              </w:rPr>
            </w:pPr>
          </w:p>
          <w:p w:rsidR="008637E0" w:rsidRPr="00B95CAF" w:rsidRDefault="008637E0" w:rsidP="00EB218C">
            <w:pPr>
              <w:spacing w:line="36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項    目</w:t>
            </w:r>
          </w:p>
        </w:tc>
        <w:tc>
          <w:tcPr>
            <w:tcW w:w="5963" w:type="dxa"/>
            <w:gridSpan w:val="5"/>
            <w:tcBorders>
              <w:left w:val="single" w:sz="6" w:space="0" w:color="auto"/>
            </w:tcBorders>
            <w:vAlign w:val="center"/>
          </w:tcPr>
          <w:p w:rsidR="008637E0" w:rsidRPr="00B95CAF" w:rsidRDefault="008637E0"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最 近 五 年 度 財 務 資 料（註1）</w:t>
            </w:r>
          </w:p>
        </w:tc>
        <w:tc>
          <w:tcPr>
            <w:tcW w:w="1624" w:type="dxa"/>
            <w:vMerge w:val="restart"/>
          </w:tcPr>
          <w:p w:rsidR="008637E0" w:rsidRPr="00B95CAF" w:rsidRDefault="008637E0" w:rsidP="00EB218C">
            <w:pPr>
              <w:spacing w:line="34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當年度截至</w:t>
            </w:r>
          </w:p>
          <w:p w:rsidR="008637E0" w:rsidRPr="00B95CAF" w:rsidRDefault="008637E0" w:rsidP="00EB218C">
            <w:pPr>
              <w:spacing w:line="34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110年3月31日</w:t>
            </w:r>
          </w:p>
          <w:p w:rsidR="008637E0" w:rsidRPr="00B95CAF" w:rsidRDefault="008637E0" w:rsidP="00EB218C">
            <w:pPr>
              <w:spacing w:line="34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財務資料</w:t>
            </w:r>
          </w:p>
        </w:tc>
      </w:tr>
      <w:tr w:rsidR="008637E0" w:rsidRPr="00B95CAF" w:rsidTr="00EB218C">
        <w:trPr>
          <w:cantSplit/>
          <w:trHeight w:val="466"/>
          <w:jc w:val="center"/>
        </w:trPr>
        <w:tc>
          <w:tcPr>
            <w:tcW w:w="2701" w:type="dxa"/>
            <w:vMerge/>
            <w:tcBorders>
              <w:top w:val="single" w:sz="12" w:space="0" w:color="auto"/>
              <w:bottom w:val="single" w:sz="6" w:space="0" w:color="auto"/>
              <w:right w:val="single" w:sz="6" w:space="0" w:color="auto"/>
              <w:tl2br w:val="single" w:sz="6" w:space="0" w:color="auto"/>
            </w:tcBorders>
          </w:tcPr>
          <w:p w:rsidR="008637E0" w:rsidRPr="00B95CAF" w:rsidRDefault="008637E0" w:rsidP="00EB218C">
            <w:pPr>
              <w:spacing w:line="360" w:lineRule="exact"/>
              <w:rPr>
                <w:rFonts w:asciiTheme="minorEastAsia" w:eastAsiaTheme="minorEastAsia" w:hAnsiTheme="minorEastAsia" w:cstheme="minorHAnsi"/>
                <w:sz w:val="22"/>
                <w:szCs w:val="22"/>
              </w:rPr>
            </w:pPr>
          </w:p>
        </w:tc>
        <w:tc>
          <w:tcPr>
            <w:tcW w:w="1197" w:type="dxa"/>
            <w:tcBorders>
              <w:left w:val="single" w:sz="6" w:space="0" w:color="auto"/>
              <w:right w:val="single" w:sz="4" w:space="0" w:color="auto"/>
            </w:tcBorders>
          </w:tcPr>
          <w:p w:rsidR="008637E0" w:rsidRPr="00B95CAF" w:rsidRDefault="008637E0"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105年</w:t>
            </w:r>
          </w:p>
        </w:tc>
        <w:tc>
          <w:tcPr>
            <w:tcW w:w="1134" w:type="dxa"/>
            <w:tcBorders>
              <w:left w:val="single" w:sz="4" w:space="0" w:color="auto"/>
            </w:tcBorders>
          </w:tcPr>
          <w:p w:rsidR="008637E0" w:rsidRPr="00B95CAF" w:rsidRDefault="008637E0"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106年</w:t>
            </w:r>
          </w:p>
        </w:tc>
        <w:tc>
          <w:tcPr>
            <w:tcW w:w="1176" w:type="dxa"/>
            <w:tcBorders>
              <w:right w:val="single" w:sz="4" w:space="0" w:color="auto"/>
            </w:tcBorders>
          </w:tcPr>
          <w:p w:rsidR="008637E0" w:rsidRPr="00B95CAF" w:rsidRDefault="008637E0"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107年</w:t>
            </w:r>
          </w:p>
        </w:tc>
        <w:tc>
          <w:tcPr>
            <w:tcW w:w="1180" w:type="dxa"/>
            <w:tcBorders>
              <w:left w:val="single" w:sz="4" w:space="0" w:color="auto"/>
              <w:right w:val="single" w:sz="4" w:space="0" w:color="auto"/>
            </w:tcBorders>
          </w:tcPr>
          <w:p w:rsidR="008637E0" w:rsidRPr="00B95CAF" w:rsidRDefault="008637E0"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108年</w:t>
            </w:r>
          </w:p>
        </w:tc>
        <w:tc>
          <w:tcPr>
            <w:tcW w:w="1276" w:type="dxa"/>
            <w:tcBorders>
              <w:left w:val="single" w:sz="4" w:space="0" w:color="auto"/>
            </w:tcBorders>
          </w:tcPr>
          <w:p w:rsidR="008637E0" w:rsidRPr="00B95CAF" w:rsidRDefault="008637E0"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109年</w:t>
            </w:r>
          </w:p>
        </w:tc>
        <w:tc>
          <w:tcPr>
            <w:tcW w:w="1624" w:type="dxa"/>
            <w:vMerge/>
          </w:tcPr>
          <w:p w:rsidR="008637E0" w:rsidRPr="00B95CAF" w:rsidRDefault="008637E0" w:rsidP="00EB218C">
            <w:pPr>
              <w:spacing w:line="360" w:lineRule="exact"/>
              <w:jc w:val="center"/>
              <w:rPr>
                <w:rFonts w:asciiTheme="minorEastAsia" w:eastAsiaTheme="minorEastAsia" w:hAnsiTheme="minorEastAsia" w:cstheme="minorHAnsi"/>
                <w:sz w:val="22"/>
                <w:szCs w:val="22"/>
              </w:rPr>
            </w:pPr>
          </w:p>
        </w:tc>
      </w:tr>
      <w:tr w:rsidR="008637E0" w:rsidRPr="00B95CAF" w:rsidTr="00EB218C">
        <w:trPr>
          <w:cantSplit/>
          <w:trHeight w:val="410"/>
          <w:jc w:val="center"/>
        </w:trPr>
        <w:tc>
          <w:tcPr>
            <w:tcW w:w="2701" w:type="dxa"/>
            <w:tcBorders>
              <w:top w:val="single" w:sz="6" w:space="0" w:color="auto"/>
              <w:bottom w:val="single" w:sz="6" w:space="0" w:color="auto"/>
            </w:tcBorders>
          </w:tcPr>
          <w:p w:rsidR="008637E0" w:rsidRPr="00B95CAF" w:rsidRDefault="008637E0"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營業收入</w:t>
            </w:r>
          </w:p>
        </w:tc>
        <w:tc>
          <w:tcPr>
            <w:tcW w:w="1197"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10,390,005 </w:t>
            </w:r>
          </w:p>
        </w:tc>
        <w:tc>
          <w:tcPr>
            <w:tcW w:w="1134"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11,282,980</w:t>
            </w:r>
          </w:p>
        </w:tc>
        <w:tc>
          <w:tcPr>
            <w:tcW w:w="1176"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8,430,747</w:t>
            </w:r>
          </w:p>
        </w:tc>
        <w:tc>
          <w:tcPr>
            <w:tcW w:w="1180" w:type="dxa"/>
            <w:tcBorders>
              <w:left w:val="single" w:sz="4" w:space="0" w:color="auto"/>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6,002,885</w:t>
            </w:r>
          </w:p>
        </w:tc>
        <w:tc>
          <w:tcPr>
            <w:tcW w:w="1276"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5,430,346</w:t>
            </w:r>
          </w:p>
        </w:tc>
        <w:tc>
          <w:tcPr>
            <w:tcW w:w="1624" w:type="dxa"/>
            <w:vAlign w:val="center"/>
          </w:tcPr>
          <w:p w:rsidR="008637E0" w:rsidRPr="00B95CAF" w:rsidRDefault="008637E0" w:rsidP="00EB218C">
            <w:pPr>
              <w:spacing w:line="34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8637E0" w:rsidRPr="00B95CAF" w:rsidTr="00EB218C">
        <w:trPr>
          <w:cantSplit/>
          <w:trHeight w:val="411"/>
          <w:jc w:val="center"/>
        </w:trPr>
        <w:tc>
          <w:tcPr>
            <w:tcW w:w="2701" w:type="dxa"/>
          </w:tcPr>
          <w:p w:rsidR="008637E0" w:rsidRPr="00B95CAF" w:rsidRDefault="008637E0"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營業毛利</w:t>
            </w:r>
          </w:p>
        </w:tc>
        <w:tc>
          <w:tcPr>
            <w:tcW w:w="1197"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(908,211)</w:t>
            </w:r>
          </w:p>
        </w:tc>
        <w:tc>
          <w:tcPr>
            <w:tcW w:w="1134"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(676,632)</w:t>
            </w:r>
          </w:p>
        </w:tc>
        <w:tc>
          <w:tcPr>
            <w:tcW w:w="1176"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(3,787,340)</w:t>
            </w:r>
          </w:p>
        </w:tc>
        <w:tc>
          <w:tcPr>
            <w:tcW w:w="1180" w:type="dxa"/>
            <w:tcBorders>
              <w:left w:val="single" w:sz="4" w:space="0" w:color="auto"/>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(3,892,165)</w:t>
            </w:r>
          </w:p>
        </w:tc>
        <w:tc>
          <w:tcPr>
            <w:tcW w:w="1276"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182,287</w:t>
            </w:r>
          </w:p>
        </w:tc>
        <w:tc>
          <w:tcPr>
            <w:tcW w:w="1624" w:type="dxa"/>
            <w:vAlign w:val="center"/>
          </w:tcPr>
          <w:p w:rsidR="008637E0" w:rsidRPr="00B95CAF" w:rsidRDefault="008637E0"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8637E0" w:rsidRPr="00B95CAF" w:rsidTr="00EB218C">
        <w:trPr>
          <w:cantSplit/>
          <w:trHeight w:val="411"/>
          <w:jc w:val="center"/>
        </w:trPr>
        <w:tc>
          <w:tcPr>
            <w:tcW w:w="2701" w:type="dxa"/>
          </w:tcPr>
          <w:p w:rsidR="008637E0" w:rsidRPr="00B95CAF" w:rsidRDefault="008637E0"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營業損益</w:t>
            </w:r>
          </w:p>
        </w:tc>
        <w:tc>
          <w:tcPr>
            <w:tcW w:w="1197"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(1,275,282)</w:t>
            </w:r>
          </w:p>
        </w:tc>
        <w:tc>
          <w:tcPr>
            <w:tcW w:w="1134"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(1,090,541)</w:t>
            </w:r>
          </w:p>
        </w:tc>
        <w:tc>
          <w:tcPr>
            <w:tcW w:w="1176"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(4,270,921)</w:t>
            </w:r>
          </w:p>
        </w:tc>
        <w:tc>
          <w:tcPr>
            <w:tcW w:w="1180" w:type="dxa"/>
            <w:tcBorders>
              <w:left w:val="single" w:sz="4" w:space="0" w:color="auto"/>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(4,362,878)</w:t>
            </w:r>
          </w:p>
        </w:tc>
        <w:tc>
          <w:tcPr>
            <w:tcW w:w="1276"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(493,050)</w:t>
            </w:r>
          </w:p>
        </w:tc>
        <w:tc>
          <w:tcPr>
            <w:tcW w:w="1624" w:type="dxa"/>
            <w:vAlign w:val="center"/>
          </w:tcPr>
          <w:p w:rsidR="008637E0" w:rsidRPr="00B95CAF" w:rsidRDefault="008637E0"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8637E0" w:rsidRPr="00B95CAF" w:rsidTr="00EB218C">
        <w:trPr>
          <w:cantSplit/>
          <w:trHeight w:val="425"/>
          <w:jc w:val="center"/>
        </w:trPr>
        <w:tc>
          <w:tcPr>
            <w:tcW w:w="2701" w:type="dxa"/>
          </w:tcPr>
          <w:p w:rsidR="008637E0" w:rsidRPr="00B95CAF" w:rsidRDefault="008637E0"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營業外收入及支出</w:t>
            </w:r>
          </w:p>
        </w:tc>
        <w:tc>
          <w:tcPr>
            <w:tcW w:w="1197"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(317,602)</w:t>
            </w:r>
          </w:p>
        </w:tc>
        <w:tc>
          <w:tcPr>
            <w:tcW w:w="1134"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2,115,992</w:t>
            </w:r>
          </w:p>
        </w:tc>
        <w:tc>
          <w:tcPr>
            <w:tcW w:w="1176"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6,296,677</w:t>
            </w:r>
          </w:p>
        </w:tc>
        <w:tc>
          <w:tcPr>
            <w:tcW w:w="1180" w:type="dxa"/>
            <w:tcBorders>
              <w:left w:val="single" w:sz="4" w:space="0" w:color="auto"/>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6,689,226</w:t>
            </w:r>
          </w:p>
        </w:tc>
        <w:tc>
          <w:tcPr>
            <w:tcW w:w="1276"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6,797,708</w:t>
            </w:r>
          </w:p>
        </w:tc>
        <w:tc>
          <w:tcPr>
            <w:tcW w:w="1624" w:type="dxa"/>
            <w:vAlign w:val="center"/>
          </w:tcPr>
          <w:p w:rsidR="008637E0" w:rsidRPr="00B95CAF" w:rsidRDefault="008637E0"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8637E0" w:rsidRPr="00B95CAF" w:rsidTr="00EB218C">
        <w:trPr>
          <w:cantSplit/>
          <w:trHeight w:val="438"/>
          <w:jc w:val="center"/>
        </w:trPr>
        <w:tc>
          <w:tcPr>
            <w:tcW w:w="2701" w:type="dxa"/>
          </w:tcPr>
          <w:p w:rsidR="008637E0" w:rsidRPr="00B95CAF" w:rsidRDefault="008637E0"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稅前淨利</w:t>
            </w:r>
          </w:p>
        </w:tc>
        <w:tc>
          <w:tcPr>
            <w:tcW w:w="1197"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(1,592,884)</w:t>
            </w:r>
          </w:p>
        </w:tc>
        <w:tc>
          <w:tcPr>
            <w:tcW w:w="1134"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1,025,451</w:t>
            </w:r>
          </w:p>
        </w:tc>
        <w:tc>
          <w:tcPr>
            <w:tcW w:w="1176"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2,025,756</w:t>
            </w:r>
          </w:p>
        </w:tc>
        <w:tc>
          <w:tcPr>
            <w:tcW w:w="1180" w:type="dxa"/>
            <w:tcBorders>
              <w:left w:val="single" w:sz="4" w:space="0" w:color="auto"/>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2,326,348</w:t>
            </w:r>
          </w:p>
        </w:tc>
        <w:tc>
          <w:tcPr>
            <w:tcW w:w="1276"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6,304,658</w:t>
            </w:r>
          </w:p>
        </w:tc>
        <w:tc>
          <w:tcPr>
            <w:tcW w:w="1624" w:type="dxa"/>
            <w:vAlign w:val="center"/>
          </w:tcPr>
          <w:p w:rsidR="008637E0" w:rsidRPr="00B95CAF" w:rsidRDefault="008637E0"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8637E0" w:rsidRPr="00B95CAF" w:rsidTr="00EB218C">
        <w:trPr>
          <w:cantSplit/>
          <w:trHeight w:val="46"/>
          <w:jc w:val="center"/>
        </w:trPr>
        <w:tc>
          <w:tcPr>
            <w:tcW w:w="2701" w:type="dxa"/>
          </w:tcPr>
          <w:p w:rsidR="008637E0" w:rsidRPr="00B95CAF" w:rsidRDefault="008637E0"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繼續營業單位</w:t>
            </w:r>
          </w:p>
          <w:p w:rsidR="008637E0" w:rsidRPr="00B95CAF" w:rsidRDefault="008637E0"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本期淨利</w:t>
            </w:r>
          </w:p>
        </w:tc>
        <w:tc>
          <w:tcPr>
            <w:tcW w:w="1197"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(1,589,225)</w:t>
            </w:r>
          </w:p>
        </w:tc>
        <w:tc>
          <w:tcPr>
            <w:tcW w:w="1134"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1,035,505</w:t>
            </w:r>
          </w:p>
        </w:tc>
        <w:tc>
          <w:tcPr>
            <w:tcW w:w="1176"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1,950,503</w:t>
            </w:r>
          </w:p>
        </w:tc>
        <w:tc>
          <w:tcPr>
            <w:tcW w:w="1180" w:type="dxa"/>
            <w:tcBorders>
              <w:left w:val="single" w:sz="4" w:space="0" w:color="auto"/>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2,248,386</w:t>
            </w:r>
          </w:p>
        </w:tc>
        <w:tc>
          <w:tcPr>
            <w:tcW w:w="1276"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6,326,235</w:t>
            </w:r>
          </w:p>
        </w:tc>
        <w:tc>
          <w:tcPr>
            <w:tcW w:w="1624" w:type="dxa"/>
            <w:vAlign w:val="center"/>
          </w:tcPr>
          <w:p w:rsidR="008637E0" w:rsidRPr="00B95CAF" w:rsidRDefault="008637E0"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8637E0" w:rsidRPr="00B95CAF" w:rsidTr="00EB218C">
        <w:trPr>
          <w:cantSplit/>
          <w:trHeight w:val="495"/>
          <w:jc w:val="center"/>
        </w:trPr>
        <w:tc>
          <w:tcPr>
            <w:tcW w:w="2701" w:type="dxa"/>
          </w:tcPr>
          <w:p w:rsidR="008637E0" w:rsidRPr="00B95CAF" w:rsidRDefault="008637E0" w:rsidP="00EB218C">
            <w:pPr>
              <w:spacing w:line="400" w:lineRule="exact"/>
              <w:ind w:right="153" w:firstLine="51"/>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停業單位損失</w:t>
            </w:r>
          </w:p>
        </w:tc>
        <w:tc>
          <w:tcPr>
            <w:tcW w:w="1197" w:type="dxa"/>
            <w:tcBorders>
              <w:right w:val="single" w:sz="4" w:space="0" w:color="auto"/>
            </w:tcBorders>
            <w:vAlign w:val="center"/>
          </w:tcPr>
          <w:p w:rsidR="008637E0" w:rsidRPr="00B95CAF" w:rsidRDefault="008637E0" w:rsidP="00EB218C">
            <w:pPr>
              <w:ind w:rightChars="30" w:right="72"/>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134" w:type="dxa"/>
            <w:tcBorders>
              <w:left w:val="single" w:sz="4" w:space="0" w:color="auto"/>
            </w:tcBorders>
            <w:vAlign w:val="center"/>
          </w:tcPr>
          <w:p w:rsidR="008637E0" w:rsidRPr="00B95CAF" w:rsidRDefault="008637E0" w:rsidP="00EB218C">
            <w:pPr>
              <w:ind w:rightChars="30" w:right="72"/>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176" w:type="dxa"/>
            <w:tcBorders>
              <w:right w:val="single" w:sz="4" w:space="0" w:color="auto"/>
            </w:tcBorders>
            <w:vAlign w:val="center"/>
          </w:tcPr>
          <w:p w:rsidR="008637E0" w:rsidRPr="00B95CAF" w:rsidRDefault="008637E0" w:rsidP="00EB218C">
            <w:pPr>
              <w:ind w:rightChars="30" w:right="72"/>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180" w:type="dxa"/>
            <w:tcBorders>
              <w:left w:val="single" w:sz="4" w:space="0" w:color="auto"/>
              <w:right w:val="single" w:sz="4" w:space="0" w:color="auto"/>
            </w:tcBorders>
            <w:vAlign w:val="center"/>
          </w:tcPr>
          <w:p w:rsidR="008637E0" w:rsidRPr="00B95CAF" w:rsidRDefault="008637E0" w:rsidP="00EB218C">
            <w:pPr>
              <w:ind w:rightChars="30" w:right="72"/>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276" w:type="dxa"/>
            <w:tcBorders>
              <w:left w:val="single" w:sz="4" w:space="0" w:color="auto"/>
            </w:tcBorders>
            <w:vAlign w:val="center"/>
          </w:tcPr>
          <w:p w:rsidR="008637E0" w:rsidRPr="00B95CAF" w:rsidRDefault="008637E0" w:rsidP="00EB218C">
            <w:pPr>
              <w:ind w:rightChars="30" w:right="72"/>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624" w:type="dxa"/>
            <w:vAlign w:val="center"/>
          </w:tcPr>
          <w:p w:rsidR="008637E0" w:rsidRPr="00B95CAF" w:rsidRDefault="008637E0"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8637E0" w:rsidRPr="00B95CAF" w:rsidTr="00EB218C">
        <w:trPr>
          <w:cantSplit/>
          <w:trHeight w:val="425"/>
          <w:jc w:val="center"/>
        </w:trPr>
        <w:tc>
          <w:tcPr>
            <w:tcW w:w="2701" w:type="dxa"/>
          </w:tcPr>
          <w:p w:rsidR="008637E0" w:rsidRPr="00B95CAF" w:rsidRDefault="008637E0"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本期淨利（損）</w:t>
            </w:r>
          </w:p>
        </w:tc>
        <w:tc>
          <w:tcPr>
            <w:tcW w:w="1197"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(1,589,225)</w:t>
            </w:r>
          </w:p>
        </w:tc>
        <w:tc>
          <w:tcPr>
            <w:tcW w:w="1134"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1,035,505</w:t>
            </w:r>
          </w:p>
        </w:tc>
        <w:tc>
          <w:tcPr>
            <w:tcW w:w="1176"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1,950,503</w:t>
            </w:r>
          </w:p>
        </w:tc>
        <w:tc>
          <w:tcPr>
            <w:tcW w:w="1180" w:type="dxa"/>
            <w:tcBorders>
              <w:left w:val="single" w:sz="4" w:space="0" w:color="auto"/>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2,248,386</w:t>
            </w:r>
          </w:p>
        </w:tc>
        <w:tc>
          <w:tcPr>
            <w:tcW w:w="1276"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6,326,235</w:t>
            </w:r>
          </w:p>
        </w:tc>
        <w:tc>
          <w:tcPr>
            <w:tcW w:w="1624" w:type="dxa"/>
            <w:vAlign w:val="center"/>
          </w:tcPr>
          <w:p w:rsidR="008637E0" w:rsidRPr="00B95CAF" w:rsidRDefault="008637E0"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8637E0" w:rsidRPr="00B95CAF" w:rsidTr="00EB218C">
        <w:trPr>
          <w:cantSplit/>
          <w:trHeight w:val="46"/>
          <w:jc w:val="center"/>
        </w:trPr>
        <w:tc>
          <w:tcPr>
            <w:tcW w:w="2701" w:type="dxa"/>
          </w:tcPr>
          <w:p w:rsidR="008637E0" w:rsidRPr="00B95CAF" w:rsidRDefault="008637E0"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本期其他綜合損益</w:t>
            </w:r>
          </w:p>
          <w:p w:rsidR="008637E0" w:rsidRPr="00B95CAF" w:rsidRDefault="008637E0"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（稅後淨額）</w:t>
            </w:r>
          </w:p>
        </w:tc>
        <w:tc>
          <w:tcPr>
            <w:tcW w:w="1197"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(243,114)</w:t>
            </w:r>
          </w:p>
        </w:tc>
        <w:tc>
          <w:tcPr>
            <w:tcW w:w="1134"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(63,829)</w:t>
            </w:r>
          </w:p>
        </w:tc>
        <w:tc>
          <w:tcPr>
            <w:tcW w:w="1176"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(346,278)</w:t>
            </w:r>
          </w:p>
        </w:tc>
        <w:tc>
          <w:tcPr>
            <w:tcW w:w="1180" w:type="dxa"/>
            <w:tcBorders>
              <w:left w:val="single" w:sz="4" w:space="0" w:color="auto"/>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(474,379)</w:t>
            </w:r>
          </w:p>
        </w:tc>
        <w:tc>
          <w:tcPr>
            <w:tcW w:w="1276"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300,959</w:t>
            </w:r>
          </w:p>
        </w:tc>
        <w:tc>
          <w:tcPr>
            <w:tcW w:w="1624" w:type="dxa"/>
            <w:vAlign w:val="center"/>
          </w:tcPr>
          <w:p w:rsidR="008637E0" w:rsidRPr="00B95CAF" w:rsidRDefault="008637E0"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8637E0" w:rsidRPr="00B95CAF" w:rsidTr="00EB218C">
        <w:trPr>
          <w:cantSplit/>
          <w:trHeight w:val="425"/>
          <w:jc w:val="center"/>
        </w:trPr>
        <w:tc>
          <w:tcPr>
            <w:tcW w:w="2701" w:type="dxa"/>
          </w:tcPr>
          <w:p w:rsidR="008637E0" w:rsidRPr="00B95CAF" w:rsidRDefault="008637E0"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本期綜合損益總額</w:t>
            </w:r>
          </w:p>
        </w:tc>
        <w:tc>
          <w:tcPr>
            <w:tcW w:w="1197"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(1,832,339)</w:t>
            </w:r>
          </w:p>
        </w:tc>
        <w:tc>
          <w:tcPr>
            <w:tcW w:w="1134"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971,676</w:t>
            </w:r>
          </w:p>
        </w:tc>
        <w:tc>
          <w:tcPr>
            <w:tcW w:w="1176"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1,604,225</w:t>
            </w:r>
          </w:p>
        </w:tc>
        <w:tc>
          <w:tcPr>
            <w:tcW w:w="1180" w:type="dxa"/>
            <w:tcBorders>
              <w:left w:val="single" w:sz="4" w:space="0" w:color="auto"/>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1,774,007</w:t>
            </w:r>
          </w:p>
        </w:tc>
        <w:tc>
          <w:tcPr>
            <w:tcW w:w="1276"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6,627,194</w:t>
            </w:r>
          </w:p>
        </w:tc>
        <w:tc>
          <w:tcPr>
            <w:tcW w:w="1624" w:type="dxa"/>
            <w:vAlign w:val="center"/>
          </w:tcPr>
          <w:p w:rsidR="008637E0" w:rsidRPr="00B95CAF" w:rsidRDefault="008637E0"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8637E0" w:rsidRPr="00B95CAF" w:rsidTr="00EB218C">
        <w:trPr>
          <w:cantSplit/>
          <w:trHeight w:val="46"/>
          <w:jc w:val="center"/>
        </w:trPr>
        <w:tc>
          <w:tcPr>
            <w:tcW w:w="2701" w:type="dxa"/>
          </w:tcPr>
          <w:p w:rsidR="008637E0" w:rsidRPr="00B95CAF" w:rsidRDefault="008637E0"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淨利歸屬於</w:t>
            </w:r>
          </w:p>
          <w:p w:rsidR="008637E0" w:rsidRPr="00B95CAF" w:rsidRDefault="008637E0"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母公司業主</w:t>
            </w:r>
          </w:p>
        </w:tc>
        <w:tc>
          <w:tcPr>
            <w:tcW w:w="1197"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(1,589,225)</w:t>
            </w:r>
          </w:p>
        </w:tc>
        <w:tc>
          <w:tcPr>
            <w:tcW w:w="1134"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1,035,505</w:t>
            </w:r>
          </w:p>
        </w:tc>
        <w:tc>
          <w:tcPr>
            <w:tcW w:w="1176"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1,950,503</w:t>
            </w:r>
          </w:p>
        </w:tc>
        <w:tc>
          <w:tcPr>
            <w:tcW w:w="1180" w:type="dxa"/>
            <w:tcBorders>
              <w:left w:val="single" w:sz="4" w:space="0" w:color="auto"/>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2,248,386</w:t>
            </w:r>
          </w:p>
        </w:tc>
        <w:tc>
          <w:tcPr>
            <w:tcW w:w="1276"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6,326,235</w:t>
            </w:r>
          </w:p>
        </w:tc>
        <w:tc>
          <w:tcPr>
            <w:tcW w:w="1624" w:type="dxa"/>
            <w:vAlign w:val="center"/>
          </w:tcPr>
          <w:p w:rsidR="008637E0" w:rsidRPr="00B95CAF" w:rsidRDefault="008637E0"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8637E0" w:rsidRPr="00B95CAF" w:rsidTr="00EB218C">
        <w:trPr>
          <w:cantSplit/>
          <w:trHeight w:val="494"/>
          <w:jc w:val="center"/>
        </w:trPr>
        <w:tc>
          <w:tcPr>
            <w:tcW w:w="2701" w:type="dxa"/>
            <w:vAlign w:val="center"/>
          </w:tcPr>
          <w:p w:rsidR="008637E0" w:rsidRPr="00B95CAF" w:rsidRDefault="008637E0"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淨利歸屬於非控制權益</w:t>
            </w:r>
          </w:p>
        </w:tc>
        <w:tc>
          <w:tcPr>
            <w:tcW w:w="1197" w:type="dxa"/>
            <w:tcBorders>
              <w:right w:val="single" w:sz="4" w:space="0" w:color="auto"/>
            </w:tcBorders>
            <w:vAlign w:val="center"/>
          </w:tcPr>
          <w:p w:rsidR="008637E0" w:rsidRPr="00B95CAF" w:rsidRDefault="008637E0" w:rsidP="00EB218C">
            <w:pPr>
              <w:ind w:rightChars="30" w:right="72"/>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134" w:type="dxa"/>
            <w:tcBorders>
              <w:left w:val="single" w:sz="4" w:space="0" w:color="auto"/>
            </w:tcBorders>
            <w:vAlign w:val="center"/>
          </w:tcPr>
          <w:p w:rsidR="008637E0" w:rsidRPr="00B95CAF" w:rsidRDefault="008637E0" w:rsidP="00EB218C">
            <w:pPr>
              <w:ind w:rightChars="30" w:right="72"/>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176" w:type="dxa"/>
            <w:tcBorders>
              <w:right w:val="single" w:sz="4" w:space="0" w:color="auto"/>
            </w:tcBorders>
            <w:vAlign w:val="center"/>
          </w:tcPr>
          <w:p w:rsidR="008637E0" w:rsidRPr="00B95CAF" w:rsidRDefault="008637E0" w:rsidP="00EB218C">
            <w:pPr>
              <w:ind w:rightChars="30" w:right="72"/>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180" w:type="dxa"/>
            <w:tcBorders>
              <w:left w:val="single" w:sz="4" w:space="0" w:color="auto"/>
              <w:right w:val="single" w:sz="4" w:space="0" w:color="auto"/>
            </w:tcBorders>
            <w:vAlign w:val="center"/>
          </w:tcPr>
          <w:p w:rsidR="008637E0" w:rsidRPr="00B95CAF" w:rsidRDefault="008637E0" w:rsidP="00EB218C">
            <w:pPr>
              <w:ind w:rightChars="30" w:right="72"/>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276" w:type="dxa"/>
            <w:tcBorders>
              <w:left w:val="single" w:sz="4" w:space="0" w:color="auto"/>
            </w:tcBorders>
            <w:vAlign w:val="center"/>
          </w:tcPr>
          <w:p w:rsidR="008637E0" w:rsidRPr="00B95CAF" w:rsidRDefault="008637E0" w:rsidP="00EB218C">
            <w:pPr>
              <w:ind w:rightChars="30" w:right="72"/>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624" w:type="dxa"/>
            <w:vAlign w:val="center"/>
          </w:tcPr>
          <w:p w:rsidR="008637E0" w:rsidRPr="00B95CAF" w:rsidRDefault="008637E0"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8637E0" w:rsidRPr="00B95CAF" w:rsidTr="00EB218C">
        <w:trPr>
          <w:cantSplit/>
          <w:trHeight w:val="46"/>
          <w:jc w:val="center"/>
        </w:trPr>
        <w:tc>
          <w:tcPr>
            <w:tcW w:w="2701" w:type="dxa"/>
            <w:vAlign w:val="center"/>
          </w:tcPr>
          <w:p w:rsidR="008637E0" w:rsidRPr="00B95CAF" w:rsidRDefault="008637E0"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綜合損益總額歸屬於母公司業主</w:t>
            </w:r>
          </w:p>
        </w:tc>
        <w:tc>
          <w:tcPr>
            <w:tcW w:w="1197"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(1,832,339)</w:t>
            </w:r>
          </w:p>
        </w:tc>
        <w:tc>
          <w:tcPr>
            <w:tcW w:w="1134"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971,676</w:t>
            </w:r>
          </w:p>
        </w:tc>
        <w:tc>
          <w:tcPr>
            <w:tcW w:w="1176"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1,604,225</w:t>
            </w:r>
          </w:p>
        </w:tc>
        <w:tc>
          <w:tcPr>
            <w:tcW w:w="1180" w:type="dxa"/>
            <w:tcBorders>
              <w:left w:val="single" w:sz="4" w:space="0" w:color="auto"/>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1,774,007</w:t>
            </w:r>
          </w:p>
        </w:tc>
        <w:tc>
          <w:tcPr>
            <w:tcW w:w="1276"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6,627,194</w:t>
            </w:r>
          </w:p>
        </w:tc>
        <w:tc>
          <w:tcPr>
            <w:tcW w:w="1624" w:type="dxa"/>
            <w:vAlign w:val="center"/>
          </w:tcPr>
          <w:p w:rsidR="008637E0" w:rsidRPr="00B95CAF" w:rsidRDefault="008637E0"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8637E0" w:rsidRPr="00B95CAF" w:rsidTr="00EB218C">
        <w:trPr>
          <w:cantSplit/>
          <w:trHeight w:val="46"/>
          <w:jc w:val="center"/>
        </w:trPr>
        <w:tc>
          <w:tcPr>
            <w:tcW w:w="2701" w:type="dxa"/>
          </w:tcPr>
          <w:p w:rsidR="008637E0" w:rsidRPr="00B95CAF" w:rsidRDefault="008637E0" w:rsidP="00EB218C">
            <w:pPr>
              <w:spacing w:line="34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綜合損益總額歸屬於非控制權益</w:t>
            </w:r>
          </w:p>
        </w:tc>
        <w:tc>
          <w:tcPr>
            <w:tcW w:w="1197" w:type="dxa"/>
            <w:tcBorders>
              <w:right w:val="single" w:sz="4" w:space="0" w:color="auto"/>
            </w:tcBorders>
            <w:vAlign w:val="center"/>
          </w:tcPr>
          <w:p w:rsidR="008637E0" w:rsidRPr="00B95CAF" w:rsidRDefault="008637E0" w:rsidP="00EB218C">
            <w:pPr>
              <w:ind w:rightChars="30" w:right="72"/>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134" w:type="dxa"/>
            <w:tcBorders>
              <w:left w:val="single" w:sz="4" w:space="0" w:color="auto"/>
            </w:tcBorders>
            <w:vAlign w:val="center"/>
          </w:tcPr>
          <w:p w:rsidR="008637E0" w:rsidRPr="00B95CAF" w:rsidRDefault="008637E0" w:rsidP="00EB218C">
            <w:pPr>
              <w:ind w:rightChars="30" w:right="72"/>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176" w:type="dxa"/>
            <w:tcBorders>
              <w:right w:val="single" w:sz="4" w:space="0" w:color="auto"/>
            </w:tcBorders>
            <w:vAlign w:val="center"/>
          </w:tcPr>
          <w:p w:rsidR="008637E0" w:rsidRPr="00B95CAF" w:rsidRDefault="008637E0" w:rsidP="00EB218C">
            <w:pPr>
              <w:ind w:rightChars="30" w:right="72"/>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180" w:type="dxa"/>
            <w:tcBorders>
              <w:left w:val="single" w:sz="4" w:space="0" w:color="auto"/>
              <w:right w:val="single" w:sz="4" w:space="0" w:color="auto"/>
            </w:tcBorders>
            <w:vAlign w:val="center"/>
          </w:tcPr>
          <w:p w:rsidR="008637E0" w:rsidRPr="00B95CAF" w:rsidRDefault="008637E0" w:rsidP="00EB218C">
            <w:pPr>
              <w:ind w:rightChars="30" w:right="72"/>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276" w:type="dxa"/>
            <w:tcBorders>
              <w:left w:val="single" w:sz="4" w:space="0" w:color="auto"/>
            </w:tcBorders>
            <w:vAlign w:val="center"/>
          </w:tcPr>
          <w:p w:rsidR="008637E0" w:rsidRPr="00B95CAF" w:rsidRDefault="008637E0" w:rsidP="00EB218C">
            <w:pPr>
              <w:ind w:rightChars="30" w:right="72"/>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624" w:type="dxa"/>
            <w:vAlign w:val="center"/>
          </w:tcPr>
          <w:p w:rsidR="008637E0" w:rsidRPr="00B95CAF" w:rsidRDefault="008637E0"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8637E0" w:rsidRPr="00B95CAF" w:rsidTr="00EB218C">
        <w:trPr>
          <w:cantSplit/>
          <w:trHeight w:val="453"/>
          <w:jc w:val="center"/>
        </w:trPr>
        <w:tc>
          <w:tcPr>
            <w:tcW w:w="2701" w:type="dxa"/>
          </w:tcPr>
          <w:p w:rsidR="008637E0" w:rsidRPr="00B95CAF" w:rsidRDefault="008637E0" w:rsidP="00EB218C">
            <w:pPr>
              <w:spacing w:line="360" w:lineRule="exact"/>
              <w:ind w:right="152" w:firstLine="49"/>
              <w:jc w:val="distribute"/>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每股盈餘</w:t>
            </w:r>
          </w:p>
        </w:tc>
        <w:tc>
          <w:tcPr>
            <w:tcW w:w="1197"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(2.77)</w:t>
            </w:r>
          </w:p>
        </w:tc>
        <w:tc>
          <w:tcPr>
            <w:tcW w:w="1134"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1.8</w:t>
            </w:r>
          </w:p>
        </w:tc>
        <w:tc>
          <w:tcPr>
            <w:tcW w:w="1176" w:type="dxa"/>
            <w:tcBorders>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3.36</w:t>
            </w:r>
          </w:p>
        </w:tc>
        <w:tc>
          <w:tcPr>
            <w:tcW w:w="1180" w:type="dxa"/>
            <w:tcBorders>
              <w:left w:val="single" w:sz="4" w:space="0" w:color="auto"/>
              <w:righ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3.86</w:t>
            </w:r>
          </w:p>
        </w:tc>
        <w:tc>
          <w:tcPr>
            <w:tcW w:w="1276" w:type="dxa"/>
            <w:tcBorders>
              <w:left w:val="single" w:sz="4" w:space="0" w:color="auto"/>
            </w:tcBorders>
            <w:vAlign w:val="center"/>
          </w:tcPr>
          <w:p w:rsidR="008637E0" w:rsidRPr="00B95CAF" w:rsidRDefault="008637E0" w:rsidP="00EB218C">
            <w:pPr>
              <w:ind w:rightChars="30" w:right="72"/>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10.82</w:t>
            </w:r>
          </w:p>
        </w:tc>
        <w:tc>
          <w:tcPr>
            <w:tcW w:w="1624" w:type="dxa"/>
            <w:vAlign w:val="center"/>
          </w:tcPr>
          <w:p w:rsidR="008637E0" w:rsidRPr="00B95CAF" w:rsidRDefault="008637E0"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bl>
    <w:p w:rsidR="00545742" w:rsidRPr="00B95CAF" w:rsidRDefault="00545742" w:rsidP="004B24E3">
      <w:pPr>
        <w:ind w:left="240" w:hanging="114"/>
        <w:rPr>
          <w:rFonts w:ascii="新細明體" w:hAnsi="新細明體"/>
          <w:sz w:val="22"/>
          <w:szCs w:val="22"/>
        </w:rPr>
      </w:pPr>
      <w:r w:rsidRPr="00B95CAF">
        <w:rPr>
          <w:rFonts w:ascii="新細明體" w:hAnsi="新細明體" w:hint="eastAsia"/>
          <w:sz w:val="22"/>
          <w:szCs w:val="22"/>
        </w:rPr>
        <w:t>註1：</w:t>
      </w:r>
      <w:r w:rsidR="00803141" w:rsidRPr="00B95CAF">
        <w:rPr>
          <w:rFonts w:ascii="新細明體" w:hAnsi="新細明體" w:hint="eastAsia"/>
          <w:sz w:val="22"/>
          <w:szCs w:val="22"/>
        </w:rPr>
        <w:t>最近五年度財務資料均經會計師查核簽證。</w:t>
      </w:r>
    </w:p>
    <w:p w:rsidR="00545742" w:rsidRPr="00B95CAF" w:rsidRDefault="00545742" w:rsidP="00E00FB2">
      <w:pPr>
        <w:ind w:left="1470" w:hanging="1470"/>
        <w:jc w:val="center"/>
        <w:rPr>
          <w:rFonts w:ascii="Book Antiqua" w:eastAsia="標楷體" w:hAnsi="Book Antiqua"/>
          <w:b/>
          <w:bCs/>
          <w:sz w:val="32"/>
          <w:szCs w:val="32"/>
        </w:rPr>
      </w:pPr>
    </w:p>
    <w:p w:rsidR="00506B7E" w:rsidRPr="00B95CAF" w:rsidRDefault="00506B7E" w:rsidP="00E00FB2">
      <w:pPr>
        <w:ind w:left="1470" w:hanging="1470"/>
        <w:jc w:val="center"/>
        <w:rPr>
          <w:rFonts w:ascii="Book Antiqua" w:eastAsia="標楷體" w:hAnsi="Book Antiqua"/>
          <w:b/>
          <w:bCs/>
          <w:sz w:val="32"/>
          <w:szCs w:val="32"/>
        </w:rPr>
        <w:sectPr w:rsidR="00506B7E" w:rsidRPr="00B95CAF" w:rsidSect="00FD0EC1">
          <w:pgSz w:w="11906" w:h="16838"/>
          <w:pgMar w:top="720" w:right="746" w:bottom="720" w:left="720" w:header="851" w:footer="992" w:gutter="0"/>
          <w:cols w:space="425"/>
          <w:docGrid w:type="lines" w:linePitch="360"/>
        </w:sectPr>
      </w:pPr>
    </w:p>
    <w:p w:rsidR="0096398B" w:rsidRPr="00B95CAF" w:rsidRDefault="001B3DDB" w:rsidP="001B3DDB">
      <w:pPr>
        <w:pStyle w:val="-21"/>
        <w:spacing w:after="120"/>
        <w:ind w:left="646" w:firstLine="0"/>
        <w:rPr>
          <w:rFonts w:ascii="新細明體" w:eastAsia="新細明體"/>
          <w:spacing w:val="20"/>
          <w:sz w:val="24"/>
        </w:rPr>
      </w:pPr>
      <w:r w:rsidRPr="00B95CAF">
        <w:rPr>
          <w:rFonts w:ascii="新細明體" w:eastAsia="新細明體" w:hint="eastAsia"/>
          <w:spacing w:val="20"/>
          <w:sz w:val="24"/>
        </w:rPr>
        <w:lastRenderedPageBreak/>
        <w:t>(三)</w:t>
      </w:r>
      <w:r w:rsidR="0096398B" w:rsidRPr="00B95CAF">
        <w:rPr>
          <w:rFonts w:ascii="新細明體" w:eastAsia="新細明體" w:hint="eastAsia"/>
          <w:spacing w:val="20"/>
          <w:sz w:val="24"/>
        </w:rPr>
        <w:t>最近五年簽證會計師姓名及查核意見</w:t>
      </w:r>
    </w:p>
    <w:tbl>
      <w:tblPr>
        <w:tblW w:w="9000" w:type="dxa"/>
        <w:tblInd w:w="5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80"/>
        <w:gridCol w:w="2640"/>
        <w:gridCol w:w="2640"/>
        <w:gridCol w:w="2040"/>
      </w:tblGrid>
      <w:tr w:rsidR="00883579" w:rsidRPr="00B95CAF" w:rsidTr="00DC6C52">
        <w:trPr>
          <w:trHeight w:val="580"/>
        </w:trPr>
        <w:tc>
          <w:tcPr>
            <w:tcW w:w="1680" w:type="dxa"/>
            <w:vAlign w:val="center"/>
          </w:tcPr>
          <w:p w:rsidR="00883579" w:rsidRPr="00B95CAF" w:rsidRDefault="00883579" w:rsidP="00DC6C52">
            <w:pPr>
              <w:pStyle w:val="112"/>
              <w:spacing w:line="240" w:lineRule="exact"/>
              <w:jc w:val="center"/>
              <w:rPr>
                <w:rFonts w:ascii="新細明體" w:eastAsia="新細明體"/>
              </w:rPr>
            </w:pPr>
            <w:r w:rsidRPr="00B95CAF">
              <w:rPr>
                <w:rFonts w:ascii="新細明體" w:eastAsia="新細明體" w:hint="eastAsia"/>
              </w:rPr>
              <w:t>年    度</w:t>
            </w:r>
          </w:p>
        </w:tc>
        <w:tc>
          <w:tcPr>
            <w:tcW w:w="2640" w:type="dxa"/>
            <w:vAlign w:val="center"/>
          </w:tcPr>
          <w:p w:rsidR="00883579" w:rsidRPr="00B95CAF" w:rsidRDefault="00883579" w:rsidP="00DC6C52">
            <w:pPr>
              <w:pStyle w:val="112"/>
              <w:spacing w:line="240" w:lineRule="exact"/>
              <w:jc w:val="center"/>
              <w:rPr>
                <w:rFonts w:ascii="新細明體" w:eastAsia="新細明體"/>
              </w:rPr>
            </w:pPr>
            <w:r w:rsidRPr="00B95CAF">
              <w:rPr>
                <w:rFonts w:ascii="新細明體" w:eastAsia="新細明體" w:hint="eastAsia"/>
              </w:rPr>
              <w:t>簽 證 會 計 師</w:t>
            </w:r>
          </w:p>
        </w:tc>
        <w:tc>
          <w:tcPr>
            <w:tcW w:w="2640" w:type="dxa"/>
            <w:vAlign w:val="center"/>
          </w:tcPr>
          <w:p w:rsidR="00883579" w:rsidRPr="00B95CAF" w:rsidRDefault="00883579" w:rsidP="00DC6C52">
            <w:pPr>
              <w:pStyle w:val="112"/>
              <w:spacing w:line="240" w:lineRule="exact"/>
              <w:ind w:left="284" w:right="284"/>
              <w:jc w:val="center"/>
              <w:rPr>
                <w:rFonts w:ascii="新細明體" w:eastAsia="新細明體"/>
              </w:rPr>
            </w:pPr>
            <w:r w:rsidRPr="00B95CAF">
              <w:rPr>
                <w:rFonts w:ascii="新細明體" w:eastAsia="新細明體" w:hint="eastAsia"/>
              </w:rPr>
              <w:t>意見內容</w:t>
            </w:r>
          </w:p>
        </w:tc>
        <w:tc>
          <w:tcPr>
            <w:tcW w:w="2040" w:type="dxa"/>
            <w:vAlign w:val="center"/>
          </w:tcPr>
          <w:p w:rsidR="00883579" w:rsidRPr="00B95CAF" w:rsidRDefault="00883579" w:rsidP="00DC6C52">
            <w:pPr>
              <w:pStyle w:val="112"/>
              <w:spacing w:line="240" w:lineRule="exact"/>
              <w:jc w:val="center"/>
              <w:rPr>
                <w:rFonts w:ascii="新細明體" w:eastAsia="新細明體"/>
              </w:rPr>
            </w:pPr>
            <w:r w:rsidRPr="00B95CAF">
              <w:rPr>
                <w:rFonts w:ascii="新細明體" w:eastAsia="新細明體" w:hint="eastAsia"/>
              </w:rPr>
              <w:t>備        註</w:t>
            </w:r>
          </w:p>
        </w:tc>
      </w:tr>
      <w:tr w:rsidR="00883579" w:rsidRPr="00B95CAF" w:rsidTr="00DC6C52">
        <w:trPr>
          <w:trHeight w:val="574"/>
        </w:trPr>
        <w:tc>
          <w:tcPr>
            <w:tcW w:w="1680" w:type="dxa"/>
            <w:vAlign w:val="center"/>
          </w:tcPr>
          <w:p w:rsidR="00883579" w:rsidRPr="00B95CAF" w:rsidRDefault="00883579" w:rsidP="00DC6C52">
            <w:pPr>
              <w:pStyle w:val="112"/>
              <w:spacing w:line="240" w:lineRule="exact"/>
              <w:ind w:right="0"/>
              <w:jc w:val="center"/>
              <w:rPr>
                <w:rFonts w:ascii="新細明體" w:eastAsia="新細明體"/>
              </w:rPr>
            </w:pPr>
            <w:r w:rsidRPr="00B95CAF">
              <w:rPr>
                <w:rFonts w:ascii="新細明體" w:eastAsia="新細明體" w:hint="eastAsia"/>
              </w:rPr>
              <w:t>105年</w:t>
            </w:r>
          </w:p>
        </w:tc>
        <w:tc>
          <w:tcPr>
            <w:tcW w:w="2640" w:type="dxa"/>
            <w:vAlign w:val="center"/>
          </w:tcPr>
          <w:p w:rsidR="00883579" w:rsidRPr="00B95CAF" w:rsidRDefault="00883579" w:rsidP="00DC6C52">
            <w:pPr>
              <w:pStyle w:val="110"/>
              <w:spacing w:line="240" w:lineRule="exact"/>
              <w:rPr>
                <w:rFonts w:ascii="新細明體" w:eastAsia="新細明體"/>
                <w:sz w:val="22"/>
              </w:rPr>
            </w:pPr>
            <w:r w:rsidRPr="00B95CAF">
              <w:rPr>
                <w:rFonts w:ascii="新細明體" w:eastAsia="新細明體" w:hint="eastAsia"/>
                <w:sz w:val="22"/>
              </w:rPr>
              <w:t>曾　渼　鈺</w:t>
            </w:r>
          </w:p>
          <w:p w:rsidR="00883579" w:rsidRPr="00B95CAF" w:rsidRDefault="00883579" w:rsidP="00DC6C52">
            <w:pPr>
              <w:pStyle w:val="110"/>
              <w:spacing w:line="240" w:lineRule="exact"/>
              <w:rPr>
                <w:rFonts w:ascii="新細明體" w:eastAsia="新細明體"/>
                <w:sz w:val="22"/>
              </w:rPr>
            </w:pPr>
            <w:r w:rsidRPr="00B95CAF">
              <w:rPr>
                <w:rFonts w:ascii="新細明體" w:eastAsia="新細明體" w:hint="eastAsia"/>
                <w:sz w:val="22"/>
              </w:rPr>
              <w:t>黃　泳　華</w:t>
            </w:r>
          </w:p>
        </w:tc>
        <w:tc>
          <w:tcPr>
            <w:tcW w:w="2640" w:type="dxa"/>
            <w:vAlign w:val="center"/>
          </w:tcPr>
          <w:p w:rsidR="00883579" w:rsidRPr="00B95CAF" w:rsidRDefault="00883579" w:rsidP="00DC6C52">
            <w:pPr>
              <w:pStyle w:val="112"/>
              <w:spacing w:line="240" w:lineRule="exact"/>
              <w:ind w:left="284" w:right="284"/>
              <w:jc w:val="distribute"/>
              <w:rPr>
                <w:rFonts w:ascii="新細明體" w:eastAsia="新細明體"/>
              </w:rPr>
            </w:pPr>
            <w:r w:rsidRPr="00B95CAF">
              <w:rPr>
                <w:rFonts w:ascii="新細明體" w:eastAsia="新細明體" w:hint="eastAsia"/>
              </w:rPr>
              <w:t>無保留意見</w:t>
            </w:r>
          </w:p>
        </w:tc>
        <w:tc>
          <w:tcPr>
            <w:tcW w:w="2040" w:type="dxa"/>
            <w:vAlign w:val="center"/>
          </w:tcPr>
          <w:p w:rsidR="00883579" w:rsidRPr="00B95CAF" w:rsidRDefault="00883579" w:rsidP="00DC6C52">
            <w:pPr>
              <w:pStyle w:val="112"/>
              <w:spacing w:line="240" w:lineRule="exact"/>
              <w:jc w:val="center"/>
              <w:rPr>
                <w:rFonts w:ascii="新細明體" w:eastAsia="新細明體"/>
              </w:rPr>
            </w:pPr>
            <w:r w:rsidRPr="00B95CAF">
              <w:rPr>
                <w:rFonts w:ascii="新細明體" w:eastAsia="新細明體" w:hint="eastAsia"/>
              </w:rPr>
              <w:t>註1</w:t>
            </w:r>
          </w:p>
        </w:tc>
      </w:tr>
      <w:tr w:rsidR="003F6D5A" w:rsidRPr="00B95CAF" w:rsidTr="00DC6C52">
        <w:trPr>
          <w:trHeight w:val="574"/>
        </w:trPr>
        <w:tc>
          <w:tcPr>
            <w:tcW w:w="1680" w:type="dxa"/>
            <w:vAlign w:val="center"/>
          </w:tcPr>
          <w:p w:rsidR="003F6D5A" w:rsidRPr="00B95CAF" w:rsidRDefault="00B51CFE" w:rsidP="00DC6C52">
            <w:pPr>
              <w:pStyle w:val="112"/>
              <w:spacing w:line="240" w:lineRule="exact"/>
              <w:ind w:right="0"/>
              <w:jc w:val="center"/>
              <w:rPr>
                <w:rFonts w:ascii="新細明體" w:eastAsia="新細明體"/>
              </w:rPr>
            </w:pPr>
            <w:r w:rsidRPr="00B95CAF">
              <w:rPr>
                <w:rFonts w:ascii="新細明體" w:eastAsia="新細明體" w:hint="eastAsia"/>
              </w:rPr>
              <w:t>106年</w:t>
            </w:r>
          </w:p>
        </w:tc>
        <w:tc>
          <w:tcPr>
            <w:tcW w:w="2640" w:type="dxa"/>
            <w:vAlign w:val="center"/>
          </w:tcPr>
          <w:p w:rsidR="003F6D5A" w:rsidRPr="00B95CAF" w:rsidRDefault="00B51CFE" w:rsidP="005523C6">
            <w:pPr>
              <w:pStyle w:val="110"/>
              <w:spacing w:line="240" w:lineRule="exact"/>
              <w:rPr>
                <w:rFonts w:ascii="新細明體" w:eastAsia="新細明體"/>
                <w:sz w:val="22"/>
              </w:rPr>
            </w:pPr>
            <w:r w:rsidRPr="00B95CAF">
              <w:rPr>
                <w:rFonts w:ascii="新細明體" w:eastAsia="新細明體" w:hint="eastAsia"/>
                <w:sz w:val="22"/>
              </w:rPr>
              <w:t>陳　振　乾</w:t>
            </w:r>
          </w:p>
          <w:p w:rsidR="003F6D5A" w:rsidRPr="00B95CAF" w:rsidRDefault="00B51CFE" w:rsidP="00DC6C52">
            <w:pPr>
              <w:pStyle w:val="110"/>
              <w:spacing w:line="240" w:lineRule="exact"/>
              <w:rPr>
                <w:rFonts w:ascii="新細明體" w:eastAsia="新細明體"/>
                <w:sz w:val="22"/>
              </w:rPr>
            </w:pPr>
            <w:r w:rsidRPr="00B95CAF">
              <w:rPr>
                <w:rFonts w:ascii="新細明體" w:eastAsia="新細明體" w:hint="eastAsia"/>
                <w:sz w:val="22"/>
              </w:rPr>
              <w:t>鄭　安　志</w:t>
            </w:r>
          </w:p>
        </w:tc>
        <w:tc>
          <w:tcPr>
            <w:tcW w:w="2640" w:type="dxa"/>
            <w:vAlign w:val="center"/>
          </w:tcPr>
          <w:p w:rsidR="003F6D5A" w:rsidRPr="00B95CAF" w:rsidRDefault="00B51CFE" w:rsidP="00DC6C52">
            <w:pPr>
              <w:pStyle w:val="112"/>
              <w:spacing w:line="240" w:lineRule="exact"/>
              <w:ind w:left="284" w:right="284"/>
              <w:jc w:val="distribute"/>
              <w:rPr>
                <w:rFonts w:ascii="新細明體" w:eastAsia="新細明體"/>
              </w:rPr>
            </w:pPr>
            <w:r w:rsidRPr="00B95CAF">
              <w:rPr>
                <w:rFonts w:ascii="新細明體" w:eastAsia="新細明體" w:hint="eastAsia"/>
              </w:rPr>
              <w:t>無保留意見</w:t>
            </w:r>
          </w:p>
        </w:tc>
        <w:tc>
          <w:tcPr>
            <w:tcW w:w="2040" w:type="dxa"/>
            <w:vAlign w:val="center"/>
          </w:tcPr>
          <w:p w:rsidR="003F6D5A" w:rsidRPr="00B95CAF" w:rsidRDefault="00B51CFE" w:rsidP="00DC6C52">
            <w:pPr>
              <w:pStyle w:val="112"/>
              <w:spacing w:line="240" w:lineRule="exact"/>
              <w:jc w:val="center"/>
              <w:rPr>
                <w:rFonts w:ascii="新細明體" w:eastAsia="新細明體"/>
              </w:rPr>
            </w:pPr>
            <w:r w:rsidRPr="00B95CAF">
              <w:rPr>
                <w:rFonts w:ascii="新細明體" w:eastAsia="新細明體" w:hint="eastAsia"/>
              </w:rPr>
              <w:t>註1</w:t>
            </w:r>
          </w:p>
        </w:tc>
      </w:tr>
      <w:tr w:rsidR="00260AB7" w:rsidRPr="00B95CAF" w:rsidTr="00DC6C52">
        <w:trPr>
          <w:trHeight w:val="574"/>
        </w:trPr>
        <w:tc>
          <w:tcPr>
            <w:tcW w:w="1680" w:type="dxa"/>
            <w:vAlign w:val="center"/>
          </w:tcPr>
          <w:p w:rsidR="00260AB7" w:rsidRPr="00B95CAF" w:rsidRDefault="00260AB7" w:rsidP="00260AB7">
            <w:pPr>
              <w:pStyle w:val="112"/>
              <w:spacing w:line="240" w:lineRule="exact"/>
              <w:ind w:right="0"/>
              <w:jc w:val="center"/>
              <w:rPr>
                <w:rFonts w:ascii="新細明體" w:eastAsia="新細明體"/>
              </w:rPr>
            </w:pPr>
            <w:r w:rsidRPr="00B95CAF">
              <w:rPr>
                <w:rFonts w:ascii="新細明體" w:eastAsia="新細明體" w:hint="eastAsia"/>
              </w:rPr>
              <w:t>107年</w:t>
            </w:r>
          </w:p>
        </w:tc>
        <w:tc>
          <w:tcPr>
            <w:tcW w:w="2640" w:type="dxa"/>
            <w:vAlign w:val="center"/>
          </w:tcPr>
          <w:p w:rsidR="00260AB7" w:rsidRPr="00B95CAF" w:rsidRDefault="00260AB7" w:rsidP="00A44B01">
            <w:pPr>
              <w:pStyle w:val="110"/>
              <w:spacing w:line="240" w:lineRule="exact"/>
              <w:rPr>
                <w:rFonts w:ascii="新細明體" w:eastAsia="新細明體"/>
                <w:sz w:val="22"/>
              </w:rPr>
            </w:pPr>
            <w:r w:rsidRPr="00B95CAF">
              <w:rPr>
                <w:rFonts w:ascii="新細明體" w:eastAsia="新細明體" w:hint="eastAsia"/>
                <w:sz w:val="22"/>
              </w:rPr>
              <w:t>陳　振　乾</w:t>
            </w:r>
          </w:p>
          <w:p w:rsidR="00260AB7" w:rsidRPr="00B95CAF" w:rsidRDefault="00260AB7" w:rsidP="005523C6">
            <w:pPr>
              <w:pStyle w:val="110"/>
              <w:spacing w:line="240" w:lineRule="exact"/>
              <w:rPr>
                <w:rFonts w:ascii="新細明體" w:eastAsia="新細明體"/>
                <w:sz w:val="22"/>
              </w:rPr>
            </w:pPr>
            <w:r w:rsidRPr="00B95CAF">
              <w:rPr>
                <w:rFonts w:ascii="新細明體" w:eastAsia="新細明體" w:hint="eastAsia"/>
                <w:sz w:val="22"/>
              </w:rPr>
              <w:t>鄭　安　志</w:t>
            </w:r>
          </w:p>
        </w:tc>
        <w:tc>
          <w:tcPr>
            <w:tcW w:w="2640" w:type="dxa"/>
            <w:vAlign w:val="center"/>
          </w:tcPr>
          <w:p w:rsidR="00260AB7" w:rsidRPr="00B95CAF" w:rsidRDefault="00260AB7" w:rsidP="00DC6C52">
            <w:pPr>
              <w:pStyle w:val="112"/>
              <w:spacing w:line="240" w:lineRule="exact"/>
              <w:ind w:left="284" w:right="284"/>
              <w:jc w:val="distribute"/>
              <w:rPr>
                <w:rFonts w:ascii="新細明體" w:eastAsia="新細明體"/>
              </w:rPr>
            </w:pPr>
            <w:r w:rsidRPr="00B95CAF">
              <w:rPr>
                <w:rFonts w:ascii="新細明體" w:eastAsia="新細明體" w:hint="eastAsia"/>
              </w:rPr>
              <w:t>無保留意見</w:t>
            </w:r>
          </w:p>
        </w:tc>
        <w:tc>
          <w:tcPr>
            <w:tcW w:w="2040" w:type="dxa"/>
            <w:vAlign w:val="center"/>
          </w:tcPr>
          <w:p w:rsidR="00260AB7" w:rsidRPr="00B95CAF" w:rsidRDefault="00260AB7" w:rsidP="00DC6C52">
            <w:pPr>
              <w:pStyle w:val="112"/>
              <w:spacing w:line="240" w:lineRule="exact"/>
              <w:jc w:val="center"/>
              <w:rPr>
                <w:rFonts w:ascii="新細明體" w:eastAsia="新細明體"/>
              </w:rPr>
            </w:pPr>
            <w:r w:rsidRPr="00B95CAF">
              <w:rPr>
                <w:rFonts w:ascii="新細明體" w:eastAsia="新細明體" w:hint="eastAsia"/>
              </w:rPr>
              <w:t>註1</w:t>
            </w:r>
          </w:p>
        </w:tc>
      </w:tr>
      <w:tr w:rsidR="00654F5D" w:rsidRPr="00B95CAF" w:rsidTr="00DC6C52">
        <w:trPr>
          <w:trHeight w:val="574"/>
        </w:trPr>
        <w:tc>
          <w:tcPr>
            <w:tcW w:w="1680" w:type="dxa"/>
            <w:vAlign w:val="center"/>
          </w:tcPr>
          <w:p w:rsidR="00654F5D" w:rsidRPr="00B95CAF" w:rsidRDefault="00654F5D" w:rsidP="00654F5D">
            <w:pPr>
              <w:pStyle w:val="112"/>
              <w:spacing w:line="240" w:lineRule="exact"/>
              <w:ind w:right="0"/>
              <w:jc w:val="center"/>
              <w:rPr>
                <w:rFonts w:ascii="新細明體" w:eastAsia="新細明體"/>
              </w:rPr>
            </w:pPr>
            <w:r w:rsidRPr="00B95CAF">
              <w:rPr>
                <w:rFonts w:ascii="新細明體" w:eastAsia="新細明體" w:hint="eastAsia"/>
              </w:rPr>
              <w:t>108年</w:t>
            </w:r>
          </w:p>
        </w:tc>
        <w:tc>
          <w:tcPr>
            <w:tcW w:w="2640" w:type="dxa"/>
            <w:vAlign w:val="center"/>
          </w:tcPr>
          <w:p w:rsidR="00654F5D" w:rsidRPr="00B95CAF" w:rsidRDefault="00654F5D" w:rsidP="00D6575A">
            <w:pPr>
              <w:pStyle w:val="110"/>
              <w:spacing w:line="240" w:lineRule="exact"/>
              <w:rPr>
                <w:rFonts w:ascii="新細明體" w:eastAsia="新細明體"/>
                <w:sz w:val="22"/>
              </w:rPr>
            </w:pPr>
            <w:r w:rsidRPr="00B95CAF">
              <w:rPr>
                <w:rFonts w:ascii="新細明體" w:eastAsia="新細明體" w:hint="eastAsia"/>
                <w:sz w:val="22"/>
              </w:rPr>
              <w:t>陳　振　乾</w:t>
            </w:r>
          </w:p>
          <w:p w:rsidR="00654F5D" w:rsidRPr="00B95CAF" w:rsidRDefault="00654F5D" w:rsidP="00D6575A">
            <w:pPr>
              <w:pStyle w:val="110"/>
              <w:spacing w:line="240" w:lineRule="exact"/>
              <w:rPr>
                <w:rFonts w:ascii="新細明體" w:eastAsia="新細明體"/>
                <w:sz w:val="22"/>
              </w:rPr>
            </w:pPr>
            <w:r w:rsidRPr="00B95CAF">
              <w:rPr>
                <w:rFonts w:ascii="新細明體" w:eastAsia="新細明體" w:hint="eastAsia"/>
                <w:sz w:val="22"/>
              </w:rPr>
              <w:t>鄭　安　志</w:t>
            </w:r>
          </w:p>
        </w:tc>
        <w:tc>
          <w:tcPr>
            <w:tcW w:w="2640" w:type="dxa"/>
            <w:vAlign w:val="center"/>
          </w:tcPr>
          <w:p w:rsidR="00654F5D" w:rsidRPr="00B95CAF" w:rsidRDefault="00654F5D" w:rsidP="00D6575A">
            <w:pPr>
              <w:pStyle w:val="112"/>
              <w:spacing w:line="240" w:lineRule="exact"/>
              <w:ind w:left="284" w:right="284"/>
              <w:jc w:val="distribute"/>
              <w:rPr>
                <w:rFonts w:ascii="新細明體" w:eastAsia="新細明體"/>
              </w:rPr>
            </w:pPr>
            <w:r w:rsidRPr="00B95CAF">
              <w:rPr>
                <w:rFonts w:ascii="新細明體" w:eastAsia="新細明體" w:hint="eastAsia"/>
              </w:rPr>
              <w:t>無保留意見</w:t>
            </w:r>
          </w:p>
        </w:tc>
        <w:tc>
          <w:tcPr>
            <w:tcW w:w="2040" w:type="dxa"/>
            <w:vAlign w:val="center"/>
          </w:tcPr>
          <w:p w:rsidR="00654F5D" w:rsidRPr="00B95CAF" w:rsidRDefault="00654F5D" w:rsidP="00D6575A">
            <w:pPr>
              <w:pStyle w:val="112"/>
              <w:spacing w:line="240" w:lineRule="exact"/>
              <w:jc w:val="center"/>
              <w:rPr>
                <w:rFonts w:ascii="新細明體" w:eastAsia="新細明體"/>
              </w:rPr>
            </w:pPr>
            <w:r w:rsidRPr="00B95CAF">
              <w:rPr>
                <w:rFonts w:ascii="新細明體" w:eastAsia="新細明體" w:hint="eastAsia"/>
              </w:rPr>
              <w:t>註1</w:t>
            </w:r>
          </w:p>
        </w:tc>
      </w:tr>
      <w:tr w:rsidR="00E5134F" w:rsidRPr="00B95CAF" w:rsidTr="00DC6C52">
        <w:trPr>
          <w:trHeight w:val="574"/>
        </w:trPr>
        <w:tc>
          <w:tcPr>
            <w:tcW w:w="1680" w:type="dxa"/>
            <w:vAlign w:val="center"/>
          </w:tcPr>
          <w:p w:rsidR="00E5134F" w:rsidRPr="00B95CAF" w:rsidRDefault="00E5134F" w:rsidP="00E5134F">
            <w:pPr>
              <w:pStyle w:val="112"/>
              <w:spacing w:line="240" w:lineRule="exact"/>
              <w:ind w:right="0"/>
              <w:jc w:val="center"/>
              <w:rPr>
                <w:rFonts w:ascii="新細明體" w:eastAsia="新細明體"/>
              </w:rPr>
            </w:pPr>
            <w:r w:rsidRPr="00B95CAF">
              <w:rPr>
                <w:rFonts w:ascii="新細明體" w:eastAsia="新細明體" w:hint="eastAsia"/>
              </w:rPr>
              <w:t>109年</w:t>
            </w:r>
          </w:p>
        </w:tc>
        <w:tc>
          <w:tcPr>
            <w:tcW w:w="2640" w:type="dxa"/>
            <w:vAlign w:val="center"/>
          </w:tcPr>
          <w:p w:rsidR="00E5134F" w:rsidRPr="00B95CAF" w:rsidRDefault="00E5134F" w:rsidP="00801D94">
            <w:pPr>
              <w:pStyle w:val="110"/>
              <w:spacing w:line="240" w:lineRule="exact"/>
              <w:rPr>
                <w:rFonts w:ascii="新細明體" w:eastAsia="新細明體"/>
                <w:sz w:val="22"/>
              </w:rPr>
            </w:pPr>
            <w:r w:rsidRPr="00B95CAF">
              <w:rPr>
                <w:rFonts w:ascii="新細明體" w:eastAsia="新細明體" w:hint="eastAsia"/>
                <w:sz w:val="22"/>
              </w:rPr>
              <w:t>陳　振　乾</w:t>
            </w:r>
          </w:p>
          <w:p w:rsidR="00E5134F" w:rsidRPr="00B95CAF" w:rsidRDefault="00E5134F" w:rsidP="00801D94">
            <w:pPr>
              <w:pStyle w:val="110"/>
              <w:spacing w:line="240" w:lineRule="exact"/>
              <w:rPr>
                <w:rFonts w:ascii="新細明體" w:eastAsia="新細明體"/>
                <w:sz w:val="22"/>
              </w:rPr>
            </w:pPr>
            <w:r w:rsidRPr="00B95CAF">
              <w:rPr>
                <w:rFonts w:ascii="新細明體" w:eastAsia="新細明體" w:hint="eastAsia"/>
                <w:sz w:val="22"/>
              </w:rPr>
              <w:t>鄭　安　志</w:t>
            </w:r>
          </w:p>
        </w:tc>
        <w:tc>
          <w:tcPr>
            <w:tcW w:w="2640" w:type="dxa"/>
            <w:vAlign w:val="center"/>
          </w:tcPr>
          <w:p w:rsidR="00E5134F" w:rsidRPr="00B95CAF" w:rsidRDefault="00E5134F" w:rsidP="00801D94">
            <w:pPr>
              <w:pStyle w:val="112"/>
              <w:spacing w:line="240" w:lineRule="exact"/>
              <w:ind w:left="284" w:right="284"/>
              <w:jc w:val="distribute"/>
              <w:rPr>
                <w:rFonts w:ascii="新細明體" w:eastAsia="新細明體"/>
              </w:rPr>
            </w:pPr>
            <w:r w:rsidRPr="00B95CAF">
              <w:rPr>
                <w:rFonts w:ascii="新細明體" w:eastAsia="新細明體" w:hint="eastAsia"/>
              </w:rPr>
              <w:t>無保留意見</w:t>
            </w:r>
          </w:p>
        </w:tc>
        <w:tc>
          <w:tcPr>
            <w:tcW w:w="2040" w:type="dxa"/>
            <w:vAlign w:val="center"/>
          </w:tcPr>
          <w:p w:rsidR="00E5134F" w:rsidRPr="00B95CAF" w:rsidRDefault="00E5134F" w:rsidP="00801D94">
            <w:pPr>
              <w:pStyle w:val="112"/>
              <w:spacing w:line="240" w:lineRule="exact"/>
              <w:jc w:val="center"/>
              <w:rPr>
                <w:rFonts w:ascii="新細明體" w:eastAsia="新細明體"/>
              </w:rPr>
            </w:pPr>
            <w:r w:rsidRPr="00B95CAF">
              <w:rPr>
                <w:rFonts w:ascii="新細明體" w:eastAsia="新細明體" w:hint="eastAsia"/>
              </w:rPr>
              <w:t>註1</w:t>
            </w:r>
          </w:p>
        </w:tc>
      </w:tr>
    </w:tbl>
    <w:p w:rsidR="0096398B" w:rsidRPr="00B95CAF" w:rsidRDefault="0096398B" w:rsidP="00A87470">
      <w:pPr>
        <w:pStyle w:val="21"/>
        <w:ind w:left="1148" w:right="841" w:hanging="666"/>
        <w:jc w:val="both"/>
        <w:rPr>
          <w:rFonts w:ascii="新細明體"/>
          <w:sz w:val="22"/>
        </w:rPr>
      </w:pPr>
      <w:r w:rsidRPr="00B95CAF">
        <w:rPr>
          <w:rFonts w:ascii="新細明體" w:hint="eastAsia"/>
          <w:sz w:val="22"/>
        </w:rPr>
        <w:t>註1：上開財務報表之被投資公司</w:t>
      </w:r>
      <w:r w:rsidR="00B11C66" w:rsidRPr="00B95CAF">
        <w:rPr>
          <w:rFonts w:ascii="新細明體" w:hint="eastAsia"/>
          <w:sz w:val="22"/>
        </w:rPr>
        <w:t>之財務</w:t>
      </w:r>
      <w:r w:rsidRPr="00B95CAF">
        <w:rPr>
          <w:rFonts w:ascii="新細明體" w:hint="eastAsia"/>
          <w:sz w:val="22"/>
        </w:rPr>
        <w:t>報表</w:t>
      </w:r>
      <w:r w:rsidR="00B11C66" w:rsidRPr="00B95CAF">
        <w:rPr>
          <w:rFonts w:ascii="新細明體" w:hint="eastAsia"/>
          <w:sz w:val="22"/>
        </w:rPr>
        <w:t>未經本會計師查核，而係由其他會計師查核，因此，本會計師對上開財務報表所表示意見中，有關被投資公司財務報表</w:t>
      </w:r>
      <w:r w:rsidRPr="00B95CAF">
        <w:rPr>
          <w:rFonts w:ascii="新細明體" w:hint="eastAsia"/>
          <w:sz w:val="22"/>
        </w:rPr>
        <w:t>所列之金額，係依據其他會計師之查核報告。</w:t>
      </w:r>
    </w:p>
    <w:p w:rsidR="0096398B" w:rsidRPr="00B95CAF" w:rsidRDefault="0096398B" w:rsidP="00397EE5">
      <w:pPr>
        <w:pStyle w:val="21"/>
        <w:ind w:left="0" w:hanging="610"/>
        <w:rPr>
          <w:rFonts w:ascii="新細明體"/>
        </w:rPr>
      </w:pPr>
    </w:p>
    <w:p w:rsidR="00506B7E" w:rsidRPr="00B95CAF" w:rsidRDefault="00506B7E">
      <w:pPr>
        <w:pStyle w:val="21"/>
        <w:ind w:left="0" w:firstLine="480"/>
        <w:rPr>
          <w:rFonts w:ascii="新細明體"/>
        </w:rPr>
      </w:pPr>
    </w:p>
    <w:p w:rsidR="00506B7E" w:rsidRPr="00B95CAF" w:rsidRDefault="00506B7E">
      <w:pPr>
        <w:pStyle w:val="21"/>
        <w:ind w:left="0" w:firstLine="480"/>
        <w:rPr>
          <w:rFonts w:ascii="新細明體"/>
        </w:rPr>
      </w:pPr>
    </w:p>
    <w:p w:rsidR="00506B7E" w:rsidRPr="00B95CAF" w:rsidRDefault="00506B7E">
      <w:pPr>
        <w:pStyle w:val="21"/>
        <w:ind w:left="0" w:firstLine="480"/>
        <w:rPr>
          <w:rFonts w:ascii="新細明體"/>
        </w:rPr>
      </w:pPr>
    </w:p>
    <w:p w:rsidR="00506B7E" w:rsidRPr="00B95CAF" w:rsidRDefault="00506B7E">
      <w:pPr>
        <w:pStyle w:val="21"/>
        <w:ind w:left="0" w:firstLine="480"/>
        <w:rPr>
          <w:rFonts w:ascii="新細明體"/>
        </w:rPr>
      </w:pPr>
    </w:p>
    <w:p w:rsidR="00506B7E" w:rsidRPr="00B95CAF" w:rsidRDefault="00506B7E">
      <w:pPr>
        <w:pStyle w:val="21"/>
        <w:ind w:left="0" w:firstLine="480"/>
        <w:rPr>
          <w:rFonts w:ascii="新細明體"/>
        </w:rPr>
      </w:pPr>
    </w:p>
    <w:p w:rsidR="001C61F0" w:rsidRPr="00B95CAF" w:rsidRDefault="001C61F0">
      <w:pPr>
        <w:rPr>
          <w:rFonts w:ascii="新細明體"/>
          <w:b/>
          <w:sz w:val="28"/>
        </w:rPr>
      </w:pPr>
      <w:r w:rsidRPr="00B95CAF">
        <w:rPr>
          <w:rFonts w:ascii="新細明體"/>
          <w:b/>
          <w:sz w:val="28"/>
        </w:rPr>
        <w:br w:type="page"/>
      </w:r>
    </w:p>
    <w:p w:rsidR="0096398B" w:rsidRPr="00B95CAF" w:rsidRDefault="0096398B" w:rsidP="002B6012">
      <w:pPr>
        <w:pStyle w:val="28"/>
        <w:numPr>
          <w:ilvl w:val="0"/>
          <w:numId w:val="14"/>
        </w:numPr>
        <w:spacing w:before="60" w:after="120"/>
        <w:jc w:val="left"/>
        <w:rPr>
          <w:rFonts w:ascii="新細明體" w:eastAsia="新細明體"/>
          <w:b/>
          <w:spacing w:val="0"/>
          <w:sz w:val="28"/>
        </w:rPr>
      </w:pPr>
      <w:r w:rsidRPr="00B95CAF">
        <w:rPr>
          <w:rFonts w:ascii="新細明體" w:eastAsia="新細明體" w:hint="eastAsia"/>
          <w:b/>
          <w:spacing w:val="0"/>
          <w:sz w:val="28"/>
        </w:rPr>
        <w:lastRenderedPageBreak/>
        <w:t>最近五年度財務分析</w:t>
      </w:r>
    </w:p>
    <w:p w:rsidR="004D7A63" w:rsidRDefault="00763D99">
      <w:pPr>
        <w:pStyle w:val="28"/>
        <w:numPr>
          <w:ilvl w:val="0"/>
          <w:numId w:val="25"/>
        </w:numPr>
        <w:spacing w:afterLines="50" w:after="180" w:line="360" w:lineRule="exact"/>
        <w:jc w:val="left"/>
        <w:rPr>
          <w:rFonts w:ascii="新細明體" w:eastAsia="新細明體" w:hAnsi="新細明體"/>
          <w:bCs/>
          <w:spacing w:val="20"/>
          <w:sz w:val="24"/>
          <w:szCs w:val="24"/>
        </w:rPr>
      </w:pPr>
      <w:r w:rsidRPr="00B95CAF">
        <w:rPr>
          <w:rFonts w:ascii="新細明體" w:eastAsia="新細明體" w:hAnsi="新細明體"/>
          <w:spacing w:val="20"/>
          <w:sz w:val="24"/>
          <w:szCs w:val="24"/>
        </w:rPr>
        <w:t>財務分析</w:t>
      </w:r>
      <w:r w:rsidR="002C360C" w:rsidRPr="00B95CAF">
        <w:rPr>
          <w:rFonts w:ascii="新細明體" w:eastAsia="新細明體" w:hAnsi="新細明體" w:hint="eastAsia"/>
          <w:kern w:val="0"/>
          <w:sz w:val="24"/>
          <w:szCs w:val="24"/>
        </w:rPr>
        <w:t>－</w:t>
      </w:r>
      <w:r w:rsidR="00434926" w:rsidRPr="00B95CAF">
        <w:rPr>
          <w:rFonts w:ascii="新細明體" w:eastAsia="新細明體" w:hAnsi="新細明體" w:hint="eastAsia"/>
          <w:bCs/>
          <w:spacing w:val="20"/>
          <w:sz w:val="24"/>
          <w:szCs w:val="24"/>
        </w:rPr>
        <w:t>國際財務報導準則</w:t>
      </w:r>
      <w:r w:rsidR="003D27F5" w:rsidRPr="00B95CAF">
        <w:rPr>
          <w:rFonts w:ascii="新細明體" w:eastAsia="新細明體" w:hAnsi="新細明體" w:hint="eastAsia"/>
          <w:bCs/>
          <w:spacing w:val="20"/>
          <w:sz w:val="24"/>
          <w:szCs w:val="24"/>
        </w:rPr>
        <w:t>(合併)</w:t>
      </w:r>
    </w:p>
    <w:tbl>
      <w:tblPr>
        <w:tblW w:w="104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49"/>
        <w:gridCol w:w="2410"/>
        <w:gridCol w:w="1163"/>
        <w:gridCol w:w="1176"/>
        <w:gridCol w:w="1119"/>
        <w:gridCol w:w="1106"/>
        <w:gridCol w:w="1148"/>
        <w:gridCol w:w="1640"/>
      </w:tblGrid>
      <w:tr w:rsidR="00A30544" w:rsidRPr="00B95CAF" w:rsidTr="00EB218C">
        <w:trPr>
          <w:cantSplit/>
          <w:trHeight w:val="475"/>
          <w:jc w:val="center"/>
        </w:trPr>
        <w:tc>
          <w:tcPr>
            <w:tcW w:w="3059" w:type="dxa"/>
            <w:gridSpan w:val="2"/>
            <w:vMerge w:val="restart"/>
            <w:tcBorders>
              <w:top w:val="single" w:sz="12" w:space="0" w:color="auto"/>
              <w:bottom w:val="single" w:sz="8" w:space="0" w:color="auto"/>
              <w:right w:val="single" w:sz="8" w:space="0" w:color="auto"/>
              <w:tl2br w:val="single" w:sz="8" w:space="0" w:color="auto"/>
            </w:tcBorders>
          </w:tcPr>
          <w:p w:rsidR="00A30544" w:rsidRPr="00B95CAF" w:rsidRDefault="00A30544" w:rsidP="00EB218C">
            <w:pP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年   度</w:t>
            </w:r>
          </w:p>
          <w:p w:rsidR="00A30544" w:rsidRPr="00B95CAF" w:rsidRDefault="00A30544" w:rsidP="00EB218C">
            <w:pPr>
              <w:ind w:firstLine="81"/>
              <w:rPr>
                <w:rFonts w:asciiTheme="minorEastAsia" w:eastAsiaTheme="minorEastAsia" w:hAnsiTheme="minorEastAsia" w:cstheme="minorHAnsi"/>
                <w:sz w:val="22"/>
                <w:szCs w:val="22"/>
              </w:rPr>
            </w:pPr>
          </w:p>
          <w:p w:rsidR="00A30544" w:rsidRPr="00B95CAF" w:rsidRDefault="00A30544" w:rsidP="00EB218C">
            <w:pPr>
              <w:ind w:firstLine="81"/>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分析項目（註2）</w:t>
            </w:r>
          </w:p>
        </w:tc>
        <w:tc>
          <w:tcPr>
            <w:tcW w:w="5712" w:type="dxa"/>
            <w:gridSpan w:val="5"/>
            <w:tcBorders>
              <w:top w:val="single" w:sz="12" w:space="0" w:color="auto"/>
              <w:left w:val="single" w:sz="8" w:space="0" w:color="auto"/>
            </w:tcBorders>
            <w:vAlign w:val="center"/>
          </w:tcPr>
          <w:p w:rsidR="00A30544" w:rsidRPr="00B95CAF" w:rsidRDefault="00A30544" w:rsidP="00EB218C">
            <w:pPr>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最 近 五 年 度 財 務 分 析</w:t>
            </w:r>
          </w:p>
        </w:tc>
        <w:tc>
          <w:tcPr>
            <w:tcW w:w="1640" w:type="dxa"/>
            <w:vMerge w:val="restart"/>
            <w:tcBorders>
              <w:top w:val="single" w:sz="12" w:space="0" w:color="auto"/>
            </w:tcBorders>
          </w:tcPr>
          <w:p w:rsidR="00A30544" w:rsidRPr="00B95CAF" w:rsidRDefault="00A30544" w:rsidP="00EB218C">
            <w:pPr>
              <w:spacing w:line="28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當年度截至</w:t>
            </w:r>
          </w:p>
          <w:p w:rsidR="00A30544" w:rsidRPr="00B95CAF" w:rsidRDefault="00A30544" w:rsidP="00EB218C">
            <w:pPr>
              <w:spacing w:line="28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110年03月31日（註1）</w:t>
            </w:r>
          </w:p>
        </w:tc>
      </w:tr>
      <w:tr w:rsidR="00A30544" w:rsidRPr="00B95CAF" w:rsidTr="00EB218C">
        <w:trPr>
          <w:cantSplit/>
          <w:trHeight w:val="335"/>
          <w:jc w:val="center"/>
        </w:trPr>
        <w:tc>
          <w:tcPr>
            <w:tcW w:w="3059" w:type="dxa"/>
            <w:gridSpan w:val="2"/>
            <w:vMerge/>
            <w:tcBorders>
              <w:top w:val="single" w:sz="12" w:space="0" w:color="auto"/>
              <w:bottom w:val="single" w:sz="4" w:space="0" w:color="auto"/>
              <w:right w:val="single" w:sz="8" w:space="0" w:color="auto"/>
              <w:tl2br w:val="single" w:sz="8"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1163" w:type="dxa"/>
            <w:tcBorders>
              <w:left w:val="single" w:sz="8" w:space="0" w:color="auto"/>
              <w:right w:val="single" w:sz="4" w:space="0" w:color="auto"/>
            </w:tcBorders>
            <w:vAlign w:val="center"/>
          </w:tcPr>
          <w:p w:rsidR="00A30544" w:rsidRPr="00B95CAF" w:rsidRDefault="00A30544" w:rsidP="00EB218C">
            <w:pPr>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105年</w:t>
            </w:r>
          </w:p>
        </w:tc>
        <w:tc>
          <w:tcPr>
            <w:tcW w:w="1176" w:type="dxa"/>
            <w:tcBorders>
              <w:left w:val="single" w:sz="4" w:space="0" w:color="auto"/>
            </w:tcBorders>
            <w:vAlign w:val="center"/>
          </w:tcPr>
          <w:p w:rsidR="00A30544" w:rsidRPr="00B95CAF" w:rsidRDefault="00A30544" w:rsidP="00EB218C">
            <w:pPr>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106年</w:t>
            </w:r>
          </w:p>
        </w:tc>
        <w:tc>
          <w:tcPr>
            <w:tcW w:w="1119" w:type="dxa"/>
            <w:tcBorders>
              <w:right w:val="single" w:sz="4" w:space="0" w:color="auto"/>
            </w:tcBorders>
            <w:vAlign w:val="center"/>
          </w:tcPr>
          <w:p w:rsidR="00A30544" w:rsidRPr="00B95CAF" w:rsidRDefault="00A30544" w:rsidP="00EB218C">
            <w:pPr>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107年</w:t>
            </w:r>
          </w:p>
        </w:tc>
        <w:tc>
          <w:tcPr>
            <w:tcW w:w="1106" w:type="dxa"/>
            <w:tcBorders>
              <w:left w:val="single" w:sz="4" w:space="0" w:color="auto"/>
              <w:right w:val="single" w:sz="4" w:space="0" w:color="auto"/>
            </w:tcBorders>
            <w:vAlign w:val="center"/>
          </w:tcPr>
          <w:p w:rsidR="00A30544" w:rsidRPr="00B95CAF" w:rsidRDefault="00A30544" w:rsidP="00EB218C">
            <w:pPr>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108年</w:t>
            </w:r>
          </w:p>
        </w:tc>
        <w:tc>
          <w:tcPr>
            <w:tcW w:w="1148" w:type="dxa"/>
            <w:tcBorders>
              <w:left w:val="single" w:sz="4" w:space="0" w:color="auto"/>
            </w:tcBorders>
            <w:vAlign w:val="center"/>
          </w:tcPr>
          <w:p w:rsidR="00A30544" w:rsidRPr="00B95CAF" w:rsidRDefault="00A30544" w:rsidP="00EB218C">
            <w:pPr>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109年</w:t>
            </w:r>
          </w:p>
        </w:tc>
        <w:tc>
          <w:tcPr>
            <w:tcW w:w="1640" w:type="dxa"/>
            <w:vMerge/>
          </w:tcPr>
          <w:p w:rsidR="00A30544" w:rsidRPr="00B95CAF" w:rsidRDefault="00A30544" w:rsidP="00EB218C">
            <w:pPr>
              <w:jc w:val="distribute"/>
              <w:rPr>
                <w:rFonts w:asciiTheme="minorEastAsia" w:eastAsiaTheme="minorEastAsia" w:hAnsiTheme="minorEastAsia" w:cstheme="minorHAnsi"/>
                <w:sz w:val="22"/>
                <w:szCs w:val="22"/>
              </w:rPr>
            </w:pPr>
          </w:p>
        </w:tc>
      </w:tr>
      <w:tr w:rsidR="00A30544" w:rsidRPr="00B95CAF" w:rsidTr="00EB218C">
        <w:trPr>
          <w:cantSplit/>
          <w:trHeight w:val="337"/>
          <w:jc w:val="center"/>
        </w:trPr>
        <w:tc>
          <w:tcPr>
            <w:tcW w:w="649" w:type="dxa"/>
            <w:vMerge w:val="restart"/>
            <w:tcBorders>
              <w:top w:val="single" w:sz="4" w:space="0" w:color="auto"/>
              <w:bottom w:val="single" w:sz="6" w:space="0" w:color="auto"/>
              <w:right w:val="single" w:sz="4" w:space="0" w:color="auto"/>
            </w:tcBorders>
            <w:vAlign w:val="center"/>
          </w:tcPr>
          <w:p w:rsidR="00A30544" w:rsidRPr="00B95CAF" w:rsidRDefault="00A30544" w:rsidP="00EB218C">
            <w:pPr>
              <w:spacing w:line="0" w:lineRule="atLeas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財務結構</w:t>
            </w:r>
          </w:p>
          <w:p w:rsidR="00A30544" w:rsidRPr="00B95CAF" w:rsidRDefault="00A30544" w:rsidP="00EB218C">
            <w:pPr>
              <w:spacing w:line="0" w:lineRule="atLeas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pacing w:val="-20"/>
                <w:sz w:val="22"/>
                <w:szCs w:val="22"/>
              </w:rPr>
              <w:t>％</w:t>
            </w:r>
          </w:p>
        </w:tc>
        <w:tc>
          <w:tcPr>
            <w:tcW w:w="2410" w:type="dxa"/>
            <w:tcBorders>
              <w:top w:val="single" w:sz="4" w:space="0" w:color="auto"/>
              <w:left w:val="single" w:sz="4" w:space="0" w:color="auto"/>
              <w:bottom w:val="single" w:sz="6" w:space="0" w:color="auto"/>
            </w:tcBorders>
            <w:vAlign w:val="center"/>
          </w:tcPr>
          <w:p w:rsidR="00A30544" w:rsidRPr="00B95CAF" w:rsidRDefault="00A30544" w:rsidP="00EB218C">
            <w:pPr>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負債占資產比率</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67</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51</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54</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56</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55</w:t>
            </w:r>
          </w:p>
        </w:tc>
        <w:tc>
          <w:tcPr>
            <w:tcW w:w="1640" w:type="dxa"/>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55</w:t>
            </w:r>
          </w:p>
        </w:tc>
      </w:tr>
      <w:tr w:rsidR="00A30544" w:rsidRPr="00B95CAF" w:rsidTr="00EB218C">
        <w:trPr>
          <w:cantSplit/>
          <w:trHeight w:val="601"/>
          <w:jc w:val="center"/>
        </w:trPr>
        <w:tc>
          <w:tcPr>
            <w:tcW w:w="649" w:type="dxa"/>
            <w:vMerge/>
            <w:tcBorders>
              <w:top w:val="single" w:sz="6" w:space="0" w:color="auto"/>
              <w:bottom w:val="single" w:sz="6" w:space="0" w:color="auto"/>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top w:val="single" w:sz="6" w:space="0" w:color="auto"/>
              <w:left w:val="single" w:sz="4" w:space="0" w:color="auto"/>
              <w:bottom w:val="single" w:sz="6" w:space="0" w:color="auto"/>
            </w:tcBorders>
            <w:vAlign w:val="center"/>
          </w:tcPr>
          <w:p w:rsidR="00A30544" w:rsidRPr="00B95CAF" w:rsidRDefault="00A30544" w:rsidP="00EB218C">
            <w:pPr>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長期資金占不動產、廠房及設備比率</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123</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162</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197</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197</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182</w:t>
            </w:r>
          </w:p>
        </w:tc>
        <w:tc>
          <w:tcPr>
            <w:tcW w:w="1640" w:type="dxa"/>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1</w:t>
            </w:r>
            <w:r w:rsidRPr="00B95CAF">
              <w:rPr>
                <w:rFonts w:asciiTheme="minorEastAsia" w:eastAsiaTheme="minorEastAsia" w:hAnsiTheme="minorEastAsia" w:cstheme="minorHAnsi"/>
                <w:sz w:val="22"/>
                <w:szCs w:val="22"/>
              </w:rPr>
              <w:t>87</w:t>
            </w:r>
          </w:p>
        </w:tc>
      </w:tr>
      <w:tr w:rsidR="00A30544" w:rsidRPr="00B95CAF" w:rsidTr="00EB218C">
        <w:trPr>
          <w:cantSplit/>
          <w:trHeight w:val="338"/>
          <w:jc w:val="center"/>
        </w:trPr>
        <w:tc>
          <w:tcPr>
            <w:tcW w:w="649" w:type="dxa"/>
            <w:vMerge w:val="restart"/>
            <w:tcBorders>
              <w:top w:val="single" w:sz="6" w:space="0" w:color="auto"/>
              <w:right w:val="single" w:sz="4" w:space="0" w:color="auto"/>
            </w:tcBorders>
            <w:vAlign w:val="center"/>
          </w:tcPr>
          <w:p w:rsidR="00A30544" w:rsidRPr="00B95CAF" w:rsidRDefault="00A30544" w:rsidP="00EB218C">
            <w:pPr>
              <w:spacing w:line="0" w:lineRule="atLeas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償債能力％</w:t>
            </w:r>
          </w:p>
        </w:tc>
        <w:tc>
          <w:tcPr>
            <w:tcW w:w="2410" w:type="dxa"/>
            <w:tcBorders>
              <w:top w:val="single" w:sz="6" w:space="0" w:color="auto"/>
              <w:left w:val="single" w:sz="4" w:space="0" w:color="auto"/>
            </w:tcBorders>
            <w:vAlign w:val="center"/>
          </w:tcPr>
          <w:p w:rsidR="00A30544" w:rsidRPr="00B95CAF" w:rsidRDefault="00A30544" w:rsidP="00EB218C">
            <w:pPr>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流動比率</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94</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145</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190</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183</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162</w:t>
            </w:r>
          </w:p>
        </w:tc>
        <w:tc>
          <w:tcPr>
            <w:tcW w:w="1640" w:type="dxa"/>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1</w:t>
            </w:r>
            <w:r w:rsidRPr="00B95CAF">
              <w:rPr>
                <w:rFonts w:asciiTheme="minorEastAsia" w:eastAsiaTheme="minorEastAsia" w:hAnsiTheme="minorEastAsia" w:cstheme="minorHAnsi"/>
                <w:sz w:val="22"/>
                <w:szCs w:val="22"/>
              </w:rPr>
              <w:t>06</w:t>
            </w:r>
          </w:p>
        </w:tc>
      </w:tr>
      <w:tr w:rsidR="00A30544" w:rsidRPr="00B95CAF" w:rsidTr="00EB218C">
        <w:trPr>
          <w:cantSplit/>
          <w:trHeight w:val="244"/>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A30544" w:rsidRPr="00B95CAF" w:rsidRDefault="00A30544" w:rsidP="00EB218C">
            <w:pPr>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速動比率</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61</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105</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161</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157</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136</w:t>
            </w:r>
          </w:p>
        </w:tc>
        <w:tc>
          <w:tcPr>
            <w:tcW w:w="1640" w:type="dxa"/>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8</w:t>
            </w:r>
            <w:r w:rsidRPr="00B95CAF">
              <w:rPr>
                <w:rFonts w:asciiTheme="minorEastAsia" w:eastAsiaTheme="minorEastAsia" w:hAnsiTheme="minorEastAsia" w:cstheme="minorHAnsi"/>
                <w:sz w:val="22"/>
                <w:szCs w:val="22"/>
              </w:rPr>
              <w:t>4</w:t>
            </w:r>
          </w:p>
        </w:tc>
      </w:tr>
      <w:tr w:rsidR="00A30544" w:rsidRPr="00B95CAF" w:rsidTr="00EB218C">
        <w:trPr>
          <w:cantSplit/>
          <w:trHeight w:val="292"/>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A30544" w:rsidRPr="00B95CAF" w:rsidRDefault="00A30544" w:rsidP="00EB218C">
            <w:pPr>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利息保障倍數</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(4.25)</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11.05</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57.86</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88.22</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153.71</w:t>
            </w:r>
          </w:p>
        </w:tc>
        <w:tc>
          <w:tcPr>
            <w:tcW w:w="1640" w:type="dxa"/>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1</w:t>
            </w:r>
            <w:r w:rsidRPr="00B95CAF">
              <w:rPr>
                <w:rFonts w:asciiTheme="minorEastAsia" w:eastAsiaTheme="minorEastAsia" w:hAnsiTheme="minorEastAsia" w:cstheme="minorHAnsi"/>
                <w:sz w:val="22"/>
                <w:szCs w:val="22"/>
              </w:rPr>
              <w:t>11.08</w:t>
            </w:r>
          </w:p>
        </w:tc>
      </w:tr>
      <w:tr w:rsidR="00A30544" w:rsidRPr="00B95CAF" w:rsidTr="00EB218C">
        <w:trPr>
          <w:cantSplit/>
          <w:trHeight w:val="114"/>
          <w:jc w:val="center"/>
        </w:trPr>
        <w:tc>
          <w:tcPr>
            <w:tcW w:w="649" w:type="dxa"/>
            <w:vMerge w:val="restart"/>
            <w:tcBorders>
              <w:right w:val="single" w:sz="4" w:space="0" w:color="auto"/>
            </w:tcBorders>
            <w:vAlign w:val="center"/>
          </w:tcPr>
          <w:p w:rsidR="00A30544" w:rsidRPr="00B95CAF" w:rsidRDefault="00A30544" w:rsidP="00EB218C">
            <w:pPr>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經營能力</w:t>
            </w:r>
          </w:p>
        </w:tc>
        <w:tc>
          <w:tcPr>
            <w:tcW w:w="2410" w:type="dxa"/>
            <w:tcBorders>
              <w:left w:val="single" w:sz="4" w:space="0" w:color="auto"/>
            </w:tcBorders>
            <w:vAlign w:val="center"/>
          </w:tcPr>
          <w:p w:rsidR="00A30544" w:rsidRPr="00B95CAF" w:rsidRDefault="00A30544" w:rsidP="00EB218C">
            <w:pPr>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應收款項週轉率（次）</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4.29</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6.84</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7.40</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7.13</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7.26</w:t>
            </w:r>
          </w:p>
        </w:tc>
        <w:tc>
          <w:tcPr>
            <w:tcW w:w="1640" w:type="dxa"/>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7</w:t>
            </w:r>
            <w:r w:rsidRPr="00B95CAF">
              <w:rPr>
                <w:rFonts w:asciiTheme="minorEastAsia" w:eastAsiaTheme="minorEastAsia" w:hAnsiTheme="minorEastAsia" w:cstheme="minorHAnsi"/>
                <w:sz w:val="22"/>
                <w:szCs w:val="22"/>
              </w:rPr>
              <w:t>.06</w:t>
            </w:r>
          </w:p>
        </w:tc>
      </w:tr>
      <w:tr w:rsidR="00A30544" w:rsidRPr="00B95CAF" w:rsidTr="00EB218C">
        <w:trPr>
          <w:cantSplit/>
          <w:trHeight w:val="114"/>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4D7A63" w:rsidRDefault="00A30544">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平均收現日數</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85.08</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53.86</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49.32</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51.19</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50.27</w:t>
            </w:r>
          </w:p>
        </w:tc>
        <w:tc>
          <w:tcPr>
            <w:tcW w:w="1640" w:type="dxa"/>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5</w:t>
            </w:r>
            <w:r w:rsidRPr="00B95CAF">
              <w:rPr>
                <w:rFonts w:asciiTheme="minorEastAsia" w:eastAsiaTheme="minorEastAsia" w:hAnsiTheme="minorEastAsia" w:cstheme="minorHAnsi"/>
                <w:sz w:val="22"/>
                <w:szCs w:val="22"/>
              </w:rPr>
              <w:t>1.70</w:t>
            </w:r>
          </w:p>
        </w:tc>
      </w:tr>
      <w:tr w:rsidR="00A30544" w:rsidRPr="00B95CAF" w:rsidTr="00EB218C">
        <w:trPr>
          <w:cantSplit/>
          <w:trHeight w:val="114"/>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4D7A63" w:rsidRDefault="00A30544">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存貨週轉率（次）</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3.64</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4.86</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5.64</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6.05</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5.26</w:t>
            </w:r>
          </w:p>
        </w:tc>
        <w:tc>
          <w:tcPr>
            <w:tcW w:w="1640" w:type="dxa"/>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5</w:t>
            </w:r>
            <w:r w:rsidRPr="00B95CAF">
              <w:rPr>
                <w:rFonts w:asciiTheme="minorEastAsia" w:eastAsiaTheme="minorEastAsia" w:hAnsiTheme="minorEastAsia" w:cstheme="minorHAnsi"/>
                <w:sz w:val="22"/>
                <w:szCs w:val="22"/>
              </w:rPr>
              <w:t>.43</w:t>
            </w:r>
          </w:p>
        </w:tc>
      </w:tr>
      <w:tr w:rsidR="00A30544" w:rsidRPr="00B95CAF" w:rsidTr="00EB218C">
        <w:trPr>
          <w:cantSplit/>
          <w:trHeight w:val="114"/>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4D7A63" w:rsidRDefault="00A30544">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應付款項週轉率（次）</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6.08</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8.21</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9.56</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9.82</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9.61</w:t>
            </w:r>
          </w:p>
        </w:tc>
        <w:tc>
          <w:tcPr>
            <w:tcW w:w="1640" w:type="dxa"/>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9</w:t>
            </w:r>
            <w:r w:rsidRPr="00B95CAF">
              <w:rPr>
                <w:rFonts w:asciiTheme="minorEastAsia" w:eastAsiaTheme="minorEastAsia" w:hAnsiTheme="minorEastAsia" w:cstheme="minorHAnsi"/>
                <w:sz w:val="22"/>
                <w:szCs w:val="22"/>
              </w:rPr>
              <w:t>.95</w:t>
            </w:r>
          </w:p>
        </w:tc>
      </w:tr>
      <w:tr w:rsidR="00A30544" w:rsidRPr="00B95CAF" w:rsidTr="00EB218C">
        <w:trPr>
          <w:cantSplit/>
          <w:trHeight w:val="406"/>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4D7A63" w:rsidRDefault="00A30544">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平均銷貨日數</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100.27</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75.1</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64.71</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60.33</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69.39</w:t>
            </w:r>
          </w:p>
        </w:tc>
        <w:tc>
          <w:tcPr>
            <w:tcW w:w="1640" w:type="dxa"/>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6</w:t>
            </w:r>
            <w:r w:rsidRPr="00B95CAF">
              <w:rPr>
                <w:rFonts w:asciiTheme="minorEastAsia" w:eastAsiaTheme="minorEastAsia" w:hAnsiTheme="minorEastAsia" w:cstheme="minorHAnsi"/>
                <w:sz w:val="22"/>
                <w:szCs w:val="22"/>
              </w:rPr>
              <w:t>7.22</w:t>
            </w:r>
          </w:p>
        </w:tc>
      </w:tr>
      <w:tr w:rsidR="00A30544" w:rsidRPr="00B95CAF" w:rsidTr="00EB218C">
        <w:trPr>
          <w:cantSplit/>
          <w:trHeight w:val="114"/>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A30544" w:rsidRPr="00B95CAF" w:rsidRDefault="00A30544" w:rsidP="00EB218C">
            <w:pPr>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不動產、廠房及設備週轉率（次）</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1.05</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1.5</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1.85</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1.69</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1.48</w:t>
            </w:r>
          </w:p>
        </w:tc>
        <w:tc>
          <w:tcPr>
            <w:tcW w:w="1640" w:type="dxa"/>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1</w:t>
            </w:r>
            <w:r w:rsidRPr="00B95CAF">
              <w:rPr>
                <w:rFonts w:asciiTheme="minorEastAsia" w:eastAsiaTheme="minorEastAsia" w:hAnsiTheme="minorEastAsia" w:cstheme="minorHAnsi"/>
                <w:sz w:val="22"/>
                <w:szCs w:val="22"/>
              </w:rPr>
              <w:t>.55</w:t>
            </w:r>
          </w:p>
        </w:tc>
      </w:tr>
      <w:tr w:rsidR="00A30544" w:rsidRPr="00B95CAF" w:rsidTr="00EB218C">
        <w:trPr>
          <w:cantSplit/>
          <w:trHeight w:val="114"/>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4D7A63" w:rsidRDefault="00A30544">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總資產週轉率（次）</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0.49</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0.69</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0.72</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0.61</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0.56</w:t>
            </w:r>
          </w:p>
        </w:tc>
        <w:tc>
          <w:tcPr>
            <w:tcW w:w="1640" w:type="dxa"/>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0</w:t>
            </w:r>
            <w:r w:rsidRPr="00B95CAF">
              <w:rPr>
                <w:rFonts w:asciiTheme="minorEastAsia" w:eastAsiaTheme="minorEastAsia" w:hAnsiTheme="minorEastAsia" w:cstheme="minorHAnsi"/>
                <w:sz w:val="22"/>
                <w:szCs w:val="22"/>
              </w:rPr>
              <w:t>.58</w:t>
            </w:r>
          </w:p>
        </w:tc>
      </w:tr>
      <w:tr w:rsidR="00A30544" w:rsidRPr="00B95CAF" w:rsidTr="00EB218C">
        <w:trPr>
          <w:cantSplit/>
          <w:trHeight w:val="114"/>
          <w:jc w:val="center"/>
        </w:trPr>
        <w:tc>
          <w:tcPr>
            <w:tcW w:w="649" w:type="dxa"/>
            <w:vMerge w:val="restart"/>
            <w:tcBorders>
              <w:right w:val="single" w:sz="4" w:space="0" w:color="auto"/>
            </w:tcBorders>
            <w:vAlign w:val="center"/>
          </w:tcPr>
          <w:p w:rsidR="00A30544" w:rsidRPr="00B95CAF" w:rsidRDefault="00A30544" w:rsidP="00EB218C">
            <w:pPr>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獲利能力</w:t>
            </w:r>
          </w:p>
        </w:tc>
        <w:tc>
          <w:tcPr>
            <w:tcW w:w="2410" w:type="dxa"/>
            <w:tcBorders>
              <w:left w:val="single" w:sz="4" w:space="0" w:color="auto"/>
            </w:tcBorders>
            <w:vAlign w:val="center"/>
          </w:tcPr>
          <w:p w:rsidR="004D7A63" w:rsidRDefault="00A30544">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資產報酬率（％）</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(1.77)</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4.57</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9.11</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8.45</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11.67</w:t>
            </w:r>
          </w:p>
        </w:tc>
        <w:tc>
          <w:tcPr>
            <w:tcW w:w="1640" w:type="dxa"/>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1</w:t>
            </w:r>
            <w:r w:rsidRPr="00B95CAF">
              <w:rPr>
                <w:rFonts w:asciiTheme="minorEastAsia" w:eastAsiaTheme="minorEastAsia" w:hAnsiTheme="minorEastAsia" w:cstheme="minorHAnsi"/>
                <w:sz w:val="22"/>
                <w:szCs w:val="22"/>
              </w:rPr>
              <w:t>0.09</w:t>
            </w:r>
          </w:p>
        </w:tc>
      </w:tr>
      <w:tr w:rsidR="00A30544" w:rsidRPr="00B95CAF" w:rsidTr="00EB218C">
        <w:trPr>
          <w:cantSplit/>
          <w:trHeight w:val="420"/>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4D7A63" w:rsidRDefault="00A30544">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權益報酬率（％）</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(4.62)</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9.91</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18.84</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18.43</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25.87</w:t>
            </w:r>
          </w:p>
        </w:tc>
        <w:tc>
          <w:tcPr>
            <w:tcW w:w="1640" w:type="dxa"/>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2</w:t>
            </w:r>
            <w:r w:rsidRPr="00B95CAF">
              <w:rPr>
                <w:rFonts w:asciiTheme="minorEastAsia" w:eastAsiaTheme="minorEastAsia" w:hAnsiTheme="minorEastAsia" w:cstheme="minorHAnsi"/>
                <w:sz w:val="22"/>
                <w:szCs w:val="22"/>
              </w:rPr>
              <w:t>2.17</w:t>
            </w:r>
          </w:p>
        </w:tc>
      </w:tr>
      <w:tr w:rsidR="00A30544" w:rsidRPr="00B95CAF" w:rsidTr="00EB218C">
        <w:trPr>
          <w:cantSplit/>
          <w:trHeight w:val="114"/>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4D7A63" w:rsidRDefault="00A30544">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稅前純益占實收資本額比率(%) (註7)</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(14.76)</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86.57</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227.15</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237.52</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277.00</w:t>
            </w:r>
          </w:p>
        </w:tc>
        <w:tc>
          <w:tcPr>
            <w:tcW w:w="1640" w:type="dxa"/>
            <w:tcBorders>
              <w:top w:val="single" w:sz="6" w:space="0" w:color="auto"/>
              <w:bottom w:val="single" w:sz="6"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2</w:t>
            </w:r>
            <w:r w:rsidRPr="00B95CAF">
              <w:rPr>
                <w:rFonts w:asciiTheme="minorEastAsia" w:eastAsiaTheme="minorEastAsia" w:hAnsiTheme="minorEastAsia" w:cstheme="minorHAnsi"/>
                <w:sz w:val="22"/>
                <w:szCs w:val="22"/>
              </w:rPr>
              <w:t>46.49</w:t>
            </w:r>
          </w:p>
        </w:tc>
      </w:tr>
      <w:tr w:rsidR="00A30544" w:rsidRPr="00B95CAF" w:rsidTr="00EB218C">
        <w:trPr>
          <w:cantSplit/>
          <w:trHeight w:val="114"/>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4D7A63" w:rsidRDefault="00A30544">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純益率（％）</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(4.08)</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5.93</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12.47</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13.58</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20.70</w:t>
            </w:r>
          </w:p>
        </w:tc>
        <w:tc>
          <w:tcPr>
            <w:tcW w:w="1640" w:type="dxa"/>
            <w:tcBorders>
              <w:top w:val="single" w:sz="6" w:space="0" w:color="auto"/>
              <w:bottom w:val="single" w:sz="6"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1</w:t>
            </w:r>
            <w:r w:rsidRPr="00B95CAF">
              <w:rPr>
                <w:rFonts w:asciiTheme="minorEastAsia" w:eastAsiaTheme="minorEastAsia" w:hAnsiTheme="minorEastAsia" w:cstheme="minorHAnsi"/>
                <w:sz w:val="22"/>
                <w:szCs w:val="22"/>
              </w:rPr>
              <w:t>7.25</w:t>
            </w:r>
          </w:p>
        </w:tc>
      </w:tr>
      <w:tr w:rsidR="00A30544" w:rsidRPr="00B95CAF" w:rsidTr="00EB218C">
        <w:trPr>
          <w:cantSplit/>
          <w:trHeight w:val="114"/>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4D7A63" w:rsidRDefault="00A30544">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每股盈餘（元）</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(2.77)</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1.79</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3.36</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3.86</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10.82</w:t>
            </w:r>
          </w:p>
        </w:tc>
        <w:tc>
          <w:tcPr>
            <w:tcW w:w="1640" w:type="dxa"/>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2</w:t>
            </w:r>
            <w:r w:rsidRPr="00B95CAF">
              <w:rPr>
                <w:rFonts w:asciiTheme="minorEastAsia" w:eastAsiaTheme="minorEastAsia" w:hAnsiTheme="minorEastAsia" w:cstheme="minorHAnsi"/>
                <w:sz w:val="22"/>
                <w:szCs w:val="22"/>
              </w:rPr>
              <w:t>.49</w:t>
            </w:r>
          </w:p>
        </w:tc>
      </w:tr>
      <w:tr w:rsidR="00A30544" w:rsidRPr="00B95CAF" w:rsidTr="00EB218C">
        <w:trPr>
          <w:cantSplit/>
          <w:trHeight w:val="360"/>
          <w:jc w:val="center"/>
        </w:trPr>
        <w:tc>
          <w:tcPr>
            <w:tcW w:w="649" w:type="dxa"/>
            <w:vMerge w:val="restart"/>
            <w:tcBorders>
              <w:right w:val="single" w:sz="4" w:space="0" w:color="auto"/>
            </w:tcBorders>
            <w:vAlign w:val="center"/>
          </w:tcPr>
          <w:p w:rsidR="00A30544" w:rsidRPr="00B95CAF" w:rsidRDefault="00A30544" w:rsidP="00EB218C">
            <w:pPr>
              <w:spacing w:line="0" w:lineRule="atLeas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現金流量</w:t>
            </w:r>
          </w:p>
        </w:tc>
        <w:tc>
          <w:tcPr>
            <w:tcW w:w="2410" w:type="dxa"/>
            <w:tcBorders>
              <w:left w:val="single" w:sz="4" w:space="0" w:color="auto"/>
            </w:tcBorders>
            <w:vAlign w:val="center"/>
          </w:tcPr>
          <w:p w:rsidR="004D7A63" w:rsidRDefault="00A30544">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現金流量比率（％）</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7.82</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54.43</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119.68</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62.44</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44.79</w:t>
            </w:r>
          </w:p>
        </w:tc>
        <w:tc>
          <w:tcPr>
            <w:tcW w:w="1640" w:type="dxa"/>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4</w:t>
            </w:r>
            <w:r w:rsidRPr="00B95CAF">
              <w:rPr>
                <w:rFonts w:asciiTheme="minorEastAsia" w:eastAsiaTheme="minorEastAsia" w:hAnsiTheme="minorEastAsia" w:cstheme="minorHAnsi"/>
                <w:sz w:val="22"/>
                <w:szCs w:val="22"/>
              </w:rPr>
              <w:t>2.68</w:t>
            </w:r>
          </w:p>
        </w:tc>
      </w:tr>
      <w:tr w:rsidR="00A30544" w:rsidRPr="00B95CAF" w:rsidTr="00EB218C">
        <w:trPr>
          <w:cantSplit/>
          <w:trHeight w:val="360"/>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4D7A63" w:rsidRDefault="00A30544">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現金流量允當比率（％）</w:t>
            </w:r>
          </w:p>
        </w:tc>
        <w:tc>
          <w:tcPr>
            <w:tcW w:w="1163"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52.47</w:t>
            </w:r>
          </w:p>
        </w:tc>
        <w:tc>
          <w:tcPr>
            <w:tcW w:w="1176"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107.54</w:t>
            </w:r>
          </w:p>
        </w:tc>
        <w:tc>
          <w:tcPr>
            <w:tcW w:w="1119" w:type="dxa"/>
            <w:tcBorders>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192.05</w:t>
            </w:r>
          </w:p>
        </w:tc>
        <w:tc>
          <w:tcPr>
            <w:tcW w:w="1106" w:type="dxa"/>
            <w:tcBorders>
              <w:left w:val="single" w:sz="4"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181.54</w:t>
            </w:r>
          </w:p>
        </w:tc>
        <w:tc>
          <w:tcPr>
            <w:tcW w:w="1148" w:type="dxa"/>
            <w:tcBorders>
              <w:lef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159.60</w:t>
            </w:r>
          </w:p>
        </w:tc>
        <w:tc>
          <w:tcPr>
            <w:tcW w:w="1640" w:type="dxa"/>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2</w:t>
            </w:r>
            <w:r w:rsidRPr="00B95CAF">
              <w:rPr>
                <w:rFonts w:asciiTheme="minorEastAsia" w:eastAsiaTheme="minorEastAsia" w:hAnsiTheme="minorEastAsia" w:cstheme="minorHAnsi"/>
                <w:sz w:val="22"/>
                <w:szCs w:val="22"/>
              </w:rPr>
              <w:t>30.92</w:t>
            </w:r>
          </w:p>
        </w:tc>
      </w:tr>
      <w:tr w:rsidR="00A30544" w:rsidRPr="00B95CAF" w:rsidTr="00EB218C">
        <w:trPr>
          <w:cantSplit/>
          <w:trHeight w:val="360"/>
          <w:jc w:val="center"/>
        </w:trPr>
        <w:tc>
          <w:tcPr>
            <w:tcW w:w="649" w:type="dxa"/>
            <w:vMerge/>
            <w:tcBorders>
              <w:bottom w:val="single" w:sz="6" w:space="0" w:color="auto"/>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bottom w:val="single" w:sz="6" w:space="0" w:color="auto"/>
            </w:tcBorders>
            <w:vAlign w:val="center"/>
          </w:tcPr>
          <w:p w:rsidR="004D7A63" w:rsidRDefault="00A30544">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現金再投資比率（％）</w:t>
            </w:r>
          </w:p>
        </w:tc>
        <w:tc>
          <w:tcPr>
            <w:tcW w:w="1163" w:type="dxa"/>
            <w:tcBorders>
              <w:bottom w:val="single" w:sz="6"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1.78</w:t>
            </w:r>
          </w:p>
        </w:tc>
        <w:tc>
          <w:tcPr>
            <w:tcW w:w="1176" w:type="dxa"/>
            <w:tcBorders>
              <w:left w:val="single" w:sz="4" w:space="0" w:color="auto"/>
              <w:bottom w:val="single" w:sz="6"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13.88</w:t>
            </w:r>
          </w:p>
        </w:tc>
        <w:tc>
          <w:tcPr>
            <w:tcW w:w="1119" w:type="dxa"/>
            <w:tcBorders>
              <w:bottom w:val="single" w:sz="6"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28.29</w:t>
            </w:r>
          </w:p>
        </w:tc>
        <w:tc>
          <w:tcPr>
            <w:tcW w:w="1106" w:type="dxa"/>
            <w:tcBorders>
              <w:left w:val="single" w:sz="4" w:space="0" w:color="auto"/>
              <w:bottom w:val="single" w:sz="6" w:space="0" w:color="auto"/>
              <w:right w:val="single" w:sz="4"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13.42</w:t>
            </w:r>
          </w:p>
        </w:tc>
        <w:tc>
          <w:tcPr>
            <w:tcW w:w="1148" w:type="dxa"/>
            <w:tcBorders>
              <w:left w:val="single" w:sz="4" w:space="0" w:color="auto"/>
              <w:bottom w:val="single" w:sz="6"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8.90</w:t>
            </w:r>
          </w:p>
        </w:tc>
        <w:tc>
          <w:tcPr>
            <w:tcW w:w="1640" w:type="dxa"/>
            <w:tcBorders>
              <w:bottom w:val="single" w:sz="6" w:space="0" w:color="auto"/>
            </w:tcBorders>
            <w:vAlign w:val="center"/>
          </w:tcPr>
          <w:p w:rsidR="00A30544" w:rsidRPr="00B95CAF" w:rsidRDefault="00A30544"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1</w:t>
            </w:r>
            <w:r w:rsidRPr="00B95CAF">
              <w:rPr>
                <w:rFonts w:asciiTheme="minorEastAsia" w:eastAsiaTheme="minorEastAsia" w:hAnsiTheme="minorEastAsia" w:cstheme="minorHAnsi"/>
                <w:sz w:val="22"/>
                <w:szCs w:val="22"/>
              </w:rPr>
              <w:t>0.19</w:t>
            </w:r>
          </w:p>
        </w:tc>
      </w:tr>
      <w:tr w:rsidR="00A30544" w:rsidRPr="00B95CAF" w:rsidTr="00EB218C">
        <w:trPr>
          <w:cantSplit/>
          <w:trHeight w:val="433"/>
          <w:jc w:val="center"/>
        </w:trPr>
        <w:tc>
          <w:tcPr>
            <w:tcW w:w="649" w:type="dxa"/>
            <w:vMerge w:val="restart"/>
            <w:tcBorders>
              <w:top w:val="single" w:sz="6" w:space="0" w:color="auto"/>
              <w:bottom w:val="single" w:sz="6" w:space="0" w:color="auto"/>
              <w:right w:val="single" w:sz="4" w:space="0" w:color="auto"/>
            </w:tcBorders>
            <w:vAlign w:val="center"/>
          </w:tcPr>
          <w:p w:rsidR="00A30544" w:rsidRPr="00B95CAF" w:rsidRDefault="00A30544" w:rsidP="00EB218C">
            <w:pPr>
              <w:spacing w:line="0" w:lineRule="atLeas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槓桿度</w:t>
            </w:r>
          </w:p>
        </w:tc>
        <w:tc>
          <w:tcPr>
            <w:tcW w:w="2410" w:type="dxa"/>
            <w:tcBorders>
              <w:top w:val="single" w:sz="6" w:space="0" w:color="auto"/>
              <w:left w:val="single" w:sz="4" w:space="0" w:color="auto"/>
              <w:bottom w:val="single" w:sz="6" w:space="0" w:color="auto"/>
            </w:tcBorders>
            <w:vAlign w:val="center"/>
          </w:tcPr>
          <w:p w:rsidR="00A30544" w:rsidRPr="00B95CAF" w:rsidRDefault="00A30544" w:rsidP="00A30544">
            <w:pPr>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營運槓桿度</w:t>
            </w:r>
          </w:p>
        </w:tc>
        <w:tc>
          <w:tcPr>
            <w:tcW w:w="1163" w:type="dxa"/>
            <w:tcBorders>
              <w:top w:val="single" w:sz="6" w:space="0" w:color="auto"/>
              <w:bottom w:val="single" w:sz="6" w:space="0" w:color="auto"/>
              <w:right w:val="single" w:sz="4" w:space="0" w:color="auto"/>
            </w:tcBorders>
            <w:vAlign w:val="center"/>
          </w:tcPr>
          <w:p w:rsidR="00A30544" w:rsidRPr="00B95CAF" w:rsidRDefault="00A30544" w:rsidP="00A30544">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186.54</w:t>
            </w:r>
          </w:p>
        </w:tc>
        <w:tc>
          <w:tcPr>
            <w:tcW w:w="1176" w:type="dxa"/>
            <w:tcBorders>
              <w:top w:val="single" w:sz="6" w:space="0" w:color="auto"/>
              <w:left w:val="single" w:sz="4" w:space="0" w:color="auto"/>
              <w:bottom w:val="single" w:sz="6" w:space="0" w:color="auto"/>
            </w:tcBorders>
            <w:vAlign w:val="center"/>
          </w:tcPr>
          <w:p w:rsidR="00A30544" w:rsidRPr="00B95CAF" w:rsidRDefault="00A30544" w:rsidP="00A30544">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3.76</w:t>
            </w:r>
          </w:p>
        </w:tc>
        <w:tc>
          <w:tcPr>
            <w:tcW w:w="1119" w:type="dxa"/>
            <w:tcBorders>
              <w:top w:val="single" w:sz="6" w:space="0" w:color="auto"/>
              <w:bottom w:val="single" w:sz="6" w:space="0" w:color="auto"/>
              <w:right w:val="single" w:sz="4" w:space="0" w:color="auto"/>
            </w:tcBorders>
            <w:vAlign w:val="center"/>
          </w:tcPr>
          <w:p w:rsidR="00A30544" w:rsidRPr="00B95CAF" w:rsidRDefault="00A30544" w:rsidP="00A30544">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2.33</w:t>
            </w:r>
          </w:p>
        </w:tc>
        <w:tc>
          <w:tcPr>
            <w:tcW w:w="1106" w:type="dxa"/>
            <w:tcBorders>
              <w:top w:val="single" w:sz="6" w:space="0" w:color="auto"/>
              <w:left w:val="single" w:sz="4" w:space="0" w:color="auto"/>
              <w:bottom w:val="single" w:sz="6" w:space="0" w:color="auto"/>
              <w:right w:val="single" w:sz="4" w:space="0" w:color="auto"/>
            </w:tcBorders>
            <w:vAlign w:val="center"/>
          </w:tcPr>
          <w:p w:rsidR="00A30544" w:rsidRPr="00B95CAF" w:rsidRDefault="00A30544" w:rsidP="00A30544">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2.27</w:t>
            </w:r>
          </w:p>
        </w:tc>
        <w:tc>
          <w:tcPr>
            <w:tcW w:w="1148" w:type="dxa"/>
            <w:tcBorders>
              <w:top w:val="single" w:sz="6" w:space="0" w:color="auto"/>
              <w:left w:val="single" w:sz="4" w:space="0" w:color="auto"/>
              <w:bottom w:val="single" w:sz="6" w:space="0" w:color="auto"/>
            </w:tcBorders>
            <w:vAlign w:val="center"/>
          </w:tcPr>
          <w:p w:rsidR="00A30544" w:rsidRPr="00B95CAF" w:rsidRDefault="00A30544" w:rsidP="00A30544">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2.20</w:t>
            </w:r>
          </w:p>
        </w:tc>
        <w:tc>
          <w:tcPr>
            <w:tcW w:w="1640" w:type="dxa"/>
            <w:tcBorders>
              <w:top w:val="single" w:sz="6" w:space="0" w:color="auto"/>
              <w:bottom w:val="single" w:sz="6" w:space="0" w:color="auto"/>
            </w:tcBorders>
            <w:vAlign w:val="center"/>
          </w:tcPr>
          <w:p w:rsidR="00A30544" w:rsidRPr="00B95CAF" w:rsidRDefault="00A30544" w:rsidP="00A30544">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2</w:t>
            </w:r>
            <w:r w:rsidRPr="00B95CAF">
              <w:rPr>
                <w:rFonts w:asciiTheme="minorEastAsia" w:eastAsiaTheme="minorEastAsia" w:hAnsiTheme="minorEastAsia" w:cstheme="minorHAnsi"/>
                <w:sz w:val="22"/>
                <w:szCs w:val="22"/>
              </w:rPr>
              <w:t>.17</w:t>
            </w:r>
          </w:p>
        </w:tc>
      </w:tr>
      <w:tr w:rsidR="00A30544" w:rsidRPr="00B95CAF" w:rsidTr="00A30544">
        <w:trPr>
          <w:cantSplit/>
          <w:trHeight w:val="400"/>
          <w:jc w:val="center"/>
        </w:trPr>
        <w:tc>
          <w:tcPr>
            <w:tcW w:w="649" w:type="dxa"/>
            <w:vMerge/>
            <w:tcBorders>
              <w:top w:val="single" w:sz="6" w:space="0" w:color="auto"/>
              <w:bottom w:val="single" w:sz="12" w:space="0" w:color="auto"/>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top w:val="single" w:sz="6" w:space="0" w:color="auto"/>
              <w:left w:val="single" w:sz="4" w:space="0" w:color="auto"/>
              <w:bottom w:val="single" w:sz="12" w:space="0" w:color="auto"/>
            </w:tcBorders>
            <w:vAlign w:val="center"/>
          </w:tcPr>
          <w:p w:rsidR="00A30544" w:rsidRPr="00B95CAF" w:rsidRDefault="00A30544" w:rsidP="00A30544">
            <w:pPr>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財務槓桿度</w:t>
            </w:r>
          </w:p>
        </w:tc>
        <w:tc>
          <w:tcPr>
            <w:tcW w:w="1163" w:type="dxa"/>
            <w:tcBorders>
              <w:top w:val="single" w:sz="6" w:space="0" w:color="auto"/>
              <w:bottom w:val="single" w:sz="12" w:space="0" w:color="auto"/>
              <w:right w:val="single" w:sz="4" w:space="0" w:color="auto"/>
            </w:tcBorders>
            <w:vAlign w:val="center"/>
          </w:tcPr>
          <w:p w:rsidR="00A30544" w:rsidRPr="00B95CAF" w:rsidRDefault="00A30544" w:rsidP="00A30544">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(0.32)</w:t>
            </w:r>
          </w:p>
        </w:tc>
        <w:tc>
          <w:tcPr>
            <w:tcW w:w="1176" w:type="dxa"/>
            <w:tcBorders>
              <w:top w:val="single" w:sz="6" w:space="0" w:color="auto"/>
              <w:left w:val="single" w:sz="4" w:space="0" w:color="auto"/>
              <w:bottom w:val="single" w:sz="12" w:space="0" w:color="auto"/>
            </w:tcBorders>
            <w:vAlign w:val="center"/>
          </w:tcPr>
          <w:p w:rsidR="00A30544" w:rsidRPr="00B95CAF" w:rsidRDefault="00A30544" w:rsidP="00A30544">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1.09</w:t>
            </w:r>
          </w:p>
        </w:tc>
        <w:tc>
          <w:tcPr>
            <w:tcW w:w="1119" w:type="dxa"/>
            <w:tcBorders>
              <w:top w:val="single" w:sz="6" w:space="0" w:color="auto"/>
              <w:bottom w:val="single" w:sz="12" w:space="0" w:color="auto"/>
              <w:right w:val="single" w:sz="4" w:space="0" w:color="auto"/>
            </w:tcBorders>
            <w:vAlign w:val="center"/>
          </w:tcPr>
          <w:p w:rsidR="00A30544" w:rsidRPr="00B95CAF" w:rsidRDefault="00A30544" w:rsidP="00A30544">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1.02</w:t>
            </w:r>
          </w:p>
        </w:tc>
        <w:tc>
          <w:tcPr>
            <w:tcW w:w="1106" w:type="dxa"/>
            <w:tcBorders>
              <w:top w:val="single" w:sz="6" w:space="0" w:color="auto"/>
              <w:left w:val="single" w:sz="4" w:space="0" w:color="auto"/>
              <w:bottom w:val="single" w:sz="12" w:space="0" w:color="auto"/>
              <w:right w:val="single" w:sz="4" w:space="0" w:color="auto"/>
            </w:tcBorders>
            <w:vAlign w:val="center"/>
          </w:tcPr>
          <w:p w:rsidR="00A30544" w:rsidRPr="00B95CAF" w:rsidRDefault="00A30544" w:rsidP="00A30544">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1.01</w:t>
            </w:r>
          </w:p>
        </w:tc>
        <w:tc>
          <w:tcPr>
            <w:tcW w:w="1148" w:type="dxa"/>
            <w:tcBorders>
              <w:top w:val="single" w:sz="6" w:space="0" w:color="auto"/>
              <w:left w:val="single" w:sz="4" w:space="0" w:color="auto"/>
              <w:bottom w:val="single" w:sz="12" w:space="0" w:color="auto"/>
            </w:tcBorders>
            <w:vAlign w:val="center"/>
          </w:tcPr>
          <w:p w:rsidR="00A30544" w:rsidRPr="00B95CAF" w:rsidRDefault="00A30544" w:rsidP="00A30544">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1.01</w:t>
            </w:r>
          </w:p>
        </w:tc>
        <w:tc>
          <w:tcPr>
            <w:tcW w:w="1640" w:type="dxa"/>
            <w:tcBorders>
              <w:top w:val="single" w:sz="6" w:space="0" w:color="auto"/>
              <w:bottom w:val="single" w:sz="12" w:space="0" w:color="auto"/>
            </w:tcBorders>
            <w:vAlign w:val="center"/>
          </w:tcPr>
          <w:p w:rsidR="00A30544" w:rsidRPr="00B95CAF" w:rsidRDefault="00A30544" w:rsidP="00A30544">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1</w:t>
            </w:r>
            <w:r w:rsidRPr="00B95CAF">
              <w:rPr>
                <w:rFonts w:asciiTheme="minorEastAsia" w:eastAsiaTheme="minorEastAsia" w:hAnsiTheme="minorEastAsia" w:cstheme="minorHAnsi"/>
                <w:sz w:val="22"/>
                <w:szCs w:val="22"/>
              </w:rPr>
              <w:t>.01</w:t>
            </w:r>
          </w:p>
        </w:tc>
      </w:tr>
      <w:tr w:rsidR="00A30544" w:rsidRPr="00B95CAF" w:rsidTr="00EB218C">
        <w:trPr>
          <w:cantSplit/>
          <w:trHeight w:val="530"/>
          <w:jc w:val="center"/>
        </w:trPr>
        <w:tc>
          <w:tcPr>
            <w:tcW w:w="10411" w:type="dxa"/>
            <w:gridSpan w:val="8"/>
            <w:tcBorders>
              <w:top w:val="single" w:sz="6" w:space="0" w:color="auto"/>
              <w:bottom w:val="single" w:sz="12" w:space="0" w:color="auto"/>
            </w:tcBorders>
          </w:tcPr>
          <w:p w:rsidR="00A30544" w:rsidRPr="00B95CAF" w:rsidRDefault="00A30544" w:rsidP="00EB218C">
            <w:pPr>
              <w:ind w:firstLineChars="33" w:firstLine="73"/>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請說明最近二年度各項財務比率變動原因。（若增減變動未達20﹪者可免分析）</w:t>
            </w:r>
          </w:p>
          <w:p w:rsidR="00A30544" w:rsidRPr="00B95CAF" w:rsidRDefault="00A30544" w:rsidP="00A30544">
            <w:pPr>
              <w:pStyle w:val="afffff7"/>
              <w:numPr>
                <w:ilvl w:val="0"/>
                <w:numId w:val="33"/>
              </w:numPr>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利息保障倍數</w:t>
            </w:r>
            <w:r w:rsidR="00A20225"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 xml:space="preserve">主係去年太陽能事業群提列減損，致相對本期稅前獲利較去年增加，致利息保障倍數相   </w:t>
            </w:r>
          </w:p>
          <w:p w:rsidR="00A30544" w:rsidRPr="00B95CAF" w:rsidRDefault="00A30544" w:rsidP="00D52376">
            <w:pPr>
              <w:ind w:leftChars="-1" w:left="-2" w:firstLineChars="54" w:firstLine="119"/>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 xml:space="preserve">                </w:t>
            </w:r>
            <w:r w:rsidR="00A20225" w:rsidRPr="00B95CAF">
              <w:rPr>
                <w:rFonts w:asciiTheme="minorEastAsia" w:eastAsiaTheme="minorEastAsia" w:hAnsiTheme="minorEastAsia" w:cstheme="minorHAnsi" w:hint="eastAsia"/>
                <w:sz w:val="22"/>
                <w:szCs w:val="22"/>
              </w:rPr>
              <w:t xml:space="preserve"> </w:t>
            </w:r>
            <w:r w:rsidRPr="00B95CAF">
              <w:rPr>
                <w:rFonts w:asciiTheme="minorEastAsia" w:eastAsiaTheme="minorEastAsia" w:hAnsiTheme="minorEastAsia" w:cstheme="minorHAnsi" w:hint="eastAsia"/>
                <w:sz w:val="22"/>
                <w:szCs w:val="22"/>
              </w:rPr>
              <w:t>對增加。</w:t>
            </w:r>
            <w:r w:rsidRPr="00B95CAF">
              <w:rPr>
                <w:rFonts w:asciiTheme="minorEastAsia" w:eastAsiaTheme="minorEastAsia" w:hAnsiTheme="minorEastAsia" w:cstheme="minorHAnsi"/>
                <w:sz w:val="22"/>
                <w:szCs w:val="22"/>
              </w:rPr>
              <w:t xml:space="preserve"> </w:t>
            </w:r>
          </w:p>
          <w:p w:rsidR="00A30544" w:rsidRPr="00B95CAF" w:rsidRDefault="00A30544" w:rsidP="00A30544">
            <w:pPr>
              <w:pStyle w:val="afffff7"/>
              <w:numPr>
                <w:ilvl w:val="0"/>
                <w:numId w:val="33"/>
              </w:numPr>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資產報酬率</w:t>
            </w:r>
            <w:r w:rsidR="00A20225"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主係去年太陽能事業群提列減損，致相對本期稅前獲利較去年增加致資產報酬率增加。</w:t>
            </w:r>
          </w:p>
          <w:p w:rsidR="00A30544" w:rsidRPr="00B95CAF" w:rsidRDefault="00A30544" w:rsidP="00A30544">
            <w:pPr>
              <w:pStyle w:val="afffff7"/>
              <w:numPr>
                <w:ilvl w:val="0"/>
                <w:numId w:val="33"/>
              </w:numPr>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權益報酬率</w:t>
            </w:r>
            <w:r w:rsidR="00A20225"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主係去年太陽能事業群提列減損，致相對本期稅後獲利較去年增加致權益報酬率增加。</w:t>
            </w:r>
          </w:p>
          <w:p w:rsidR="00A30544" w:rsidRPr="00B95CAF" w:rsidRDefault="00A30544" w:rsidP="00A30544">
            <w:pPr>
              <w:pStyle w:val="afffff7"/>
              <w:numPr>
                <w:ilvl w:val="0"/>
                <w:numId w:val="33"/>
              </w:numPr>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純益率</w:t>
            </w:r>
            <w:r w:rsidR="00A20225"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主係去年太陽能事業群提列減損，致相對本期稅後獲利較去年增加致純益率增加。</w:t>
            </w:r>
          </w:p>
          <w:p w:rsidR="00A30544" w:rsidRPr="00B95CAF" w:rsidRDefault="00A30544" w:rsidP="00A30544">
            <w:pPr>
              <w:pStyle w:val="afffff7"/>
              <w:numPr>
                <w:ilvl w:val="0"/>
                <w:numId w:val="33"/>
              </w:numPr>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每股盈餘</w:t>
            </w:r>
            <w:r w:rsidR="00A20225"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主係去年太陽能事業群提列減損，致相對本期稅後獲利較去年增加致每股盈餘增加。</w:t>
            </w:r>
          </w:p>
          <w:p w:rsidR="00A30544" w:rsidRPr="00B95CAF" w:rsidRDefault="00A30544" w:rsidP="00A30544">
            <w:pPr>
              <w:pStyle w:val="afffff7"/>
              <w:numPr>
                <w:ilvl w:val="0"/>
                <w:numId w:val="33"/>
              </w:numPr>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現金流量比率</w:t>
            </w:r>
            <w:r w:rsidR="00A20225"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sz w:val="22"/>
                <w:szCs w:val="22"/>
              </w:rPr>
              <w:t>主係</w:t>
            </w:r>
            <w:r w:rsidRPr="00B95CAF">
              <w:rPr>
                <w:rFonts w:asciiTheme="minorEastAsia" w:eastAsiaTheme="minorEastAsia" w:hAnsiTheme="minorEastAsia" w:cstheme="minorHAnsi" w:hint="eastAsia"/>
                <w:sz w:val="22"/>
                <w:szCs w:val="22"/>
              </w:rPr>
              <w:t>半導體事業群長期供貨合約因履約抵減應收帳款，致相對營運活動現金流入減少</w:t>
            </w:r>
            <w:r w:rsidRPr="00B95CAF">
              <w:rPr>
                <w:rFonts w:asciiTheme="minorEastAsia" w:eastAsiaTheme="minorEastAsia" w:hAnsiTheme="minorEastAsia" w:cstheme="minorHAnsi"/>
                <w:sz w:val="22"/>
                <w:szCs w:val="22"/>
              </w:rPr>
              <w:t>。</w:t>
            </w:r>
          </w:p>
          <w:p w:rsidR="00A30544" w:rsidRPr="00B95CAF" w:rsidRDefault="00A30544" w:rsidP="00A30544">
            <w:pPr>
              <w:pStyle w:val="afffff7"/>
              <w:numPr>
                <w:ilvl w:val="0"/>
                <w:numId w:val="33"/>
              </w:numPr>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現金再投資比率</w:t>
            </w:r>
            <w:r w:rsidR="00A20225"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sz w:val="22"/>
                <w:szCs w:val="22"/>
              </w:rPr>
              <w:t>主</w:t>
            </w:r>
            <w:r w:rsidRPr="00B95CAF">
              <w:rPr>
                <w:rFonts w:asciiTheme="minorEastAsia" w:eastAsiaTheme="minorEastAsia" w:hAnsiTheme="minorEastAsia" w:cstheme="minorHAnsi" w:hint="eastAsia"/>
                <w:sz w:val="22"/>
                <w:szCs w:val="22"/>
              </w:rPr>
              <w:t xml:space="preserve">係半導體事業群長期供貨合約因履約抵減應收帳款及本期獲利增加，致相對營運活 </w:t>
            </w:r>
          </w:p>
          <w:p w:rsidR="00A30544" w:rsidRPr="00B95CAF" w:rsidRDefault="00A30544" w:rsidP="00EB218C">
            <w:pPr>
              <w:pStyle w:val="afffff7"/>
              <w:ind w:leftChars="0" w:left="439"/>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hint="eastAsia"/>
                <w:sz w:val="22"/>
                <w:szCs w:val="22"/>
              </w:rPr>
              <w:t xml:space="preserve">               </w:t>
            </w:r>
            <w:r w:rsidR="00A20225" w:rsidRPr="00B95CAF">
              <w:rPr>
                <w:rFonts w:asciiTheme="minorEastAsia" w:eastAsiaTheme="minorEastAsia" w:hAnsiTheme="minorEastAsia" w:cstheme="minorHAnsi" w:hint="eastAsia"/>
                <w:sz w:val="22"/>
                <w:szCs w:val="22"/>
              </w:rPr>
              <w:t xml:space="preserve"> </w:t>
            </w:r>
            <w:r w:rsidRPr="00B95CAF">
              <w:rPr>
                <w:rFonts w:asciiTheme="minorEastAsia" w:eastAsiaTheme="minorEastAsia" w:hAnsiTheme="minorEastAsia" w:cstheme="minorHAnsi" w:hint="eastAsia"/>
                <w:sz w:val="22"/>
                <w:szCs w:val="22"/>
              </w:rPr>
              <w:t>動現金流入減少及股利配發增加所致</w:t>
            </w:r>
            <w:r w:rsidRPr="00B95CAF">
              <w:rPr>
                <w:rFonts w:asciiTheme="minorEastAsia" w:eastAsiaTheme="minorEastAsia" w:hAnsiTheme="minorEastAsia" w:cstheme="minorHAnsi"/>
                <w:sz w:val="22"/>
                <w:szCs w:val="22"/>
              </w:rPr>
              <w:t>。</w:t>
            </w:r>
          </w:p>
        </w:tc>
      </w:tr>
    </w:tbl>
    <w:p w:rsidR="00E146DB" w:rsidRPr="00B95CAF" w:rsidRDefault="00E146DB" w:rsidP="00397EE5">
      <w:pPr>
        <w:pStyle w:val="28"/>
        <w:spacing w:line="320" w:lineRule="exact"/>
        <w:ind w:leftChars="81" w:left="866" w:rightChars="-191" w:right="-458" w:hanging="672"/>
        <w:jc w:val="left"/>
        <w:rPr>
          <w:rFonts w:ascii="新細明體" w:eastAsia="新細明體" w:hAnsi="新細明體"/>
          <w:spacing w:val="0"/>
          <w:sz w:val="22"/>
          <w:szCs w:val="22"/>
          <w:highlight w:val="yellow"/>
        </w:rPr>
      </w:pPr>
      <w:r w:rsidRPr="00B95CAF">
        <w:rPr>
          <w:rFonts w:ascii="新細明體" w:eastAsia="新細明體" w:hAnsi="新細明體" w:hint="eastAsia"/>
          <w:spacing w:val="0"/>
          <w:sz w:val="22"/>
          <w:szCs w:val="22"/>
        </w:rPr>
        <w:lastRenderedPageBreak/>
        <w:t>註</w:t>
      </w:r>
      <w:r w:rsidR="003B4F36" w:rsidRPr="00B95CAF">
        <w:rPr>
          <w:rFonts w:ascii="新細明體" w:eastAsia="新細明體" w:hAnsi="新細明體" w:hint="eastAsia"/>
          <w:spacing w:val="0"/>
          <w:sz w:val="22"/>
          <w:szCs w:val="22"/>
        </w:rPr>
        <w:t>1</w:t>
      </w:r>
      <w:r w:rsidRPr="00B95CAF">
        <w:rPr>
          <w:rFonts w:ascii="新細明體" w:eastAsia="新細明體" w:hAnsi="新細明體"/>
          <w:spacing w:val="0"/>
          <w:sz w:val="22"/>
          <w:szCs w:val="22"/>
        </w:rPr>
        <w:t>：</w:t>
      </w:r>
      <w:r w:rsidRPr="00B95CAF">
        <w:rPr>
          <w:rFonts w:ascii="新細明體" w:eastAsia="新細明體" w:hAnsi="新細明體" w:hint="eastAsia"/>
          <w:spacing w:val="0"/>
          <w:sz w:val="22"/>
          <w:szCs w:val="22"/>
        </w:rPr>
        <w:t>一</w:t>
      </w:r>
      <w:r w:rsidR="008637E0" w:rsidRPr="00B95CAF">
        <w:rPr>
          <w:rFonts w:ascii="新細明體" w:eastAsia="新細明體" w:hAnsi="新細明體" w:hint="eastAsia"/>
          <w:spacing w:val="0"/>
          <w:sz w:val="22"/>
          <w:szCs w:val="22"/>
        </w:rPr>
        <w:t>一</w:t>
      </w:r>
      <w:r w:rsidRPr="00B95CAF">
        <w:rPr>
          <w:rFonts w:ascii="新細明體" w:eastAsia="新細明體" w:hAnsi="新細明體"/>
          <w:spacing w:val="0"/>
          <w:sz w:val="22"/>
          <w:szCs w:val="22"/>
        </w:rPr>
        <w:t>○</w:t>
      </w:r>
      <w:r w:rsidRPr="00B95CAF">
        <w:rPr>
          <w:rFonts w:ascii="新細明體" w:eastAsia="新細明體" w:hAnsi="新細明體" w:hint="eastAsia"/>
          <w:spacing w:val="0"/>
          <w:sz w:val="22"/>
          <w:szCs w:val="22"/>
        </w:rPr>
        <w:t>年第一季財務資料係經會計師核閱。</w:t>
      </w:r>
    </w:p>
    <w:p w:rsidR="00F20C61" w:rsidRPr="00B95CAF" w:rsidRDefault="00F20C61" w:rsidP="00CA1B96">
      <w:pPr>
        <w:spacing w:line="320" w:lineRule="exact"/>
        <w:ind w:leftChars="81" w:left="656" w:hangingChars="210" w:hanging="462"/>
        <w:rPr>
          <w:rFonts w:ascii="新細明體" w:hAnsi="新細明體"/>
        </w:rPr>
      </w:pPr>
      <w:r w:rsidRPr="00B95CAF">
        <w:rPr>
          <w:rFonts w:ascii="新細明體" w:hAnsi="新細明體"/>
          <w:sz w:val="22"/>
          <w:szCs w:val="22"/>
        </w:rPr>
        <w:t>註</w:t>
      </w:r>
      <w:r w:rsidR="003B4F36" w:rsidRPr="00B95CAF">
        <w:rPr>
          <w:rFonts w:ascii="新細明體" w:hAnsi="新細明體" w:hint="eastAsia"/>
          <w:sz w:val="22"/>
          <w:szCs w:val="22"/>
        </w:rPr>
        <w:t>2</w:t>
      </w:r>
      <w:r w:rsidRPr="00B95CAF">
        <w:rPr>
          <w:rFonts w:ascii="新細明體" w:hAnsi="新細明體"/>
          <w:sz w:val="22"/>
          <w:szCs w:val="22"/>
        </w:rPr>
        <w:t xml:space="preserve">：年報本表末端，應列示如下之計算公式： </w:t>
      </w:r>
    </w:p>
    <w:p w:rsidR="00F20C61" w:rsidRPr="00B95CAF" w:rsidRDefault="00F20C61" w:rsidP="009632EE">
      <w:pPr>
        <w:spacing w:line="300" w:lineRule="exact"/>
        <w:ind w:leftChars="200" w:left="658" w:hangingChars="81" w:hanging="178"/>
        <w:rPr>
          <w:rFonts w:ascii="新細明體" w:hAnsi="新細明體"/>
          <w:sz w:val="22"/>
          <w:szCs w:val="22"/>
        </w:rPr>
      </w:pPr>
      <w:r w:rsidRPr="00B95CAF">
        <w:rPr>
          <w:rFonts w:ascii="新細明體" w:hAnsi="新細明體"/>
          <w:sz w:val="22"/>
          <w:szCs w:val="22"/>
        </w:rPr>
        <w:t>1.財務結構</w:t>
      </w:r>
    </w:p>
    <w:p w:rsidR="00F20C61" w:rsidRPr="00B95CAF" w:rsidRDefault="00F20C61" w:rsidP="009632EE">
      <w:pPr>
        <w:spacing w:line="300" w:lineRule="exact"/>
        <w:ind w:leftChars="274" w:left="658" w:firstLine="2"/>
        <w:rPr>
          <w:rFonts w:ascii="新細明體" w:hAnsi="新細明體"/>
          <w:sz w:val="22"/>
          <w:szCs w:val="22"/>
        </w:rPr>
      </w:pPr>
      <w:r w:rsidRPr="00B95CAF">
        <w:rPr>
          <w:rFonts w:ascii="新細明體" w:hAnsi="新細明體"/>
          <w:sz w:val="22"/>
          <w:szCs w:val="22"/>
        </w:rPr>
        <w:t>(1)負債占資產比率＝負債總額／資產總額。</w:t>
      </w:r>
    </w:p>
    <w:p w:rsidR="00F20C61" w:rsidRPr="00B95CAF" w:rsidRDefault="00F20C61" w:rsidP="009632EE">
      <w:pPr>
        <w:spacing w:line="300" w:lineRule="exact"/>
        <w:ind w:leftChars="275" w:left="910" w:hanging="250"/>
        <w:rPr>
          <w:rFonts w:ascii="新細明體" w:hAnsi="新細明體"/>
          <w:sz w:val="22"/>
          <w:szCs w:val="22"/>
        </w:rPr>
      </w:pPr>
      <w:r w:rsidRPr="00B95CAF">
        <w:rPr>
          <w:rFonts w:ascii="新細明體" w:hAnsi="新細明體"/>
          <w:sz w:val="22"/>
          <w:szCs w:val="22"/>
        </w:rPr>
        <w:t>(2)長期資金占</w:t>
      </w:r>
      <w:r w:rsidRPr="00B95CAF">
        <w:rPr>
          <w:rFonts w:ascii="新細明體" w:hAnsi="新細明體" w:hint="eastAsia"/>
          <w:sz w:val="22"/>
          <w:szCs w:val="22"/>
        </w:rPr>
        <w:t>不動產、廠房及設備</w:t>
      </w:r>
      <w:r w:rsidRPr="00B95CAF">
        <w:rPr>
          <w:rFonts w:ascii="新細明體" w:hAnsi="新細明體"/>
          <w:sz w:val="22"/>
          <w:szCs w:val="22"/>
        </w:rPr>
        <w:t>比率＝（權益</w:t>
      </w:r>
      <w:r w:rsidRPr="00B95CAF">
        <w:rPr>
          <w:rFonts w:ascii="新細明體" w:hAnsi="新細明體" w:hint="eastAsia"/>
          <w:sz w:val="22"/>
          <w:szCs w:val="22"/>
        </w:rPr>
        <w:t>總額</w:t>
      </w:r>
      <w:r w:rsidRPr="00B95CAF">
        <w:rPr>
          <w:rFonts w:ascii="新細明體" w:hAnsi="新細明體"/>
          <w:sz w:val="22"/>
          <w:szCs w:val="22"/>
        </w:rPr>
        <w:t>＋</w:t>
      </w:r>
      <w:r w:rsidRPr="00B95CAF">
        <w:rPr>
          <w:rFonts w:ascii="新細明體" w:hAnsi="新細明體" w:hint="eastAsia"/>
          <w:sz w:val="22"/>
          <w:szCs w:val="22"/>
        </w:rPr>
        <w:t>非流動</w:t>
      </w:r>
      <w:r w:rsidRPr="00B95CAF">
        <w:rPr>
          <w:rFonts w:ascii="新細明體" w:hAnsi="新細明體"/>
          <w:sz w:val="22"/>
          <w:szCs w:val="22"/>
        </w:rPr>
        <w:t xml:space="preserve">負債）／ </w:t>
      </w:r>
      <w:r w:rsidRPr="00B95CAF">
        <w:rPr>
          <w:rFonts w:ascii="新細明體" w:hAnsi="新細明體" w:hint="eastAsia"/>
          <w:sz w:val="22"/>
          <w:szCs w:val="22"/>
        </w:rPr>
        <w:t>不動產、廠房及設備</w:t>
      </w:r>
      <w:r w:rsidRPr="00B95CAF">
        <w:rPr>
          <w:rFonts w:ascii="新細明體" w:hAnsi="新細明體"/>
          <w:sz w:val="22"/>
          <w:szCs w:val="22"/>
        </w:rPr>
        <w:t>淨額。</w:t>
      </w:r>
    </w:p>
    <w:p w:rsidR="00F20C61" w:rsidRPr="00B95CAF" w:rsidRDefault="00F20C61" w:rsidP="009632EE">
      <w:pPr>
        <w:spacing w:line="300" w:lineRule="exact"/>
        <w:ind w:leftChars="200" w:left="658" w:hangingChars="81" w:hanging="178"/>
        <w:rPr>
          <w:rFonts w:ascii="新細明體" w:hAnsi="新細明體"/>
          <w:sz w:val="22"/>
          <w:szCs w:val="22"/>
        </w:rPr>
      </w:pPr>
      <w:r w:rsidRPr="00B95CAF">
        <w:rPr>
          <w:rFonts w:ascii="新細明體" w:hAnsi="新細明體"/>
          <w:sz w:val="22"/>
          <w:szCs w:val="22"/>
        </w:rPr>
        <w:t>2.償債能力</w:t>
      </w:r>
    </w:p>
    <w:p w:rsidR="00F20C61" w:rsidRPr="00B95CAF" w:rsidRDefault="00F20C61" w:rsidP="009632EE">
      <w:pPr>
        <w:spacing w:line="300" w:lineRule="exact"/>
        <w:ind w:leftChars="274" w:left="658" w:firstLine="2"/>
        <w:rPr>
          <w:rFonts w:ascii="新細明體" w:hAnsi="新細明體"/>
          <w:sz w:val="22"/>
          <w:szCs w:val="22"/>
        </w:rPr>
      </w:pPr>
      <w:r w:rsidRPr="00B95CAF">
        <w:rPr>
          <w:rFonts w:ascii="新細明體" w:hAnsi="新細明體"/>
          <w:sz w:val="22"/>
          <w:szCs w:val="22"/>
        </w:rPr>
        <w:t>(1)流動比率＝流動資產／流動負債。</w:t>
      </w:r>
    </w:p>
    <w:p w:rsidR="00F20C61" w:rsidRPr="00B95CAF" w:rsidRDefault="00F20C61" w:rsidP="009632EE">
      <w:pPr>
        <w:spacing w:line="300" w:lineRule="exact"/>
        <w:ind w:leftChars="274" w:left="658" w:firstLine="2"/>
        <w:jc w:val="both"/>
        <w:rPr>
          <w:rFonts w:ascii="新細明體" w:hAnsi="新細明體"/>
          <w:sz w:val="22"/>
          <w:szCs w:val="22"/>
        </w:rPr>
      </w:pPr>
      <w:r w:rsidRPr="00B95CAF">
        <w:rPr>
          <w:rFonts w:ascii="新細明體" w:hAnsi="新細明體"/>
          <w:sz w:val="22"/>
          <w:szCs w:val="22"/>
        </w:rPr>
        <w:t>(2)速動比率＝（流動資產－存貨－預付費用）／流動負債。</w:t>
      </w:r>
    </w:p>
    <w:p w:rsidR="00F20C61" w:rsidRPr="00B95CAF" w:rsidRDefault="00F20C61" w:rsidP="009632EE">
      <w:pPr>
        <w:spacing w:line="300" w:lineRule="exact"/>
        <w:ind w:leftChars="274" w:left="658" w:firstLine="2"/>
        <w:jc w:val="both"/>
        <w:rPr>
          <w:rFonts w:ascii="新細明體" w:hAnsi="新細明體"/>
          <w:sz w:val="22"/>
          <w:szCs w:val="22"/>
        </w:rPr>
      </w:pPr>
      <w:r w:rsidRPr="00B95CAF">
        <w:rPr>
          <w:rFonts w:ascii="新細明體" w:hAnsi="新細明體"/>
          <w:sz w:val="22"/>
          <w:szCs w:val="22"/>
        </w:rPr>
        <w:t>(3)利息保障倍數＝所得稅及利息費用前純益／本期利息支出。</w:t>
      </w:r>
    </w:p>
    <w:p w:rsidR="00F20C61" w:rsidRPr="00B95CAF" w:rsidRDefault="00F20C61" w:rsidP="009632EE">
      <w:pPr>
        <w:spacing w:line="300" w:lineRule="exact"/>
        <w:ind w:leftChars="200" w:left="658" w:rightChars="12" w:right="29" w:hangingChars="81" w:hanging="178"/>
        <w:jc w:val="both"/>
        <w:rPr>
          <w:rFonts w:ascii="新細明體" w:hAnsi="新細明體"/>
          <w:sz w:val="22"/>
          <w:szCs w:val="22"/>
        </w:rPr>
      </w:pPr>
      <w:r w:rsidRPr="00B95CAF">
        <w:rPr>
          <w:rFonts w:ascii="新細明體" w:hAnsi="新細明體"/>
          <w:sz w:val="22"/>
          <w:szCs w:val="22"/>
        </w:rPr>
        <w:t>3.經營能力</w:t>
      </w:r>
    </w:p>
    <w:p w:rsidR="00F20C61" w:rsidRPr="00B95CAF" w:rsidRDefault="00F20C61" w:rsidP="009632EE">
      <w:pPr>
        <w:spacing w:line="300" w:lineRule="exact"/>
        <w:ind w:leftChars="275" w:left="910" w:rightChars="12" w:right="29" w:hanging="250"/>
        <w:jc w:val="both"/>
        <w:rPr>
          <w:rFonts w:ascii="新細明體" w:hAnsi="新細明體"/>
          <w:sz w:val="22"/>
          <w:szCs w:val="22"/>
        </w:rPr>
      </w:pPr>
      <w:r w:rsidRPr="00B95CAF">
        <w:rPr>
          <w:rFonts w:ascii="新細明體" w:hAnsi="新細明體"/>
          <w:sz w:val="22"/>
          <w:szCs w:val="22"/>
        </w:rPr>
        <w:t>(1)應收款項(包括應收帳款與因營業而產生之應收票據)週轉率＝ 銷貨淨額／各期平均應收款項(包括應收帳款與因營業而產生之應收票據)餘額。</w:t>
      </w:r>
    </w:p>
    <w:p w:rsidR="00F20C61" w:rsidRPr="00B95CAF" w:rsidRDefault="00F20C61" w:rsidP="009632EE">
      <w:pPr>
        <w:spacing w:line="300" w:lineRule="exact"/>
        <w:ind w:leftChars="275" w:left="1020" w:rightChars="12" w:right="29" w:hanging="360"/>
        <w:jc w:val="both"/>
        <w:rPr>
          <w:rFonts w:ascii="新細明體" w:hAnsi="新細明體"/>
          <w:sz w:val="22"/>
          <w:szCs w:val="22"/>
        </w:rPr>
      </w:pPr>
      <w:r w:rsidRPr="00B95CAF">
        <w:rPr>
          <w:rFonts w:ascii="新細明體" w:hAnsi="新細明體"/>
          <w:sz w:val="22"/>
          <w:szCs w:val="22"/>
        </w:rPr>
        <w:t>(2)平均收現日數＝365／應收款項週轉率。</w:t>
      </w:r>
    </w:p>
    <w:p w:rsidR="00F20C61" w:rsidRPr="00B95CAF" w:rsidRDefault="00F20C61" w:rsidP="009632EE">
      <w:pPr>
        <w:spacing w:line="300" w:lineRule="exact"/>
        <w:ind w:leftChars="275" w:left="1020" w:rightChars="12" w:right="29" w:hanging="360"/>
        <w:jc w:val="both"/>
        <w:rPr>
          <w:rFonts w:ascii="新細明體" w:hAnsi="新細明體"/>
          <w:sz w:val="22"/>
          <w:szCs w:val="22"/>
        </w:rPr>
      </w:pPr>
      <w:r w:rsidRPr="00B95CAF">
        <w:rPr>
          <w:rFonts w:ascii="新細明體" w:hAnsi="新細明體"/>
          <w:sz w:val="22"/>
          <w:szCs w:val="22"/>
        </w:rPr>
        <w:t>(3)存貨週轉率＝銷貨成本／平均存貨額。</w:t>
      </w:r>
    </w:p>
    <w:p w:rsidR="00F20C61" w:rsidRPr="00B95CAF" w:rsidRDefault="00F20C61" w:rsidP="009632EE">
      <w:pPr>
        <w:spacing w:line="300" w:lineRule="exact"/>
        <w:ind w:leftChars="275" w:left="896" w:rightChars="12" w:right="29" w:hanging="236"/>
        <w:jc w:val="both"/>
        <w:rPr>
          <w:rFonts w:ascii="新細明體" w:hAnsi="新細明體"/>
          <w:sz w:val="22"/>
          <w:szCs w:val="22"/>
        </w:rPr>
      </w:pPr>
      <w:r w:rsidRPr="00B95CAF">
        <w:rPr>
          <w:rFonts w:ascii="新細明體" w:hAnsi="新細明體"/>
          <w:sz w:val="22"/>
          <w:szCs w:val="22"/>
        </w:rPr>
        <w:t>(4)應付款項(包括應付帳款與因營業而產生之應付票據)週轉率＝ 銷貨成本／各期平均應付款項(包括應付帳款與因營業而產生之應付票據)餘額。</w:t>
      </w:r>
    </w:p>
    <w:p w:rsidR="00F20C61" w:rsidRPr="00B95CAF" w:rsidRDefault="00F20C61" w:rsidP="009632EE">
      <w:pPr>
        <w:spacing w:line="300" w:lineRule="exact"/>
        <w:ind w:leftChars="275" w:left="1020" w:rightChars="12" w:right="29" w:hanging="360"/>
        <w:jc w:val="both"/>
        <w:rPr>
          <w:rFonts w:ascii="新細明體" w:hAnsi="新細明體"/>
          <w:sz w:val="22"/>
          <w:szCs w:val="22"/>
        </w:rPr>
      </w:pPr>
      <w:r w:rsidRPr="00B95CAF">
        <w:rPr>
          <w:rFonts w:ascii="新細明體" w:hAnsi="新細明體"/>
          <w:sz w:val="22"/>
          <w:szCs w:val="22"/>
        </w:rPr>
        <w:t>(5)平均銷貨日數＝365／存貨週轉率。</w:t>
      </w:r>
    </w:p>
    <w:p w:rsidR="00F20C61" w:rsidRPr="00B95CAF" w:rsidRDefault="00F20C61" w:rsidP="009632EE">
      <w:pPr>
        <w:spacing w:line="300" w:lineRule="exact"/>
        <w:ind w:leftChars="275" w:left="1020" w:rightChars="12" w:right="29" w:hanging="360"/>
        <w:jc w:val="both"/>
        <w:rPr>
          <w:rFonts w:ascii="新細明體" w:hAnsi="新細明體"/>
          <w:sz w:val="22"/>
          <w:szCs w:val="22"/>
        </w:rPr>
      </w:pPr>
      <w:r w:rsidRPr="00B95CAF">
        <w:rPr>
          <w:rFonts w:ascii="新細明體" w:hAnsi="新細明體"/>
          <w:sz w:val="22"/>
          <w:szCs w:val="22"/>
        </w:rPr>
        <w:t>(6)</w:t>
      </w:r>
      <w:r w:rsidRPr="00B95CAF">
        <w:rPr>
          <w:rFonts w:ascii="新細明體" w:hAnsi="新細明體" w:hint="eastAsia"/>
          <w:sz w:val="22"/>
          <w:szCs w:val="22"/>
        </w:rPr>
        <w:t>不動產、廠房及設備</w:t>
      </w:r>
      <w:r w:rsidRPr="00B95CAF">
        <w:rPr>
          <w:rFonts w:ascii="新細明體" w:hAnsi="新細明體"/>
          <w:sz w:val="22"/>
          <w:szCs w:val="22"/>
        </w:rPr>
        <w:t>週轉率＝銷貨淨額／</w:t>
      </w:r>
      <w:r w:rsidRPr="00B95CAF">
        <w:rPr>
          <w:rFonts w:ascii="新細明體" w:hAnsi="新細明體" w:hint="eastAsia"/>
          <w:sz w:val="22"/>
          <w:szCs w:val="22"/>
        </w:rPr>
        <w:t>平均不動產、廠房及設備</w:t>
      </w:r>
      <w:r w:rsidRPr="00B95CAF">
        <w:rPr>
          <w:rFonts w:ascii="新細明體" w:hAnsi="新細明體"/>
          <w:sz w:val="22"/>
          <w:szCs w:val="22"/>
        </w:rPr>
        <w:t>淨額。</w:t>
      </w:r>
    </w:p>
    <w:p w:rsidR="00F20C61" w:rsidRPr="00B95CAF" w:rsidRDefault="00F20C61" w:rsidP="009632EE">
      <w:pPr>
        <w:spacing w:line="300" w:lineRule="exact"/>
        <w:ind w:leftChars="275" w:left="1020" w:rightChars="12" w:right="29" w:hanging="360"/>
        <w:jc w:val="both"/>
        <w:rPr>
          <w:rFonts w:ascii="新細明體" w:hAnsi="新細明體"/>
          <w:sz w:val="22"/>
          <w:szCs w:val="22"/>
        </w:rPr>
      </w:pPr>
      <w:r w:rsidRPr="00B95CAF">
        <w:rPr>
          <w:rFonts w:ascii="新細明體" w:hAnsi="新細明體"/>
          <w:sz w:val="22"/>
          <w:szCs w:val="22"/>
        </w:rPr>
        <w:t>(7)總資產週轉率＝銷貨淨額／</w:t>
      </w:r>
      <w:r w:rsidRPr="00B95CAF">
        <w:rPr>
          <w:rFonts w:ascii="新細明體" w:hAnsi="新細明體" w:hint="eastAsia"/>
          <w:sz w:val="22"/>
          <w:szCs w:val="22"/>
        </w:rPr>
        <w:t>平均</w:t>
      </w:r>
      <w:r w:rsidRPr="00B95CAF">
        <w:rPr>
          <w:rFonts w:ascii="新細明體" w:hAnsi="新細明體"/>
          <w:sz w:val="22"/>
          <w:szCs w:val="22"/>
        </w:rPr>
        <w:t>資產總額。</w:t>
      </w:r>
    </w:p>
    <w:p w:rsidR="00F20C61" w:rsidRPr="00B95CAF" w:rsidRDefault="00F20C61" w:rsidP="009632EE">
      <w:pPr>
        <w:spacing w:line="300" w:lineRule="exact"/>
        <w:ind w:leftChars="200" w:left="658" w:rightChars="12" w:right="29" w:hangingChars="81" w:hanging="178"/>
        <w:jc w:val="both"/>
        <w:rPr>
          <w:rFonts w:ascii="新細明體" w:hAnsi="新細明體"/>
          <w:sz w:val="22"/>
          <w:szCs w:val="22"/>
        </w:rPr>
      </w:pPr>
      <w:r w:rsidRPr="00B95CAF">
        <w:rPr>
          <w:rFonts w:ascii="新細明體" w:hAnsi="新細明體"/>
          <w:sz w:val="22"/>
          <w:szCs w:val="22"/>
        </w:rPr>
        <w:t>4.獲利能力</w:t>
      </w:r>
    </w:p>
    <w:p w:rsidR="00F20C61" w:rsidRPr="00B95CAF" w:rsidRDefault="00F20C61" w:rsidP="009632EE">
      <w:pPr>
        <w:spacing w:line="300" w:lineRule="exact"/>
        <w:ind w:leftChars="274" w:left="658" w:rightChars="12" w:right="29" w:firstLine="2"/>
        <w:jc w:val="both"/>
        <w:rPr>
          <w:rFonts w:ascii="新細明體" w:hAnsi="新細明體"/>
          <w:sz w:val="22"/>
          <w:szCs w:val="22"/>
        </w:rPr>
      </w:pPr>
      <w:r w:rsidRPr="00B95CAF">
        <w:rPr>
          <w:rFonts w:ascii="新細明體" w:hAnsi="新細明體"/>
          <w:sz w:val="22"/>
          <w:szCs w:val="22"/>
        </w:rPr>
        <w:t>(1)資產報酬率＝〔稅後損益＋利息費用×（１－稅率）〕／ 平均資產總額。</w:t>
      </w:r>
    </w:p>
    <w:p w:rsidR="00F20C61" w:rsidRPr="00B95CAF" w:rsidRDefault="00F20C61" w:rsidP="009632EE">
      <w:pPr>
        <w:spacing w:line="300" w:lineRule="exact"/>
        <w:ind w:leftChars="274" w:left="658" w:rightChars="12" w:right="29" w:firstLine="2"/>
        <w:jc w:val="both"/>
        <w:rPr>
          <w:rFonts w:ascii="新細明體" w:hAnsi="新細明體"/>
          <w:sz w:val="22"/>
          <w:szCs w:val="22"/>
        </w:rPr>
      </w:pPr>
      <w:r w:rsidRPr="00B95CAF">
        <w:rPr>
          <w:rFonts w:ascii="新細明體" w:hAnsi="新細明體"/>
          <w:sz w:val="22"/>
          <w:szCs w:val="22"/>
        </w:rPr>
        <w:t>(2)權益報酬率＝稅後損益／平均權益</w:t>
      </w:r>
      <w:r w:rsidRPr="00B95CAF">
        <w:rPr>
          <w:rFonts w:ascii="新細明體" w:hAnsi="新細明體" w:hint="eastAsia"/>
          <w:sz w:val="22"/>
          <w:szCs w:val="22"/>
          <w:u w:val="single"/>
        </w:rPr>
        <w:t>總</w:t>
      </w:r>
      <w:r w:rsidRPr="00B95CAF">
        <w:rPr>
          <w:rFonts w:ascii="新細明體" w:hAnsi="新細明體" w:hint="eastAsia"/>
          <w:sz w:val="22"/>
          <w:szCs w:val="22"/>
        </w:rPr>
        <w:t>額</w:t>
      </w:r>
      <w:r w:rsidRPr="00B95CAF">
        <w:rPr>
          <w:rFonts w:ascii="新細明體" w:hAnsi="新細明體"/>
          <w:sz w:val="22"/>
          <w:szCs w:val="22"/>
        </w:rPr>
        <w:t>。</w:t>
      </w:r>
    </w:p>
    <w:p w:rsidR="00F20C61" w:rsidRPr="00B95CAF" w:rsidRDefault="00F20C61" w:rsidP="009632EE">
      <w:pPr>
        <w:spacing w:line="300" w:lineRule="exact"/>
        <w:ind w:leftChars="274" w:left="658" w:rightChars="12" w:right="29" w:firstLine="2"/>
        <w:jc w:val="both"/>
        <w:rPr>
          <w:rFonts w:ascii="新細明體" w:hAnsi="新細明體"/>
          <w:sz w:val="22"/>
          <w:szCs w:val="22"/>
        </w:rPr>
      </w:pPr>
      <w:r w:rsidRPr="00B95CAF">
        <w:rPr>
          <w:rFonts w:ascii="新細明體" w:hAnsi="新細明體"/>
          <w:sz w:val="22"/>
          <w:szCs w:val="22"/>
        </w:rPr>
        <w:t>(3)純益率＝稅後損益／銷貨淨額。</w:t>
      </w:r>
    </w:p>
    <w:p w:rsidR="00F20C61" w:rsidRPr="00B95CAF" w:rsidRDefault="00F20C61" w:rsidP="009632EE">
      <w:pPr>
        <w:spacing w:line="300" w:lineRule="exact"/>
        <w:ind w:leftChars="274" w:left="658" w:rightChars="12" w:right="29" w:firstLine="2"/>
        <w:jc w:val="both"/>
        <w:rPr>
          <w:rFonts w:ascii="新細明體" w:hAnsi="新細明體"/>
          <w:sz w:val="22"/>
          <w:szCs w:val="22"/>
        </w:rPr>
      </w:pPr>
      <w:r w:rsidRPr="00B95CAF">
        <w:rPr>
          <w:rFonts w:ascii="新細明體" w:hAnsi="新細明體"/>
          <w:sz w:val="22"/>
          <w:szCs w:val="22"/>
        </w:rPr>
        <w:t>(4)每股盈餘＝（</w:t>
      </w:r>
      <w:r w:rsidRPr="00B95CAF">
        <w:rPr>
          <w:rFonts w:ascii="新細明體" w:hAnsi="新細明體" w:hint="eastAsia"/>
          <w:sz w:val="22"/>
          <w:szCs w:val="22"/>
        </w:rPr>
        <w:t>歸屬於母公司業主之損益</w:t>
      </w:r>
      <w:r w:rsidRPr="00B95CAF">
        <w:rPr>
          <w:rFonts w:ascii="新細明體" w:hAnsi="新細明體"/>
          <w:sz w:val="22"/>
          <w:szCs w:val="22"/>
        </w:rPr>
        <w:t>－特別股股利）／加權平均已發行股數。（註</w:t>
      </w:r>
      <w:r w:rsidR="00941FDA" w:rsidRPr="00B95CAF">
        <w:rPr>
          <w:rFonts w:ascii="新細明體" w:hAnsi="新細明體" w:hint="eastAsia"/>
          <w:sz w:val="22"/>
          <w:szCs w:val="22"/>
        </w:rPr>
        <w:t>3</w:t>
      </w:r>
      <w:r w:rsidRPr="00B95CAF">
        <w:rPr>
          <w:rFonts w:ascii="新細明體" w:hAnsi="新細明體"/>
          <w:sz w:val="22"/>
          <w:szCs w:val="22"/>
        </w:rPr>
        <w:t>）</w:t>
      </w:r>
    </w:p>
    <w:p w:rsidR="00F20C61" w:rsidRPr="00B95CAF" w:rsidRDefault="00F20C61" w:rsidP="009632EE">
      <w:pPr>
        <w:spacing w:line="300" w:lineRule="exact"/>
        <w:ind w:leftChars="200" w:left="658" w:rightChars="12" w:right="29" w:hangingChars="81" w:hanging="178"/>
        <w:jc w:val="both"/>
        <w:rPr>
          <w:rFonts w:ascii="新細明體" w:hAnsi="新細明體"/>
          <w:sz w:val="22"/>
          <w:szCs w:val="22"/>
        </w:rPr>
      </w:pPr>
      <w:r w:rsidRPr="00B95CAF">
        <w:rPr>
          <w:rFonts w:ascii="新細明體" w:hAnsi="新細明體"/>
          <w:sz w:val="22"/>
          <w:szCs w:val="22"/>
        </w:rPr>
        <w:t>5.現金流量</w:t>
      </w:r>
    </w:p>
    <w:p w:rsidR="00F20C61" w:rsidRPr="00B95CAF" w:rsidRDefault="00F20C61" w:rsidP="009632EE">
      <w:pPr>
        <w:spacing w:line="300" w:lineRule="exact"/>
        <w:ind w:leftChars="275" w:left="840" w:rightChars="12" w:right="29" w:hanging="180"/>
        <w:jc w:val="both"/>
        <w:rPr>
          <w:rFonts w:ascii="新細明體" w:hAnsi="新細明體"/>
          <w:sz w:val="22"/>
          <w:szCs w:val="22"/>
        </w:rPr>
      </w:pPr>
      <w:r w:rsidRPr="00B95CAF">
        <w:rPr>
          <w:rFonts w:ascii="新細明體" w:hAnsi="新細明體"/>
          <w:sz w:val="22"/>
          <w:szCs w:val="22"/>
        </w:rPr>
        <w:t>(1)現金流量比率＝營業活動淨現金流量／流動負債。</w:t>
      </w:r>
    </w:p>
    <w:p w:rsidR="00F20C61" w:rsidRPr="00B95CAF" w:rsidRDefault="00F20C61" w:rsidP="009632EE">
      <w:pPr>
        <w:spacing w:line="300" w:lineRule="exact"/>
        <w:ind w:leftChars="275" w:left="896" w:rightChars="12" w:right="29" w:hanging="236"/>
        <w:jc w:val="both"/>
        <w:rPr>
          <w:rFonts w:ascii="新細明體" w:hAnsi="新細明體"/>
          <w:sz w:val="22"/>
          <w:szCs w:val="22"/>
        </w:rPr>
      </w:pPr>
      <w:r w:rsidRPr="00B95CAF">
        <w:rPr>
          <w:rFonts w:ascii="新細明體" w:hAnsi="新細明體"/>
          <w:sz w:val="22"/>
          <w:szCs w:val="22"/>
        </w:rPr>
        <w:t>(2)淨現金流量允當比率＝最近五年度營業活動淨現金流量／最近五年度(資本支出＋存貨增加額＋現金股利)。</w:t>
      </w:r>
    </w:p>
    <w:p w:rsidR="00F20C61" w:rsidRPr="00B95CAF" w:rsidRDefault="00F20C61" w:rsidP="009632EE">
      <w:pPr>
        <w:spacing w:line="300" w:lineRule="exact"/>
        <w:ind w:leftChars="275" w:left="910" w:rightChars="12" w:right="29" w:hanging="250"/>
        <w:jc w:val="both"/>
        <w:rPr>
          <w:rFonts w:ascii="新細明體" w:hAnsi="新細明體"/>
          <w:sz w:val="22"/>
          <w:szCs w:val="22"/>
        </w:rPr>
      </w:pPr>
      <w:r w:rsidRPr="00B95CAF">
        <w:rPr>
          <w:rFonts w:ascii="新細明體" w:hAnsi="新細明體"/>
          <w:sz w:val="22"/>
          <w:szCs w:val="22"/>
        </w:rPr>
        <w:t>(3)現金再投資比率＝(營業活動淨現金流量－現金股利)／(</w:t>
      </w:r>
      <w:r w:rsidRPr="00B95CAF">
        <w:rPr>
          <w:rFonts w:ascii="新細明體" w:hAnsi="新細明體" w:hint="eastAsia"/>
          <w:sz w:val="22"/>
          <w:szCs w:val="22"/>
        </w:rPr>
        <w:t>不動產、廠房及設備</w:t>
      </w:r>
      <w:r w:rsidRPr="00B95CAF">
        <w:rPr>
          <w:rFonts w:ascii="新細明體" w:hAnsi="新細明體"/>
          <w:sz w:val="22"/>
          <w:szCs w:val="22"/>
        </w:rPr>
        <w:t>毛額＋</w:t>
      </w:r>
      <w:r w:rsidRPr="00B95CAF">
        <w:rPr>
          <w:rFonts w:ascii="新細明體" w:hAnsi="新細明體" w:hint="eastAsia"/>
          <w:sz w:val="22"/>
          <w:szCs w:val="22"/>
        </w:rPr>
        <w:t>長期</w:t>
      </w:r>
      <w:r w:rsidRPr="00B95CAF">
        <w:rPr>
          <w:rFonts w:ascii="新細明體" w:hAnsi="新細明體"/>
          <w:sz w:val="22"/>
          <w:szCs w:val="22"/>
        </w:rPr>
        <w:t>投資＋其他</w:t>
      </w:r>
      <w:r w:rsidRPr="00B95CAF">
        <w:rPr>
          <w:rFonts w:ascii="新細明體" w:hAnsi="新細明體" w:hint="eastAsia"/>
          <w:sz w:val="22"/>
          <w:szCs w:val="22"/>
        </w:rPr>
        <w:t>非流動</w:t>
      </w:r>
      <w:r w:rsidRPr="00B95CAF">
        <w:rPr>
          <w:rFonts w:ascii="新細明體" w:hAnsi="新細明體"/>
          <w:sz w:val="22"/>
          <w:szCs w:val="22"/>
        </w:rPr>
        <w:t>資產＋營運資金)。(註</w:t>
      </w:r>
      <w:r w:rsidR="00941FDA" w:rsidRPr="00B95CAF">
        <w:rPr>
          <w:rFonts w:ascii="新細明體" w:hAnsi="新細明體" w:hint="eastAsia"/>
          <w:sz w:val="22"/>
          <w:szCs w:val="22"/>
        </w:rPr>
        <w:t>4</w:t>
      </w:r>
      <w:r w:rsidRPr="00B95CAF">
        <w:rPr>
          <w:rFonts w:ascii="新細明體" w:hAnsi="新細明體"/>
          <w:sz w:val="22"/>
          <w:szCs w:val="22"/>
        </w:rPr>
        <w:t>)</w:t>
      </w:r>
    </w:p>
    <w:p w:rsidR="00F20C61" w:rsidRPr="00B95CAF" w:rsidRDefault="00F20C61" w:rsidP="009632EE">
      <w:pPr>
        <w:spacing w:line="300" w:lineRule="exact"/>
        <w:ind w:leftChars="200" w:left="658" w:rightChars="12" w:right="29" w:hangingChars="81" w:hanging="178"/>
        <w:jc w:val="both"/>
        <w:rPr>
          <w:rFonts w:ascii="新細明體" w:hAnsi="新細明體"/>
          <w:sz w:val="22"/>
          <w:szCs w:val="22"/>
        </w:rPr>
      </w:pPr>
      <w:r w:rsidRPr="00B95CAF">
        <w:rPr>
          <w:rFonts w:ascii="新細明體" w:hAnsi="新細明體"/>
          <w:sz w:val="22"/>
          <w:szCs w:val="22"/>
        </w:rPr>
        <w:t>6.槓桿度：</w:t>
      </w:r>
    </w:p>
    <w:p w:rsidR="00F20C61" w:rsidRPr="00B95CAF" w:rsidRDefault="00F20C61" w:rsidP="009632EE">
      <w:pPr>
        <w:spacing w:line="300" w:lineRule="exact"/>
        <w:ind w:leftChars="274" w:left="658" w:rightChars="12" w:right="29" w:firstLine="2"/>
        <w:jc w:val="both"/>
        <w:rPr>
          <w:rFonts w:ascii="新細明體" w:hAnsi="新細明體"/>
          <w:sz w:val="22"/>
          <w:szCs w:val="22"/>
        </w:rPr>
      </w:pPr>
      <w:r w:rsidRPr="00B95CAF">
        <w:rPr>
          <w:rFonts w:ascii="新細明體" w:hAnsi="新細明體"/>
          <w:sz w:val="22"/>
          <w:szCs w:val="22"/>
        </w:rPr>
        <w:t>(1)營運槓桿度＝(營業收入淨額－變動營業成本及費用) ／ 營業利益(註</w:t>
      </w:r>
      <w:r w:rsidR="00941FDA" w:rsidRPr="00B95CAF">
        <w:rPr>
          <w:rFonts w:ascii="新細明體" w:hAnsi="新細明體" w:hint="eastAsia"/>
          <w:sz w:val="22"/>
          <w:szCs w:val="22"/>
        </w:rPr>
        <w:t>5</w:t>
      </w:r>
      <w:r w:rsidRPr="00B95CAF">
        <w:rPr>
          <w:rFonts w:ascii="新細明體" w:hAnsi="新細明體"/>
          <w:sz w:val="22"/>
          <w:szCs w:val="22"/>
        </w:rPr>
        <w:t>)。</w:t>
      </w:r>
    </w:p>
    <w:p w:rsidR="00F20C61" w:rsidRPr="00B95CAF" w:rsidRDefault="00F20C61" w:rsidP="009632EE">
      <w:pPr>
        <w:spacing w:line="300" w:lineRule="exact"/>
        <w:ind w:leftChars="274" w:left="658" w:rightChars="12" w:right="29" w:firstLine="2"/>
        <w:jc w:val="both"/>
        <w:rPr>
          <w:rFonts w:ascii="新細明體" w:hAnsi="新細明體"/>
          <w:sz w:val="22"/>
          <w:szCs w:val="22"/>
        </w:rPr>
      </w:pPr>
      <w:r w:rsidRPr="00B95CAF">
        <w:rPr>
          <w:rFonts w:ascii="新細明體" w:hAnsi="新細明體"/>
          <w:sz w:val="22"/>
          <w:szCs w:val="22"/>
        </w:rPr>
        <w:t>(2)財務槓桿度＝營業利益 ／ (營業利益－利息費用)。</w:t>
      </w:r>
    </w:p>
    <w:p w:rsidR="00F20C61" w:rsidRPr="00B95CAF" w:rsidRDefault="00F20C61" w:rsidP="009632EE">
      <w:pPr>
        <w:spacing w:line="300" w:lineRule="exact"/>
        <w:ind w:leftChars="50" w:left="659" w:rightChars="12" w:right="29" w:hangingChars="245" w:hanging="539"/>
        <w:jc w:val="both"/>
        <w:rPr>
          <w:rFonts w:ascii="新細明體" w:hAnsi="新細明體"/>
          <w:sz w:val="22"/>
          <w:szCs w:val="22"/>
        </w:rPr>
      </w:pPr>
      <w:r w:rsidRPr="00B95CAF">
        <w:rPr>
          <w:rFonts w:ascii="新細明體" w:hAnsi="新細明體"/>
          <w:sz w:val="22"/>
          <w:szCs w:val="22"/>
        </w:rPr>
        <w:t>註</w:t>
      </w:r>
      <w:r w:rsidR="00397EE5" w:rsidRPr="00B95CAF">
        <w:rPr>
          <w:rFonts w:ascii="新細明體" w:hAnsi="新細明體" w:hint="eastAsia"/>
          <w:sz w:val="22"/>
          <w:szCs w:val="22"/>
        </w:rPr>
        <w:t>3</w:t>
      </w:r>
      <w:r w:rsidRPr="00B95CAF">
        <w:rPr>
          <w:rFonts w:ascii="新細明體" w:hAnsi="新細明體"/>
          <w:sz w:val="22"/>
          <w:szCs w:val="22"/>
        </w:rPr>
        <w:t>：上開每股盈餘之計算公式，在衡量時應特別注意下列事項：</w:t>
      </w:r>
    </w:p>
    <w:p w:rsidR="00F20C61" w:rsidRPr="00B95CAF" w:rsidRDefault="00F20C61" w:rsidP="009632EE">
      <w:pPr>
        <w:spacing w:line="300" w:lineRule="exact"/>
        <w:ind w:leftChars="200" w:left="658" w:rightChars="12" w:right="29" w:hangingChars="81" w:hanging="178"/>
        <w:jc w:val="both"/>
        <w:rPr>
          <w:rFonts w:ascii="新細明體" w:hAnsi="新細明體"/>
          <w:sz w:val="22"/>
          <w:szCs w:val="22"/>
        </w:rPr>
      </w:pPr>
      <w:r w:rsidRPr="00B95CAF">
        <w:rPr>
          <w:rFonts w:ascii="新細明體" w:hAnsi="新細明體"/>
          <w:sz w:val="22"/>
          <w:szCs w:val="22"/>
        </w:rPr>
        <w:t>1.以加權平均普通股股數為準，而非以年底已發行股數為基礎。</w:t>
      </w:r>
    </w:p>
    <w:p w:rsidR="00F20C61" w:rsidRPr="00B95CAF" w:rsidRDefault="00F20C61" w:rsidP="009632EE">
      <w:pPr>
        <w:spacing w:line="300" w:lineRule="exact"/>
        <w:ind w:leftChars="200" w:left="658" w:rightChars="12" w:right="29" w:hangingChars="81" w:hanging="178"/>
        <w:jc w:val="both"/>
        <w:rPr>
          <w:rFonts w:ascii="新細明體" w:hAnsi="新細明體"/>
          <w:sz w:val="22"/>
          <w:szCs w:val="22"/>
        </w:rPr>
      </w:pPr>
      <w:r w:rsidRPr="00B95CAF">
        <w:rPr>
          <w:rFonts w:ascii="新細明體" w:hAnsi="新細明體"/>
          <w:sz w:val="22"/>
          <w:szCs w:val="22"/>
        </w:rPr>
        <w:t>2.凡有現金增資或庫藏股交易者，應考慮其流通期間，計算加權平均股數。</w:t>
      </w:r>
    </w:p>
    <w:p w:rsidR="00F20C61" w:rsidRPr="00B95CAF" w:rsidRDefault="00F20C61" w:rsidP="009632EE">
      <w:pPr>
        <w:spacing w:line="300" w:lineRule="exact"/>
        <w:ind w:leftChars="200" w:left="658" w:rightChars="12" w:right="29" w:hangingChars="81" w:hanging="178"/>
        <w:jc w:val="both"/>
        <w:rPr>
          <w:rFonts w:ascii="新細明體" w:hAnsi="新細明體"/>
          <w:sz w:val="22"/>
          <w:szCs w:val="22"/>
        </w:rPr>
      </w:pPr>
      <w:r w:rsidRPr="00B95CAF">
        <w:rPr>
          <w:rFonts w:ascii="新細明體" w:hAnsi="新細明體"/>
          <w:sz w:val="22"/>
          <w:szCs w:val="22"/>
        </w:rPr>
        <w:t>3.凡有盈餘轉增資或資本公積轉增資者，在計算以往年度及半年度之每股盈餘時，應按增資比例追溯調整，無庸考慮該增資之發行期間。</w:t>
      </w:r>
    </w:p>
    <w:p w:rsidR="00F20C61" w:rsidRPr="00B95CAF" w:rsidRDefault="00F20C61" w:rsidP="009632EE">
      <w:pPr>
        <w:spacing w:line="300" w:lineRule="exact"/>
        <w:ind w:leftChars="200" w:left="658" w:rightChars="12" w:right="29" w:hangingChars="81" w:hanging="178"/>
        <w:jc w:val="both"/>
        <w:rPr>
          <w:rFonts w:ascii="新細明體" w:hAnsi="新細明體"/>
          <w:sz w:val="22"/>
          <w:szCs w:val="22"/>
        </w:rPr>
      </w:pPr>
      <w:r w:rsidRPr="00B95CAF">
        <w:rPr>
          <w:rFonts w:ascii="新細明體" w:hAnsi="新細明體"/>
          <w:sz w:val="22"/>
          <w:szCs w:val="22"/>
        </w:rPr>
        <w:t>4.若特別股為不可轉換之累積特別股，其當年度股利（不論是否發放）應自稅後淨利減除、或增加稅後淨損。特別股若為非累積性質，在有稅後淨利之情況，特別股股利應自稅後淨利減除；如為虧損，則不必調整。</w:t>
      </w:r>
    </w:p>
    <w:p w:rsidR="00F20C61" w:rsidRPr="00B95CAF" w:rsidRDefault="00F20C61" w:rsidP="009632EE">
      <w:pPr>
        <w:spacing w:line="300" w:lineRule="exact"/>
        <w:ind w:leftChars="50" w:left="659" w:hangingChars="245" w:hanging="539"/>
        <w:jc w:val="both"/>
        <w:rPr>
          <w:rFonts w:ascii="新細明體" w:hAnsi="新細明體"/>
          <w:sz w:val="22"/>
          <w:szCs w:val="22"/>
        </w:rPr>
      </w:pPr>
      <w:r w:rsidRPr="00B95CAF">
        <w:rPr>
          <w:rFonts w:ascii="新細明體" w:hAnsi="新細明體"/>
          <w:sz w:val="22"/>
          <w:szCs w:val="22"/>
        </w:rPr>
        <w:t>註</w:t>
      </w:r>
      <w:r w:rsidR="00397EE5" w:rsidRPr="00B95CAF">
        <w:rPr>
          <w:rFonts w:ascii="新細明體" w:hAnsi="新細明體" w:hint="eastAsia"/>
          <w:sz w:val="22"/>
          <w:szCs w:val="22"/>
        </w:rPr>
        <w:t>4</w:t>
      </w:r>
      <w:r w:rsidRPr="00B95CAF">
        <w:rPr>
          <w:rFonts w:ascii="新細明體" w:hAnsi="新細明體"/>
          <w:sz w:val="22"/>
          <w:szCs w:val="22"/>
        </w:rPr>
        <w:t>：現金流量分析在衡量時應特別注意下列事項：</w:t>
      </w:r>
    </w:p>
    <w:p w:rsidR="00F20C61" w:rsidRPr="00B95CAF" w:rsidRDefault="00F20C61" w:rsidP="009632EE">
      <w:pPr>
        <w:spacing w:line="300" w:lineRule="exact"/>
        <w:ind w:leftChars="200" w:left="658" w:hangingChars="81" w:hanging="178"/>
        <w:jc w:val="both"/>
        <w:rPr>
          <w:rFonts w:ascii="新細明體" w:hAnsi="新細明體"/>
          <w:sz w:val="22"/>
          <w:szCs w:val="22"/>
        </w:rPr>
      </w:pPr>
      <w:r w:rsidRPr="00B95CAF">
        <w:rPr>
          <w:rFonts w:ascii="新細明體" w:hAnsi="新細明體"/>
          <w:sz w:val="22"/>
          <w:szCs w:val="22"/>
        </w:rPr>
        <w:t>1.營業活動淨現金流量係指現金流量表中營業活動淨現金流入數。</w:t>
      </w:r>
    </w:p>
    <w:p w:rsidR="00F20C61" w:rsidRPr="00B95CAF" w:rsidRDefault="00F20C61" w:rsidP="009632EE">
      <w:pPr>
        <w:spacing w:line="300" w:lineRule="exact"/>
        <w:ind w:leftChars="200" w:left="658" w:hangingChars="81" w:hanging="178"/>
        <w:jc w:val="both"/>
        <w:rPr>
          <w:rFonts w:ascii="新細明體" w:hAnsi="新細明體"/>
          <w:sz w:val="22"/>
          <w:szCs w:val="22"/>
        </w:rPr>
      </w:pPr>
      <w:r w:rsidRPr="00B95CAF">
        <w:rPr>
          <w:rFonts w:ascii="新細明體" w:hAnsi="新細明體"/>
          <w:sz w:val="22"/>
          <w:szCs w:val="22"/>
        </w:rPr>
        <w:t>2.資本支出係指每年資本投資之現金流出數。</w:t>
      </w:r>
    </w:p>
    <w:p w:rsidR="00F20C61" w:rsidRPr="00B95CAF" w:rsidRDefault="00F20C61" w:rsidP="009632EE">
      <w:pPr>
        <w:spacing w:line="300" w:lineRule="exact"/>
        <w:ind w:leftChars="200" w:left="658" w:hangingChars="81" w:hanging="178"/>
        <w:jc w:val="both"/>
        <w:rPr>
          <w:rFonts w:ascii="新細明體" w:hAnsi="新細明體"/>
          <w:sz w:val="22"/>
          <w:szCs w:val="22"/>
        </w:rPr>
      </w:pPr>
      <w:r w:rsidRPr="00B95CAF">
        <w:rPr>
          <w:rFonts w:ascii="新細明體" w:hAnsi="新細明體"/>
          <w:sz w:val="22"/>
          <w:szCs w:val="22"/>
        </w:rPr>
        <w:t>3.存貨增加數僅在期末餘額大於期初餘額時方予計入，若年底存貨減少，則以零計算。</w:t>
      </w:r>
    </w:p>
    <w:p w:rsidR="00F20C61" w:rsidRPr="00B95CAF" w:rsidRDefault="00F20C61" w:rsidP="009632EE">
      <w:pPr>
        <w:spacing w:line="300" w:lineRule="exact"/>
        <w:ind w:leftChars="200" w:left="658" w:hangingChars="81" w:hanging="178"/>
        <w:jc w:val="both"/>
        <w:rPr>
          <w:rFonts w:ascii="新細明體" w:hAnsi="新細明體"/>
          <w:sz w:val="22"/>
          <w:szCs w:val="22"/>
        </w:rPr>
      </w:pPr>
      <w:r w:rsidRPr="00B95CAF">
        <w:rPr>
          <w:rFonts w:ascii="新細明體" w:hAnsi="新細明體"/>
          <w:sz w:val="22"/>
          <w:szCs w:val="22"/>
        </w:rPr>
        <w:t>4.現金股利包括普通股及特別股之現金股利。</w:t>
      </w:r>
    </w:p>
    <w:p w:rsidR="00F20C61" w:rsidRPr="00B95CAF" w:rsidRDefault="00A30544" w:rsidP="009632EE">
      <w:pPr>
        <w:spacing w:line="300" w:lineRule="exact"/>
        <w:ind w:leftChars="200" w:left="658" w:hangingChars="81" w:hanging="178"/>
        <w:jc w:val="both"/>
        <w:rPr>
          <w:rFonts w:ascii="新細明體" w:hAnsi="新細明體"/>
          <w:sz w:val="22"/>
          <w:szCs w:val="22"/>
        </w:rPr>
      </w:pPr>
      <w:r w:rsidRPr="00B95CAF">
        <w:rPr>
          <w:rFonts w:ascii="新細明體" w:hAnsi="新細明體" w:hint="eastAsia"/>
          <w:sz w:val="22"/>
          <w:szCs w:val="22"/>
        </w:rPr>
        <w:lastRenderedPageBreak/>
        <w:t xml:space="preserve">  </w:t>
      </w:r>
      <w:r w:rsidR="00F20C61" w:rsidRPr="00B95CAF">
        <w:rPr>
          <w:rFonts w:ascii="新細明體" w:hAnsi="新細明體"/>
          <w:sz w:val="22"/>
          <w:szCs w:val="22"/>
        </w:rPr>
        <w:t>5.</w:t>
      </w:r>
      <w:r w:rsidR="00F20C61" w:rsidRPr="00B95CAF">
        <w:rPr>
          <w:rFonts w:ascii="新細明體" w:hAnsi="新細明體" w:hint="eastAsia"/>
          <w:sz w:val="22"/>
          <w:szCs w:val="22"/>
        </w:rPr>
        <w:t>不動產、廠房及設備</w:t>
      </w:r>
      <w:r w:rsidR="00F20C61" w:rsidRPr="00B95CAF">
        <w:rPr>
          <w:rFonts w:ascii="新細明體" w:hAnsi="新細明體"/>
          <w:sz w:val="22"/>
          <w:szCs w:val="22"/>
        </w:rPr>
        <w:t>毛額係指扣除累計折舊前之</w:t>
      </w:r>
      <w:r w:rsidR="00F20C61" w:rsidRPr="00B95CAF">
        <w:rPr>
          <w:rFonts w:ascii="新細明體" w:hAnsi="新細明體" w:hint="eastAsia"/>
          <w:sz w:val="22"/>
          <w:szCs w:val="22"/>
        </w:rPr>
        <w:t>不動產、廠房及設備</w:t>
      </w:r>
      <w:r w:rsidR="00F20C61" w:rsidRPr="00B95CAF">
        <w:rPr>
          <w:rFonts w:ascii="新細明體" w:hAnsi="新細明體"/>
          <w:sz w:val="22"/>
          <w:szCs w:val="22"/>
        </w:rPr>
        <w:t>總額。</w:t>
      </w:r>
    </w:p>
    <w:p w:rsidR="00F20C61" w:rsidRPr="00B95CAF" w:rsidRDefault="00F20C61" w:rsidP="009632EE">
      <w:pPr>
        <w:spacing w:line="300" w:lineRule="exact"/>
        <w:ind w:leftChars="50" w:left="699" w:rightChars="-2" w:right="-5" w:hangingChars="263" w:hanging="579"/>
        <w:jc w:val="both"/>
        <w:rPr>
          <w:rFonts w:ascii="新細明體" w:hAnsi="新細明體"/>
          <w:sz w:val="22"/>
          <w:szCs w:val="22"/>
        </w:rPr>
      </w:pPr>
      <w:r w:rsidRPr="00B95CAF">
        <w:rPr>
          <w:rFonts w:ascii="新細明體" w:hAnsi="新細明體"/>
          <w:sz w:val="22"/>
          <w:szCs w:val="22"/>
        </w:rPr>
        <w:t>註</w:t>
      </w:r>
      <w:r w:rsidR="00397EE5" w:rsidRPr="00B95CAF">
        <w:rPr>
          <w:rFonts w:ascii="新細明體" w:hAnsi="新細明體" w:hint="eastAsia"/>
          <w:sz w:val="22"/>
          <w:szCs w:val="22"/>
        </w:rPr>
        <w:t>5</w:t>
      </w:r>
      <w:r w:rsidRPr="00B95CAF">
        <w:rPr>
          <w:rFonts w:ascii="新細明體" w:hAnsi="新細明體"/>
          <w:sz w:val="22"/>
          <w:szCs w:val="22"/>
        </w:rPr>
        <w:t>：發行人應將各項營業成本及營業費用依性質區分為固定及變動，如有涉及估計或主觀判斷，應注意其合理性並維持一致。</w:t>
      </w:r>
    </w:p>
    <w:p w:rsidR="00F20C61" w:rsidRPr="00B95CAF" w:rsidRDefault="00F20C61" w:rsidP="009632EE">
      <w:pPr>
        <w:spacing w:line="300" w:lineRule="exact"/>
        <w:ind w:leftChars="50" w:left="659" w:rightChars="-214" w:right="-514" w:hangingChars="245" w:hanging="539"/>
        <w:jc w:val="both"/>
        <w:rPr>
          <w:rFonts w:ascii="新細明體" w:hAnsi="新細明體"/>
          <w:sz w:val="22"/>
          <w:szCs w:val="22"/>
        </w:rPr>
      </w:pPr>
      <w:r w:rsidRPr="00B95CAF">
        <w:rPr>
          <w:rFonts w:ascii="新細明體" w:hAnsi="新細明體" w:hint="eastAsia"/>
          <w:sz w:val="22"/>
          <w:szCs w:val="22"/>
        </w:rPr>
        <w:t>註</w:t>
      </w:r>
      <w:r w:rsidR="00397EE5" w:rsidRPr="00B95CAF">
        <w:rPr>
          <w:rFonts w:ascii="新細明體" w:hAnsi="新細明體" w:hint="eastAsia"/>
          <w:sz w:val="22"/>
          <w:szCs w:val="22"/>
        </w:rPr>
        <w:t>6</w:t>
      </w:r>
      <w:r w:rsidRPr="00B95CAF">
        <w:rPr>
          <w:rFonts w:ascii="新細明體" w:hAnsi="新細明體" w:hint="eastAsia"/>
          <w:sz w:val="22"/>
          <w:szCs w:val="22"/>
        </w:rPr>
        <w:t>：外國公司前開有關占實收資本比率，則改以占淨值比率計算之。</w:t>
      </w:r>
    </w:p>
    <w:p w:rsidR="00F20C61" w:rsidRPr="00B95CAF" w:rsidRDefault="00463D29"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r w:rsidRPr="00B95CAF">
        <w:rPr>
          <w:rFonts w:ascii="新細明體" w:eastAsia="新細明體" w:hAnsi="新細明體" w:hint="eastAsia"/>
          <w:spacing w:val="0"/>
          <w:sz w:val="22"/>
          <w:szCs w:val="22"/>
        </w:rPr>
        <w:t>註</w:t>
      </w:r>
      <w:r w:rsidRPr="00B95CAF">
        <w:rPr>
          <w:rFonts w:ascii="新細明體" w:eastAsia="新細明體" w:hAnsi="新細明體"/>
          <w:spacing w:val="0"/>
          <w:sz w:val="22"/>
          <w:szCs w:val="22"/>
        </w:rPr>
        <w:t>7</w:t>
      </w:r>
      <w:r w:rsidRPr="00B95CAF">
        <w:rPr>
          <w:rFonts w:ascii="新細明體" w:eastAsia="新細明體" w:hAnsi="新細明體" w:hint="eastAsia"/>
          <w:spacing w:val="0"/>
          <w:sz w:val="22"/>
          <w:szCs w:val="22"/>
        </w:rPr>
        <w:t>：公司股票為無面額或每股面額非屬新臺幣十元者，前開有關占實收資本比率計算，則改以資產負債表歸屬於母公司業主之權益比率計算之。</w:t>
      </w: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D52376" w:rsidRPr="00B95CAF" w:rsidRDefault="00D52376" w:rsidP="009632EE">
      <w:pPr>
        <w:pStyle w:val="28"/>
        <w:spacing w:before="60" w:after="120" w:line="300" w:lineRule="exact"/>
        <w:ind w:leftChars="46" w:left="669" w:hangingChars="254" w:hanging="559"/>
        <w:jc w:val="left"/>
        <w:rPr>
          <w:rFonts w:ascii="新細明體" w:eastAsia="新細明體" w:hAnsi="新細明體"/>
          <w:spacing w:val="0"/>
          <w:sz w:val="22"/>
          <w:szCs w:val="22"/>
        </w:rPr>
      </w:pPr>
    </w:p>
    <w:p w:rsidR="004D7A63" w:rsidRDefault="003D27F5">
      <w:pPr>
        <w:pStyle w:val="28"/>
        <w:numPr>
          <w:ilvl w:val="0"/>
          <w:numId w:val="25"/>
        </w:numPr>
        <w:spacing w:afterLines="50" w:after="180" w:line="360" w:lineRule="exact"/>
        <w:jc w:val="left"/>
        <w:rPr>
          <w:rFonts w:ascii="新細明體" w:eastAsia="新細明體" w:hAnsi="新細明體"/>
          <w:bCs/>
          <w:spacing w:val="20"/>
          <w:sz w:val="24"/>
          <w:szCs w:val="24"/>
        </w:rPr>
      </w:pPr>
      <w:r w:rsidRPr="00B95CAF">
        <w:rPr>
          <w:rFonts w:ascii="新細明體" w:eastAsia="新細明體" w:hAnsi="新細明體"/>
          <w:spacing w:val="20"/>
          <w:sz w:val="24"/>
          <w:szCs w:val="24"/>
        </w:rPr>
        <w:lastRenderedPageBreak/>
        <w:t>財務分析</w:t>
      </w:r>
      <w:r w:rsidR="00E0782C" w:rsidRPr="00B95CAF">
        <w:rPr>
          <w:rFonts w:ascii="新細明體" w:eastAsia="新細明體" w:hAnsi="新細明體" w:hint="eastAsia"/>
          <w:kern w:val="0"/>
          <w:sz w:val="24"/>
          <w:szCs w:val="24"/>
        </w:rPr>
        <w:t>－</w:t>
      </w:r>
      <w:r w:rsidRPr="00B95CAF">
        <w:rPr>
          <w:rFonts w:ascii="新細明體" w:eastAsia="新細明體" w:hAnsi="新細明體" w:hint="eastAsia"/>
          <w:bCs/>
          <w:spacing w:val="20"/>
          <w:sz w:val="24"/>
          <w:szCs w:val="24"/>
        </w:rPr>
        <w:t>國際財務報導準則(個體)</w:t>
      </w:r>
    </w:p>
    <w:tbl>
      <w:tblPr>
        <w:tblW w:w="10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49"/>
        <w:gridCol w:w="2410"/>
        <w:gridCol w:w="1176"/>
        <w:gridCol w:w="1096"/>
        <w:gridCol w:w="1161"/>
        <w:gridCol w:w="1120"/>
        <w:gridCol w:w="1087"/>
        <w:gridCol w:w="1439"/>
      </w:tblGrid>
      <w:tr w:rsidR="00A30544" w:rsidRPr="00B95CAF" w:rsidTr="00EB218C">
        <w:trPr>
          <w:cantSplit/>
          <w:trHeight w:val="475"/>
          <w:jc w:val="center"/>
        </w:trPr>
        <w:tc>
          <w:tcPr>
            <w:tcW w:w="3059" w:type="dxa"/>
            <w:gridSpan w:val="2"/>
            <w:vMerge w:val="restart"/>
            <w:tcBorders>
              <w:top w:val="single" w:sz="12" w:space="0" w:color="auto"/>
              <w:bottom w:val="single" w:sz="8" w:space="0" w:color="auto"/>
              <w:right w:val="single" w:sz="8" w:space="0" w:color="auto"/>
              <w:tl2br w:val="single" w:sz="8" w:space="0" w:color="auto"/>
            </w:tcBorders>
          </w:tcPr>
          <w:p w:rsidR="00A30544" w:rsidRPr="00B95CAF" w:rsidRDefault="00A30544" w:rsidP="00EB218C">
            <w:pP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年   度</w:t>
            </w:r>
          </w:p>
          <w:p w:rsidR="00A30544" w:rsidRPr="00B95CAF" w:rsidRDefault="00A30544" w:rsidP="00EB218C">
            <w:pPr>
              <w:ind w:firstLine="81"/>
              <w:rPr>
                <w:rFonts w:asciiTheme="minorEastAsia" w:eastAsiaTheme="minorEastAsia" w:hAnsiTheme="minorEastAsia" w:cstheme="minorHAnsi"/>
                <w:sz w:val="22"/>
                <w:szCs w:val="22"/>
              </w:rPr>
            </w:pPr>
          </w:p>
          <w:p w:rsidR="00A30544" w:rsidRPr="00B95CAF" w:rsidRDefault="00A30544" w:rsidP="00EB218C">
            <w:pPr>
              <w:ind w:firstLine="81"/>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分析項目（註2）</w:t>
            </w:r>
          </w:p>
        </w:tc>
        <w:tc>
          <w:tcPr>
            <w:tcW w:w="5640" w:type="dxa"/>
            <w:gridSpan w:val="5"/>
            <w:tcBorders>
              <w:top w:val="single" w:sz="12" w:space="0" w:color="auto"/>
              <w:left w:val="single" w:sz="8" w:space="0" w:color="auto"/>
            </w:tcBorders>
            <w:vAlign w:val="center"/>
          </w:tcPr>
          <w:p w:rsidR="00A30544" w:rsidRPr="00B95CAF" w:rsidRDefault="00A30544" w:rsidP="00EB218C">
            <w:pPr>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最 近 五 年 度 財 務 分 析（註1）</w:t>
            </w:r>
          </w:p>
        </w:tc>
        <w:tc>
          <w:tcPr>
            <w:tcW w:w="1439" w:type="dxa"/>
            <w:vMerge w:val="restart"/>
            <w:tcBorders>
              <w:top w:val="single" w:sz="12" w:space="0" w:color="auto"/>
            </w:tcBorders>
            <w:vAlign w:val="center"/>
          </w:tcPr>
          <w:p w:rsidR="00A30544" w:rsidRPr="00B95CAF" w:rsidRDefault="00A30544" w:rsidP="00EB218C">
            <w:pPr>
              <w:spacing w:line="28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當年度截至</w:t>
            </w:r>
          </w:p>
          <w:p w:rsidR="00A30544" w:rsidRPr="00B95CAF" w:rsidRDefault="00A30544" w:rsidP="00EB218C">
            <w:pPr>
              <w:spacing w:line="280" w:lineRule="exact"/>
              <w:ind w:leftChars="-17" w:left="-30" w:rightChars="-19" w:right="-46" w:hanging="11"/>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110年03月31日</w:t>
            </w:r>
          </w:p>
        </w:tc>
      </w:tr>
      <w:tr w:rsidR="00A30544" w:rsidRPr="00B95CAF" w:rsidTr="00EB218C">
        <w:trPr>
          <w:cantSplit/>
          <w:trHeight w:val="335"/>
          <w:jc w:val="center"/>
        </w:trPr>
        <w:tc>
          <w:tcPr>
            <w:tcW w:w="3059" w:type="dxa"/>
            <w:gridSpan w:val="2"/>
            <w:vMerge/>
            <w:tcBorders>
              <w:top w:val="single" w:sz="12" w:space="0" w:color="auto"/>
              <w:bottom w:val="single" w:sz="4" w:space="0" w:color="auto"/>
              <w:right w:val="single" w:sz="8" w:space="0" w:color="auto"/>
              <w:tl2br w:val="single" w:sz="8"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1176" w:type="dxa"/>
            <w:tcBorders>
              <w:left w:val="single" w:sz="8" w:space="0" w:color="auto"/>
              <w:right w:val="single" w:sz="4" w:space="0" w:color="auto"/>
            </w:tcBorders>
            <w:vAlign w:val="center"/>
          </w:tcPr>
          <w:p w:rsidR="00A30544" w:rsidRPr="00B95CAF" w:rsidRDefault="00A30544" w:rsidP="00EB218C">
            <w:pPr>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105年</w:t>
            </w:r>
          </w:p>
        </w:tc>
        <w:tc>
          <w:tcPr>
            <w:tcW w:w="1096" w:type="dxa"/>
            <w:tcBorders>
              <w:left w:val="single" w:sz="4" w:space="0" w:color="auto"/>
            </w:tcBorders>
            <w:vAlign w:val="center"/>
          </w:tcPr>
          <w:p w:rsidR="00A30544" w:rsidRPr="00B95CAF" w:rsidRDefault="00A30544" w:rsidP="00EB218C">
            <w:pPr>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106年</w:t>
            </w:r>
          </w:p>
        </w:tc>
        <w:tc>
          <w:tcPr>
            <w:tcW w:w="1161" w:type="dxa"/>
            <w:tcBorders>
              <w:right w:val="single" w:sz="4" w:space="0" w:color="auto"/>
            </w:tcBorders>
            <w:vAlign w:val="center"/>
          </w:tcPr>
          <w:p w:rsidR="00A30544" w:rsidRPr="00B95CAF" w:rsidRDefault="00A30544" w:rsidP="00EB218C">
            <w:pPr>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107年</w:t>
            </w:r>
          </w:p>
        </w:tc>
        <w:tc>
          <w:tcPr>
            <w:tcW w:w="1120" w:type="dxa"/>
            <w:tcBorders>
              <w:left w:val="single" w:sz="4" w:space="0" w:color="auto"/>
              <w:right w:val="single" w:sz="4" w:space="0" w:color="auto"/>
            </w:tcBorders>
            <w:vAlign w:val="center"/>
          </w:tcPr>
          <w:p w:rsidR="00A30544" w:rsidRPr="00B95CAF" w:rsidRDefault="00A30544" w:rsidP="00EB218C">
            <w:pPr>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108年</w:t>
            </w:r>
          </w:p>
        </w:tc>
        <w:tc>
          <w:tcPr>
            <w:tcW w:w="1087" w:type="dxa"/>
            <w:tcBorders>
              <w:left w:val="single" w:sz="4" w:space="0" w:color="auto"/>
            </w:tcBorders>
            <w:vAlign w:val="center"/>
          </w:tcPr>
          <w:p w:rsidR="00A30544" w:rsidRPr="00B95CAF" w:rsidRDefault="00A30544" w:rsidP="00EB218C">
            <w:pPr>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109年</w:t>
            </w:r>
          </w:p>
        </w:tc>
        <w:tc>
          <w:tcPr>
            <w:tcW w:w="1439" w:type="dxa"/>
            <w:vMerge/>
          </w:tcPr>
          <w:p w:rsidR="00A30544" w:rsidRPr="00B95CAF" w:rsidRDefault="00A30544" w:rsidP="00EB218C">
            <w:pPr>
              <w:jc w:val="distribute"/>
              <w:rPr>
                <w:rFonts w:asciiTheme="minorEastAsia" w:eastAsiaTheme="minorEastAsia" w:hAnsiTheme="minorEastAsia" w:cstheme="minorHAnsi"/>
                <w:sz w:val="22"/>
                <w:szCs w:val="22"/>
              </w:rPr>
            </w:pPr>
          </w:p>
        </w:tc>
      </w:tr>
      <w:tr w:rsidR="00A30544" w:rsidRPr="00B95CAF" w:rsidTr="00EB218C">
        <w:trPr>
          <w:cantSplit/>
          <w:trHeight w:val="337"/>
          <w:jc w:val="center"/>
        </w:trPr>
        <w:tc>
          <w:tcPr>
            <w:tcW w:w="649" w:type="dxa"/>
            <w:vMerge w:val="restart"/>
            <w:tcBorders>
              <w:top w:val="single" w:sz="4" w:space="0" w:color="auto"/>
              <w:bottom w:val="single" w:sz="6" w:space="0" w:color="auto"/>
              <w:right w:val="single" w:sz="4" w:space="0" w:color="auto"/>
            </w:tcBorders>
            <w:vAlign w:val="center"/>
          </w:tcPr>
          <w:p w:rsidR="00A30544" w:rsidRPr="00B95CAF" w:rsidRDefault="00A30544" w:rsidP="00EB218C">
            <w:pPr>
              <w:spacing w:line="0" w:lineRule="atLeas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財務結構</w:t>
            </w:r>
          </w:p>
          <w:p w:rsidR="00A30544" w:rsidRPr="00B95CAF" w:rsidRDefault="00A30544" w:rsidP="00EB218C">
            <w:pPr>
              <w:spacing w:line="0" w:lineRule="atLeas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pacing w:val="-20"/>
                <w:sz w:val="22"/>
                <w:szCs w:val="22"/>
              </w:rPr>
              <w:t>％</w:t>
            </w:r>
          </w:p>
        </w:tc>
        <w:tc>
          <w:tcPr>
            <w:tcW w:w="2410" w:type="dxa"/>
            <w:tcBorders>
              <w:top w:val="single" w:sz="4" w:space="0" w:color="auto"/>
              <w:left w:val="single" w:sz="4" w:space="0" w:color="auto"/>
              <w:bottom w:val="single" w:sz="6" w:space="0" w:color="auto"/>
            </w:tcBorders>
            <w:vAlign w:val="center"/>
          </w:tcPr>
          <w:p w:rsidR="00A30544" w:rsidRPr="00B95CAF" w:rsidRDefault="00A30544" w:rsidP="00EB218C">
            <w:pPr>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負債占資產比率</w:t>
            </w:r>
          </w:p>
        </w:tc>
        <w:tc>
          <w:tcPr>
            <w:tcW w:w="1176" w:type="dxa"/>
            <w:tcBorders>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29</w:t>
            </w:r>
          </w:p>
        </w:tc>
        <w:tc>
          <w:tcPr>
            <w:tcW w:w="1096" w:type="dxa"/>
            <w:tcBorders>
              <w:left w:val="single" w:sz="4"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22</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22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22</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27</w:t>
            </w:r>
          </w:p>
        </w:tc>
        <w:tc>
          <w:tcPr>
            <w:tcW w:w="1439" w:type="dxa"/>
            <w:vAlign w:val="center"/>
          </w:tcPr>
          <w:p w:rsidR="00A30544" w:rsidRPr="00B95CAF" w:rsidRDefault="00A30544" w:rsidP="00EB218C">
            <w:pPr>
              <w:spacing w:line="300" w:lineRule="exact"/>
              <w:ind w:firstLineChars="22" w:firstLine="48"/>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A30544" w:rsidRPr="00B95CAF" w:rsidTr="00EB218C">
        <w:trPr>
          <w:cantSplit/>
          <w:trHeight w:val="601"/>
          <w:jc w:val="center"/>
        </w:trPr>
        <w:tc>
          <w:tcPr>
            <w:tcW w:w="649" w:type="dxa"/>
            <w:vMerge/>
            <w:tcBorders>
              <w:top w:val="single" w:sz="6" w:space="0" w:color="auto"/>
              <w:bottom w:val="single" w:sz="6" w:space="0" w:color="auto"/>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top w:val="single" w:sz="6" w:space="0" w:color="auto"/>
              <w:left w:val="single" w:sz="4" w:space="0" w:color="auto"/>
              <w:bottom w:val="single" w:sz="6" w:space="0" w:color="auto"/>
            </w:tcBorders>
            <w:vAlign w:val="center"/>
          </w:tcPr>
          <w:p w:rsidR="00A30544" w:rsidRPr="00B95CAF" w:rsidRDefault="00A30544" w:rsidP="00EB218C">
            <w:pPr>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長期資金占不動產、廠房及設備比率</w:t>
            </w:r>
          </w:p>
        </w:tc>
        <w:tc>
          <w:tcPr>
            <w:tcW w:w="1176" w:type="dxa"/>
            <w:tcBorders>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347.77</w:t>
            </w:r>
          </w:p>
        </w:tc>
        <w:tc>
          <w:tcPr>
            <w:tcW w:w="1096" w:type="dxa"/>
            <w:tcBorders>
              <w:left w:val="single" w:sz="4"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479.39</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851.25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1,009.42</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1,021.24</w:t>
            </w:r>
          </w:p>
        </w:tc>
        <w:tc>
          <w:tcPr>
            <w:tcW w:w="1439" w:type="dxa"/>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338"/>
          <w:jc w:val="center"/>
        </w:trPr>
        <w:tc>
          <w:tcPr>
            <w:tcW w:w="649" w:type="dxa"/>
            <w:vMerge w:val="restart"/>
            <w:tcBorders>
              <w:top w:val="single" w:sz="6" w:space="0" w:color="auto"/>
              <w:right w:val="single" w:sz="4" w:space="0" w:color="auto"/>
            </w:tcBorders>
            <w:vAlign w:val="center"/>
          </w:tcPr>
          <w:p w:rsidR="00A30544" w:rsidRPr="00B95CAF" w:rsidRDefault="00A30544" w:rsidP="00EB218C">
            <w:pPr>
              <w:spacing w:line="0" w:lineRule="atLeas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償債能力％</w:t>
            </w:r>
          </w:p>
        </w:tc>
        <w:tc>
          <w:tcPr>
            <w:tcW w:w="2410" w:type="dxa"/>
            <w:tcBorders>
              <w:top w:val="single" w:sz="6" w:space="0" w:color="auto"/>
              <w:left w:val="single" w:sz="4" w:space="0" w:color="auto"/>
            </w:tcBorders>
            <w:vAlign w:val="center"/>
          </w:tcPr>
          <w:p w:rsidR="00A30544" w:rsidRPr="00B95CAF" w:rsidRDefault="00A30544" w:rsidP="00EB218C">
            <w:pPr>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流動比率</w:t>
            </w:r>
          </w:p>
        </w:tc>
        <w:tc>
          <w:tcPr>
            <w:tcW w:w="1176" w:type="dxa"/>
            <w:tcBorders>
              <w:right w:val="single" w:sz="4" w:space="0" w:color="auto"/>
            </w:tcBorders>
            <w:vAlign w:val="center"/>
          </w:tcPr>
          <w:p w:rsidR="00A30544" w:rsidRPr="00B95CAF" w:rsidRDefault="00A30544" w:rsidP="00EB218C">
            <w:pPr>
              <w:snapToGrid w:val="0"/>
              <w:spacing w:line="300" w:lineRule="exact"/>
              <w:ind w:leftChars="-55" w:left="-132"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141.31</w:t>
            </w:r>
          </w:p>
        </w:tc>
        <w:tc>
          <w:tcPr>
            <w:tcW w:w="1096" w:type="dxa"/>
            <w:tcBorders>
              <w:left w:val="single" w:sz="4" w:space="0" w:color="auto"/>
            </w:tcBorders>
            <w:vAlign w:val="center"/>
          </w:tcPr>
          <w:p w:rsidR="00A30544" w:rsidRPr="00B95CAF" w:rsidRDefault="00A30544" w:rsidP="00EB218C">
            <w:pPr>
              <w:snapToGrid w:val="0"/>
              <w:spacing w:line="300" w:lineRule="exact"/>
              <w:ind w:leftChars="-55" w:left="-132"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123.5</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96.19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159.78</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83.99</w:t>
            </w:r>
          </w:p>
        </w:tc>
        <w:tc>
          <w:tcPr>
            <w:tcW w:w="1439" w:type="dxa"/>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244"/>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A30544" w:rsidRPr="00B95CAF" w:rsidRDefault="00A30544" w:rsidP="00EB218C">
            <w:pPr>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速動比率</w:t>
            </w:r>
          </w:p>
        </w:tc>
        <w:tc>
          <w:tcPr>
            <w:tcW w:w="1176" w:type="dxa"/>
            <w:tcBorders>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90.1</w:t>
            </w:r>
          </w:p>
        </w:tc>
        <w:tc>
          <w:tcPr>
            <w:tcW w:w="1096" w:type="dxa"/>
            <w:tcBorders>
              <w:left w:val="single" w:sz="4"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67.73</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67.56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137.79</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74.12</w:t>
            </w:r>
          </w:p>
        </w:tc>
        <w:tc>
          <w:tcPr>
            <w:tcW w:w="1439" w:type="dxa"/>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292"/>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A30544" w:rsidRPr="00B95CAF" w:rsidRDefault="00A30544" w:rsidP="00EB218C">
            <w:pPr>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利息保障倍數</w:t>
            </w:r>
          </w:p>
        </w:tc>
        <w:tc>
          <w:tcPr>
            <w:tcW w:w="1176" w:type="dxa"/>
            <w:tcBorders>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(22.98)</w:t>
            </w:r>
          </w:p>
        </w:tc>
        <w:tc>
          <w:tcPr>
            <w:tcW w:w="1096" w:type="dxa"/>
            <w:tcBorders>
              <w:left w:val="single" w:sz="4"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23.25</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50.02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88.79</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909.94</w:t>
            </w:r>
          </w:p>
        </w:tc>
        <w:tc>
          <w:tcPr>
            <w:tcW w:w="1439" w:type="dxa"/>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114"/>
          <w:jc w:val="center"/>
        </w:trPr>
        <w:tc>
          <w:tcPr>
            <w:tcW w:w="649" w:type="dxa"/>
            <w:vMerge w:val="restart"/>
            <w:tcBorders>
              <w:right w:val="single" w:sz="4" w:space="0" w:color="auto"/>
            </w:tcBorders>
            <w:vAlign w:val="center"/>
          </w:tcPr>
          <w:p w:rsidR="00A30544" w:rsidRPr="00B95CAF" w:rsidRDefault="00A30544" w:rsidP="00EB218C">
            <w:pPr>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經營能力</w:t>
            </w:r>
          </w:p>
        </w:tc>
        <w:tc>
          <w:tcPr>
            <w:tcW w:w="2410" w:type="dxa"/>
            <w:tcBorders>
              <w:left w:val="single" w:sz="4" w:space="0" w:color="auto"/>
            </w:tcBorders>
            <w:vAlign w:val="center"/>
          </w:tcPr>
          <w:p w:rsidR="00A30544" w:rsidRPr="00B95CAF" w:rsidRDefault="00A30544" w:rsidP="00EB218C">
            <w:pPr>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應收款項週轉率（次）</w:t>
            </w:r>
          </w:p>
        </w:tc>
        <w:tc>
          <w:tcPr>
            <w:tcW w:w="1176" w:type="dxa"/>
            <w:tcBorders>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5.83</w:t>
            </w:r>
          </w:p>
        </w:tc>
        <w:tc>
          <w:tcPr>
            <w:tcW w:w="1096" w:type="dxa"/>
            <w:tcBorders>
              <w:left w:val="single" w:sz="4"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10.25</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9.27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10.14</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12.12</w:t>
            </w:r>
          </w:p>
        </w:tc>
        <w:tc>
          <w:tcPr>
            <w:tcW w:w="1439" w:type="dxa"/>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114"/>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AA229D" w:rsidRDefault="00A30544" w:rsidP="002534AC">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平均收現日數</w:t>
            </w:r>
          </w:p>
        </w:tc>
        <w:tc>
          <w:tcPr>
            <w:tcW w:w="1176" w:type="dxa"/>
            <w:tcBorders>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62.61</w:t>
            </w:r>
          </w:p>
        </w:tc>
        <w:tc>
          <w:tcPr>
            <w:tcW w:w="1096" w:type="dxa"/>
            <w:tcBorders>
              <w:left w:val="single" w:sz="4"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35.61</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39.37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36.00</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30.12</w:t>
            </w:r>
          </w:p>
        </w:tc>
        <w:tc>
          <w:tcPr>
            <w:tcW w:w="1439" w:type="dxa"/>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114"/>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AA229D" w:rsidRDefault="00A30544" w:rsidP="002534AC">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存貨週轉率（次）</w:t>
            </w:r>
          </w:p>
        </w:tc>
        <w:tc>
          <w:tcPr>
            <w:tcW w:w="1176" w:type="dxa"/>
            <w:tcBorders>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5.65</w:t>
            </w:r>
          </w:p>
        </w:tc>
        <w:tc>
          <w:tcPr>
            <w:tcW w:w="1096" w:type="dxa"/>
            <w:tcBorders>
              <w:left w:val="single" w:sz="4"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5.64</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8.65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21.38</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13.25</w:t>
            </w:r>
          </w:p>
        </w:tc>
        <w:tc>
          <w:tcPr>
            <w:tcW w:w="1439" w:type="dxa"/>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114"/>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AA229D" w:rsidRDefault="00A30544" w:rsidP="002534AC">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應付款項週轉率（次）</w:t>
            </w:r>
          </w:p>
        </w:tc>
        <w:tc>
          <w:tcPr>
            <w:tcW w:w="1176" w:type="dxa"/>
            <w:tcBorders>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7.72</w:t>
            </w:r>
          </w:p>
        </w:tc>
        <w:tc>
          <w:tcPr>
            <w:tcW w:w="1096" w:type="dxa"/>
            <w:tcBorders>
              <w:left w:val="single" w:sz="4"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9.84</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16.52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21.19</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10.28</w:t>
            </w:r>
          </w:p>
        </w:tc>
        <w:tc>
          <w:tcPr>
            <w:tcW w:w="1439" w:type="dxa"/>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406"/>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AA229D" w:rsidRDefault="00A30544" w:rsidP="002534AC">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平均銷貨日數</w:t>
            </w:r>
          </w:p>
        </w:tc>
        <w:tc>
          <w:tcPr>
            <w:tcW w:w="1176" w:type="dxa"/>
            <w:tcBorders>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64.6</w:t>
            </w:r>
          </w:p>
        </w:tc>
        <w:tc>
          <w:tcPr>
            <w:tcW w:w="1096" w:type="dxa"/>
            <w:tcBorders>
              <w:left w:val="single" w:sz="4"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64.7</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42.2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17.1</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27.5</w:t>
            </w:r>
          </w:p>
        </w:tc>
        <w:tc>
          <w:tcPr>
            <w:tcW w:w="1439" w:type="dxa"/>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114"/>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A30544" w:rsidRPr="00B95CAF" w:rsidRDefault="00A30544" w:rsidP="00EB218C">
            <w:pPr>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不動產、廠房及設備週轉率（次）</w:t>
            </w:r>
          </w:p>
        </w:tc>
        <w:tc>
          <w:tcPr>
            <w:tcW w:w="1176" w:type="dxa"/>
            <w:tcBorders>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1.44</w:t>
            </w:r>
          </w:p>
        </w:tc>
        <w:tc>
          <w:tcPr>
            <w:tcW w:w="1096" w:type="dxa"/>
            <w:tcBorders>
              <w:left w:val="single" w:sz="4"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1.68</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1.70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1.76</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1.67</w:t>
            </w:r>
          </w:p>
        </w:tc>
        <w:tc>
          <w:tcPr>
            <w:tcW w:w="1439" w:type="dxa"/>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114"/>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AA229D" w:rsidRDefault="00A30544" w:rsidP="002534AC">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總資產週轉率（次）</w:t>
            </w:r>
          </w:p>
        </w:tc>
        <w:tc>
          <w:tcPr>
            <w:tcW w:w="1176" w:type="dxa"/>
            <w:tcBorders>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0.34</w:t>
            </w:r>
          </w:p>
        </w:tc>
        <w:tc>
          <w:tcPr>
            <w:tcW w:w="1096" w:type="dxa"/>
            <w:tcBorders>
              <w:left w:val="single" w:sz="4"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0.35</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0.24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0.17</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0.15</w:t>
            </w:r>
          </w:p>
        </w:tc>
        <w:tc>
          <w:tcPr>
            <w:tcW w:w="1439" w:type="dxa"/>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114"/>
          <w:jc w:val="center"/>
        </w:trPr>
        <w:tc>
          <w:tcPr>
            <w:tcW w:w="649" w:type="dxa"/>
            <w:vMerge w:val="restart"/>
            <w:tcBorders>
              <w:right w:val="single" w:sz="4" w:space="0" w:color="auto"/>
            </w:tcBorders>
            <w:vAlign w:val="center"/>
          </w:tcPr>
          <w:p w:rsidR="00A30544" w:rsidRPr="00B95CAF" w:rsidRDefault="00A30544" w:rsidP="00EB218C">
            <w:pPr>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獲利能力</w:t>
            </w:r>
          </w:p>
        </w:tc>
        <w:tc>
          <w:tcPr>
            <w:tcW w:w="2410" w:type="dxa"/>
            <w:tcBorders>
              <w:left w:val="single" w:sz="4" w:space="0" w:color="auto"/>
            </w:tcBorders>
            <w:vAlign w:val="center"/>
          </w:tcPr>
          <w:p w:rsidR="00AA229D" w:rsidRDefault="00A30544" w:rsidP="002534AC">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資產報酬率（％）</w:t>
            </w:r>
          </w:p>
        </w:tc>
        <w:tc>
          <w:tcPr>
            <w:tcW w:w="1176" w:type="dxa"/>
            <w:tcBorders>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(4.96)</w:t>
            </w:r>
          </w:p>
        </w:tc>
        <w:tc>
          <w:tcPr>
            <w:tcW w:w="1096" w:type="dxa"/>
            <w:tcBorders>
              <w:left w:val="single" w:sz="4"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3.33</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5.72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6.60</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17.41</w:t>
            </w:r>
          </w:p>
        </w:tc>
        <w:tc>
          <w:tcPr>
            <w:tcW w:w="1439" w:type="dxa"/>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420"/>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AA229D" w:rsidRDefault="00A30544" w:rsidP="002534AC">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權益報酬率（％）</w:t>
            </w:r>
          </w:p>
        </w:tc>
        <w:tc>
          <w:tcPr>
            <w:tcW w:w="1176" w:type="dxa"/>
            <w:tcBorders>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(7.24)</w:t>
            </w:r>
          </w:p>
        </w:tc>
        <w:tc>
          <w:tcPr>
            <w:tcW w:w="1096" w:type="dxa"/>
            <w:tcBorders>
              <w:left w:val="single" w:sz="4"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4.31</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7.22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8.40</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23.08</w:t>
            </w:r>
          </w:p>
        </w:tc>
        <w:tc>
          <w:tcPr>
            <w:tcW w:w="1439" w:type="dxa"/>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114"/>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AA229D" w:rsidRDefault="00A30544" w:rsidP="002534AC">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稅前純益占實收資本額比率(%) (註7)</w:t>
            </w:r>
          </w:p>
        </w:tc>
        <w:tc>
          <w:tcPr>
            <w:tcW w:w="1176" w:type="dxa"/>
            <w:tcBorders>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(27.46)</w:t>
            </w:r>
          </w:p>
        </w:tc>
        <w:tc>
          <w:tcPr>
            <w:tcW w:w="1096" w:type="dxa"/>
            <w:tcBorders>
              <w:left w:val="single" w:sz="4"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17.32</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34.55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39.68</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107.55</w:t>
            </w:r>
          </w:p>
        </w:tc>
        <w:tc>
          <w:tcPr>
            <w:tcW w:w="1439" w:type="dxa"/>
            <w:tcBorders>
              <w:top w:val="single" w:sz="6" w:space="0" w:color="auto"/>
              <w:bottom w:val="single" w:sz="6" w:space="0" w:color="auto"/>
            </w:tcBorders>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114"/>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AA229D" w:rsidRDefault="00A30544" w:rsidP="002534AC">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純益率（％）</w:t>
            </w:r>
          </w:p>
        </w:tc>
        <w:tc>
          <w:tcPr>
            <w:tcW w:w="1176" w:type="dxa"/>
            <w:tcBorders>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(15.3)</w:t>
            </w:r>
          </w:p>
        </w:tc>
        <w:tc>
          <w:tcPr>
            <w:tcW w:w="1096" w:type="dxa"/>
            <w:tcBorders>
              <w:left w:val="single" w:sz="4"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9.18</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23.14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37.46</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116.50</w:t>
            </w:r>
          </w:p>
        </w:tc>
        <w:tc>
          <w:tcPr>
            <w:tcW w:w="1439" w:type="dxa"/>
            <w:tcBorders>
              <w:top w:val="single" w:sz="6" w:space="0" w:color="auto"/>
              <w:bottom w:val="single" w:sz="6" w:space="0" w:color="auto"/>
            </w:tcBorders>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114"/>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AA229D" w:rsidRDefault="00A30544" w:rsidP="002534AC">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每股盈餘（元）</w:t>
            </w:r>
          </w:p>
        </w:tc>
        <w:tc>
          <w:tcPr>
            <w:tcW w:w="1176" w:type="dxa"/>
            <w:tcBorders>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(2.77)</w:t>
            </w:r>
          </w:p>
        </w:tc>
        <w:tc>
          <w:tcPr>
            <w:tcW w:w="1096" w:type="dxa"/>
            <w:tcBorders>
              <w:left w:val="single" w:sz="4"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1.80</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3.36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3.86</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10.82</w:t>
            </w:r>
          </w:p>
        </w:tc>
        <w:tc>
          <w:tcPr>
            <w:tcW w:w="1439" w:type="dxa"/>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360"/>
          <w:jc w:val="center"/>
        </w:trPr>
        <w:tc>
          <w:tcPr>
            <w:tcW w:w="649" w:type="dxa"/>
            <w:vMerge w:val="restart"/>
            <w:tcBorders>
              <w:right w:val="single" w:sz="4" w:space="0" w:color="auto"/>
            </w:tcBorders>
            <w:vAlign w:val="center"/>
          </w:tcPr>
          <w:p w:rsidR="00A30544" w:rsidRPr="00B95CAF" w:rsidRDefault="00A30544" w:rsidP="00EB218C">
            <w:pPr>
              <w:spacing w:line="0" w:lineRule="atLeas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現金流量</w:t>
            </w:r>
          </w:p>
        </w:tc>
        <w:tc>
          <w:tcPr>
            <w:tcW w:w="2410" w:type="dxa"/>
            <w:tcBorders>
              <w:left w:val="single" w:sz="4" w:space="0" w:color="auto"/>
            </w:tcBorders>
            <w:vAlign w:val="center"/>
          </w:tcPr>
          <w:p w:rsidR="00AA229D" w:rsidRDefault="00A30544" w:rsidP="002534AC">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現金流量比率（％）</w:t>
            </w:r>
          </w:p>
        </w:tc>
        <w:tc>
          <w:tcPr>
            <w:tcW w:w="1176" w:type="dxa"/>
            <w:tcBorders>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16.26</w:t>
            </w:r>
          </w:p>
        </w:tc>
        <w:tc>
          <w:tcPr>
            <w:tcW w:w="1096" w:type="dxa"/>
            <w:tcBorders>
              <w:left w:val="single" w:sz="4"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2.07</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0.11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68.36</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0.26</w:t>
            </w:r>
          </w:p>
        </w:tc>
        <w:tc>
          <w:tcPr>
            <w:tcW w:w="1439" w:type="dxa"/>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360"/>
          <w:jc w:val="center"/>
        </w:trPr>
        <w:tc>
          <w:tcPr>
            <w:tcW w:w="649" w:type="dxa"/>
            <w:vMerge/>
            <w:tcBorders>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tcBorders>
            <w:vAlign w:val="center"/>
          </w:tcPr>
          <w:p w:rsidR="00AA229D" w:rsidRDefault="00A30544" w:rsidP="002534AC">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現金流量允當比率（％）</w:t>
            </w:r>
          </w:p>
        </w:tc>
        <w:tc>
          <w:tcPr>
            <w:tcW w:w="1176" w:type="dxa"/>
            <w:tcBorders>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(5.41)</w:t>
            </w:r>
          </w:p>
        </w:tc>
        <w:tc>
          <w:tcPr>
            <w:tcW w:w="1096" w:type="dxa"/>
            <w:tcBorders>
              <w:left w:val="single" w:sz="4"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(6.3)</w:t>
            </w:r>
          </w:p>
        </w:tc>
        <w:tc>
          <w:tcPr>
            <w:tcW w:w="1161" w:type="dxa"/>
            <w:tcBorders>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0.69 </w:t>
            </w:r>
          </w:p>
        </w:tc>
        <w:tc>
          <w:tcPr>
            <w:tcW w:w="1120" w:type="dxa"/>
            <w:tcBorders>
              <w:left w:val="single" w:sz="4"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15.36</w:t>
            </w:r>
          </w:p>
        </w:tc>
        <w:tc>
          <w:tcPr>
            <w:tcW w:w="1087" w:type="dxa"/>
            <w:tcBorders>
              <w:lef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18.23</w:t>
            </w:r>
          </w:p>
        </w:tc>
        <w:tc>
          <w:tcPr>
            <w:tcW w:w="1439" w:type="dxa"/>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360"/>
          <w:jc w:val="center"/>
        </w:trPr>
        <w:tc>
          <w:tcPr>
            <w:tcW w:w="649" w:type="dxa"/>
            <w:vMerge/>
            <w:tcBorders>
              <w:bottom w:val="single" w:sz="6" w:space="0" w:color="auto"/>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left w:val="single" w:sz="4" w:space="0" w:color="auto"/>
              <w:bottom w:val="single" w:sz="6" w:space="0" w:color="auto"/>
            </w:tcBorders>
            <w:vAlign w:val="center"/>
          </w:tcPr>
          <w:p w:rsidR="00AA229D" w:rsidRDefault="00A30544" w:rsidP="002534AC">
            <w:pPr>
              <w:spacing w:beforeLines="20" w:before="72"/>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現金再投資比率（％）</w:t>
            </w:r>
          </w:p>
        </w:tc>
        <w:tc>
          <w:tcPr>
            <w:tcW w:w="1176" w:type="dxa"/>
            <w:tcBorders>
              <w:bottom w:val="single" w:sz="6" w:space="0" w:color="auto"/>
              <w:right w:val="single" w:sz="4" w:space="0" w:color="auto"/>
            </w:tcBorders>
            <w:vAlign w:val="center"/>
          </w:tcPr>
          <w:p w:rsidR="00A30544" w:rsidRPr="00B95CAF" w:rsidRDefault="00A30544" w:rsidP="00EB218C">
            <w:pPr>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(0.22)</w:t>
            </w:r>
          </w:p>
        </w:tc>
        <w:tc>
          <w:tcPr>
            <w:tcW w:w="1096" w:type="dxa"/>
            <w:tcBorders>
              <w:left w:val="single" w:sz="4" w:space="0" w:color="auto"/>
              <w:bottom w:val="single" w:sz="6" w:space="0" w:color="auto"/>
            </w:tcBorders>
            <w:vAlign w:val="center"/>
          </w:tcPr>
          <w:p w:rsidR="00A30544" w:rsidRPr="00B95CAF" w:rsidRDefault="00A30544" w:rsidP="00EB218C">
            <w:pPr>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(2.04)</w:t>
            </w:r>
          </w:p>
        </w:tc>
        <w:tc>
          <w:tcPr>
            <w:tcW w:w="1161" w:type="dxa"/>
            <w:tcBorders>
              <w:bottom w:val="single" w:sz="6" w:space="0" w:color="auto"/>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(4.56) </w:t>
            </w:r>
          </w:p>
        </w:tc>
        <w:tc>
          <w:tcPr>
            <w:tcW w:w="1120" w:type="dxa"/>
            <w:tcBorders>
              <w:left w:val="single" w:sz="4" w:space="0" w:color="auto"/>
              <w:bottom w:val="single" w:sz="6"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(1.56)</w:t>
            </w:r>
          </w:p>
        </w:tc>
        <w:tc>
          <w:tcPr>
            <w:tcW w:w="1087" w:type="dxa"/>
            <w:tcBorders>
              <w:left w:val="single" w:sz="4" w:space="0" w:color="auto"/>
              <w:bottom w:val="single" w:sz="6"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(7.66)</w:t>
            </w:r>
          </w:p>
        </w:tc>
        <w:tc>
          <w:tcPr>
            <w:tcW w:w="1439" w:type="dxa"/>
            <w:tcBorders>
              <w:bottom w:val="single" w:sz="6" w:space="0" w:color="auto"/>
            </w:tcBorders>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433"/>
          <w:jc w:val="center"/>
        </w:trPr>
        <w:tc>
          <w:tcPr>
            <w:tcW w:w="649" w:type="dxa"/>
            <w:vMerge w:val="restart"/>
            <w:tcBorders>
              <w:top w:val="single" w:sz="6" w:space="0" w:color="auto"/>
              <w:bottom w:val="single" w:sz="6" w:space="0" w:color="auto"/>
              <w:right w:val="single" w:sz="4" w:space="0" w:color="auto"/>
            </w:tcBorders>
            <w:vAlign w:val="center"/>
          </w:tcPr>
          <w:p w:rsidR="00A30544" w:rsidRPr="00B95CAF" w:rsidRDefault="00A30544" w:rsidP="00EB218C">
            <w:pPr>
              <w:spacing w:line="0" w:lineRule="atLeas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槓桿度</w:t>
            </w:r>
          </w:p>
        </w:tc>
        <w:tc>
          <w:tcPr>
            <w:tcW w:w="2410" w:type="dxa"/>
            <w:tcBorders>
              <w:top w:val="single" w:sz="6" w:space="0" w:color="auto"/>
              <w:left w:val="single" w:sz="4" w:space="0" w:color="auto"/>
              <w:bottom w:val="single" w:sz="6" w:space="0" w:color="auto"/>
            </w:tcBorders>
            <w:vAlign w:val="center"/>
          </w:tcPr>
          <w:p w:rsidR="00AA229D" w:rsidRDefault="00A30544" w:rsidP="002534AC">
            <w:pPr>
              <w:spacing w:beforeLines="30" w:before="108"/>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營運槓桿度</w:t>
            </w:r>
          </w:p>
        </w:tc>
        <w:tc>
          <w:tcPr>
            <w:tcW w:w="1176" w:type="dxa"/>
            <w:tcBorders>
              <w:top w:val="single" w:sz="6" w:space="0" w:color="auto"/>
              <w:bottom w:val="single" w:sz="6" w:space="0" w:color="auto"/>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0.19</w:t>
            </w:r>
          </w:p>
        </w:tc>
        <w:tc>
          <w:tcPr>
            <w:tcW w:w="1096" w:type="dxa"/>
            <w:tcBorders>
              <w:top w:val="single" w:sz="6" w:space="0" w:color="auto"/>
              <w:left w:val="single" w:sz="4" w:space="0" w:color="auto"/>
              <w:bottom w:val="single" w:sz="6"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0.05</w:t>
            </w:r>
          </w:p>
        </w:tc>
        <w:tc>
          <w:tcPr>
            <w:tcW w:w="1161" w:type="dxa"/>
            <w:tcBorders>
              <w:top w:val="single" w:sz="6" w:space="0" w:color="auto"/>
              <w:bottom w:val="single" w:sz="6" w:space="0" w:color="auto"/>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0.56 </w:t>
            </w:r>
          </w:p>
        </w:tc>
        <w:tc>
          <w:tcPr>
            <w:tcW w:w="1120" w:type="dxa"/>
            <w:tcBorders>
              <w:top w:val="single" w:sz="6" w:space="0" w:color="auto"/>
              <w:left w:val="single" w:sz="4" w:space="0" w:color="auto"/>
              <w:bottom w:val="single" w:sz="6"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0.69</w:t>
            </w:r>
          </w:p>
        </w:tc>
        <w:tc>
          <w:tcPr>
            <w:tcW w:w="1087" w:type="dxa"/>
            <w:tcBorders>
              <w:top w:val="single" w:sz="6" w:space="0" w:color="auto"/>
              <w:left w:val="single" w:sz="4" w:space="0" w:color="auto"/>
              <w:bottom w:val="single" w:sz="6"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(2.01)</w:t>
            </w:r>
          </w:p>
        </w:tc>
        <w:tc>
          <w:tcPr>
            <w:tcW w:w="1439" w:type="dxa"/>
            <w:tcBorders>
              <w:top w:val="single" w:sz="6" w:space="0" w:color="auto"/>
              <w:bottom w:val="single" w:sz="6" w:space="0" w:color="auto"/>
            </w:tcBorders>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r w:rsidR="00A30544" w:rsidRPr="00B95CAF" w:rsidTr="00EB218C">
        <w:trPr>
          <w:cantSplit/>
          <w:trHeight w:val="420"/>
          <w:jc w:val="center"/>
        </w:trPr>
        <w:tc>
          <w:tcPr>
            <w:tcW w:w="649" w:type="dxa"/>
            <w:vMerge/>
            <w:tcBorders>
              <w:top w:val="single" w:sz="6" w:space="0" w:color="auto"/>
              <w:bottom w:val="single" w:sz="12" w:space="0" w:color="auto"/>
              <w:right w:val="single" w:sz="4" w:space="0" w:color="auto"/>
            </w:tcBorders>
          </w:tcPr>
          <w:p w:rsidR="00A30544" w:rsidRPr="00B95CAF" w:rsidRDefault="00A30544" w:rsidP="00EB218C">
            <w:pPr>
              <w:rPr>
                <w:rFonts w:asciiTheme="minorEastAsia" w:eastAsiaTheme="minorEastAsia" w:hAnsiTheme="minorEastAsia" w:cstheme="minorHAnsi"/>
                <w:sz w:val="22"/>
                <w:szCs w:val="22"/>
              </w:rPr>
            </w:pPr>
          </w:p>
        </w:tc>
        <w:tc>
          <w:tcPr>
            <w:tcW w:w="2410" w:type="dxa"/>
            <w:tcBorders>
              <w:top w:val="single" w:sz="6" w:space="0" w:color="auto"/>
              <w:left w:val="single" w:sz="4" w:space="0" w:color="auto"/>
              <w:bottom w:val="single" w:sz="12" w:space="0" w:color="auto"/>
            </w:tcBorders>
            <w:vAlign w:val="center"/>
          </w:tcPr>
          <w:p w:rsidR="00AA229D" w:rsidRDefault="00A30544" w:rsidP="002534AC">
            <w:pPr>
              <w:spacing w:beforeLines="30" w:before="108"/>
              <w:jc w:val="both"/>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財務槓桿度</w:t>
            </w:r>
          </w:p>
        </w:tc>
        <w:tc>
          <w:tcPr>
            <w:tcW w:w="1176" w:type="dxa"/>
            <w:tcBorders>
              <w:top w:val="single" w:sz="6" w:space="0" w:color="auto"/>
              <w:bottom w:val="single" w:sz="12" w:space="0" w:color="auto"/>
              <w:right w:val="single" w:sz="4" w:space="0" w:color="auto"/>
            </w:tcBorders>
            <w:vAlign w:val="center"/>
          </w:tcPr>
          <w:p w:rsidR="00A30544" w:rsidRPr="00B95CAF" w:rsidRDefault="00A30544" w:rsidP="00EB218C">
            <w:pPr>
              <w:snapToGrid w:val="0"/>
              <w:spacing w:line="300" w:lineRule="exact"/>
              <w:ind w:rightChars="24" w:right="58"/>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0.95</w:t>
            </w:r>
          </w:p>
        </w:tc>
        <w:tc>
          <w:tcPr>
            <w:tcW w:w="1096" w:type="dxa"/>
            <w:tcBorders>
              <w:top w:val="single" w:sz="6" w:space="0" w:color="auto"/>
              <w:left w:val="single" w:sz="4" w:space="0" w:color="auto"/>
              <w:bottom w:val="single" w:sz="12" w:space="0" w:color="auto"/>
            </w:tcBorders>
            <w:vAlign w:val="center"/>
          </w:tcPr>
          <w:p w:rsidR="00A30544" w:rsidRPr="00B95CAF" w:rsidRDefault="00A30544" w:rsidP="00EB218C">
            <w:pPr>
              <w:snapToGrid w:val="0"/>
              <w:spacing w:line="300" w:lineRule="exact"/>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0.96</w:t>
            </w:r>
          </w:p>
        </w:tc>
        <w:tc>
          <w:tcPr>
            <w:tcW w:w="1161" w:type="dxa"/>
            <w:tcBorders>
              <w:top w:val="single" w:sz="6" w:space="0" w:color="auto"/>
              <w:bottom w:val="single" w:sz="12" w:space="0" w:color="auto"/>
              <w:right w:val="single" w:sz="4" w:space="0" w:color="auto"/>
            </w:tcBorders>
            <w:vAlign w:val="center"/>
          </w:tcPr>
          <w:p w:rsidR="00A30544" w:rsidRPr="00B95CAF" w:rsidRDefault="00A30544" w:rsidP="00EB218C">
            <w:pPr>
              <w:ind w:rightChars="18" w:right="43"/>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0.99 </w:t>
            </w:r>
          </w:p>
        </w:tc>
        <w:tc>
          <w:tcPr>
            <w:tcW w:w="1120" w:type="dxa"/>
            <w:tcBorders>
              <w:top w:val="single" w:sz="6" w:space="0" w:color="auto"/>
              <w:left w:val="single" w:sz="4" w:space="0" w:color="auto"/>
              <w:bottom w:val="single" w:sz="12" w:space="0" w:color="auto"/>
              <w:right w:val="single" w:sz="4"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0.99</w:t>
            </w:r>
          </w:p>
        </w:tc>
        <w:tc>
          <w:tcPr>
            <w:tcW w:w="1087" w:type="dxa"/>
            <w:tcBorders>
              <w:top w:val="single" w:sz="6" w:space="0" w:color="auto"/>
              <w:left w:val="single" w:sz="4" w:space="0" w:color="auto"/>
              <w:bottom w:val="single" w:sz="12" w:space="0" w:color="auto"/>
            </w:tcBorders>
            <w:vAlign w:val="center"/>
          </w:tcPr>
          <w:p w:rsidR="00A30544" w:rsidRPr="00B95CAF" w:rsidRDefault="00A30544" w:rsidP="00EB218C">
            <w:pPr>
              <w:ind w:rightChars="10" w:right="24"/>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0.98</w:t>
            </w:r>
          </w:p>
        </w:tc>
        <w:tc>
          <w:tcPr>
            <w:tcW w:w="1439" w:type="dxa"/>
            <w:tcBorders>
              <w:top w:val="single" w:sz="6" w:space="0" w:color="auto"/>
              <w:bottom w:val="single" w:sz="12" w:space="0" w:color="auto"/>
            </w:tcBorders>
            <w:vAlign w:val="center"/>
          </w:tcPr>
          <w:p w:rsidR="00A30544" w:rsidRPr="00B95CAF" w:rsidRDefault="00A30544" w:rsidP="00EB218C">
            <w:pPr>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sz w:val="22"/>
                <w:szCs w:val="22"/>
              </w:rPr>
              <w:t>－</w:t>
            </w:r>
          </w:p>
        </w:tc>
      </w:tr>
    </w:tbl>
    <w:p w:rsidR="00AA229D" w:rsidRDefault="00AA229D" w:rsidP="002534AC">
      <w:pPr>
        <w:pStyle w:val="28"/>
        <w:spacing w:afterLines="50" w:after="180" w:line="360" w:lineRule="exact"/>
        <w:jc w:val="left"/>
        <w:rPr>
          <w:rFonts w:ascii="新細明體" w:eastAsia="新細明體" w:hAnsi="新細明體"/>
          <w:bCs/>
          <w:spacing w:val="20"/>
          <w:sz w:val="24"/>
          <w:szCs w:val="24"/>
        </w:rPr>
      </w:pPr>
    </w:p>
    <w:p w:rsidR="00426D6C" w:rsidRPr="00B95CAF" w:rsidRDefault="00426D6C"/>
    <w:tbl>
      <w:tblPr>
        <w:tblW w:w="10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38"/>
      </w:tblGrid>
      <w:tr w:rsidR="00E1270B" w:rsidRPr="00B95CAF" w:rsidTr="008E1761">
        <w:trPr>
          <w:cantSplit/>
          <w:trHeight w:val="3219"/>
          <w:jc w:val="center"/>
        </w:trPr>
        <w:tc>
          <w:tcPr>
            <w:tcW w:w="10138" w:type="dxa"/>
            <w:tcBorders>
              <w:top w:val="single" w:sz="12" w:space="0" w:color="auto"/>
              <w:bottom w:val="single" w:sz="12" w:space="0" w:color="auto"/>
            </w:tcBorders>
          </w:tcPr>
          <w:p w:rsidR="00E1270B" w:rsidRPr="00B95CAF" w:rsidRDefault="00E1270B" w:rsidP="004D523E">
            <w:pPr>
              <w:spacing w:line="320" w:lineRule="exact"/>
              <w:ind w:firstLineChars="26" w:firstLine="57"/>
              <w:rPr>
                <w:rFonts w:asciiTheme="minorEastAsia" w:eastAsiaTheme="minorEastAsia" w:hAnsiTheme="minorEastAsia"/>
                <w:sz w:val="22"/>
                <w:szCs w:val="22"/>
              </w:rPr>
            </w:pPr>
            <w:r w:rsidRPr="00B95CAF">
              <w:rPr>
                <w:rFonts w:asciiTheme="minorEastAsia" w:eastAsiaTheme="minorEastAsia" w:hAnsiTheme="minorEastAsia"/>
                <w:sz w:val="22"/>
                <w:szCs w:val="22"/>
              </w:rPr>
              <w:lastRenderedPageBreak/>
              <w:t>請說明最近二年度各項財務比率變動原因。（若增減變動未達20﹪者可免分析）</w:t>
            </w:r>
          </w:p>
          <w:p w:rsidR="00A30544" w:rsidRPr="00B95CAF" w:rsidRDefault="00A30544" w:rsidP="00A30544">
            <w:pPr>
              <w:pStyle w:val="afffff7"/>
              <w:numPr>
                <w:ilvl w:val="0"/>
                <w:numId w:val="34"/>
              </w:numPr>
              <w:spacing w:line="320" w:lineRule="exact"/>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負債佔資產比率</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主係配發109年度上半年盈餘分配，致整體負債金額增加。</w:t>
            </w:r>
          </w:p>
          <w:p w:rsidR="00A30544" w:rsidRPr="00B95CAF" w:rsidRDefault="00A30544" w:rsidP="00A30544">
            <w:pPr>
              <w:pStyle w:val="afffff7"/>
              <w:numPr>
                <w:ilvl w:val="0"/>
                <w:numId w:val="34"/>
              </w:numPr>
              <w:spacing w:line="320" w:lineRule="exact"/>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流動比率</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主係配發109年度上半年盈餘分配，致整體負債金額增加。</w:t>
            </w:r>
          </w:p>
          <w:p w:rsidR="00A30544" w:rsidRPr="00B95CAF" w:rsidRDefault="00A30544" w:rsidP="00A30544">
            <w:pPr>
              <w:pStyle w:val="afffff7"/>
              <w:numPr>
                <w:ilvl w:val="0"/>
                <w:numId w:val="34"/>
              </w:numPr>
              <w:spacing w:line="320" w:lineRule="exact"/>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速動比率</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主係配發109年度上半年盈餘分配，致整體負債金額增加。</w:t>
            </w:r>
          </w:p>
          <w:p w:rsidR="00A30544" w:rsidRPr="00B95CAF" w:rsidRDefault="00A30544" w:rsidP="00A30544">
            <w:pPr>
              <w:pStyle w:val="afffff7"/>
              <w:numPr>
                <w:ilvl w:val="0"/>
                <w:numId w:val="34"/>
              </w:numPr>
              <w:spacing w:line="320" w:lineRule="exact"/>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利息保障倍數</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主係去年太陽能事業群提列減損，致相對本期稅前獲利較去年增加，致利息保障倍數相對增加。</w:t>
            </w:r>
          </w:p>
          <w:p w:rsidR="00A30544" w:rsidRPr="00B95CAF" w:rsidRDefault="00A30544" w:rsidP="00A30544">
            <w:pPr>
              <w:pStyle w:val="afffff7"/>
              <w:numPr>
                <w:ilvl w:val="0"/>
                <w:numId w:val="34"/>
              </w:numPr>
              <w:spacing w:line="320" w:lineRule="exact"/>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應收款項周轉率</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主係平均應收帳款減少，致相對應收周轉率上升。</w:t>
            </w:r>
          </w:p>
          <w:p w:rsidR="00A30544" w:rsidRPr="00B95CAF" w:rsidRDefault="00A30544" w:rsidP="00A30544">
            <w:pPr>
              <w:pStyle w:val="afffff7"/>
              <w:numPr>
                <w:ilvl w:val="0"/>
                <w:numId w:val="34"/>
              </w:numPr>
              <w:spacing w:line="320" w:lineRule="exact"/>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存貨週轉率</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主係去年太陽能事業群提列減損，致相對本期銷貨成本減少，存貨周轉率下降。</w:t>
            </w:r>
          </w:p>
          <w:p w:rsidR="00A30544" w:rsidRPr="00B95CAF" w:rsidRDefault="00A30544" w:rsidP="00A30544">
            <w:pPr>
              <w:pStyle w:val="afffff7"/>
              <w:numPr>
                <w:ilvl w:val="0"/>
                <w:numId w:val="34"/>
              </w:numPr>
              <w:spacing w:line="320" w:lineRule="exact"/>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應付款項週轉率</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主係去年太陽能事業群提列減損，致相對本期銷貨成本減少，</w:t>
            </w:r>
            <w:r w:rsidR="008542EC" w:rsidRPr="00B95CAF">
              <w:rPr>
                <w:rFonts w:asciiTheme="minorEastAsia" w:eastAsiaTheme="minorEastAsia" w:hAnsiTheme="minorEastAsia" w:cstheme="minorHAnsi"/>
                <w:sz w:val="22"/>
                <w:szCs w:val="22"/>
              </w:rPr>
              <w:t>應付款項週轉</w:t>
            </w:r>
            <w:r w:rsidRPr="00B95CAF">
              <w:rPr>
                <w:rFonts w:asciiTheme="minorEastAsia" w:eastAsiaTheme="minorEastAsia" w:hAnsiTheme="minorEastAsia" w:cstheme="minorHAnsi" w:hint="eastAsia"/>
                <w:sz w:val="22"/>
                <w:szCs w:val="22"/>
              </w:rPr>
              <w:t>下降。</w:t>
            </w:r>
          </w:p>
          <w:p w:rsidR="00A30544" w:rsidRPr="00B95CAF" w:rsidRDefault="00A30544" w:rsidP="00A30544">
            <w:pPr>
              <w:pStyle w:val="afffff7"/>
              <w:numPr>
                <w:ilvl w:val="0"/>
                <w:numId w:val="34"/>
              </w:numPr>
              <w:spacing w:line="320" w:lineRule="exact"/>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平均收現日數</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主係去年太陽能事業群提列減損，致相對本期銷貨成本減少，存貨周轉率下降，</w:t>
            </w:r>
          </w:p>
          <w:p w:rsidR="00A30544" w:rsidRPr="00B95CAF" w:rsidRDefault="00A30544" w:rsidP="00D52376">
            <w:pPr>
              <w:pStyle w:val="afffff7"/>
              <w:spacing w:line="320" w:lineRule="exact"/>
              <w:ind w:leftChars="0" w:left="457" w:firstLineChars="52" w:firstLine="114"/>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 xml:space="preserve">             相對平均收現日數上升。</w:t>
            </w:r>
          </w:p>
          <w:p w:rsidR="00A30544" w:rsidRPr="00B95CAF" w:rsidRDefault="00A30544" w:rsidP="00A30544">
            <w:pPr>
              <w:pStyle w:val="afffff7"/>
              <w:numPr>
                <w:ilvl w:val="0"/>
                <w:numId w:val="34"/>
              </w:numPr>
              <w:spacing w:line="320" w:lineRule="exact"/>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資產報酬率</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主係去年太陽能事業群提列減損，致相對本期稅前獲利較去年增加致資產報酬率增加。</w:t>
            </w:r>
          </w:p>
          <w:p w:rsidR="00A30544" w:rsidRPr="00B95CAF" w:rsidRDefault="00A30544" w:rsidP="00A30544">
            <w:pPr>
              <w:pStyle w:val="afffff7"/>
              <w:numPr>
                <w:ilvl w:val="0"/>
                <w:numId w:val="34"/>
              </w:numPr>
              <w:spacing w:line="320" w:lineRule="exact"/>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權益報酬率</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主係去年太陽能事業群提列減損，致相對本期稅後獲利較去年增加致權益報酬率增加。</w:t>
            </w:r>
          </w:p>
          <w:p w:rsidR="00A30544" w:rsidRPr="00B95CAF" w:rsidRDefault="00A30544" w:rsidP="00A30544">
            <w:pPr>
              <w:pStyle w:val="afffff7"/>
              <w:numPr>
                <w:ilvl w:val="0"/>
                <w:numId w:val="34"/>
              </w:numPr>
              <w:spacing w:line="320" w:lineRule="exact"/>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稅前純益佔實收資本額比率</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主係去年太陽能事業群提列減損，致相對本期稅後獲利較去年增加致稅前純益佔實收資本額比率上升。</w:t>
            </w:r>
          </w:p>
          <w:p w:rsidR="00A30544" w:rsidRPr="00B95CAF" w:rsidRDefault="00A30544" w:rsidP="00A30544">
            <w:pPr>
              <w:pStyle w:val="afffff7"/>
              <w:numPr>
                <w:ilvl w:val="0"/>
                <w:numId w:val="34"/>
              </w:numPr>
              <w:spacing w:line="320" w:lineRule="exact"/>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純益率</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主係去年太陽能事業群提列減損，致相對本期稅後獲利較去年增加致純益率增加。</w:t>
            </w:r>
          </w:p>
          <w:p w:rsidR="00A30544" w:rsidRPr="00B95CAF" w:rsidRDefault="00A30544" w:rsidP="00A30544">
            <w:pPr>
              <w:pStyle w:val="afffff7"/>
              <w:numPr>
                <w:ilvl w:val="0"/>
                <w:numId w:val="34"/>
              </w:numPr>
              <w:spacing w:line="320" w:lineRule="exact"/>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每股盈餘</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主係去年太陽能事業群提列減損，致相對本期稅後獲利較去年增加致每股盈餘增加。</w:t>
            </w:r>
          </w:p>
          <w:p w:rsidR="00A30544" w:rsidRPr="00B95CAF" w:rsidRDefault="00A30544" w:rsidP="00A30544">
            <w:pPr>
              <w:pStyle w:val="afffff7"/>
              <w:numPr>
                <w:ilvl w:val="0"/>
                <w:numId w:val="34"/>
              </w:numPr>
              <w:spacing w:line="320" w:lineRule="exact"/>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現金流量比率</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主係去年太陽能事業群致力去化存貨、積極調整及安排產銷策略，致本期營運活動現金流入相對減少，現金流量比率下降。</w:t>
            </w:r>
          </w:p>
          <w:p w:rsidR="00A30544" w:rsidRPr="00B95CAF" w:rsidRDefault="00A30544" w:rsidP="00A30544">
            <w:pPr>
              <w:pStyle w:val="afffff7"/>
              <w:numPr>
                <w:ilvl w:val="0"/>
                <w:numId w:val="34"/>
              </w:numPr>
              <w:spacing w:line="320" w:lineRule="exact"/>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現金再投資比率</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主係去年太陽能事業群致力去化存貨、積極調整及安排產銷策略，致本期營運活動現金流入相對減少，現金再投資比率下降。</w:t>
            </w:r>
          </w:p>
          <w:p w:rsidR="00A30544" w:rsidRPr="00B95CAF" w:rsidRDefault="00A30544" w:rsidP="00A30544">
            <w:pPr>
              <w:pStyle w:val="afffff7"/>
              <w:numPr>
                <w:ilvl w:val="0"/>
                <w:numId w:val="34"/>
              </w:numPr>
              <w:spacing w:line="320" w:lineRule="exact"/>
              <w:ind w:leftChars="0"/>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營運槓桿度</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主係太陽能事業群積極轉型、慎選高毛利產品，致本期營運活動產生淨現金，致相對</w:t>
            </w:r>
          </w:p>
          <w:p w:rsidR="00E1270B" w:rsidRPr="00B95CAF" w:rsidRDefault="00A30544" w:rsidP="00D52376">
            <w:pPr>
              <w:pStyle w:val="a8"/>
              <w:widowControl/>
              <w:spacing w:line="320" w:lineRule="exact"/>
              <w:ind w:firstLineChars="133" w:firstLine="293"/>
              <w:rPr>
                <w:rFonts w:asciiTheme="minorEastAsia" w:eastAsiaTheme="minorEastAsia" w:hAnsiTheme="minorEastAsia"/>
                <w:sz w:val="22"/>
                <w:szCs w:val="22"/>
                <w:highlight w:val="yellow"/>
              </w:rPr>
            </w:pPr>
            <w:r w:rsidRPr="00B95CAF">
              <w:rPr>
                <w:rFonts w:asciiTheme="minorEastAsia" w:eastAsiaTheme="minorEastAsia" w:hAnsiTheme="minorEastAsia" w:cstheme="minorHAnsi" w:hint="eastAsia"/>
                <w:sz w:val="22"/>
                <w:szCs w:val="22"/>
              </w:rPr>
              <w:t xml:space="preserve">              營運</w:t>
            </w:r>
            <w:r w:rsidRPr="00B95CAF">
              <w:rPr>
                <w:rFonts w:asciiTheme="minorEastAsia" w:eastAsiaTheme="minorEastAsia" w:hAnsiTheme="minorEastAsia" w:cstheme="minorHAnsi"/>
                <w:sz w:val="22"/>
                <w:szCs w:val="22"/>
              </w:rPr>
              <w:t>槓桿</w:t>
            </w:r>
            <w:r w:rsidRPr="00B95CAF">
              <w:rPr>
                <w:rFonts w:asciiTheme="minorEastAsia" w:eastAsiaTheme="minorEastAsia" w:hAnsiTheme="minorEastAsia" w:cstheme="minorHAnsi" w:hint="eastAsia"/>
                <w:sz w:val="22"/>
                <w:szCs w:val="22"/>
              </w:rPr>
              <w:t>度下降。</w:t>
            </w:r>
          </w:p>
        </w:tc>
      </w:tr>
    </w:tbl>
    <w:p w:rsidR="003D27F5" w:rsidRPr="00B95CAF" w:rsidRDefault="003D27F5" w:rsidP="00142013">
      <w:pPr>
        <w:spacing w:line="320" w:lineRule="exact"/>
        <w:ind w:left="238" w:hanging="28"/>
        <w:rPr>
          <w:rFonts w:ascii="新細明體" w:hAnsi="新細明體"/>
          <w:sz w:val="22"/>
          <w:szCs w:val="22"/>
          <w:highlight w:val="yellow"/>
        </w:rPr>
      </w:pPr>
      <w:r w:rsidRPr="00B95CAF">
        <w:rPr>
          <w:rFonts w:ascii="新細明體" w:hAnsi="新細明體" w:hint="eastAsia"/>
          <w:sz w:val="22"/>
          <w:szCs w:val="22"/>
        </w:rPr>
        <w:t>註1</w:t>
      </w:r>
      <w:r w:rsidRPr="00B95CAF">
        <w:rPr>
          <w:rFonts w:ascii="新細明體" w:hAnsi="新細明體"/>
          <w:sz w:val="22"/>
          <w:szCs w:val="22"/>
        </w:rPr>
        <w:t>：</w:t>
      </w:r>
      <w:r w:rsidR="00142013" w:rsidRPr="00B95CAF">
        <w:rPr>
          <w:rFonts w:ascii="新細明體" w:hAnsi="新細明體" w:hint="eastAsia"/>
          <w:sz w:val="22"/>
          <w:szCs w:val="22"/>
        </w:rPr>
        <w:t>最近五年度財務資料均經會計師查核簽證。</w:t>
      </w:r>
    </w:p>
    <w:p w:rsidR="003D27F5" w:rsidRPr="00B95CAF" w:rsidRDefault="003D27F5" w:rsidP="00C20A37">
      <w:pPr>
        <w:spacing w:line="320" w:lineRule="exact"/>
        <w:ind w:leftChars="93" w:left="654" w:hangingChars="196" w:hanging="431"/>
        <w:rPr>
          <w:rFonts w:ascii="新細明體" w:hAnsi="新細明體"/>
          <w:sz w:val="22"/>
          <w:szCs w:val="22"/>
        </w:rPr>
      </w:pPr>
      <w:r w:rsidRPr="00B95CAF">
        <w:rPr>
          <w:rFonts w:ascii="新細明體" w:hAnsi="新細明體"/>
          <w:sz w:val="22"/>
          <w:szCs w:val="22"/>
        </w:rPr>
        <w:t>註</w:t>
      </w:r>
      <w:r w:rsidRPr="00B95CAF">
        <w:rPr>
          <w:rFonts w:ascii="新細明體" w:hAnsi="新細明體" w:hint="eastAsia"/>
          <w:sz w:val="22"/>
          <w:szCs w:val="22"/>
        </w:rPr>
        <w:t>2</w:t>
      </w:r>
      <w:r w:rsidRPr="00B95CAF">
        <w:rPr>
          <w:rFonts w:ascii="新細明體" w:hAnsi="新細明體"/>
          <w:sz w:val="22"/>
          <w:szCs w:val="22"/>
        </w:rPr>
        <w:t xml:space="preserve">：年報本表末端，應列示如下之計算公式： </w:t>
      </w:r>
    </w:p>
    <w:p w:rsidR="003D27F5" w:rsidRPr="00B95CAF" w:rsidRDefault="003D27F5" w:rsidP="003D27F5">
      <w:pPr>
        <w:spacing w:line="320" w:lineRule="exact"/>
        <w:ind w:leftChars="200" w:left="658" w:hangingChars="81" w:hanging="178"/>
        <w:rPr>
          <w:rFonts w:ascii="新細明體" w:hAnsi="新細明體"/>
          <w:sz w:val="22"/>
          <w:szCs w:val="22"/>
        </w:rPr>
      </w:pPr>
      <w:r w:rsidRPr="00B95CAF">
        <w:rPr>
          <w:rFonts w:ascii="新細明體" w:hAnsi="新細明體"/>
          <w:sz w:val="22"/>
          <w:szCs w:val="22"/>
        </w:rPr>
        <w:t>1.財務結構</w:t>
      </w:r>
    </w:p>
    <w:p w:rsidR="003D27F5" w:rsidRPr="00B95CAF" w:rsidRDefault="003D27F5" w:rsidP="003D27F5">
      <w:pPr>
        <w:spacing w:line="320" w:lineRule="exact"/>
        <w:ind w:leftChars="274" w:left="658" w:firstLine="2"/>
        <w:rPr>
          <w:rFonts w:ascii="新細明體" w:hAnsi="新細明體"/>
          <w:sz w:val="22"/>
          <w:szCs w:val="22"/>
        </w:rPr>
      </w:pPr>
      <w:r w:rsidRPr="00B95CAF">
        <w:rPr>
          <w:rFonts w:ascii="新細明體" w:hAnsi="新細明體"/>
          <w:sz w:val="22"/>
          <w:szCs w:val="22"/>
        </w:rPr>
        <w:t>(1)負債占資產比率＝負債總額／資產總額。</w:t>
      </w:r>
    </w:p>
    <w:p w:rsidR="003D27F5" w:rsidRPr="00B95CAF" w:rsidRDefault="003D27F5" w:rsidP="003D27F5">
      <w:pPr>
        <w:spacing w:line="320" w:lineRule="exact"/>
        <w:ind w:leftChars="275" w:left="882" w:hanging="222"/>
        <w:rPr>
          <w:rFonts w:ascii="新細明體" w:hAnsi="新細明體"/>
          <w:sz w:val="22"/>
          <w:szCs w:val="22"/>
        </w:rPr>
      </w:pPr>
      <w:r w:rsidRPr="00B95CAF">
        <w:rPr>
          <w:rFonts w:ascii="新細明體" w:hAnsi="新細明體"/>
          <w:sz w:val="22"/>
          <w:szCs w:val="22"/>
        </w:rPr>
        <w:t>(2)長期資金占</w:t>
      </w:r>
      <w:r w:rsidRPr="00B95CAF">
        <w:rPr>
          <w:rFonts w:ascii="新細明體" w:hAnsi="新細明體" w:hint="eastAsia"/>
          <w:sz w:val="22"/>
          <w:szCs w:val="22"/>
        </w:rPr>
        <w:t>不動產、廠房及設備</w:t>
      </w:r>
      <w:r w:rsidRPr="00B95CAF">
        <w:rPr>
          <w:rFonts w:ascii="新細明體" w:hAnsi="新細明體"/>
          <w:sz w:val="22"/>
          <w:szCs w:val="22"/>
        </w:rPr>
        <w:t>比率＝（權益</w:t>
      </w:r>
      <w:r w:rsidRPr="00B95CAF">
        <w:rPr>
          <w:rFonts w:ascii="新細明體" w:hAnsi="新細明體" w:hint="eastAsia"/>
          <w:sz w:val="22"/>
          <w:szCs w:val="22"/>
        </w:rPr>
        <w:t>總額</w:t>
      </w:r>
      <w:r w:rsidRPr="00B95CAF">
        <w:rPr>
          <w:rFonts w:ascii="新細明體" w:hAnsi="新細明體"/>
          <w:sz w:val="22"/>
          <w:szCs w:val="22"/>
        </w:rPr>
        <w:t>＋</w:t>
      </w:r>
      <w:r w:rsidRPr="00B95CAF">
        <w:rPr>
          <w:rFonts w:ascii="新細明體" w:hAnsi="新細明體" w:hint="eastAsia"/>
          <w:sz w:val="22"/>
          <w:szCs w:val="22"/>
        </w:rPr>
        <w:t>非流動</w:t>
      </w:r>
      <w:r w:rsidRPr="00B95CAF">
        <w:rPr>
          <w:rFonts w:ascii="新細明體" w:hAnsi="新細明體"/>
          <w:sz w:val="22"/>
          <w:szCs w:val="22"/>
        </w:rPr>
        <w:t xml:space="preserve">負債）／ </w:t>
      </w:r>
      <w:r w:rsidRPr="00B95CAF">
        <w:rPr>
          <w:rFonts w:ascii="新細明體" w:hAnsi="新細明體" w:hint="eastAsia"/>
          <w:sz w:val="22"/>
          <w:szCs w:val="22"/>
        </w:rPr>
        <w:t>不動產、廠房及設備</w:t>
      </w:r>
      <w:r w:rsidRPr="00B95CAF">
        <w:rPr>
          <w:rFonts w:ascii="新細明體" w:hAnsi="新細明體"/>
          <w:sz w:val="22"/>
          <w:szCs w:val="22"/>
        </w:rPr>
        <w:t>淨額。</w:t>
      </w:r>
    </w:p>
    <w:p w:rsidR="003D27F5" w:rsidRPr="00B95CAF" w:rsidRDefault="003D27F5" w:rsidP="003D27F5">
      <w:pPr>
        <w:spacing w:line="320" w:lineRule="exact"/>
        <w:ind w:leftChars="200" w:left="658" w:hangingChars="81" w:hanging="178"/>
        <w:rPr>
          <w:rFonts w:ascii="新細明體" w:hAnsi="新細明體"/>
          <w:sz w:val="22"/>
          <w:szCs w:val="22"/>
        </w:rPr>
      </w:pPr>
      <w:r w:rsidRPr="00B95CAF">
        <w:rPr>
          <w:rFonts w:ascii="新細明體" w:hAnsi="新細明體"/>
          <w:sz w:val="22"/>
          <w:szCs w:val="22"/>
        </w:rPr>
        <w:t>2.償債能力</w:t>
      </w:r>
    </w:p>
    <w:p w:rsidR="003D27F5" w:rsidRPr="00B95CAF" w:rsidRDefault="003D27F5" w:rsidP="003D27F5">
      <w:pPr>
        <w:spacing w:line="320" w:lineRule="exact"/>
        <w:ind w:leftChars="274" w:left="658" w:firstLine="2"/>
        <w:rPr>
          <w:rFonts w:ascii="新細明體" w:hAnsi="新細明體"/>
          <w:sz w:val="22"/>
          <w:szCs w:val="22"/>
        </w:rPr>
      </w:pPr>
      <w:r w:rsidRPr="00B95CAF">
        <w:rPr>
          <w:rFonts w:ascii="新細明體" w:hAnsi="新細明體"/>
          <w:sz w:val="22"/>
          <w:szCs w:val="22"/>
        </w:rPr>
        <w:t>(1)流動比率＝流動資產／流動負債。</w:t>
      </w:r>
    </w:p>
    <w:p w:rsidR="003D27F5" w:rsidRPr="00B95CAF" w:rsidRDefault="003D27F5" w:rsidP="003D27F5">
      <w:pPr>
        <w:spacing w:line="320" w:lineRule="exact"/>
        <w:ind w:leftChars="274" w:left="658" w:firstLine="2"/>
        <w:jc w:val="both"/>
        <w:rPr>
          <w:rFonts w:ascii="新細明體" w:hAnsi="新細明體"/>
          <w:sz w:val="22"/>
          <w:szCs w:val="22"/>
        </w:rPr>
      </w:pPr>
      <w:r w:rsidRPr="00B95CAF">
        <w:rPr>
          <w:rFonts w:ascii="新細明體" w:hAnsi="新細明體"/>
          <w:sz w:val="22"/>
          <w:szCs w:val="22"/>
        </w:rPr>
        <w:t>(2)速動比率＝（流動資產－存貨－預付費用）／流動負債。</w:t>
      </w:r>
    </w:p>
    <w:p w:rsidR="003D27F5" w:rsidRPr="00B95CAF" w:rsidRDefault="003D27F5" w:rsidP="003D27F5">
      <w:pPr>
        <w:spacing w:line="320" w:lineRule="exact"/>
        <w:ind w:leftChars="274" w:left="658" w:firstLine="2"/>
        <w:jc w:val="both"/>
        <w:rPr>
          <w:rFonts w:ascii="新細明體" w:hAnsi="新細明體"/>
          <w:sz w:val="22"/>
          <w:szCs w:val="22"/>
        </w:rPr>
      </w:pPr>
      <w:r w:rsidRPr="00B95CAF">
        <w:rPr>
          <w:rFonts w:ascii="新細明體" w:hAnsi="新細明體"/>
          <w:sz w:val="22"/>
          <w:szCs w:val="22"/>
        </w:rPr>
        <w:t>(3)利息保障倍數＝所得稅及利息費用前純益／本期利息支出。</w:t>
      </w:r>
    </w:p>
    <w:p w:rsidR="003D27F5" w:rsidRPr="00B95CAF" w:rsidRDefault="003D27F5" w:rsidP="003D27F5">
      <w:pPr>
        <w:spacing w:line="320" w:lineRule="exact"/>
        <w:ind w:leftChars="200" w:left="658" w:rightChars="12" w:right="29" w:hangingChars="81" w:hanging="178"/>
        <w:jc w:val="both"/>
        <w:rPr>
          <w:rFonts w:ascii="新細明體" w:hAnsi="新細明體"/>
          <w:sz w:val="22"/>
          <w:szCs w:val="22"/>
        </w:rPr>
      </w:pPr>
      <w:r w:rsidRPr="00B95CAF">
        <w:rPr>
          <w:rFonts w:ascii="新細明體" w:hAnsi="新細明體"/>
          <w:sz w:val="22"/>
          <w:szCs w:val="22"/>
        </w:rPr>
        <w:t>3.經營能力</w:t>
      </w:r>
    </w:p>
    <w:p w:rsidR="003D27F5" w:rsidRPr="00B95CAF" w:rsidRDefault="003D27F5" w:rsidP="003D27F5">
      <w:pPr>
        <w:spacing w:line="320" w:lineRule="exact"/>
        <w:ind w:leftChars="275" w:left="910" w:rightChars="12" w:right="29" w:hanging="250"/>
        <w:jc w:val="both"/>
        <w:rPr>
          <w:rFonts w:ascii="新細明體" w:hAnsi="新細明體"/>
          <w:sz w:val="22"/>
          <w:szCs w:val="22"/>
        </w:rPr>
      </w:pPr>
      <w:r w:rsidRPr="00B95CAF">
        <w:rPr>
          <w:rFonts w:ascii="新細明體" w:hAnsi="新細明體"/>
          <w:sz w:val="22"/>
          <w:szCs w:val="22"/>
        </w:rPr>
        <w:t>(1)應收款項(包括應收帳款與因營業而產生之應收票據)週轉率＝ 銷貨淨額／各期平均應收款項(包括應收帳款與因營業而產生之應收票據)餘額。</w:t>
      </w:r>
    </w:p>
    <w:p w:rsidR="003D27F5" w:rsidRPr="00B95CAF" w:rsidRDefault="003D27F5" w:rsidP="003D27F5">
      <w:pPr>
        <w:spacing w:line="320" w:lineRule="exact"/>
        <w:ind w:leftChars="275" w:left="1020" w:rightChars="12" w:right="29" w:hanging="360"/>
        <w:jc w:val="both"/>
        <w:rPr>
          <w:rFonts w:ascii="新細明體" w:hAnsi="新細明體"/>
          <w:sz w:val="22"/>
          <w:szCs w:val="22"/>
        </w:rPr>
      </w:pPr>
      <w:r w:rsidRPr="00B95CAF">
        <w:rPr>
          <w:rFonts w:ascii="新細明體" w:hAnsi="新細明體"/>
          <w:sz w:val="22"/>
          <w:szCs w:val="22"/>
        </w:rPr>
        <w:t>(2)平均收現日數＝365／應收款項週轉率。</w:t>
      </w:r>
    </w:p>
    <w:p w:rsidR="003D27F5" w:rsidRPr="00B95CAF" w:rsidRDefault="003D27F5" w:rsidP="003D27F5">
      <w:pPr>
        <w:spacing w:line="320" w:lineRule="exact"/>
        <w:ind w:leftChars="275" w:left="1020" w:rightChars="12" w:right="29" w:hanging="360"/>
        <w:jc w:val="both"/>
        <w:rPr>
          <w:rFonts w:ascii="新細明體" w:hAnsi="新細明體"/>
          <w:sz w:val="22"/>
          <w:szCs w:val="22"/>
        </w:rPr>
      </w:pPr>
      <w:r w:rsidRPr="00B95CAF">
        <w:rPr>
          <w:rFonts w:ascii="新細明體" w:hAnsi="新細明體"/>
          <w:sz w:val="22"/>
          <w:szCs w:val="22"/>
        </w:rPr>
        <w:t>(3)存貨週轉率＝銷貨成本／平均存貨額。</w:t>
      </w:r>
    </w:p>
    <w:p w:rsidR="003D27F5" w:rsidRPr="00B95CAF" w:rsidRDefault="003D27F5" w:rsidP="003D27F5">
      <w:pPr>
        <w:spacing w:line="320" w:lineRule="exact"/>
        <w:ind w:leftChars="275" w:left="882" w:rightChars="12" w:right="29" w:hanging="222"/>
        <w:jc w:val="both"/>
        <w:rPr>
          <w:rFonts w:ascii="新細明體" w:hAnsi="新細明體"/>
          <w:sz w:val="22"/>
          <w:szCs w:val="22"/>
        </w:rPr>
      </w:pPr>
      <w:r w:rsidRPr="00B95CAF">
        <w:rPr>
          <w:rFonts w:ascii="新細明體" w:hAnsi="新細明體"/>
          <w:sz w:val="22"/>
          <w:szCs w:val="22"/>
        </w:rPr>
        <w:t>(4)應付款項(包括應付帳款與因營業而產生之應付票據)週轉率＝ 銷貨成本／各期平均應付款項(包括應付帳款與因營業而產生之應付票據)餘額。</w:t>
      </w:r>
    </w:p>
    <w:p w:rsidR="003D27F5" w:rsidRPr="00B95CAF" w:rsidRDefault="003D27F5" w:rsidP="003D27F5">
      <w:pPr>
        <w:spacing w:line="320" w:lineRule="exact"/>
        <w:ind w:leftChars="275" w:left="1020" w:rightChars="12" w:right="29" w:hanging="360"/>
        <w:jc w:val="both"/>
        <w:rPr>
          <w:rFonts w:ascii="新細明體" w:hAnsi="新細明體"/>
          <w:sz w:val="22"/>
          <w:szCs w:val="22"/>
        </w:rPr>
      </w:pPr>
      <w:r w:rsidRPr="00B95CAF">
        <w:rPr>
          <w:rFonts w:ascii="新細明體" w:hAnsi="新細明體"/>
          <w:sz w:val="22"/>
          <w:szCs w:val="22"/>
        </w:rPr>
        <w:t>(5)平均銷貨日數＝365／存貨週轉率。</w:t>
      </w:r>
    </w:p>
    <w:p w:rsidR="003D27F5" w:rsidRPr="00B95CAF" w:rsidRDefault="003D27F5" w:rsidP="003D27F5">
      <w:pPr>
        <w:spacing w:line="320" w:lineRule="exact"/>
        <w:ind w:leftChars="275" w:left="1020" w:rightChars="12" w:right="29" w:hanging="360"/>
        <w:jc w:val="both"/>
        <w:rPr>
          <w:rFonts w:ascii="新細明體" w:hAnsi="新細明體"/>
          <w:sz w:val="22"/>
          <w:szCs w:val="22"/>
        </w:rPr>
      </w:pPr>
      <w:r w:rsidRPr="00B95CAF">
        <w:rPr>
          <w:rFonts w:ascii="新細明體" w:hAnsi="新細明體"/>
          <w:sz w:val="22"/>
          <w:szCs w:val="22"/>
        </w:rPr>
        <w:t>(6)</w:t>
      </w:r>
      <w:r w:rsidRPr="00B95CAF">
        <w:rPr>
          <w:rFonts w:ascii="新細明體" w:hAnsi="新細明體" w:hint="eastAsia"/>
          <w:sz w:val="22"/>
          <w:szCs w:val="22"/>
        </w:rPr>
        <w:t>不動產、廠房及設備</w:t>
      </w:r>
      <w:r w:rsidRPr="00B95CAF">
        <w:rPr>
          <w:rFonts w:ascii="新細明體" w:hAnsi="新細明體"/>
          <w:sz w:val="22"/>
          <w:szCs w:val="22"/>
        </w:rPr>
        <w:t>週轉率＝銷貨淨額／</w:t>
      </w:r>
      <w:r w:rsidRPr="00B95CAF">
        <w:rPr>
          <w:rFonts w:ascii="新細明體" w:hAnsi="新細明體" w:hint="eastAsia"/>
          <w:sz w:val="22"/>
          <w:szCs w:val="22"/>
        </w:rPr>
        <w:t>平均不動產、廠房及設備</w:t>
      </w:r>
      <w:r w:rsidRPr="00B95CAF">
        <w:rPr>
          <w:rFonts w:ascii="新細明體" w:hAnsi="新細明體"/>
          <w:sz w:val="22"/>
          <w:szCs w:val="22"/>
        </w:rPr>
        <w:t>淨額。</w:t>
      </w:r>
    </w:p>
    <w:p w:rsidR="003D27F5" w:rsidRPr="00B95CAF" w:rsidRDefault="003D27F5" w:rsidP="003D27F5">
      <w:pPr>
        <w:spacing w:line="320" w:lineRule="exact"/>
        <w:ind w:leftChars="275" w:left="1020" w:rightChars="12" w:right="29" w:hanging="360"/>
        <w:jc w:val="both"/>
        <w:rPr>
          <w:rFonts w:ascii="新細明體" w:hAnsi="新細明體"/>
          <w:sz w:val="22"/>
          <w:szCs w:val="22"/>
        </w:rPr>
      </w:pPr>
      <w:r w:rsidRPr="00B95CAF">
        <w:rPr>
          <w:rFonts w:ascii="新細明體" w:hAnsi="新細明體"/>
          <w:sz w:val="22"/>
          <w:szCs w:val="22"/>
        </w:rPr>
        <w:t>(7)總資產週轉率＝銷貨淨額／</w:t>
      </w:r>
      <w:r w:rsidRPr="00B95CAF">
        <w:rPr>
          <w:rFonts w:ascii="新細明體" w:hAnsi="新細明體" w:hint="eastAsia"/>
          <w:sz w:val="22"/>
          <w:szCs w:val="22"/>
        </w:rPr>
        <w:t>平均</w:t>
      </w:r>
      <w:r w:rsidRPr="00B95CAF">
        <w:rPr>
          <w:rFonts w:ascii="新細明體" w:hAnsi="新細明體"/>
          <w:sz w:val="22"/>
          <w:szCs w:val="22"/>
        </w:rPr>
        <w:t>資產總額。</w:t>
      </w:r>
    </w:p>
    <w:p w:rsidR="003D27F5" w:rsidRPr="00B95CAF" w:rsidRDefault="003D27F5" w:rsidP="003D27F5">
      <w:pPr>
        <w:spacing w:line="320" w:lineRule="exact"/>
        <w:ind w:leftChars="200" w:left="658" w:rightChars="12" w:right="29" w:hangingChars="81" w:hanging="178"/>
        <w:jc w:val="both"/>
        <w:rPr>
          <w:rFonts w:ascii="新細明體" w:hAnsi="新細明體"/>
          <w:sz w:val="22"/>
          <w:szCs w:val="22"/>
        </w:rPr>
      </w:pPr>
      <w:r w:rsidRPr="00B95CAF">
        <w:rPr>
          <w:rFonts w:ascii="新細明體" w:hAnsi="新細明體"/>
          <w:sz w:val="22"/>
          <w:szCs w:val="22"/>
        </w:rPr>
        <w:t>4.獲利能力</w:t>
      </w:r>
    </w:p>
    <w:p w:rsidR="003D27F5" w:rsidRPr="00B95CAF" w:rsidRDefault="003D27F5" w:rsidP="003D27F5">
      <w:pPr>
        <w:spacing w:line="320" w:lineRule="exact"/>
        <w:ind w:leftChars="274" w:left="658" w:rightChars="12" w:right="29" w:firstLine="2"/>
        <w:jc w:val="both"/>
        <w:rPr>
          <w:rFonts w:ascii="新細明體" w:hAnsi="新細明體"/>
          <w:sz w:val="22"/>
          <w:szCs w:val="22"/>
        </w:rPr>
      </w:pPr>
      <w:r w:rsidRPr="00B95CAF">
        <w:rPr>
          <w:rFonts w:ascii="新細明體" w:hAnsi="新細明體"/>
          <w:sz w:val="22"/>
          <w:szCs w:val="22"/>
        </w:rPr>
        <w:lastRenderedPageBreak/>
        <w:t>(1)資產報酬率＝〔稅後損益＋利息費用×（１－稅率）〕／ 平均資產總額。</w:t>
      </w:r>
    </w:p>
    <w:p w:rsidR="003D27F5" w:rsidRPr="00B95CAF" w:rsidRDefault="003D27F5" w:rsidP="003D27F5">
      <w:pPr>
        <w:spacing w:line="320" w:lineRule="exact"/>
        <w:ind w:leftChars="274" w:left="658" w:rightChars="12" w:right="29" w:firstLine="2"/>
        <w:jc w:val="both"/>
        <w:rPr>
          <w:rFonts w:ascii="新細明體" w:hAnsi="新細明體"/>
          <w:sz w:val="22"/>
          <w:szCs w:val="22"/>
        </w:rPr>
      </w:pPr>
      <w:r w:rsidRPr="00B95CAF">
        <w:rPr>
          <w:rFonts w:ascii="新細明體" w:hAnsi="新細明體"/>
          <w:sz w:val="22"/>
          <w:szCs w:val="22"/>
        </w:rPr>
        <w:t>(2)權益報酬率＝稅後損益／平均權益</w:t>
      </w:r>
      <w:r w:rsidRPr="00B95CAF">
        <w:rPr>
          <w:rFonts w:ascii="新細明體" w:hAnsi="新細明體" w:hint="eastAsia"/>
          <w:sz w:val="22"/>
          <w:szCs w:val="22"/>
        </w:rPr>
        <w:t>總額</w:t>
      </w:r>
      <w:r w:rsidRPr="00B95CAF">
        <w:rPr>
          <w:rFonts w:ascii="新細明體" w:hAnsi="新細明體"/>
          <w:sz w:val="22"/>
          <w:szCs w:val="22"/>
        </w:rPr>
        <w:t>。</w:t>
      </w:r>
    </w:p>
    <w:p w:rsidR="003D27F5" w:rsidRPr="00B95CAF" w:rsidRDefault="003D27F5" w:rsidP="003D27F5">
      <w:pPr>
        <w:spacing w:line="320" w:lineRule="exact"/>
        <w:ind w:leftChars="274" w:left="658" w:rightChars="12" w:right="29" w:firstLine="2"/>
        <w:jc w:val="both"/>
        <w:rPr>
          <w:rFonts w:ascii="新細明體" w:hAnsi="新細明體"/>
          <w:sz w:val="22"/>
          <w:szCs w:val="22"/>
        </w:rPr>
      </w:pPr>
      <w:r w:rsidRPr="00B95CAF">
        <w:rPr>
          <w:rFonts w:ascii="新細明體" w:hAnsi="新細明體"/>
          <w:sz w:val="22"/>
          <w:szCs w:val="22"/>
        </w:rPr>
        <w:t>(3)純益率＝稅後損益／銷貨淨額。</w:t>
      </w:r>
    </w:p>
    <w:p w:rsidR="003D27F5" w:rsidRPr="00B95CAF" w:rsidRDefault="003D27F5" w:rsidP="003D27F5">
      <w:pPr>
        <w:spacing w:line="320" w:lineRule="exact"/>
        <w:ind w:leftChars="274" w:left="658" w:rightChars="12" w:right="29" w:firstLine="2"/>
        <w:jc w:val="both"/>
        <w:rPr>
          <w:rFonts w:ascii="新細明體" w:hAnsi="新細明體"/>
          <w:sz w:val="22"/>
          <w:szCs w:val="22"/>
        </w:rPr>
      </w:pPr>
      <w:r w:rsidRPr="00B95CAF">
        <w:rPr>
          <w:rFonts w:ascii="新細明體" w:hAnsi="新細明體"/>
          <w:sz w:val="22"/>
          <w:szCs w:val="22"/>
        </w:rPr>
        <w:t>(4)每股盈餘＝（</w:t>
      </w:r>
      <w:r w:rsidRPr="00B95CAF">
        <w:rPr>
          <w:rFonts w:ascii="新細明體" w:hAnsi="新細明體" w:hint="eastAsia"/>
          <w:sz w:val="22"/>
          <w:szCs w:val="22"/>
        </w:rPr>
        <w:t>歸屬於母公司業主之損益</w:t>
      </w:r>
      <w:r w:rsidRPr="00B95CAF">
        <w:rPr>
          <w:rFonts w:ascii="新細明體" w:hAnsi="新細明體"/>
          <w:sz w:val="22"/>
          <w:szCs w:val="22"/>
        </w:rPr>
        <w:t>－特別股股利）／加權平均已發行股數。（註</w:t>
      </w:r>
      <w:r w:rsidR="00941FDA" w:rsidRPr="00B95CAF">
        <w:rPr>
          <w:rFonts w:ascii="新細明體" w:hAnsi="新細明體" w:hint="eastAsia"/>
          <w:sz w:val="22"/>
          <w:szCs w:val="22"/>
        </w:rPr>
        <w:t>3</w:t>
      </w:r>
      <w:r w:rsidRPr="00B95CAF">
        <w:rPr>
          <w:rFonts w:ascii="新細明體" w:hAnsi="新細明體"/>
          <w:sz w:val="22"/>
          <w:szCs w:val="22"/>
        </w:rPr>
        <w:t>）</w:t>
      </w:r>
    </w:p>
    <w:p w:rsidR="003D27F5" w:rsidRPr="00B95CAF" w:rsidRDefault="003D27F5" w:rsidP="003D27F5">
      <w:pPr>
        <w:spacing w:line="320" w:lineRule="exact"/>
        <w:ind w:leftChars="200" w:left="658" w:rightChars="12" w:right="29" w:hangingChars="81" w:hanging="178"/>
        <w:jc w:val="both"/>
        <w:rPr>
          <w:rFonts w:ascii="新細明體" w:hAnsi="新細明體"/>
          <w:sz w:val="22"/>
          <w:szCs w:val="22"/>
        </w:rPr>
      </w:pPr>
      <w:r w:rsidRPr="00B95CAF">
        <w:rPr>
          <w:rFonts w:ascii="新細明體" w:hAnsi="新細明體"/>
          <w:sz w:val="22"/>
          <w:szCs w:val="22"/>
        </w:rPr>
        <w:t>5.現金流量</w:t>
      </w:r>
    </w:p>
    <w:p w:rsidR="003D27F5" w:rsidRPr="00B95CAF" w:rsidRDefault="003D27F5" w:rsidP="003D27F5">
      <w:pPr>
        <w:spacing w:line="320" w:lineRule="exact"/>
        <w:ind w:leftChars="275" w:left="840" w:rightChars="12" w:right="29" w:hanging="180"/>
        <w:jc w:val="both"/>
        <w:rPr>
          <w:rFonts w:ascii="新細明體" w:hAnsi="新細明體"/>
          <w:sz w:val="22"/>
          <w:szCs w:val="22"/>
        </w:rPr>
      </w:pPr>
      <w:r w:rsidRPr="00B95CAF">
        <w:rPr>
          <w:rFonts w:ascii="新細明體" w:hAnsi="新細明體"/>
          <w:sz w:val="22"/>
          <w:szCs w:val="22"/>
        </w:rPr>
        <w:t>(1)現金流量比率＝營業活動淨現金流量／流動負債。</w:t>
      </w:r>
    </w:p>
    <w:p w:rsidR="003D27F5" w:rsidRPr="00B95CAF" w:rsidRDefault="003D27F5" w:rsidP="003D27F5">
      <w:pPr>
        <w:spacing w:line="320" w:lineRule="exact"/>
        <w:ind w:leftChars="275" w:left="896" w:rightChars="12" w:right="29" w:hanging="236"/>
        <w:jc w:val="both"/>
        <w:rPr>
          <w:rFonts w:ascii="新細明體" w:hAnsi="新細明體"/>
          <w:sz w:val="22"/>
          <w:szCs w:val="22"/>
        </w:rPr>
      </w:pPr>
      <w:r w:rsidRPr="00B95CAF">
        <w:rPr>
          <w:rFonts w:ascii="新細明體" w:hAnsi="新細明體"/>
          <w:sz w:val="22"/>
          <w:szCs w:val="22"/>
        </w:rPr>
        <w:t>(2)淨現金流量允當比率＝最近五年度營業活動淨現金流量／最近五年度(資本支出＋存貨增加額＋現金股利)。</w:t>
      </w:r>
    </w:p>
    <w:p w:rsidR="003D27F5" w:rsidRPr="00B95CAF" w:rsidRDefault="003D27F5" w:rsidP="003D27F5">
      <w:pPr>
        <w:spacing w:line="320" w:lineRule="exact"/>
        <w:ind w:leftChars="275" w:left="910" w:rightChars="12" w:right="29" w:hanging="250"/>
        <w:jc w:val="both"/>
        <w:rPr>
          <w:rFonts w:ascii="新細明體" w:hAnsi="新細明體"/>
          <w:sz w:val="22"/>
          <w:szCs w:val="22"/>
        </w:rPr>
      </w:pPr>
      <w:r w:rsidRPr="00B95CAF">
        <w:rPr>
          <w:rFonts w:ascii="新細明體" w:hAnsi="新細明體"/>
          <w:sz w:val="22"/>
          <w:szCs w:val="22"/>
        </w:rPr>
        <w:t>(3)現金再投資比率＝(營業活動淨現金流量－現金股利)／(</w:t>
      </w:r>
      <w:r w:rsidRPr="00B95CAF">
        <w:rPr>
          <w:rFonts w:ascii="新細明體" w:hAnsi="新細明體" w:hint="eastAsia"/>
          <w:sz w:val="22"/>
          <w:szCs w:val="22"/>
        </w:rPr>
        <w:t>不動產、廠房及設備</w:t>
      </w:r>
      <w:r w:rsidRPr="00B95CAF">
        <w:rPr>
          <w:rFonts w:ascii="新細明體" w:hAnsi="新細明體"/>
          <w:sz w:val="22"/>
          <w:szCs w:val="22"/>
        </w:rPr>
        <w:t>毛額＋</w:t>
      </w:r>
      <w:r w:rsidRPr="00B95CAF">
        <w:rPr>
          <w:rFonts w:ascii="新細明體" w:hAnsi="新細明體" w:hint="eastAsia"/>
          <w:sz w:val="22"/>
          <w:szCs w:val="22"/>
        </w:rPr>
        <w:t>長期</w:t>
      </w:r>
      <w:r w:rsidRPr="00B95CAF">
        <w:rPr>
          <w:rFonts w:ascii="新細明體" w:hAnsi="新細明體"/>
          <w:sz w:val="22"/>
          <w:szCs w:val="22"/>
        </w:rPr>
        <w:t>投資＋其他</w:t>
      </w:r>
      <w:r w:rsidRPr="00B95CAF">
        <w:rPr>
          <w:rFonts w:ascii="新細明體" w:hAnsi="新細明體" w:hint="eastAsia"/>
          <w:sz w:val="22"/>
          <w:szCs w:val="22"/>
        </w:rPr>
        <w:t>非流動</w:t>
      </w:r>
      <w:r w:rsidRPr="00B95CAF">
        <w:rPr>
          <w:rFonts w:ascii="新細明體" w:hAnsi="新細明體"/>
          <w:sz w:val="22"/>
          <w:szCs w:val="22"/>
        </w:rPr>
        <w:t>資產＋營運資金)。(註</w:t>
      </w:r>
      <w:r w:rsidR="00941FDA" w:rsidRPr="00B95CAF">
        <w:rPr>
          <w:rFonts w:ascii="新細明體" w:hAnsi="新細明體" w:hint="eastAsia"/>
          <w:sz w:val="22"/>
          <w:szCs w:val="22"/>
        </w:rPr>
        <w:t>4</w:t>
      </w:r>
      <w:r w:rsidRPr="00B95CAF">
        <w:rPr>
          <w:rFonts w:ascii="新細明體" w:hAnsi="新細明體"/>
          <w:sz w:val="22"/>
          <w:szCs w:val="22"/>
        </w:rPr>
        <w:t>)</w:t>
      </w:r>
    </w:p>
    <w:p w:rsidR="003D27F5" w:rsidRPr="00B95CAF" w:rsidRDefault="003D27F5" w:rsidP="003D27F5">
      <w:pPr>
        <w:spacing w:line="320" w:lineRule="exact"/>
        <w:ind w:leftChars="200" w:left="658" w:rightChars="12" w:right="29" w:hangingChars="81" w:hanging="178"/>
        <w:jc w:val="both"/>
        <w:rPr>
          <w:rFonts w:ascii="新細明體" w:hAnsi="新細明體"/>
          <w:sz w:val="22"/>
          <w:szCs w:val="22"/>
        </w:rPr>
      </w:pPr>
      <w:r w:rsidRPr="00B95CAF">
        <w:rPr>
          <w:rFonts w:ascii="新細明體" w:hAnsi="新細明體"/>
          <w:sz w:val="22"/>
          <w:szCs w:val="22"/>
        </w:rPr>
        <w:t>6.槓桿度：</w:t>
      </w:r>
    </w:p>
    <w:p w:rsidR="003D27F5" w:rsidRPr="00B95CAF" w:rsidRDefault="003D27F5" w:rsidP="003D27F5">
      <w:pPr>
        <w:spacing w:line="320" w:lineRule="exact"/>
        <w:ind w:leftChars="274" w:left="658" w:rightChars="12" w:right="29" w:firstLine="2"/>
        <w:jc w:val="both"/>
        <w:rPr>
          <w:rFonts w:ascii="新細明體" w:hAnsi="新細明體"/>
          <w:sz w:val="22"/>
          <w:szCs w:val="22"/>
        </w:rPr>
      </w:pPr>
      <w:r w:rsidRPr="00B95CAF">
        <w:rPr>
          <w:rFonts w:ascii="新細明體" w:hAnsi="新細明體"/>
          <w:sz w:val="22"/>
          <w:szCs w:val="22"/>
        </w:rPr>
        <w:t>(1)營運槓桿度＝(營業收入淨額－變動營業成本及費用) ／ 營業利益(註</w:t>
      </w:r>
      <w:r w:rsidR="00941FDA" w:rsidRPr="00B95CAF">
        <w:rPr>
          <w:rFonts w:ascii="新細明體" w:hAnsi="新細明體" w:hint="eastAsia"/>
          <w:sz w:val="22"/>
          <w:szCs w:val="22"/>
        </w:rPr>
        <w:t>5</w:t>
      </w:r>
      <w:r w:rsidRPr="00B95CAF">
        <w:rPr>
          <w:rFonts w:ascii="新細明體" w:hAnsi="新細明體"/>
          <w:sz w:val="22"/>
          <w:szCs w:val="22"/>
        </w:rPr>
        <w:t>)。</w:t>
      </w:r>
    </w:p>
    <w:p w:rsidR="003D27F5" w:rsidRPr="00B95CAF" w:rsidRDefault="003D27F5" w:rsidP="003D27F5">
      <w:pPr>
        <w:spacing w:line="320" w:lineRule="exact"/>
        <w:ind w:leftChars="274" w:left="658" w:rightChars="12" w:right="29" w:firstLine="2"/>
        <w:jc w:val="both"/>
        <w:rPr>
          <w:rFonts w:ascii="新細明體" w:hAnsi="新細明體"/>
          <w:sz w:val="22"/>
          <w:szCs w:val="22"/>
        </w:rPr>
      </w:pPr>
      <w:r w:rsidRPr="00B95CAF">
        <w:rPr>
          <w:rFonts w:ascii="新細明體" w:hAnsi="新細明體"/>
          <w:sz w:val="22"/>
          <w:szCs w:val="22"/>
        </w:rPr>
        <w:t>(2)財務槓桿度＝營業利益 ／ (營業利益－利息費用)。</w:t>
      </w:r>
    </w:p>
    <w:p w:rsidR="003D27F5" w:rsidRPr="00B95CAF" w:rsidRDefault="003D27F5" w:rsidP="003D27F5">
      <w:pPr>
        <w:spacing w:line="320" w:lineRule="exact"/>
        <w:ind w:leftChars="50" w:left="659" w:rightChars="12" w:right="29" w:hangingChars="245" w:hanging="539"/>
        <w:jc w:val="both"/>
        <w:rPr>
          <w:rFonts w:ascii="新細明體" w:hAnsi="新細明體"/>
          <w:sz w:val="22"/>
          <w:szCs w:val="22"/>
        </w:rPr>
      </w:pPr>
      <w:r w:rsidRPr="00B95CAF">
        <w:rPr>
          <w:rFonts w:ascii="新細明體" w:hAnsi="新細明體"/>
          <w:sz w:val="22"/>
          <w:szCs w:val="22"/>
        </w:rPr>
        <w:t>註</w:t>
      </w:r>
      <w:r w:rsidRPr="00B95CAF">
        <w:rPr>
          <w:rFonts w:ascii="新細明體" w:hAnsi="新細明體" w:hint="eastAsia"/>
          <w:sz w:val="22"/>
          <w:szCs w:val="22"/>
        </w:rPr>
        <w:t>3</w:t>
      </w:r>
      <w:r w:rsidRPr="00B95CAF">
        <w:rPr>
          <w:rFonts w:ascii="新細明體" w:hAnsi="新細明體"/>
          <w:sz w:val="22"/>
          <w:szCs w:val="22"/>
        </w:rPr>
        <w:t>：上開每股盈餘之計算公式，在衡量時應特別注意下列事項：</w:t>
      </w:r>
    </w:p>
    <w:p w:rsidR="003D27F5" w:rsidRPr="00B95CAF" w:rsidRDefault="003D27F5" w:rsidP="003D27F5">
      <w:pPr>
        <w:spacing w:line="320" w:lineRule="exact"/>
        <w:ind w:leftChars="200" w:left="658" w:rightChars="12" w:right="29" w:hangingChars="81" w:hanging="178"/>
        <w:jc w:val="both"/>
        <w:rPr>
          <w:rFonts w:ascii="新細明體" w:hAnsi="新細明體"/>
          <w:sz w:val="22"/>
          <w:szCs w:val="22"/>
        </w:rPr>
      </w:pPr>
      <w:r w:rsidRPr="00B95CAF">
        <w:rPr>
          <w:rFonts w:ascii="新細明體" w:hAnsi="新細明體"/>
          <w:sz w:val="22"/>
          <w:szCs w:val="22"/>
        </w:rPr>
        <w:t>1.以加權平均普通股股數為準，而非以年底已發行股數為基礎。</w:t>
      </w:r>
    </w:p>
    <w:p w:rsidR="003D27F5" w:rsidRPr="00B95CAF" w:rsidRDefault="003D27F5" w:rsidP="003D27F5">
      <w:pPr>
        <w:spacing w:line="320" w:lineRule="exact"/>
        <w:ind w:leftChars="200" w:left="658" w:rightChars="12" w:right="29" w:hangingChars="81" w:hanging="178"/>
        <w:jc w:val="both"/>
        <w:rPr>
          <w:rFonts w:ascii="新細明體" w:hAnsi="新細明體"/>
          <w:sz w:val="22"/>
          <w:szCs w:val="22"/>
        </w:rPr>
      </w:pPr>
      <w:r w:rsidRPr="00B95CAF">
        <w:rPr>
          <w:rFonts w:ascii="新細明體" w:hAnsi="新細明體"/>
          <w:sz w:val="22"/>
          <w:szCs w:val="22"/>
        </w:rPr>
        <w:t>2.凡有現金增資或庫藏股交易者，應考慮其流通期間，計算加權平均股數。</w:t>
      </w:r>
    </w:p>
    <w:p w:rsidR="003D27F5" w:rsidRPr="00B95CAF" w:rsidRDefault="003D27F5" w:rsidP="00937F52">
      <w:pPr>
        <w:spacing w:line="320" w:lineRule="exact"/>
        <w:ind w:leftChars="199" w:left="628" w:rightChars="3" w:right="7" w:hangingChars="68" w:hanging="150"/>
        <w:jc w:val="both"/>
        <w:rPr>
          <w:rFonts w:ascii="新細明體" w:hAnsi="新細明體"/>
          <w:sz w:val="22"/>
          <w:szCs w:val="22"/>
        </w:rPr>
      </w:pPr>
      <w:r w:rsidRPr="00B95CAF">
        <w:rPr>
          <w:rFonts w:ascii="新細明體" w:hAnsi="新細明體"/>
          <w:sz w:val="22"/>
          <w:szCs w:val="22"/>
        </w:rPr>
        <w:t>3.凡有盈餘轉增資或資本公積轉增資者，在計算以往年度及半年度之每股盈餘時，應按增資比例追溯調整，無庸考慮該增資之發行期間。</w:t>
      </w:r>
    </w:p>
    <w:p w:rsidR="003D27F5" w:rsidRPr="00B95CAF" w:rsidRDefault="003D27F5" w:rsidP="00937F52">
      <w:pPr>
        <w:spacing w:line="320" w:lineRule="exact"/>
        <w:ind w:leftChars="199" w:left="641" w:rightChars="-2" w:right="-5" w:hangingChars="74" w:hanging="163"/>
        <w:jc w:val="both"/>
        <w:rPr>
          <w:rFonts w:ascii="新細明體" w:hAnsi="新細明體"/>
          <w:sz w:val="22"/>
          <w:szCs w:val="22"/>
        </w:rPr>
      </w:pPr>
      <w:r w:rsidRPr="00B95CAF">
        <w:rPr>
          <w:rFonts w:ascii="新細明體" w:hAnsi="新細明體"/>
          <w:sz w:val="22"/>
          <w:szCs w:val="22"/>
        </w:rPr>
        <w:t>4.若特別股為不可轉換之累積特別股，其當年度股利（不論是否發放）應自稅後淨利減除、或增加稅後淨損。特別股若為非累積性質，在有稅後淨利之情況，特別股股利應自稅後淨利減除；如為虧損，則不必調整。</w:t>
      </w:r>
    </w:p>
    <w:p w:rsidR="003D27F5" w:rsidRPr="00B95CAF" w:rsidRDefault="003D27F5" w:rsidP="003D27F5">
      <w:pPr>
        <w:spacing w:line="320" w:lineRule="exact"/>
        <w:ind w:leftChars="50" w:left="659" w:hangingChars="245" w:hanging="539"/>
        <w:jc w:val="both"/>
        <w:rPr>
          <w:rFonts w:ascii="新細明體" w:hAnsi="新細明體"/>
          <w:sz w:val="22"/>
          <w:szCs w:val="22"/>
        </w:rPr>
      </w:pPr>
      <w:r w:rsidRPr="00B95CAF">
        <w:rPr>
          <w:rFonts w:ascii="新細明體" w:hAnsi="新細明體"/>
          <w:sz w:val="22"/>
          <w:szCs w:val="22"/>
        </w:rPr>
        <w:t>註</w:t>
      </w:r>
      <w:r w:rsidRPr="00B95CAF">
        <w:rPr>
          <w:rFonts w:ascii="新細明體" w:hAnsi="新細明體" w:hint="eastAsia"/>
          <w:sz w:val="22"/>
          <w:szCs w:val="22"/>
        </w:rPr>
        <w:t>4</w:t>
      </w:r>
      <w:r w:rsidRPr="00B95CAF">
        <w:rPr>
          <w:rFonts w:ascii="新細明體" w:hAnsi="新細明體"/>
          <w:sz w:val="22"/>
          <w:szCs w:val="22"/>
        </w:rPr>
        <w:t>：現金流量分析在衡量時應特別注意下列事項：</w:t>
      </w:r>
    </w:p>
    <w:p w:rsidR="003D27F5" w:rsidRPr="00B95CAF" w:rsidRDefault="003D27F5" w:rsidP="003D27F5">
      <w:pPr>
        <w:spacing w:line="320" w:lineRule="exact"/>
        <w:ind w:leftChars="200" w:left="658" w:hangingChars="81" w:hanging="178"/>
        <w:jc w:val="both"/>
        <w:rPr>
          <w:rFonts w:ascii="新細明體" w:hAnsi="新細明體"/>
          <w:sz w:val="22"/>
          <w:szCs w:val="22"/>
        </w:rPr>
      </w:pPr>
      <w:r w:rsidRPr="00B95CAF">
        <w:rPr>
          <w:rFonts w:ascii="新細明體" w:hAnsi="新細明體"/>
          <w:sz w:val="22"/>
          <w:szCs w:val="22"/>
        </w:rPr>
        <w:t>1.營業活動淨現金流量係指現金流量表中營業活動淨現金流入數。</w:t>
      </w:r>
    </w:p>
    <w:p w:rsidR="003D27F5" w:rsidRPr="00B95CAF" w:rsidRDefault="003D27F5" w:rsidP="003D27F5">
      <w:pPr>
        <w:spacing w:line="320" w:lineRule="exact"/>
        <w:ind w:leftChars="200" w:left="658" w:hangingChars="81" w:hanging="178"/>
        <w:jc w:val="both"/>
        <w:rPr>
          <w:rFonts w:ascii="新細明體" w:hAnsi="新細明體"/>
          <w:sz w:val="22"/>
          <w:szCs w:val="22"/>
        </w:rPr>
      </w:pPr>
      <w:r w:rsidRPr="00B95CAF">
        <w:rPr>
          <w:rFonts w:ascii="新細明體" w:hAnsi="新細明體"/>
          <w:sz w:val="22"/>
          <w:szCs w:val="22"/>
        </w:rPr>
        <w:t>2.資本支出係指每年資本投資之現金流出數。</w:t>
      </w:r>
    </w:p>
    <w:p w:rsidR="003D27F5" w:rsidRPr="00B95CAF" w:rsidRDefault="003D27F5" w:rsidP="003D27F5">
      <w:pPr>
        <w:spacing w:line="320" w:lineRule="exact"/>
        <w:ind w:leftChars="200" w:left="658" w:hangingChars="81" w:hanging="178"/>
        <w:jc w:val="both"/>
        <w:rPr>
          <w:rFonts w:ascii="新細明體" w:hAnsi="新細明體"/>
          <w:sz w:val="22"/>
          <w:szCs w:val="22"/>
        </w:rPr>
      </w:pPr>
      <w:r w:rsidRPr="00B95CAF">
        <w:rPr>
          <w:rFonts w:ascii="新細明體" w:hAnsi="新細明體"/>
          <w:sz w:val="22"/>
          <w:szCs w:val="22"/>
        </w:rPr>
        <w:t>3.存貨增加數僅在期末餘額大於期初餘額時方予計入，若年底存貨減少，則以零計算。</w:t>
      </w:r>
    </w:p>
    <w:p w:rsidR="003D27F5" w:rsidRPr="00B95CAF" w:rsidRDefault="003D27F5" w:rsidP="003D27F5">
      <w:pPr>
        <w:spacing w:line="320" w:lineRule="exact"/>
        <w:ind w:leftChars="200" w:left="658" w:hangingChars="81" w:hanging="178"/>
        <w:jc w:val="both"/>
        <w:rPr>
          <w:rFonts w:ascii="新細明體" w:hAnsi="新細明體"/>
          <w:sz w:val="22"/>
          <w:szCs w:val="22"/>
        </w:rPr>
      </w:pPr>
      <w:r w:rsidRPr="00B95CAF">
        <w:rPr>
          <w:rFonts w:ascii="新細明體" w:hAnsi="新細明體"/>
          <w:sz w:val="22"/>
          <w:szCs w:val="22"/>
        </w:rPr>
        <w:t>4.現金股利包括普通股及特別股之現金股利。</w:t>
      </w:r>
    </w:p>
    <w:p w:rsidR="003D27F5" w:rsidRPr="00B95CAF" w:rsidRDefault="003D27F5" w:rsidP="003D27F5">
      <w:pPr>
        <w:spacing w:line="320" w:lineRule="exact"/>
        <w:ind w:leftChars="200" w:left="658" w:hangingChars="81" w:hanging="178"/>
        <w:jc w:val="both"/>
        <w:rPr>
          <w:rFonts w:ascii="新細明體" w:hAnsi="新細明體"/>
          <w:sz w:val="22"/>
          <w:szCs w:val="22"/>
        </w:rPr>
      </w:pPr>
      <w:r w:rsidRPr="00B95CAF">
        <w:rPr>
          <w:rFonts w:ascii="新細明體" w:hAnsi="新細明體"/>
          <w:sz w:val="22"/>
          <w:szCs w:val="22"/>
        </w:rPr>
        <w:t>5.</w:t>
      </w:r>
      <w:r w:rsidRPr="00B95CAF">
        <w:rPr>
          <w:rFonts w:ascii="新細明體" w:hAnsi="新細明體" w:hint="eastAsia"/>
          <w:sz w:val="22"/>
          <w:szCs w:val="22"/>
        </w:rPr>
        <w:t>不動產、廠房及設備</w:t>
      </w:r>
      <w:r w:rsidRPr="00B95CAF">
        <w:rPr>
          <w:rFonts w:ascii="新細明體" w:hAnsi="新細明體"/>
          <w:sz w:val="22"/>
          <w:szCs w:val="22"/>
        </w:rPr>
        <w:t>毛額係指扣除累計折舊前之</w:t>
      </w:r>
      <w:r w:rsidRPr="00B95CAF">
        <w:rPr>
          <w:rFonts w:ascii="新細明體" w:hAnsi="新細明體" w:hint="eastAsia"/>
          <w:sz w:val="22"/>
          <w:szCs w:val="22"/>
        </w:rPr>
        <w:t>不動產、廠房及設備</w:t>
      </w:r>
      <w:r w:rsidRPr="00B95CAF">
        <w:rPr>
          <w:rFonts w:ascii="新細明體" w:hAnsi="新細明體"/>
          <w:sz w:val="22"/>
          <w:szCs w:val="22"/>
        </w:rPr>
        <w:t>總額。</w:t>
      </w:r>
    </w:p>
    <w:p w:rsidR="003D27F5" w:rsidRPr="00B95CAF" w:rsidRDefault="003D27F5" w:rsidP="007D01B1">
      <w:pPr>
        <w:spacing w:line="320" w:lineRule="exact"/>
        <w:ind w:leftChars="50" w:left="699" w:rightChars="-7" w:right="-17" w:hangingChars="263" w:hanging="579"/>
        <w:jc w:val="both"/>
        <w:rPr>
          <w:rFonts w:ascii="新細明體" w:hAnsi="新細明體"/>
          <w:sz w:val="22"/>
          <w:szCs w:val="22"/>
        </w:rPr>
      </w:pPr>
      <w:r w:rsidRPr="00B95CAF">
        <w:rPr>
          <w:rFonts w:ascii="新細明體" w:hAnsi="新細明體"/>
          <w:sz w:val="22"/>
          <w:szCs w:val="22"/>
        </w:rPr>
        <w:t>註</w:t>
      </w:r>
      <w:r w:rsidRPr="00B95CAF">
        <w:rPr>
          <w:rFonts w:ascii="新細明體" w:hAnsi="新細明體" w:hint="eastAsia"/>
          <w:sz w:val="22"/>
          <w:szCs w:val="22"/>
        </w:rPr>
        <w:t>5</w:t>
      </w:r>
      <w:r w:rsidRPr="00B95CAF">
        <w:rPr>
          <w:rFonts w:ascii="新細明體" w:hAnsi="新細明體"/>
          <w:sz w:val="22"/>
          <w:szCs w:val="22"/>
        </w:rPr>
        <w:t>：發行人應將各項營業成本及營業費用依性質區分為固定及變動，如有涉及估計或主觀判斷，應注意其合理性並維持一致。</w:t>
      </w:r>
    </w:p>
    <w:p w:rsidR="003D27F5" w:rsidRPr="00B95CAF" w:rsidRDefault="003D27F5" w:rsidP="00142013">
      <w:pPr>
        <w:spacing w:line="320" w:lineRule="exact"/>
        <w:ind w:leftChars="50" w:left="659" w:rightChars="-214" w:right="-514" w:hangingChars="245" w:hanging="539"/>
        <w:jc w:val="both"/>
        <w:rPr>
          <w:rFonts w:ascii="新細明體" w:hAnsi="新細明體"/>
          <w:sz w:val="22"/>
          <w:szCs w:val="22"/>
        </w:rPr>
      </w:pPr>
      <w:r w:rsidRPr="00B95CAF">
        <w:rPr>
          <w:rFonts w:ascii="新細明體" w:hAnsi="新細明體" w:hint="eastAsia"/>
          <w:sz w:val="22"/>
          <w:szCs w:val="22"/>
        </w:rPr>
        <w:t>註6：外國公司前開有關占實收資本比率，則改以占淨值比率計算之。</w:t>
      </w:r>
    </w:p>
    <w:p w:rsidR="003D27F5" w:rsidRPr="00B95CAF" w:rsidRDefault="003D27F5" w:rsidP="00937F52">
      <w:pPr>
        <w:pStyle w:val="28"/>
        <w:spacing w:line="320" w:lineRule="exact"/>
        <w:ind w:leftChars="57" w:left="698" w:hangingChars="255" w:hanging="561"/>
        <w:jc w:val="left"/>
        <w:rPr>
          <w:rFonts w:ascii="新細明體" w:eastAsia="新細明體" w:hAnsi="新細明體"/>
          <w:spacing w:val="0"/>
          <w:sz w:val="22"/>
          <w:szCs w:val="22"/>
        </w:rPr>
      </w:pPr>
      <w:r w:rsidRPr="00B95CAF">
        <w:rPr>
          <w:rFonts w:ascii="新細明體" w:eastAsia="新細明體" w:hAnsi="新細明體" w:hint="eastAsia"/>
          <w:spacing w:val="0"/>
          <w:sz w:val="22"/>
          <w:szCs w:val="22"/>
        </w:rPr>
        <w:t>註</w:t>
      </w:r>
      <w:r w:rsidRPr="00B95CAF">
        <w:rPr>
          <w:rFonts w:ascii="新細明體" w:eastAsia="新細明體" w:hAnsi="新細明體"/>
          <w:spacing w:val="0"/>
          <w:sz w:val="22"/>
          <w:szCs w:val="22"/>
        </w:rPr>
        <w:t>7</w:t>
      </w:r>
      <w:r w:rsidRPr="00B95CAF">
        <w:rPr>
          <w:rFonts w:ascii="新細明體" w:eastAsia="新細明體" w:hAnsi="新細明體" w:hint="eastAsia"/>
          <w:spacing w:val="0"/>
          <w:sz w:val="22"/>
          <w:szCs w:val="22"/>
        </w:rPr>
        <w:t>：公司股票為無面額或每股面額非屬新臺幣十元者，前開有關占實收資本比率計算，則改以資產負債表歸屬於母公司業主之權益比率計算之。</w:t>
      </w:r>
    </w:p>
    <w:p w:rsidR="006642A0" w:rsidRPr="00B95CAF" w:rsidRDefault="006642A0" w:rsidP="006642A0">
      <w:pPr>
        <w:pStyle w:val="28"/>
        <w:spacing w:before="60" w:after="120" w:line="340" w:lineRule="exact"/>
        <w:ind w:leftChars="45" w:left="671" w:hangingChars="256" w:hanging="563"/>
        <w:jc w:val="left"/>
        <w:rPr>
          <w:rFonts w:ascii="新細明體" w:eastAsia="新細明體" w:hAnsi="新細明體"/>
          <w:spacing w:val="0"/>
          <w:sz w:val="22"/>
          <w:szCs w:val="22"/>
        </w:rPr>
      </w:pPr>
    </w:p>
    <w:p w:rsidR="006642A0" w:rsidRPr="00B95CAF" w:rsidRDefault="006642A0" w:rsidP="006642A0">
      <w:pPr>
        <w:pStyle w:val="28"/>
        <w:spacing w:before="60" w:after="120" w:line="340" w:lineRule="exact"/>
        <w:ind w:leftChars="45" w:left="671" w:hangingChars="256" w:hanging="563"/>
        <w:jc w:val="left"/>
        <w:rPr>
          <w:rFonts w:ascii="新細明體" w:eastAsia="新細明體" w:hAnsi="新細明體"/>
          <w:spacing w:val="0"/>
          <w:sz w:val="22"/>
          <w:szCs w:val="22"/>
        </w:rPr>
      </w:pPr>
    </w:p>
    <w:p w:rsidR="00307987" w:rsidRPr="00B95CAF" w:rsidRDefault="00307987" w:rsidP="006642A0">
      <w:pPr>
        <w:pStyle w:val="28"/>
        <w:spacing w:before="60" w:after="120" w:line="340" w:lineRule="exact"/>
        <w:ind w:leftChars="45" w:left="671" w:hangingChars="256" w:hanging="563"/>
        <w:jc w:val="left"/>
        <w:rPr>
          <w:rFonts w:ascii="新細明體" w:eastAsia="新細明體" w:hAnsi="新細明體"/>
          <w:spacing w:val="0"/>
          <w:sz w:val="22"/>
          <w:szCs w:val="22"/>
        </w:rPr>
      </w:pPr>
    </w:p>
    <w:p w:rsidR="001C61F0" w:rsidRPr="00B95CAF" w:rsidRDefault="001C61F0">
      <w:pPr>
        <w:rPr>
          <w:rFonts w:ascii="新細明體" w:hAnsi="新細明體"/>
          <w:sz w:val="22"/>
          <w:szCs w:val="22"/>
        </w:rPr>
      </w:pPr>
      <w:r w:rsidRPr="00B95CAF">
        <w:rPr>
          <w:rFonts w:ascii="新細明體" w:hAnsi="新細明體"/>
          <w:sz w:val="22"/>
          <w:szCs w:val="22"/>
        </w:rPr>
        <w:br w:type="page"/>
      </w:r>
    </w:p>
    <w:p w:rsidR="0096398B" w:rsidRPr="00B95CAF" w:rsidRDefault="008D7051" w:rsidP="008D7051">
      <w:pPr>
        <w:pStyle w:val="28"/>
        <w:spacing w:before="60" w:after="60"/>
        <w:jc w:val="left"/>
        <w:rPr>
          <w:rFonts w:ascii="新細明體" w:eastAsia="新細明體"/>
          <w:b/>
          <w:spacing w:val="0"/>
          <w:sz w:val="28"/>
        </w:rPr>
      </w:pPr>
      <w:r w:rsidRPr="00B95CAF">
        <w:rPr>
          <w:rFonts w:ascii="新細明體" w:eastAsia="新細明體" w:hint="eastAsia"/>
          <w:b/>
          <w:spacing w:val="0"/>
          <w:sz w:val="28"/>
        </w:rPr>
        <w:lastRenderedPageBreak/>
        <w:t>三、</w:t>
      </w:r>
      <w:r w:rsidR="0096398B" w:rsidRPr="00B95CAF">
        <w:rPr>
          <w:rFonts w:ascii="新細明體" w:eastAsia="新細明體" w:hint="eastAsia"/>
          <w:b/>
          <w:spacing w:val="0"/>
          <w:sz w:val="28"/>
        </w:rPr>
        <w:t>最近年度財務報告之</w:t>
      </w:r>
      <w:r w:rsidR="00CE6C53" w:rsidRPr="00B95CAF">
        <w:rPr>
          <w:rFonts w:ascii="新細明體" w:eastAsia="新細明體" w:hint="eastAsia"/>
          <w:b/>
          <w:spacing w:val="0"/>
          <w:sz w:val="28"/>
        </w:rPr>
        <w:t>審計委員會</w:t>
      </w:r>
      <w:r w:rsidR="00292AFC" w:rsidRPr="00B95CAF">
        <w:rPr>
          <w:rFonts w:ascii="新細明體" w:eastAsia="新細明體" w:hint="eastAsia"/>
          <w:b/>
          <w:spacing w:val="0"/>
          <w:sz w:val="28"/>
        </w:rPr>
        <w:t>審</w:t>
      </w:r>
      <w:r w:rsidR="0096398B" w:rsidRPr="00B95CAF">
        <w:rPr>
          <w:rFonts w:ascii="新細明體" w:eastAsia="新細明體" w:hint="eastAsia"/>
          <w:b/>
          <w:spacing w:val="0"/>
          <w:sz w:val="28"/>
        </w:rPr>
        <w:t>查報告</w:t>
      </w:r>
    </w:p>
    <w:p w:rsidR="005D2E5E" w:rsidRPr="00B95CAF" w:rsidRDefault="005D2E5E" w:rsidP="005D2E5E">
      <w:pPr>
        <w:pStyle w:val="28"/>
        <w:spacing w:before="60" w:after="60"/>
        <w:jc w:val="left"/>
        <w:rPr>
          <w:rFonts w:ascii="新細明體" w:eastAsia="新細明體"/>
          <w:b/>
          <w:spacing w:val="0"/>
          <w:sz w:val="28"/>
        </w:rPr>
      </w:pPr>
    </w:p>
    <w:p w:rsidR="00AA229D" w:rsidRDefault="00CE6C53" w:rsidP="002534AC">
      <w:pPr>
        <w:spacing w:beforeLines="100" w:before="360" w:afterLines="100" w:after="360"/>
        <w:jc w:val="center"/>
        <w:rPr>
          <w:rFonts w:ascii="標楷體" w:eastAsia="標楷體"/>
          <w:sz w:val="40"/>
        </w:rPr>
      </w:pPr>
      <w:r w:rsidRPr="00B95CAF">
        <w:rPr>
          <w:rFonts w:ascii="標楷體" w:eastAsia="標楷體" w:hint="eastAsia"/>
          <w:sz w:val="40"/>
        </w:rPr>
        <w:t>審計委員會</w:t>
      </w:r>
      <w:r w:rsidR="0071458A" w:rsidRPr="00B95CAF">
        <w:rPr>
          <w:rFonts w:ascii="標楷體" w:eastAsia="標楷體" w:hint="eastAsia"/>
          <w:sz w:val="40"/>
        </w:rPr>
        <w:t>審查報告書</w:t>
      </w:r>
    </w:p>
    <w:p w:rsidR="000E237F" w:rsidRPr="00B95CAF" w:rsidRDefault="000E237F" w:rsidP="00937F52">
      <w:pPr>
        <w:snapToGrid w:val="0"/>
        <w:spacing w:before="60" w:line="600" w:lineRule="atLeast"/>
        <w:ind w:firstLine="720"/>
        <w:jc w:val="both"/>
        <w:rPr>
          <w:rFonts w:ascii="標楷體" w:eastAsia="標楷體" w:hAnsi="標楷體"/>
          <w:sz w:val="32"/>
        </w:rPr>
      </w:pPr>
      <w:r w:rsidRPr="00B95CAF">
        <w:rPr>
          <w:rFonts w:ascii="標楷體" w:eastAsia="標楷體" w:hint="eastAsia"/>
          <w:sz w:val="32"/>
        </w:rPr>
        <w:t>董事會造送本公司一○</w:t>
      </w:r>
      <w:r w:rsidR="00FE4A5F" w:rsidRPr="00B95CAF">
        <w:rPr>
          <w:rFonts w:ascii="標楷體" w:eastAsia="標楷體" w:hint="eastAsia"/>
          <w:sz w:val="32"/>
        </w:rPr>
        <w:t>九</w:t>
      </w:r>
      <w:r w:rsidRPr="00B95CAF">
        <w:rPr>
          <w:rFonts w:ascii="標楷體" w:eastAsia="標楷體" w:hint="eastAsia"/>
          <w:sz w:val="32"/>
        </w:rPr>
        <w:t>年度營業報告書、合併財務報</w:t>
      </w:r>
      <w:r w:rsidR="00E65D42" w:rsidRPr="00B95CAF">
        <w:rPr>
          <w:rFonts w:ascii="標楷體" w:eastAsia="標楷體" w:hint="eastAsia"/>
          <w:sz w:val="32"/>
        </w:rPr>
        <w:t>表</w:t>
      </w:r>
      <w:r w:rsidRPr="00B95CAF">
        <w:rPr>
          <w:rFonts w:ascii="標楷體" w:eastAsia="標楷體" w:hint="eastAsia"/>
          <w:sz w:val="32"/>
        </w:rPr>
        <w:t>、個體財務報</w:t>
      </w:r>
      <w:r w:rsidR="00E65D42" w:rsidRPr="00B95CAF">
        <w:rPr>
          <w:rFonts w:ascii="標楷體" w:eastAsia="標楷體" w:hint="eastAsia"/>
          <w:sz w:val="32"/>
        </w:rPr>
        <w:t>表</w:t>
      </w:r>
      <w:r w:rsidRPr="00B95CAF">
        <w:rPr>
          <w:rFonts w:ascii="標楷體" w:eastAsia="標楷體" w:hint="eastAsia"/>
          <w:sz w:val="32"/>
        </w:rPr>
        <w:t>及</w:t>
      </w:r>
      <w:r w:rsidR="00B23705" w:rsidRPr="00B95CAF">
        <w:rPr>
          <w:rFonts w:ascii="標楷體" w:eastAsia="標楷體" w:hint="eastAsia"/>
          <w:sz w:val="32"/>
        </w:rPr>
        <w:t>盈餘分配</w:t>
      </w:r>
      <w:r w:rsidRPr="00B95CAF">
        <w:rPr>
          <w:rFonts w:ascii="標楷體" w:eastAsia="標楷體" w:hint="eastAsia"/>
          <w:sz w:val="32"/>
        </w:rPr>
        <w:t>議案等，其中合併財務報</w:t>
      </w:r>
      <w:r w:rsidR="009673CC" w:rsidRPr="00B95CAF">
        <w:rPr>
          <w:rFonts w:ascii="標楷體" w:eastAsia="標楷體" w:hint="eastAsia"/>
          <w:sz w:val="32"/>
        </w:rPr>
        <w:t>表</w:t>
      </w:r>
      <w:r w:rsidRPr="00B95CAF">
        <w:rPr>
          <w:rFonts w:ascii="標楷體" w:eastAsia="標楷體" w:hint="eastAsia"/>
          <w:sz w:val="32"/>
        </w:rPr>
        <w:t>及個體財務報</w:t>
      </w:r>
      <w:r w:rsidR="009673CC" w:rsidRPr="00B95CAF">
        <w:rPr>
          <w:rFonts w:ascii="標楷體" w:eastAsia="標楷體" w:hint="eastAsia"/>
          <w:sz w:val="32"/>
        </w:rPr>
        <w:t>表</w:t>
      </w:r>
      <w:r w:rsidRPr="00B95CAF">
        <w:rPr>
          <w:rFonts w:ascii="標楷體" w:eastAsia="標楷體" w:hint="eastAsia"/>
          <w:sz w:val="32"/>
        </w:rPr>
        <w:t>業經委託</w:t>
      </w:r>
      <w:r w:rsidRPr="00B95CAF">
        <w:rPr>
          <w:rFonts w:ascii="標楷體" w:eastAsia="標楷體" w:hint="eastAsia"/>
          <w:sz w:val="32"/>
          <w:szCs w:val="32"/>
        </w:rPr>
        <w:t>安侯建業聯合會計師事務所</w:t>
      </w:r>
      <w:r w:rsidR="0085223B" w:rsidRPr="00B95CAF">
        <w:rPr>
          <w:rFonts w:ascii="標楷體" w:eastAsia="標楷體" w:hint="eastAsia"/>
          <w:sz w:val="32"/>
          <w:szCs w:val="32"/>
        </w:rPr>
        <w:t>陳</w:t>
      </w:r>
      <w:r w:rsidR="00C73594" w:rsidRPr="00B95CAF">
        <w:rPr>
          <w:rFonts w:ascii="標楷體" w:eastAsia="標楷體" w:hint="eastAsia"/>
          <w:sz w:val="32"/>
          <w:szCs w:val="32"/>
        </w:rPr>
        <w:t>振乾</w:t>
      </w:r>
      <w:r w:rsidRPr="00B95CAF">
        <w:rPr>
          <w:rFonts w:ascii="標楷體" w:eastAsia="標楷體" w:hint="eastAsia"/>
          <w:sz w:val="32"/>
          <w:szCs w:val="32"/>
        </w:rPr>
        <w:t>會計師及</w:t>
      </w:r>
      <w:r w:rsidR="00C73594" w:rsidRPr="00B95CAF">
        <w:rPr>
          <w:rFonts w:ascii="標楷體" w:eastAsia="標楷體" w:hint="eastAsia"/>
          <w:sz w:val="32"/>
          <w:szCs w:val="32"/>
        </w:rPr>
        <w:t>鄭安志</w:t>
      </w:r>
      <w:r w:rsidRPr="00B95CAF">
        <w:rPr>
          <w:rFonts w:ascii="標楷體" w:eastAsia="標楷體" w:hint="eastAsia"/>
          <w:sz w:val="32"/>
          <w:szCs w:val="32"/>
        </w:rPr>
        <w:t>會計師</w:t>
      </w:r>
      <w:r w:rsidRPr="00B95CAF">
        <w:rPr>
          <w:rFonts w:ascii="標楷體" w:eastAsia="標楷體" w:hint="eastAsia"/>
          <w:sz w:val="32"/>
        </w:rPr>
        <w:t>查核簽證完竣，並出具查核報告。上述營業報告書、合併財務報</w:t>
      </w:r>
      <w:r w:rsidR="009673CC" w:rsidRPr="00B95CAF">
        <w:rPr>
          <w:rFonts w:ascii="標楷體" w:eastAsia="標楷體" w:hint="eastAsia"/>
          <w:sz w:val="32"/>
        </w:rPr>
        <w:t>表</w:t>
      </w:r>
      <w:r w:rsidRPr="00B95CAF">
        <w:rPr>
          <w:rFonts w:ascii="標楷體" w:eastAsia="標楷體" w:hint="eastAsia"/>
          <w:sz w:val="32"/>
        </w:rPr>
        <w:t>、個體財務報</w:t>
      </w:r>
      <w:r w:rsidR="009673CC" w:rsidRPr="00B95CAF">
        <w:rPr>
          <w:rFonts w:ascii="標楷體" w:eastAsia="標楷體" w:hint="eastAsia"/>
          <w:sz w:val="32"/>
        </w:rPr>
        <w:t>表</w:t>
      </w:r>
      <w:r w:rsidRPr="00B95CAF">
        <w:rPr>
          <w:rFonts w:ascii="標楷體" w:eastAsia="標楷體" w:hint="eastAsia"/>
          <w:sz w:val="32"/>
        </w:rPr>
        <w:t>及</w:t>
      </w:r>
      <w:r w:rsidR="00B23705" w:rsidRPr="00B95CAF">
        <w:rPr>
          <w:rFonts w:ascii="標楷體" w:eastAsia="標楷體" w:hint="eastAsia"/>
          <w:sz w:val="32"/>
        </w:rPr>
        <w:t>盈餘分配</w:t>
      </w:r>
      <w:r w:rsidRPr="00B95CAF">
        <w:rPr>
          <w:rFonts w:ascii="標楷體" w:eastAsia="標楷體" w:hint="eastAsia"/>
          <w:sz w:val="32"/>
        </w:rPr>
        <w:t>議案經本審計委員會查核完竣，</w:t>
      </w:r>
      <w:r w:rsidRPr="00B95CAF">
        <w:rPr>
          <w:rFonts w:ascii="標楷體" w:eastAsia="標楷體" w:hAnsi="標楷體" w:hint="eastAsia"/>
          <w:sz w:val="32"/>
        </w:rPr>
        <w:t>認為尚無不合，爰依</w:t>
      </w:r>
      <w:r w:rsidR="00B23705" w:rsidRPr="00B95CAF">
        <w:rPr>
          <w:rFonts w:ascii="標楷體" w:eastAsia="標楷體" w:hAnsi="標楷體" w:hint="eastAsia"/>
          <w:sz w:val="32"/>
        </w:rPr>
        <w:t>證券交易法第十四條之四及</w:t>
      </w:r>
      <w:r w:rsidRPr="00B95CAF">
        <w:rPr>
          <w:rFonts w:ascii="標楷體" w:eastAsia="標楷體" w:hAnsi="標楷體" w:hint="eastAsia"/>
          <w:sz w:val="32"/>
        </w:rPr>
        <w:t>公司法第二百一十九條之規定報告如上，敬請 鑒核。</w:t>
      </w:r>
    </w:p>
    <w:p w:rsidR="000E237F" w:rsidRPr="00B95CAF" w:rsidRDefault="000E237F" w:rsidP="000E237F">
      <w:pPr>
        <w:spacing w:before="240" w:line="600" w:lineRule="atLeast"/>
        <w:ind w:firstLine="720"/>
        <w:rPr>
          <w:rFonts w:ascii="標楷體" w:eastAsia="標楷體" w:hAnsi="標楷體"/>
          <w:sz w:val="32"/>
        </w:rPr>
      </w:pPr>
      <w:r w:rsidRPr="00B95CAF">
        <w:rPr>
          <w:rFonts w:ascii="標楷體" w:eastAsia="標楷體" w:hAnsi="標楷體" w:hint="eastAsia"/>
          <w:sz w:val="32"/>
        </w:rPr>
        <w:t>謹致</w:t>
      </w:r>
    </w:p>
    <w:p w:rsidR="00AA229D" w:rsidRDefault="000E237F" w:rsidP="002534AC">
      <w:pPr>
        <w:spacing w:beforeLines="100" w:before="360" w:line="600" w:lineRule="atLeast"/>
        <w:rPr>
          <w:rFonts w:ascii="標楷體" w:eastAsia="標楷體" w:hAnsi="標楷體"/>
          <w:sz w:val="32"/>
        </w:rPr>
      </w:pPr>
      <w:r w:rsidRPr="00B95CAF">
        <w:rPr>
          <w:rFonts w:ascii="標楷體" w:eastAsia="標楷體" w:hAnsi="標楷體" w:hint="eastAsia"/>
          <w:sz w:val="32"/>
        </w:rPr>
        <w:t>一</w:t>
      </w:r>
      <w:r w:rsidR="00FE4A5F" w:rsidRPr="00B95CAF">
        <w:rPr>
          <w:rFonts w:ascii="標楷體" w:eastAsia="標楷體" w:hAnsi="標楷體" w:hint="eastAsia"/>
          <w:sz w:val="32"/>
        </w:rPr>
        <w:t>一</w:t>
      </w:r>
      <w:r w:rsidRPr="00B95CAF">
        <w:rPr>
          <w:rFonts w:ascii="標楷體" w:eastAsia="標楷體" w:hAnsi="標楷體" w:hint="eastAsia"/>
          <w:sz w:val="32"/>
        </w:rPr>
        <w:t>○年股東常會</w:t>
      </w:r>
    </w:p>
    <w:p w:rsidR="000E237F" w:rsidRPr="00B95CAF" w:rsidRDefault="000E237F" w:rsidP="000E237F">
      <w:pPr>
        <w:spacing w:line="600" w:lineRule="atLeast"/>
        <w:rPr>
          <w:rFonts w:ascii="標楷體" w:eastAsia="標楷體" w:hAnsi="標楷體"/>
          <w:sz w:val="32"/>
        </w:rPr>
      </w:pPr>
    </w:p>
    <w:p w:rsidR="000E237F" w:rsidRPr="00B95CAF" w:rsidRDefault="000E237F" w:rsidP="000E237F">
      <w:pPr>
        <w:spacing w:before="240" w:after="120" w:line="800" w:lineRule="atLeast"/>
        <w:ind w:firstLine="4321"/>
        <w:rPr>
          <w:rFonts w:ascii="標楷體" w:eastAsia="標楷體" w:hAnsi="標楷體"/>
          <w:sz w:val="32"/>
        </w:rPr>
      </w:pPr>
      <w:r w:rsidRPr="00B95CAF">
        <w:rPr>
          <w:rFonts w:ascii="標楷體" w:eastAsia="標楷體" w:hAnsi="標楷體" w:hint="eastAsia"/>
          <w:sz w:val="32"/>
        </w:rPr>
        <w:t>中美矽晶製品股份有限公司</w:t>
      </w:r>
    </w:p>
    <w:p w:rsidR="000E237F" w:rsidRPr="00B95CAF" w:rsidRDefault="000E237F" w:rsidP="000E237F">
      <w:pPr>
        <w:spacing w:line="800" w:lineRule="atLeast"/>
        <w:ind w:firstLineChars="1350" w:firstLine="4320"/>
        <w:rPr>
          <w:rFonts w:ascii="標楷體" w:eastAsia="標楷體"/>
          <w:sz w:val="32"/>
        </w:rPr>
      </w:pPr>
      <w:r w:rsidRPr="00B95CAF">
        <w:rPr>
          <w:rFonts w:ascii="標楷體" w:eastAsia="標楷體" w:hint="eastAsia"/>
          <w:sz w:val="32"/>
        </w:rPr>
        <w:t>審計委員會召集人：</w:t>
      </w:r>
    </w:p>
    <w:p w:rsidR="000E237F" w:rsidRPr="00B95CAF" w:rsidRDefault="000E237F" w:rsidP="000E237F">
      <w:pPr>
        <w:spacing w:before="360" w:line="800" w:lineRule="atLeast"/>
        <w:ind w:firstLineChars="1365" w:firstLine="4368"/>
        <w:rPr>
          <w:rFonts w:ascii="標楷體" w:eastAsia="標楷體"/>
          <w:sz w:val="32"/>
          <w:u w:val="single"/>
        </w:rPr>
      </w:pPr>
    </w:p>
    <w:p w:rsidR="000E237F" w:rsidRPr="00B95CAF" w:rsidRDefault="00FE4A5F" w:rsidP="000E237F">
      <w:pPr>
        <w:spacing w:line="400" w:lineRule="atLeast"/>
        <w:ind w:firstLineChars="1850" w:firstLine="5920"/>
        <w:rPr>
          <w:rFonts w:ascii="標楷體" w:eastAsia="標楷體"/>
          <w:sz w:val="32"/>
        </w:rPr>
      </w:pPr>
      <w:r w:rsidRPr="00B95CAF">
        <w:rPr>
          <w:rFonts w:ascii="標楷體" w:eastAsia="標楷體" w:hint="eastAsia"/>
          <w:sz w:val="32"/>
        </w:rPr>
        <w:t>柳金堂</w:t>
      </w:r>
    </w:p>
    <w:p w:rsidR="007C41C7" w:rsidRPr="00B95CAF" w:rsidRDefault="007C41C7" w:rsidP="007C41C7">
      <w:pPr>
        <w:spacing w:line="400" w:lineRule="atLeast"/>
        <w:ind w:firstLineChars="1150" w:firstLine="3680"/>
        <w:rPr>
          <w:rFonts w:ascii="標楷體" w:eastAsia="標楷體"/>
          <w:sz w:val="32"/>
        </w:rPr>
      </w:pPr>
    </w:p>
    <w:p w:rsidR="00AA229D" w:rsidRDefault="0064403A" w:rsidP="002534AC">
      <w:pPr>
        <w:spacing w:beforeLines="50" w:before="180" w:line="500" w:lineRule="atLeast"/>
        <w:jc w:val="distribute"/>
        <w:rPr>
          <w:rFonts w:ascii="新細明體"/>
          <w:b/>
          <w:sz w:val="28"/>
        </w:rPr>
      </w:pPr>
      <w:r w:rsidRPr="00B95CAF">
        <w:rPr>
          <w:rFonts w:ascii="標楷體" w:eastAsia="標楷體" w:hAnsi="標楷體" w:hint="eastAsia"/>
          <w:sz w:val="32"/>
          <w:szCs w:val="32"/>
        </w:rPr>
        <w:t>中華民國一</w:t>
      </w:r>
      <w:r w:rsidR="00FE4A5F" w:rsidRPr="00B95CAF">
        <w:rPr>
          <w:rFonts w:ascii="標楷體" w:eastAsia="標楷體" w:hAnsi="標楷體" w:hint="eastAsia"/>
          <w:sz w:val="32"/>
          <w:szCs w:val="32"/>
        </w:rPr>
        <w:t>一</w:t>
      </w:r>
      <w:r w:rsidRPr="00B95CAF">
        <w:rPr>
          <w:rFonts w:ascii="標楷體" w:eastAsia="標楷體" w:hAnsi="標楷體"/>
          <w:sz w:val="32"/>
          <w:szCs w:val="32"/>
        </w:rPr>
        <w:t>○</w:t>
      </w:r>
      <w:r w:rsidRPr="00B95CAF">
        <w:rPr>
          <w:rFonts w:ascii="標楷體" w:eastAsia="標楷體" w:hAnsi="標楷體" w:hint="eastAsia"/>
          <w:sz w:val="32"/>
          <w:szCs w:val="32"/>
        </w:rPr>
        <w:t>年</w:t>
      </w:r>
      <w:r w:rsidR="00FE4A5F" w:rsidRPr="00B95CAF">
        <w:rPr>
          <w:rFonts w:ascii="標楷體" w:eastAsia="標楷體" w:hAnsi="標楷體" w:hint="eastAsia"/>
          <w:sz w:val="32"/>
          <w:szCs w:val="32"/>
        </w:rPr>
        <w:t>五</w:t>
      </w:r>
      <w:r w:rsidRPr="00B95CAF">
        <w:rPr>
          <w:rFonts w:ascii="標楷體" w:eastAsia="標楷體" w:hAnsi="標楷體" w:hint="eastAsia"/>
          <w:sz w:val="32"/>
          <w:szCs w:val="32"/>
        </w:rPr>
        <w:t>月</w:t>
      </w:r>
      <w:r w:rsidR="00FE4A5F" w:rsidRPr="00B95CAF">
        <w:rPr>
          <w:rFonts w:ascii="標楷體" w:eastAsia="標楷體" w:hAnsi="標楷體" w:hint="eastAsia"/>
          <w:sz w:val="32"/>
          <w:szCs w:val="32"/>
        </w:rPr>
        <w:t>六</w:t>
      </w:r>
      <w:r w:rsidRPr="00B95CAF">
        <w:rPr>
          <w:rFonts w:ascii="標楷體" w:eastAsia="標楷體" w:hAnsi="標楷體" w:hint="eastAsia"/>
          <w:sz w:val="32"/>
          <w:szCs w:val="32"/>
        </w:rPr>
        <w:t>日</w:t>
      </w:r>
      <w:r w:rsidR="001C61F0" w:rsidRPr="00B95CAF">
        <w:rPr>
          <w:rFonts w:ascii="標楷體" w:eastAsia="標楷體" w:hAnsi="標楷體"/>
          <w:sz w:val="32"/>
          <w:szCs w:val="32"/>
        </w:rPr>
        <w:br w:type="page"/>
      </w:r>
      <w:r w:rsidR="0056410B" w:rsidRPr="00B95CAF">
        <w:rPr>
          <w:rFonts w:ascii="新細明體" w:hint="eastAsia"/>
          <w:b/>
          <w:sz w:val="28"/>
        </w:rPr>
        <w:lastRenderedPageBreak/>
        <w:t>四、最近年度</w:t>
      </w:r>
      <w:r w:rsidR="00C61013" w:rsidRPr="00B95CAF">
        <w:rPr>
          <w:rFonts w:ascii="新細明體" w:hint="eastAsia"/>
          <w:b/>
          <w:sz w:val="28"/>
        </w:rPr>
        <w:t>經會計師查核簽證之合併</w:t>
      </w:r>
      <w:r w:rsidR="0056410B" w:rsidRPr="00B95CAF">
        <w:rPr>
          <w:rFonts w:ascii="新細明體" w:hint="eastAsia"/>
          <w:b/>
          <w:sz w:val="28"/>
        </w:rPr>
        <w:t>財務報</w:t>
      </w:r>
      <w:r w:rsidR="0090409E" w:rsidRPr="00B95CAF">
        <w:rPr>
          <w:rFonts w:ascii="新細明體" w:hint="eastAsia"/>
          <w:b/>
          <w:sz w:val="28"/>
        </w:rPr>
        <w:t>告</w:t>
      </w:r>
      <w:r w:rsidR="00A51677" w:rsidRPr="00B95CAF">
        <w:rPr>
          <w:rFonts w:ascii="新細明體" w:hint="eastAsia"/>
          <w:b/>
          <w:sz w:val="28"/>
        </w:rPr>
        <w:t>：請參閱本年報附件一。</w:t>
      </w:r>
    </w:p>
    <w:p w:rsidR="00A51677" w:rsidRPr="00B95CAF" w:rsidRDefault="00A51677">
      <w:pPr>
        <w:pStyle w:val="28"/>
        <w:spacing w:before="60" w:after="60"/>
        <w:jc w:val="left"/>
        <w:rPr>
          <w:rFonts w:ascii="新細明體" w:eastAsia="新細明體"/>
          <w:b/>
          <w:spacing w:val="0"/>
          <w:sz w:val="28"/>
        </w:rPr>
      </w:pPr>
    </w:p>
    <w:p w:rsidR="002F6F1B" w:rsidRPr="00B95CAF" w:rsidRDefault="0096398B">
      <w:pPr>
        <w:pStyle w:val="28"/>
        <w:jc w:val="left"/>
        <w:rPr>
          <w:rFonts w:eastAsia="新細明體"/>
          <w:b/>
          <w:spacing w:val="0"/>
          <w:sz w:val="28"/>
        </w:rPr>
      </w:pPr>
      <w:r w:rsidRPr="00B95CAF">
        <w:rPr>
          <w:rFonts w:ascii="新細明體" w:eastAsia="新細明體" w:hint="eastAsia"/>
          <w:b/>
          <w:spacing w:val="0"/>
          <w:sz w:val="28"/>
        </w:rPr>
        <w:t>五、最近年度經會計師查核簽證之</w:t>
      </w:r>
      <w:r w:rsidR="000F6EFD" w:rsidRPr="00B95CAF">
        <w:rPr>
          <w:rFonts w:ascii="新細明體" w:eastAsia="新細明體" w:hint="eastAsia"/>
          <w:b/>
          <w:spacing w:val="0"/>
          <w:sz w:val="28"/>
        </w:rPr>
        <w:t>個體</w:t>
      </w:r>
      <w:r w:rsidRPr="00B95CAF">
        <w:rPr>
          <w:rFonts w:ascii="新細明體" w:eastAsia="新細明體" w:hint="eastAsia"/>
          <w:b/>
          <w:spacing w:val="0"/>
          <w:sz w:val="28"/>
        </w:rPr>
        <w:t>財務報</w:t>
      </w:r>
      <w:r w:rsidR="0090409E" w:rsidRPr="00B95CAF">
        <w:rPr>
          <w:rFonts w:ascii="新細明體" w:eastAsia="新細明體" w:hint="eastAsia"/>
          <w:b/>
          <w:spacing w:val="0"/>
          <w:sz w:val="28"/>
        </w:rPr>
        <w:t>告</w:t>
      </w:r>
      <w:r w:rsidR="00A51677" w:rsidRPr="00B95CAF">
        <w:rPr>
          <w:rFonts w:ascii="新細明體" w:eastAsia="新細明體" w:hint="eastAsia"/>
          <w:b/>
          <w:spacing w:val="0"/>
          <w:sz w:val="28"/>
        </w:rPr>
        <w:t>：請參閱本年報附件二。</w:t>
      </w:r>
    </w:p>
    <w:p w:rsidR="00A51677" w:rsidRPr="00B95CAF" w:rsidRDefault="00A51677">
      <w:pPr>
        <w:pStyle w:val="28"/>
        <w:ind w:left="600" w:hanging="600"/>
        <w:jc w:val="left"/>
        <w:rPr>
          <w:rFonts w:eastAsia="新細明體"/>
          <w:b/>
          <w:spacing w:val="0"/>
          <w:sz w:val="28"/>
        </w:rPr>
      </w:pPr>
    </w:p>
    <w:p w:rsidR="002F6F1B" w:rsidRPr="00B95CAF" w:rsidRDefault="00110A03">
      <w:pPr>
        <w:pStyle w:val="28"/>
        <w:ind w:left="566" w:hangingChars="202" w:hanging="566"/>
        <w:jc w:val="both"/>
        <w:rPr>
          <w:rFonts w:ascii="新細明體" w:eastAsia="新細明體"/>
          <w:b/>
          <w:spacing w:val="0"/>
          <w:sz w:val="28"/>
        </w:rPr>
      </w:pPr>
      <w:r w:rsidRPr="00B95CAF">
        <w:rPr>
          <w:rFonts w:ascii="新細明體" w:eastAsia="新細明體" w:hint="eastAsia"/>
          <w:b/>
          <w:spacing w:val="0"/>
          <w:sz w:val="28"/>
        </w:rPr>
        <w:t>六、公司及其關係企業最近年度及截至年報刊印日止，</w:t>
      </w:r>
      <w:r w:rsidR="0035289E" w:rsidRPr="00B95CAF">
        <w:rPr>
          <w:rFonts w:ascii="新細明體" w:eastAsia="新細明體" w:hint="eastAsia"/>
          <w:b/>
          <w:spacing w:val="0"/>
          <w:sz w:val="28"/>
        </w:rPr>
        <w:t>如有</w:t>
      </w:r>
      <w:r w:rsidRPr="00B95CAF">
        <w:rPr>
          <w:rFonts w:ascii="新細明體" w:eastAsia="新細明體" w:hint="eastAsia"/>
          <w:b/>
          <w:spacing w:val="0"/>
          <w:sz w:val="28"/>
        </w:rPr>
        <w:t>發生財務週轉困難情事</w:t>
      </w:r>
      <w:r w:rsidR="0035289E" w:rsidRPr="00B95CAF">
        <w:rPr>
          <w:rFonts w:ascii="新細明體" w:eastAsia="新細明體" w:hAnsi="新細明體"/>
          <w:b/>
          <w:spacing w:val="0"/>
          <w:sz w:val="28"/>
        </w:rPr>
        <w:t>，</w:t>
      </w:r>
      <w:r w:rsidR="0035289E" w:rsidRPr="00B95CAF">
        <w:rPr>
          <w:rFonts w:ascii="新細明體" w:eastAsia="新細明體" w:hint="eastAsia"/>
          <w:b/>
          <w:spacing w:val="0"/>
          <w:sz w:val="28"/>
        </w:rPr>
        <w:t>應列明其對本公司財務狀況之影響</w:t>
      </w:r>
      <w:r w:rsidRPr="00B95CAF">
        <w:rPr>
          <w:rFonts w:ascii="新細明體" w:eastAsia="新細明體" w:hint="eastAsia"/>
          <w:b/>
          <w:spacing w:val="0"/>
          <w:sz w:val="28"/>
        </w:rPr>
        <w:t>：</w:t>
      </w:r>
      <w:r w:rsidR="00DE6EE1" w:rsidRPr="00B95CAF">
        <w:rPr>
          <w:rFonts w:ascii="新細明體" w:eastAsia="新細明體" w:hint="eastAsia"/>
          <w:b/>
          <w:spacing w:val="0"/>
          <w:sz w:val="28"/>
        </w:rPr>
        <w:t>無。</w:t>
      </w:r>
    </w:p>
    <w:p w:rsidR="0035289E" w:rsidRPr="00B95CAF" w:rsidRDefault="0035289E">
      <w:pPr>
        <w:pStyle w:val="28"/>
        <w:spacing w:before="60" w:after="60"/>
        <w:rPr>
          <w:rFonts w:ascii="新細明體" w:eastAsia="新細明體"/>
          <w:sz w:val="36"/>
        </w:rPr>
      </w:pPr>
    </w:p>
    <w:p w:rsidR="00F47305" w:rsidRPr="00B95CAF" w:rsidRDefault="00F47305">
      <w:pPr>
        <w:rPr>
          <w:rFonts w:ascii="新細明體" w:hAnsi="新細明體"/>
          <w:b/>
          <w:spacing w:val="10"/>
          <w:sz w:val="44"/>
          <w:szCs w:val="44"/>
        </w:rPr>
      </w:pPr>
      <w:r w:rsidRPr="00B95CAF">
        <w:rPr>
          <w:rFonts w:ascii="新細明體" w:hAnsi="新細明體"/>
          <w:b/>
          <w:sz w:val="44"/>
          <w:szCs w:val="44"/>
        </w:rPr>
        <w:br w:type="page"/>
      </w:r>
    </w:p>
    <w:p w:rsidR="00C41EFD" w:rsidRPr="00B95CAF" w:rsidRDefault="00951966" w:rsidP="002E7F21">
      <w:pPr>
        <w:pStyle w:val="a7"/>
        <w:tabs>
          <w:tab w:val="left" w:pos="3360"/>
        </w:tabs>
        <w:spacing w:before="200"/>
        <w:rPr>
          <w:rFonts w:ascii="新細明體" w:eastAsia="新細明體" w:hAnsi="新細明體"/>
          <w:b/>
          <w:sz w:val="44"/>
          <w:szCs w:val="44"/>
        </w:rPr>
      </w:pPr>
      <w:r w:rsidRPr="00B95CAF">
        <w:rPr>
          <w:rFonts w:ascii="新細明體" w:eastAsia="新細明體" w:hAnsi="新細明體" w:hint="eastAsia"/>
          <w:b/>
          <w:sz w:val="44"/>
          <w:szCs w:val="44"/>
        </w:rPr>
        <w:lastRenderedPageBreak/>
        <w:t>柒、財務狀況及經營結果之檢討分析與風險管理</w:t>
      </w:r>
    </w:p>
    <w:p w:rsidR="00C41EFD" w:rsidRPr="00B95CAF" w:rsidRDefault="009051F5" w:rsidP="00353238">
      <w:pPr>
        <w:pStyle w:val="a8"/>
        <w:spacing w:line="340" w:lineRule="exact"/>
        <w:rPr>
          <w:rFonts w:ascii="新細明體" w:eastAsia="新細明體"/>
        </w:rPr>
      </w:pPr>
      <w:r>
        <w:rPr>
          <w:rFonts w:ascii="新細明體" w:eastAsia="新細明體"/>
          <w:noProof/>
        </w:rPr>
        <w:pict>
          <v:line id="Line 5" o:spid="_x0000_s1178"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pt" to="4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" o:allowincell="f" strokeweight="1pt"/>
        </w:pict>
      </w:r>
    </w:p>
    <w:p w:rsidR="00C41EFD" w:rsidRPr="00B95CAF" w:rsidRDefault="00C41EFD" w:rsidP="00C41EFD">
      <w:pPr>
        <w:pStyle w:val="10"/>
        <w:spacing w:before="0"/>
        <w:rPr>
          <w:rFonts w:ascii="新細明體" w:eastAsia="新細明體"/>
          <w:b/>
          <w:sz w:val="28"/>
        </w:rPr>
      </w:pPr>
      <w:r w:rsidRPr="00B95CAF">
        <w:rPr>
          <w:rFonts w:ascii="新細明體" w:eastAsia="新細明體" w:hint="eastAsia"/>
          <w:b/>
          <w:sz w:val="28"/>
        </w:rPr>
        <w:t>一、財務狀況分析</w:t>
      </w:r>
    </w:p>
    <w:p w:rsidR="0035289E" w:rsidRPr="00B95CAF" w:rsidRDefault="0035289E" w:rsidP="00A4531B">
      <w:pPr>
        <w:ind w:rightChars="227" w:right="545"/>
        <w:jc w:val="right"/>
        <w:rPr>
          <w:rFonts w:ascii="新細明體" w:hAnsi="新細明體" w:cs="標楷體"/>
        </w:rPr>
      </w:pPr>
      <w:r w:rsidRPr="00B95CAF">
        <w:rPr>
          <w:rFonts w:ascii="新細明體" w:hAnsi="新細明體" w:hint="eastAsia"/>
        </w:rPr>
        <w:t xml:space="preserve">　</w:t>
      </w:r>
      <w:r w:rsidRPr="00B95CAF">
        <w:rPr>
          <w:rFonts w:ascii="新細明體" w:hAnsi="新細明體" w:cs="標楷體" w:hint="eastAsia"/>
        </w:rPr>
        <w:t>單位：新台幣千元</w:t>
      </w:r>
    </w:p>
    <w:tbl>
      <w:tblPr>
        <w:tblW w:w="9781" w:type="dxa"/>
        <w:tblInd w:w="22" w:type="dxa"/>
        <w:tblBorders>
          <w:right w:val="single" w:sz="6" w:space="0" w:color="auto"/>
        </w:tblBorders>
        <w:tblLayout w:type="fixed"/>
        <w:tblCellMar>
          <w:left w:w="22" w:type="dxa"/>
          <w:right w:w="22" w:type="dxa"/>
        </w:tblCellMar>
        <w:tblLook w:val="0000" w:firstRow="0" w:lastRow="0" w:firstColumn="0" w:lastColumn="0" w:noHBand="0" w:noVBand="0"/>
      </w:tblPr>
      <w:tblGrid>
        <w:gridCol w:w="4111"/>
        <w:gridCol w:w="1559"/>
        <w:gridCol w:w="1418"/>
        <w:gridCol w:w="1559"/>
        <w:gridCol w:w="1134"/>
      </w:tblGrid>
      <w:tr w:rsidR="006F2EE9" w:rsidRPr="00B95CAF" w:rsidTr="00EB218C">
        <w:trPr>
          <w:trHeight w:val="207"/>
        </w:trPr>
        <w:tc>
          <w:tcPr>
            <w:tcW w:w="4111" w:type="dxa"/>
            <w:tcBorders>
              <w:top w:val="single" w:sz="6" w:space="0" w:color="auto"/>
              <w:left w:val="single" w:sz="6" w:space="0" w:color="auto"/>
              <w:bottom w:val="nil"/>
              <w:right w:val="single" w:sz="6" w:space="0" w:color="auto"/>
            </w:tcBorders>
            <w:shd w:val="clear" w:color="auto" w:fill="FFFFFF"/>
          </w:tcPr>
          <w:p w:rsidR="006F2EE9" w:rsidRPr="00B95CAF" w:rsidRDefault="006F2EE9" w:rsidP="00EB218C">
            <w:pPr>
              <w:spacing w:line="360" w:lineRule="exact"/>
              <w:ind w:right="204"/>
              <w:jc w:val="right"/>
              <w:rPr>
                <w:rFonts w:asciiTheme="minorEastAsia" w:eastAsiaTheme="minorEastAsia" w:hAnsiTheme="minorEastAsia" w:cstheme="minorHAnsi"/>
                <w:bCs/>
              </w:rPr>
            </w:pPr>
            <w:r w:rsidRPr="00B95CAF">
              <w:rPr>
                <w:rFonts w:asciiTheme="minorEastAsia" w:eastAsiaTheme="minorEastAsia" w:hAnsiTheme="minorEastAsia" w:cstheme="minorHAnsi"/>
                <w:bCs/>
              </w:rPr>
              <w:t>年　度</w:t>
            </w:r>
          </w:p>
        </w:tc>
        <w:tc>
          <w:tcPr>
            <w:tcW w:w="1559" w:type="dxa"/>
            <w:tcBorders>
              <w:top w:val="single" w:sz="6" w:space="0" w:color="auto"/>
              <w:left w:val="single" w:sz="6" w:space="0" w:color="auto"/>
              <w:bottom w:val="nil"/>
              <w:right w:val="single" w:sz="6" w:space="0" w:color="auto"/>
            </w:tcBorders>
            <w:shd w:val="clear" w:color="auto" w:fill="FFFFFF"/>
          </w:tcPr>
          <w:p w:rsidR="006F2EE9" w:rsidRPr="00B95CAF" w:rsidRDefault="006F2EE9" w:rsidP="00EB218C">
            <w:pPr>
              <w:spacing w:line="360" w:lineRule="exact"/>
              <w:ind w:right="480"/>
              <w:rPr>
                <w:rFonts w:asciiTheme="minorEastAsia" w:eastAsiaTheme="minorEastAsia" w:hAnsiTheme="minorEastAsia" w:cstheme="minorHAnsi"/>
                <w:bCs/>
              </w:rPr>
            </w:pPr>
          </w:p>
        </w:tc>
        <w:tc>
          <w:tcPr>
            <w:tcW w:w="1418" w:type="dxa"/>
            <w:tcBorders>
              <w:top w:val="single" w:sz="6" w:space="0" w:color="auto"/>
              <w:left w:val="single" w:sz="6" w:space="0" w:color="auto"/>
              <w:bottom w:val="nil"/>
              <w:right w:val="single" w:sz="6" w:space="0" w:color="auto"/>
            </w:tcBorders>
            <w:shd w:val="clear" w:color="auto" w:fill="FFFFFF"/>
          </w:tcPr>
          <w:p w:rsidR="006F2EE9" w:rsidRPr="00B95CAF" w:rsidRDefault="006F2EE9" w:rsidP="00EB218C">
            <w:pPr>
              <w:spacing w:line="360" w:lineRule="exact"/>
              <w:jc w:val="right"/>
              <w:rPr>
                <w:rFonts w:asciiTheme="minorEastAsia" w:eastAsiaTheme="minorEastAsia" w:hAnsiTheme="minorEastAsia" w:cstheme="minorHAnsi"/>
                <w:bCs/>
              </w:rPr>
            </w:pPr>
          </w:p>
        </w:tc>
        <w:tc>
          <w:tcPr>
            <w:tcW w:w="1559" w:type="dxa"/>
            <w:tcBorders>
              <w:top w:val="single" w:sz="6" w:space="0" w:color="auto"/>
              <w:left w:val="single" w:sz="6" w:space="0" w:color="auto"/>
              <w:bottom w:val="single" w:sz="6" w:space="0" w:color="auto"/>
              <w:right w:val="nil"/>
            </w:tcBorders>
            <w:shd w:val="clear" w:color="auto" w:fill="FFFFFF"/>
          </w:tcPr>
          <w:p w:rsidR="006F2EE9" w:rsidRPr="00B95CAF" w:rsidRDefault="006F2EE9" w:rsidP="00EB218C">
            <w:pPr>
              <w:spacing w:line="360" w:lineRule="exact"/>
              <w:jc w:val="center"/>
              <w:rPr>
                <w:rFonts w:asciiTheme="minorEastAsia" w:eastAsiaTheme="minorEastAsia" w:hAnsiTheme="minorEastAsia" w:cstheme="minorHAnsi"/>
                <w:bCs/>
              </w:rPr>
            </w:pPr>
            <w:r w:rsidRPr="00B95CAF">
              <w:rPr>
                <w:rFonts w:asciiTheme="minorEastAsia" w:eastAsiaTheme="minorEastAsia" w:hAnsiTheme="minorEastAsia" w:cstheme="minorHAnsi"/>
                <w:bCs/>
              </w:rPr>
              <w:t>差</w:t>
            </w:r>
          </w:p>
        </w:tc>
        <w:tc>
          <w:tcPr>
            <w:tcW w:w="1134" w:type="dxa"/>
            <w:tcBorders>
              <w:top w:val="single" w:sz="6" w:space="0" w:color="auto"/>
              <w:left w:val="nil"/>
              <w:bottom w:val="single" w:sz="6" w:space="0" w:color="auto"/>
              <w:right w:val="single" w:sz="6" w:space="0" w:color="auto"/>
            </w:tcBorders>
            <w:shd w:val="clear" w:color="auto" w:fill="FFFFFF"/>
          </w:tcPr>
          <w:p w:rsidR="006F2EE9" w:rsidRPr="00B95CAF" w:rsidRDefault="006F2EE9" w:rsidP="00EB218C">
            <w:pPr>
              <w:spacing w:line="360" w:lineRule="exact"/>
              <w:rPr>
                <w:rFonts w:asciiTheme="minorEastAsia" w:eastAsiaTheme="minorEastAsia" w:hAnsiTheme="minorEastAsia" w:cstheme="minorHAnsi"/>
                <w:bCs/>
              </w:rPr>
            </w:pPr>
            <w:r w:rsidRPr="00B95CAF">
              <w:rPr>
                <w:rFonts w:asciiTheme="minorEastAsia" w:eastAsiaTheme="minorEastAsia" w:hAnsiTheme="minorEastAsia" w:cstheme="minorHAnsi"/>
                <w:bCs/>
              </w:rPr>
              <w:t>異</w:t>
            </w:r>
          </w:p>
        </w:tc>
      </w:tr>
      <w:tr w:rsidR="006F2EE9" w:rsidRPr="00B95CAF" w:rsidTr="00EB218C">
        <w:tc>
          <w:tcPr>
            <w:tcW w:w="4111" w:type="dxa"/>
            <w:tcBorders>
              <w:top w:val="nil"/>
              <w:left w:val="single" w:sz="6" w:space="0" w:color="auto"/>
              <w:bottom w:val="single" w:sz="6" w:space="0" w:color="auto"/>
              <w:right w:val="single" w:sz="6" w:space="0" w:color="auto"/>
            </w:tcBorders>
            <w:shd w:val="clear" w:color="auto" w:fill="FFFFFF"/>
          </w:tcPr>
          <w:p w:rsidR="006F2EE9" w:rsidRPr="00B95CAF" w:rsidRDefault="006F2EE9" w:rsidP="00EB218C">
            <w:pPr>
              <w:spacing w:line="360" w:lineRule="exact"/>
              <w:rPr>
                <w:rFonts w:asciiTheme="minorEastAsia" w:eastAsiaTheme="minorEastAsia" w:hAnsiTheme="minorEastAsia" w:cstheme="minorHAnsi"/>
                <w:bCs/>
              </w:rPr>
            </w:pPr>
            <w:r w:rsidRPr="00B95CAF">
              <w:rPr>
                <w:rFonts w:asciiTheme="minorEastAsia" w:eastAsiaTheme="minorEastAsia" w:hAnsiTheme="minorEastAsia" w:cstheme="minorHAnsi"/>
                <w:bCs/>
              </w:rPr>
              <w:t>項　目</w:t>
            </w:r>
          </w:p>
        </w:tc>
        <w:tc>
          <w:tcPr>
            <w:tcW w:w="1559" w:type="dxa"/>
            <w:tcBorders>
              <w:top w:val="nil"/>
              <w:left w:val="single" w:sz="6" w:space="0" w:color="auto"/>
              <w:bottom w:val="single" w:sz="6" w:space="0" w:color="auto"/>
              <w:right w:val="single" w:sz="6" w:space="0" w:color="auto"/>
            </w:tcBorders>
            <w:shd w:val="clear" w:color="auto" w:fill="FFFFFF"/>
          </w:tcPr>
          <w:p w:rsidR="006F2EE9" w:rsidRPr="00B95CAF" w:rsidRDefault="006F2EE9" w:rsidP="00EB218C">
            <w:pPr>
              <w:spacing w:line="360" w:lineRule="exact"/>
              <w:jc w:val="center"/>
              <w:rPr>
                <w:rFonts w:asciiTheme="minorEastAsia" w:eastAsiaTheme="minorEastAsia" w:hAnsiTheme="minorEastAsia" w:cstheme="minorHAnsi"/>
                <w:bCs/>
              </w:rPr>
            </w:pPr>
            <w:r w:rsidRPr="00B95CAF">
              <w:rPr>
                <w:rFonts w:asciiTheme="minorEastAsia" w:eastAsiaTheme="minorEastAsia" w:hAnsiTheme="minorEastAsia" w:cstheme="minorHAnsi"/>
                <w:bCs/>
              </w:rPr>
              <w:t>109年度</w:t>
            </w:r>
          </w:p>
        </w:tc>
        <w:tc>
          <w:tcPr>
            <w:tcW w:w="1418" w:type="dxa"/>
            <w:tcBorders>
              <w:top w:val="nil"/>
              <w:left w:val="single" w:sz="6" w:space="0" w:color="auto"/>
              <w:bottom w:val="single" w:sz="6" w:space="0" w:color="auto"/>
              <w:right w:val="single" w:sz="6" w:space="0" w:color="auto"/>
            </w:tcBorders>
            <w:shd w:val="clear" w:color="auto" w:fill="FFFFFF"/>
          </w:tcPr>
          <w:p w:rsidR="006F2EE9" w:rsidRPr="00B95CAF" w:rsidRDefault="006F2EE9" w:rsidP="00EB218C">
            <w:pPr>
              <w:spacing w:line="360" w:lineRule="exact"/>
              <w:jc w:val="center"/>
              <w:rPr>
                <w:rFonts w:asciiTheme="minorEastAsia" w:eastAsiaTheme="minorEastAsia" w:hAnsiTheme="minorEastAsia" w:cstheme="minorHAnsi"/>
                <w:bCs/>
              </w:rPr>
            </w:pPr>
            <w:r w:rsidRPr="00B95CAF">
              <w:rPr>
                <w:rFonts w:asciiTheme="minorEastAsia" w:eastAsiaTheme="minorEastAsia" w:hAnsiTheme="minorEastAsia" w:cstheme="minorHAnsi"/>
                <w:bCs/>
              </w:rPr>
              <w:t>108年度</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F2EE9" w:rsidRPr="00B95CAF" w:rsidRDefault="006F2EE9" w:rsidP="00EB218C">
            <w:pPr>
              <w:spacing w:line="360" w:lineRule="exact"/>
              <w:jc w:val="center"/>
              <w:rPr>
                <w:rFonts w:asciiTheme="minorEastAsia" w:eastAsiaTheme="minorEastAsia" w:hAnsiTheme="minorEastAsia" w:cstheme="minorHAnsi"/>
                <w:bCs/>
              </w:rPr>
            </w:pPr>
            <w:r w:rsidRPr="00B95CAF">
              <w:rPr>
                <w:rFonts w:asciiTheme="minorEastAsia" w:eastAsiaTheme="minorEastAsia" w:hAnsiTheme="minorEastAsia" w:cstheme="minorHAnsi"/>
                <w:bCs/>
              </w:rPr>
              <w:t>金　　　額</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F2EE9" w:rsidRPr="00B95CAF" w:rsidRDefault="006F2EE9" w:rsidP="00EB218C">
            <w:pPr>
              <w:spacing w:line="360" w:lineRule="exact"/>
              <w:jc w:val="center"/>
              <w:rPr>
                <w:rFonts w:asciiTheme="minorEastAsia" w:eastAsiaTheme="minorEastAsia" w:hAnsiTheme="minorEastAsia" w:cstheme="minorHAnsi"/>
                <w:bCs/>
              </w:rPr>
            </w:pPr>
            <w:r w:rsidRPr="00B95CAF">
              <w:rPr>
                <w:rFonts w:asciiTheme="minorEastAsia" w:eastAsiaTheme="minorEastAsia" w:hAnsiTheme="minorEastAsia" w:cstheme="minorHAnsi"/>
                <w:bCs/>
              </w:rPr>
              <w:t>%</w:t>
            </w:r>
          </w:p>
        </w:tc>
      </w:tr>
      <w:tr w:rsidR="006F2EE9" w:rsidRPr="00B95CAF" w:rsidTr="00EB218C">
        <w:trPr>
          <w:trHeight w:val="322"/>
        </w:trPr>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snapToGrid w:val="0"/>
              <w:spacing w:line="3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流動資產</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52,691,024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55,165,633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-2,474,609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-4.49</w:t>
            </w:r>
          </w:p>
        </w:tc>
      </w:tr>
      <w:tr w:rsidR="006F2EE9" w:rsidRPr="00B95CAF" w:rsidTr="00EB218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snapToGrid w:val="0"/>
              <w:spacing w:line="340" w:lineRule="exact"/>
              <w:rPr>
                <w:rFonts w:asciiTheme="minorEastAsia" w:eastAsiaTheme="minorEastAsia" w:hAnsiTheme="minorEastAsia" w:cstheme="minorHAnsi"/>
                <w:sz w:val="18"/>
                <w:szCs w:val="18"/>
              </w:rPr>
            </w:pPr>
            <w:r w:rsidRPr="00B95CAF">
              <w:rPr>
                <w:rFonts w:asciiTheme="minorEastAsia" w:eastAsiaTheme="minorEastAsia" w:hAnsiTheme="minorEastAsia" w:cstheme="minorHAnsi"/>
                <w:sz w:val="18"/>
                <w:szCs w:val="18"/>
              </w:rPr>
              <w:t>透過其他綜合損益按公允價值之金融資產</w:t>
            </w:r>
            <w:r w:rsidRPr="00B95CAF">
              <w:rPr>
                <w:rFonts w:asciiTheme="minorEastAsia" w:eastAsiaTheme="minorEastAsia" w:hAnsiTheme="minorEastAsia" w:cstheme="minorHAnsi" w:hint="eastAsia"/>
                <w:sz w:val="18"/>
                <w:szCs w:val="18"/>
              </w:rPr>
              <w:t>-非流動</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484,630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332,185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152,445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45.89</w:t>
            </w:r>
          </w:p>
        </w:tc>
      </w:tr>
      <w:tr w:rsidR="006F2EE9" w:rsidRPr="00B95CAF" w:rsidTr="00EB218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snapToGrid w:val="0"/>
              <w:spacing w:line="3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按攤銷後成本衡量之金融資產</w:t>
            </w:r>
            <w:r w:rsidRPr="00B95CAF">
              <w:rPr>
                <w:rFonts w:asciiTheme="minorEastAsia" w:eastAsiaTheme="minorEastAsia" w:hAnsiTheme="minorEastAsia" w:cstheme="minorHAnsi" w:hint="eastAsia"/>
                <w:sz w:val="22"/>
                <w:szCs w:val="22"/>
              </w:rPr>
              <w:t>-非流動</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267,612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-267,612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-100</w:t>
            </w:r>
          </w:p>
        </w:tc>
      </w:tr>
      <w:tr w:rsidR="006F2EE9" w:rsidRPr="00B95CAF" w:rsidTr="00EB218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snapToGrid w:val="0"/>
              <w:spacing w:line="3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採用權益法之投資</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7,158,811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3,248,537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3,910,274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120.37</w:t>
            </w:r>
          </w:p>
        </w:tc>
      </w:tr>
      <w:tr w:rsidR="006F2EE9" w:rsidRPr="00B95CAF" w:rsidTr="00EB218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snapToGrid w:val="0"/>
              <w:spacing w:line="3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不動產、廠房及設備</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42,455,037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40,276,715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2,178,322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5.41</w:t>
            </w:r>
          </w:p>
        </w:tc>
      </w:tr>
      <w:tr w:rsidR="006F2EE9" w:rsidRPr="00B95CAF" w:rsidTr="00EB218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snapToGrid w:val="0"/>
              <w:spacing w:line="3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無形資產</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2,797,463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3,227,583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-430,120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-13.33</w:t>
            </w:r>
          </w:p>
        </w:tc>
      </w:tr>
      <w:tr w:rsidR="006F2EE9" w:rsidRPr="00B95CAF" w:rsidTr="00EB218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snapToGrid w:val="0"/>
              <w:spacing w:line="3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其他資產</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wordWrap w:val="0"/>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4,365,816</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wordWrap w:val="0"/>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6,865,231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-2,499,415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-36.41</w:t>
            </w:r>
          </w:p>
        </w:tc>
      </w:tr>
      <w:tr w:rsidR="006F2EE9" w:rsidRPr="00B95CAF" w:rsidTr="00EB218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snapToGrid w:val="0"/>
              <w:spacing w:line="3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資產總額</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wordWrap w:val="0"/>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109,952,781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wordWrap w:val="0"/>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109,383,496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569,285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0.52</w:t>
            </w:r>
          </w:p>
        </w:tc>
      </w:tr>
      <w:tr w:rsidR="006F2EE9" w:rsidRPr="00B95CAF" w:rsidTr="00EB218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snapToGrid w:val="0"/>
              <w:spacing w:line="3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流動負債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wordWrap w:val="0"/>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32,557,129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wordWrap w:val="0"/>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30,160,394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2,396,735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7.95</w:t>
            </w:r>
          </w:p>
        </w:tc>
      </w:tr>
      <w:tr w:rsidR="006F2EE9" w:rsidRPr="00B95CAF" w:rsidTr="00EB218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snapToGrid w:val="0"/>
              <w:spacing w:line="3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非流動負債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wordWrap w:val="0"/>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27,726,170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wordWrap w:val="0"/>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30,607,061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-2,880,891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-9.41</w:t>
            </w:r>
          </w:p>
        </w:tc>
      </w:tr>
      <w:tr w:rsidR="006F2EE9" w:rsidRPr="00B95CAF" w:rsidTr="00EB218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snapToGrid w:val="0"/>
              <w:spacing w:line="3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負債總額</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60,283,299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60,767,455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-484,156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-0.80</w:t>
            </w:r>
          </w:p>
        </w:tc>
      </w:tr>
      <w:tr w:rsidR="006F2EE9" w:rsidRPr="00B95CAF" w:rsidTr="00EB218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snapToGrid w:val="0"/>
              <w:spacing w:line="3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股本(含待註銷股本)</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5,862,217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5,862,217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6F2EE9" w:rsidRPr="00B95CAF" w:rsidTr="00EB218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snapToGrid w:val="0"/>
              <w:spacing w:line="3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資本公積</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19,481,234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21,072,595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-1,591,361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-7.55</w:t>
            </w:r>
          </w:p>
        </w:tc>
      </w:tr>
      <w:tr w:rsidR="006F2EE9" w:rsidRPr="00B95CAF" w:rsidTr="00EB218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snapToGrid w:val="0"/>
              <w:spacing w:line="3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保留盈餘</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6,213,241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3,566,891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2,646,350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74.19</w:t>
            </w:r>
          </w:p>
        </w:tc>
      </w:tr>
      <w:tr w:rsidR="006F2EE9" w:rsidRPr="00B95CAF" w:rsidTr="00EB218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snapToGrid w:val="0"/>
              <w:spacing w:line="3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其他權益</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-3,395,866</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-3,831,462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435,596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-11.37</w:t>
            </w:r>
          </w:p>
        </w:tc>
      </w:tr>
      <w:tr w:rsidR="006F2EE9" w:rsidRPr="00B95CAF" w:rsidTr="00EB218C">
        <w:trPr>
          <w:trHeight w:val="261"/>
        </w:trPr>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snapToGrid w:val="0"/>
              <w:spacing w:line="3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非控制權益</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21,508,656</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21,945,800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-437,144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-1.99</w:t>
            </w:r>
          </w:p>
        </w:tc>
      </w:tr>
      <w:tr w:rsidR="006F2EE9" w:rsidRPr="00B95CAF" w:rsidTr="00EB218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snapToGrid w:val="0"/>
              <w:spacing w:line="3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股東權益總額</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49,669,482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48,616,041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1,053,441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F2EE9" w:rsidRPr="00B95CAF" w:rsidRDefault="006F2EE9"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2.17</w:t>
            </w:r>
          </w:p>
        </w:tc>
      </w:tr>
      <w:tr w:rsidR="006F2EE9" w:rsidRPr="00B95CAF" w:rsidTr="00EB218C">
        <w:trPr>
          <w:trHeight w:val="549"/>
        </w:trPr>
        <w:tc>
          <w:tcPr>
            <w:tcW w:w="9781" w:type="dxa"/>
            <w:gridSpan w:val="5"/>
            <w:tcBorders>
              <w:top w:val="single" w:sz="6" w:space="0" w:color="auto"/>
              <w:left w:val="single" w:sz="6" w:space="0" w:color="auto"/>
              <w:bottom w:val="single" w:sz="6" w:space="0" w:color="auto"/>
              <w:right w:val="single" w:sz="6" w:space="0" w:color="auto"/>
            </w:tcBorders>
            <w:shd w:val="clear" w:color="auto" w:fill="FFFFFF"/>
          </w:tcPr>
          <w:p w:rsidR="006F2EE9" w:rsidRPr="00B95CAF" w:rsidRDefault="006F2EE9" w:rsidP="006F2EE9">
            <w:pPr>
              <w:snapToGrid w:val="0"/>
              <w:spacing w:line="0" w:lineRule="atLeas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註1：說明公司最近二年度資產、負債及股東權益發生重大變動項目(前後期變動達百分之二十以上，且變動金額達新台幣一千萬元者)之主要原因及其影響及未來因應計畫。</w:t>
            </w:r>
          </w:p>
          <w:p w:rsidR="006F2EE9" w:rsidRPr="00B95CAF" w:rsidRDefault="006F2EE9" w:rsidP="006F2EE9">
            <w:pPr>
              <w:snapToGrid w:val="0"/>
              <w:spacing w:line="0" w:lineRule="atLeas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說明：</w:t>
            </w:r>
          </w:p>
          <w:p w:rsidR="006F2EE9" w:rsidRPr="00B95CAF" w:rsidRDefault="006F2EE9" w:rsidP="00D52376">
            <w:pPr>
              <w:pStyle w:val="afffff7"/>
              <w:numPr>
                <w:ilvl w:val="0"/>
                <w:numId w:val="31"/>
              </w:numPr>
              <w:snapToGrid w:val="0"/>
              <w:spacing w:line="320" w:lineRule="exact"/>
              <w:ind w:leftChars="0" w:left="924" w:hanging="357"/>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流動資產</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主係半導體事業群長期合約負債陸續履約與應收帳款沖銷，致現金及約當現金         相對減少。</w:t>
            </w:r>
          </w:p>
          <w:p w:rsidR="006F2EE9" w:rsidRPr="00B95CAF" w:rsidRDefault="006F2EE9" w:rsidP="00D52376">
            <w:pPr>
              <w:pStyle w:val="afffff7"/>
              <w:numPr>
                <w:ilvl w:val="0"/>
                <w:numId w:val="31"/>
              </w:numPr>
              <w:snapToGrid w:val="0"/>
              <w:spacing w:line="320" w:lineRule="exact"/>
              <w:ind w:leftChars="0" w:left="924" w:hanging="357"/>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透過其他綜合損益按公允價值之金融資產</w:t>
            </w:r>
            <w:r w:rsidRPr="00B95CAF">
              <w:rPr>
                <w:rFonts w:asciiTheme="minorEastAsia" w:eastAsiaTheme="minorEastAsia" w:hAnsiTheme="minorEastAsia" w:cstheme="minorHAnsi" w:hint="eastAsia"/>
                <w:sz w:val="22"/>
                <w:szCs w:val="22"/>
              </w:rPr>
              <w:t>-非流動</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sz w:val="22"/>
                <w:szCs w:val="22"/>
              </w:rPr>
              <w:t>主係</w:t>
            </w:r>
            <w:r w:rsidRPr="00B95CAF">
              <w:rPr>
                <w:rFonts w:asciiTheme="minorEastAsia" w:eastAsiaTheme="minorEastAsia" w:hAnsiTheme="minorEastAsia" w:cstheme="minorHAnsi" w:hint="eastAsia"/>
                <w:sz w:val="22"/>
                <w:szCs w:val="22"/>
              </w:rPr>
              <w:t>轉投資公司投資股票評價獲利</w:t>
            </w:r>
            <w:r w:rsidRPr="00B95CAF">
              <w:rPr>
                <w:rFonts w:asciiTheme="minorEastAsia" w:eastAsiaTheme="minorEastAsia" w:hAnsiTheme="minorEastAsia" w:cstheme="minorHAnsi"/>
                <w:sz w:val="22"/>
                <w:szCs w:val="22"/>
              </w:rPr>
              <w:t>。</w:t>
            </w:r>
          </w:p>
          <w:p w:rsidR="006F2EE9" w:rsidRPr="00B95CAF" w:rsidRDefault="006F2EE9" w:rsidP="00D52376">
            <w:pPr>
              <w:pStyle w:val="afffff7"/>
              <w:numPr>
                <w:ilvl w:val="0"/>
                <w:numId w:val="31"/>
              </w:numPr>
              <w:snapToGrid w:val="0"/>
              <w:spacing w:line="320" w:lineRule="exact"/>
              <w:ind w:leftChars="0" w:left="924" w:hanging="357"/>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按攤銷後成本衡量之金融資產-非流動</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係將攤銷後成本衡量之金融資產依時間分類至流動。</w:t>
            </w:r>
          </w:p>
          <w:p w:rsidR="006F2EE9" w:rsidRPr="00B95CAF" w:rsidRDefault="006F2EE9" w:rsidP="00D52376">
            <w:pPr>
              <w:pStyle w:val="afffff7"/>
              <w:numPr>
                <w:ilvl w:val="0"/>
                <w:numId w:val="31"/>
              </w:numPr>
              <w:snapToGrid w:val="0"/>
              <w:spacing w:line="320" w:lineRule="exact"/>
              <w:ind w:leftChars="0" w:left="924" w:hanging="357"/>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採用權益法之投資</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sz w:val="22"/>
                <w:szCs w:val="22"/>
              </w:rPr>
              <w:t>主係</w:t>
            </w:r>
            <w:r w:rsidRPr="00B95CAF">
              <w:rPr>
                <w:rFonts w:asciiTheme="minorEastAsia" w:eastAsiaTheme="minorEastAsia" w:hAnsiTheme="minorEastAsia" w:cstheme="minorHAnsi" w:hint="eastAsia"/>
                <w:sz w:val="22"/>
                <w:szCs w:val="22"/>
              </w:rPr>
              <w:t>本期增加宏捷科技之權益法投資。</w:t>
            </w:r>
          </w:p>
          <w:p w:rsidR="006F2EE9" w:rsidRPr="00B95CAF" w:rsidRDefault="006F2EE9" w:rsidP="00D52376">
            <w:pPr>
              <w:pStyle w:val="afffff7"/>
              <w:numPr>
                <w:ilvl w:val="0"/>
                <w:numId w:val="31"/>
              </w:numPr>
              <w:snapToGrid w:val="0"/>
              <w:spacing w:line="320" w:lineRule="exact"/>
              <w:ind w:leftChars="0" w:left="924" w:hanging="357"/>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不動產、廠房及設備</w:t>
            </w:r>
            <w:r w:rsidRPr="00B95CAF">
              <w:rPr>
                <w:rFonts w:asciiTheme="minorEastAsia" w:eastAsiaTheme="minorEastAsia" w:hAnsiTheme="minorEastAsia" w:cstheme="minorHAnsi"/>
                <w:sz w:val="22"/>
                <w:szCs w:val="22"/>
              </w:rPr>
              <w:t>：主</w:t>
            </w:r>
            <w:r w:rsidRPr="00B95CAF">
              <w:rPr>
                <w:rFonts w:asciiTheme="minorEastAsia" w:eastAsiaTheme="minorEastAsia" w:hAnsiTheme="minorEastAsia" w:cstheme="minorHAnsi" w:hint="eastAsia"/>
                <w:sz w:val="22"/>
                <w:szCs w:val="22"/>
              </w:rPr>
              <w:t>係半導體事業群海外子公司擴廠至固定資產相對增加</w:t>
            </w:r>
            <w:r w:rsidRPr="00B95CAF">
              <w:rPr>
                <w:rFonts w:asciiTheme="minorEastAsia" w:eastAsiaTheme="minorEastAsia" w:hAnsiTheme="minorEastAsia" w:cstheme="minorHAnsi"/>
                <w:sz w:val="22"/>
                <w:szCs w:val="22"/>
              </w:rPr>
              <w:t>。</w:t>
            </w:r>
          </w:p>
          <w:p w:rsidR="006F2EE9" w:rsidRPr="00B95CAF" w:rsidRDefault="006F2EE9" w:rsidP="00D52376">
            <w:pPr>
              <w:pStyle w:val="afffff7"/>
              <w:numPr>
                <w:ilvl w:val="0"/>
                <w:numId w:val="31"/>
              </w:numPr>
              <w:snapToGrid w:val="0"/>
              <w:spacing w:line="320" w:lineRule="exact"/>
              <w:ind w:leftChars="0" w:left="924" w:hanging="357"/>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無形資產</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主係台幣對美金升值，致換算無形資產金額相對減少。</w:t>
            </w:r>
          </w:p>
          <w:p w:rsidR="006F2EE9" w:rsidRPr="00B95CAF" w:rsidRDefault="006F2EE9" w:rsidP="00D52376">
            <w:pPr>
              <w:pStyle w:val="afffff7"/>
              <w:numPr>
                <w:ilvl w:val="0"/>
                <w:numId w:val="31"/>
              </w:numPr>
              <w:snapToGrid w:val="0"/>
              <w:spacing w:line="320" w:lineRule="exact"/>
              <w:ind w:leftChars="0" w:left="924" w:hanging="357"/>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其他資產</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係將境外資金回台依時間性分類至流動。</w:t>
            </w:r>
          </w:p>
          <w:p w:rsidR="006F2EE9" w:rsidRPr="00B95CAF" w:rsidRDefault="006F2EE9" w:rsidP="00D52376">
            <w:pPr>
              <w:pStyle w:val="afffff7"/>
              <w:numPr>
                <w:ilvl w:val="0"/>
                <w:numId w:val="31"/>
              </w:numPr>
              <w:snapToGrid w:val="0"/>
              <w:spacing w:line="320" w:lineRule="exact"/>
              <w:ind w:leftChars="0" w:left="924" w:hanging="357"/>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流動負債</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主係配發109年度上半年盈餘，致流動負債-應付股利金額相對增加。</w:t>
            </w:r>
          </w:p>
          <w:p w:rsidR="006F2EE9" w:rsidRPr="00B95CAF" w:rsidRDefault="006F2EE9" w:rsidP="00D52376">
            <w:pPr>
              <w:pStyle w:val="afffff7"/>
              <w:numPr>
                <w:ilvl w:val="0"/>
                <w:numId w:val="31"/>
              </w:numPr>
              <w:snapToGrid w:val="0"/>
              <w:spacing w:line="320" w:lineRule="exact"/>
              <w:ind w:leftChars="0" w:left="924" w:hanging="357"/>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非流動負債</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主係半導體事業群之長期合約負債依其時間性分類至流動。</w:t>
            </w:r>
          </w:p>
          <w:p w:rsidR="006F2EE9" w:rsidRPr="00B95CAF" w:rsidRDefault="006F2EE9" w:rsidP="00D52376">
            <w:pPr>
              <w:pStyle w:val="afffff7"/>
              <w:numPr>
                <w:ilvl w:val="0"/>
                <w:numId w:val="31"/>
              </w:numPr>
              <w:snapToGrid w:val="0"/>
              <w:spacing w:line="320" w:lineRule="exact"/>
              <w:ind w:leftChars="0" w:left="924" w:hanging="357"/>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保留盈餘：係</w:t>
            </w:r>
            <w:r w:rsidRPr="00B95CAF">
              <w:rPr>
                <w:rFonts w:asciiTheme="minorEastAsia" w:eastAsiaTheme="minorEastAsia" w:hAnsiTheme="minorEastAsia" w:cstheme="minorHAnsi" w:hint="eastAsia"/>
                <w:sz w:val="22"/>
                <w:szCs w:val="22"/>
              </w:rPr>
              <w:t>去年太陽能事業群提列減損，致相對本期稅後淨利增加，保留盈餘相對增加</w:t>
            </w:r>
            <w:r w:rsidRPr="00B95CAF">
              <w:rPr>
                <w:rFonts w:asciiTheme="minorEastAsia" w:eastAsiaTheme="minorEastAsia" w:hAnsiTheme="minorEastAsia" w:cstheme="minorHAnsi"/>
                <w:sz w:val="22"/>
                <w:szCs w:val="22"/>
              </w:rPr>
              <w:t>。</w:t>
            </w:r>
          </w:p>
          <w:p w:rsidR="006F2EE9" w:rsidRPr="00B95CAF" w:rsidRDefault="006F2EE9" w:rsidP="00D52376">
            <w:pPr>
              <w:pStyle w:val="afffff7"/>
              <w:numPr>
                <w:ilvl w:val="0"/>
                <w:numId w:val="31"/>
              </w:numPr>
              <w:snapToGrid w:val="0"/>
              <w:spacing w:line="320" w:lineRule="exact"/>
              <w:ind w:leftChars="0" w:left="924" w:hanging="357"/>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其他權益</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主係轉投資公司投資股票評價獲利</w:t>
            </w:r>
            <w:r w:rsidRPr="00B95CAF">
              <w:rPr>
                <w:rFonts w:asciiTheme="minorEastAsia" w:eastAsiaTheme="minorEastAsia" w:hAnsiTheme="minorEastAsia" w:cstheme="minorHAnsi"/>
                <w:sz w:val="22"/>
                <w:szCs w:val="22"/>
              </w:rPr>
              <w:t>。</w:t>
            </w:r>
          </w:p>
          <w:p w:rsidR="006F2EE9" w:rsidRPr="00B95CAF" w:rsidRDefault="006F2EE9" w:rsidP="00D52376">
            <w:pPr>
              <w:pStyle w:val="afffff7"/>
              <w:numPr>
                <w:ilvl w:val="0"/>
                <w:numId w:val="31"/>
              </w:numPr>
              <w:snapToGrid w:val="0"/>
              <w:spacing w:line="320" w:lineRule="exact"/>
              <w:ind w:leftChars="0" w:left="924" w:hanging="357"/>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非控權益</w:t>
            </w:r>
            <w:r w:rsidR="00DC612D"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hint="eastAsia"/>
                <w:sz w:val="22"/>
                <w:szCs w:val="22"/>
              </w:rPr>
              <w:t>係台幣對美金升值，致子公司相對權益減少，依持股比換算非控權益亦相對減少。</w:t>
            </w:r>
          </w:p>
        </w:tc>
      </w:tr>
    </w:tbl>
    <w:p w:rsidR="002E7F21" w:rsidRPr="00B95CAF" w:rsidRDefault="002E7F21" w:rsidP="00C41EFD">
      <w:pPr>
        <w:pStyle w:val="10"/>
        <w:spacing w:before="0"/>
        <w:rPr>
          <w:rFonts w:ascii="新細明體" w:eastAsia="新細明體"/>
          <w:b/>
          <w:sz w:val="28"/>
        </w:rPr>
      </w:pPr>
    </w:p>
    <w:p w:rsidR="002E7F21" w:rsidRPr="00B95CAF" w:rsidRDefault="002E7F21" w:rsidP="00C41EFD">
      <w:pPr>
        <w:pStyle w:val="10"/>
        <w:spacing w:before="0"/>
        <w:rPr>
          <w:rFonts w:ascii="新細明體" w:eastAsia="新細明體"/>
          <w:b/>
          <w:sz w:val="28"/>
        </w:rPr>
      </w:pPr>
    </w:p>
    <w:p w:rsidR="00C41EFD" w:rsidRPr="00B95CAF" w:rsidRDefault="00C41EFD" w:rsidP="00C41EFD">
      <w:pPr>
        <w:pStyle w:val="10"/>
        <w:spacing w:before="0"/>
        <w:rPr>
          <w:rFonts w:ascii="Times New Roman" w:eastAsia="新細明體" w:hAnsi="Times New Roman"/>
          <w:b/>
          <w:sz w:val="28"/>
        </w:rPr>
      </w:pPr>
      <w:r w:rsidRPr="00B95CAF">
        <w:rPr>
          <w:rFonts w:ascii="新細明體" w:eastAsia="新細明體" w:hint="eastAsia"/>
          <w:b/>
          <w:sz w:val="28"/>
        </w:rPr>
        <w:t>二、經營結果分析</w:t>
      </w:r>
    </w:p>
    <w:p w:rsidR="0056651E" w:rsidRPr="00B95CAF" w:rsidRDefault="00692FB3" w:rsidP="00780409">
      <w:pPr>
        <w:pStyle w:val="10"/>
        <w:spacing w:before="0"/>
        <w:ind w:right="-340"/>
        <w:rPr>
          <w:rFonts w:ascii="新細明體" w:eastAsia="新細明體" w:hAnsi="Times New Roman"/>
          <w:szCs w:val="24"/>
        </w:rPr>
      </w:pPr>
      <w:r w:rsidRPr="00B95CAF">
        <w:rPr>
          <w:rFonts w:ascii="新細明體" w:eastAsia="新細明體" w:hAnsi="Times New Roman" w:hint="eastAsia"/>
          <w:szCs w:val="24"/>
        </w:rPr>
        <w:t>(一)</w:t>
      </w:r>
      <w:r w:rsidR="00780409" w:rsidRPr="00B95CAF">
        <w:rPr>
          <w:rFonts w:ascii="新細明體" w:eastAsia="新細明體" w:hAnsi="Times New Roman" w:hint="eastAsia"/>
          <w:szCs w:val="24"/>
        </w:rPr>
        <w:t>經營結果比較分析</w:t>
      </w:r>
    </w:p>
    <w:p w:rsidR="00692FB3" w:rsidRPr="00B95CAF" w:rsidRDefault="00692FB3" w:rsidP="00A4531B">
      <w:pPr>
        <w:ind w:rightChars="257" w:right="617"/>
        <w:jc w:val="right"/>
        <w:rPr>
          <w:rFonts w:ascii="新細明體" w:hAnsi="新細明體" w:cs="標楷體"/>
        </w:rPr>
      </w:pPr>
      <w:r w:rsidRPr="00B95CAF">
        <w:rPr>
          <w:rFonts w:ascii="新細明體" w:hAnsi="新細明體" w:cs="標楷體" w:hint="eastAsia"/>
        </w:rPr>
        <w:t>單位：新台幣千元</w:t>
      </w:r>
    </w:p>
    <w:tbl>
      <w:tblPr>
        <w:tblW w:w="9337" w:type="dxa"/>
        <w:tblInd w:w="3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1" w:type="dxa"/>
          <w:right w:w="21" w:type="dxa"/>
        </w:tblCellMar>
        <w:tblLook w:val="0000" w:firstRow="0" w:lastRow="0" w:firstColumn="0" w:lastColumn="0" w:noHBand="0" w:noVBand="0"/>
      </w:tblPr>
      <w:tblGrid>
        <w:gridCol w:w="2309"/>
        <w:gridCol w:w="1919"/>
        <w:gridCol w:w="1987"/>
        <w:gridCol w:w="1792"/>
        <w:gridCol w:w="1330"/>
      </w:tblGrid>
      <w:tr w:rsidR="00984F7E" w:rsidRPr="00B95CAF" w:rsidTr="00EB218C">
        <w:trPr>
          <w:tblHeader/>
        </w:trPr>
        <w:tc>
          <w:tcPr>
            <w:tcW w:w="2309" w:type="dxa"/>
            <w:vMerge w:val="restart"/>
            <w:tcBorders>
              <w:tl2br w:val="single" w:sz="4" w:space="0" w:color="auto"/>
            </w:tcBorders>
            <w:shd w:val="clear" w:color="auto" w:fill="auto"/>
            <w:vAlign w:val="center"/>
          </w:tcPr>
          <w:p w:rsidR="00984F7E" w:rsidRPr="00B95CAF" w:rsidRDefault="00984F7E" w:rsidP="00EB218C">
            <w:pPr>
              <w:snapToGrid w:val="0"/>
              <w:spacing w:line="300" w:lineRule="exact"/>
              <w:jc w:val="right"/>
              <w:rPr>
                <w:rFonts w:asciiTheme="minorEastAsia" w:eastAsiaTheme="minorEastAsia" w:hAnsiTheme="minorEastAsia" w:cstheme="minorHAnsi"/>
              </w:rPr>
            </w:pPr>
            <w:r w:rsidRPr="00B95CAF">
              <w:rPr>
                <w:rFonts w:asciiTheme="minorEastAsia" w:eastAsiaTheme="minorEastAsia" w:hAnsiTheme="minorEastAsia" w:cstheme="minorHAnsi"/>
              </w:rPr>
              <w:t>年　度</w:t>
            </w:r>
          </w:p>
          <w:p w:rsidR="00984F7E" w:rsidRPr="00B95CAF" w:rsidRDefault="00984F7E" w:rsidP="00EB218C">
            <w:pPr>
              <w:snapToGrid w:val="0"/>
              <w:spacing w:line="300" w:lineRule="exact"/>
              <w:rPr>
                <w:rFonts w:asciiTheme="minorEastAsia" w:eastAsiaTheme="minorEastAsia" w:hAnsiTheme="minorEastAsia" w:cstheme="minorHAnsi"/>
              </w:rPr>
            </w:pPr>
            <w:r w:rsidRPr="00B95CAF">
              <w:rPr>
                <w:rFonts w:asciiTheme="minorEastAsia" w:eastAsiaTheme="minorEastAsia" w:hAnsiTheme="minorEastAsia" w:cstheme="minorHAnsi"/>
              </w:rPr>
              <w:t>項　目</w:t>
            </w:r>
          </w:p>
        </w:tc>
        <w:tc>
          <w:tcPr>
            <w:tcW w:w="1919" w:type="dxa"/>
            <w:vMerge w:val="restart"/>
            <w:tcBorders>
              <w:top w:val="single" w:sz="12" w:space="0" w:color="auto"/>
            </w:tcBorders>
            <w:shd w:val="clear" w:color="auto" w:fill="auto"/>
            <w:vAlign w:val="center"/>
          </w:tcPr>
          <w:p w:rsidR="00984F7E" w:rsidRPr="00B95CAF" w:rsidRDefault="00984F7E" w:rsidP="00EB218C">
            <w:pPr>
              <w:snapToGrid w:val="0"/>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109年度</w:t>
            </w:r>
          </w:p>
        </w:tc>
        <w:tc>
          <w:tcPr>
            <w:tcW w:w="1987" w:type="dxa"/>
            <w:vMerge w:val="restart"/>
            <w:tcBorders>
              <w:top w:val="single" w:sz="12" w:space="0" w:color="auto"/>
            </w:tcBorders>
            <w:shd w:val="clear" w:color="auto" w:fill="auto"/>
            <w:vAlign w:val="center"/>
          </w:tcPr>
          <w:p w:rsidR="00984F7E" w:rsidRPr="00B95CAF" w:rsidRDefault="00984F7E" w:rsidP="00EB218C">
            <w:pPr>
              <w:snapToGrid w:val="0"/>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108年度</w:t>
            </w:r>
          </w:p>
        </w:tc>
        <w:tc>
          <w:tcPr>
            <w:tcW w:w="3122" w:type="dxa"/>
            <w:gridSpan w:val="2"/>
            <w:shd w:val="clear" w:color="auto" w:fill="auto"/>
            <w:vAlign w:val="center"/>
          </w:tcPr>
          <w:p w:rsidR="00984F7E" w:rsidRPr="00B95CAF" w:rsidRDefault="00984F7E" w:rsidP="00EB218C">
            <w:pPr>
              <w:snapToGrid w:val="0"/>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變動比例</w:t>
            </w:r>
          </w:p>
        </w:tc>
      </w:tr>
      <w:tr w:rsidR="00984F7E" w:rsidRPr="00B95CAF" w:rsidTr="00EB218C">
        <w:trPr>
          <w:tblHeader/>
        </w:trPr>
        <w:tc>
          <w:tcPr>
            <w:tcW w:w="2309" w:type="dxa"/>
            <w:vMerge/>
            <w:shd w:val="clear" w:color="auto" w:fill="auto"/>
          </w:tcPr>
          <w:p w:rsidR="00984F7E" w:rsidRPr="00B95CAF" w:rsidRDefault="00984F7E" w:rsidP="00EB218C">
            <w:pPr>
              <w:snapToGrid w:val="0"/>
              <w:spacing w:line="300" w:lineRule="exact"/>
              <w:jc w:val="center"/>
              <w:rPr>
                <w:rFonts w:asciiTheme="minorEastAsia" w:eastAsiaTheme="minorEastAsia" w:hAnsiTheme="minorEastAsia" w:cstheme="minorHAnsi"/>
              </w:rPr>
            </w:pPr>
          </w:p>
        </w:tc>
        <w:tc>
          <w:tcPr>
            <w:tcW w:w="1919" w:type="dxa"/>
            <w:vMerge/>
            <w:shd w:val="clear" w:color="auto" w:fill="auto"/>
            <w:vAlign w:val="center"/>
          </w:tcPr>
          <w:p w:rsidR="00984F7E" w:rsidRPr="00B95CAF" w:rsidRDefault="00984F7E" w:rsidP="00EB218C">
            <w:pPr>
              <w:snapToGrid w:val="0"/>
              <w:spacing w:line="300" w:lineRule="exact"/>
              <w:jc w:val="center"/>
              <w:rPr>
                <w:rFonts w:asciiTheme="minorEastAsia" w:eastAsiaTheme="minorEastAsia" w:hAnsiTheme="minorEastAsia" w:cstheme="minorHAnsi"/>
              </w:rPr>
            </w:pPr>
          </w:p>
        </w:tc>
        <w:tc>
          <w:tcPr>
            <w:tcW w:w="1987" w:type="dxa"/>
            <w:vMerge/>
            <w:shd w:val="clear" w:color="auto" w:fill="auto"/>
            <w:vAlign w:val="center"/>
          </w:tcPr>
          <w:p w:rsidR="00984F7E" w:rsidRPr="00B95CAF" w:rsidRDefault="00984F7E" w:rsidP="00EB218C">
            <w:pPr>
              <w:snapToGrid w:val="0"/>
              <w:spacing w:line="300" w:lineRule="exact"/>
              <w:jc w:val="center"/>
              <w:rPr>
                <w:rFonts w:asciiTheme="minorEastAsia" w:eastAsiaTheme="minorEastAsia" w:hAnsiTheme="minorEastAsia" w:cstheme="minorHAnsi"/>
              </w:rPr>
            </w:pPr>
          </w:p>
        </w:tc>
        <w:tc>
          <w:tcPr>
            <w:tcW w:w="1792" w:type="dxa"/>
            <w:shd w:val="clear" w:color="auto" w:fill="auto"/>
            <w:vAlign w:val="center"/>
          </w:tcPr>
          <w:p w:rsidR="00984F7E" w:rsidRPr="00B95CAF" w:rsidRDefault="00984F7E" w:rsidP="00EB218C">
            <w:pPr>
              <w:snapToGrid w:val="0"/>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增減金額</w:t>
            </w:r>
          </w:p>
        </w:tc>
        <w:tc>
          <w:tcPr>
            <w:tcW w:w="1330" w:type="dxa"/>
            <w:shd w:val="clear" w:color="auto" w:fill="auto"/>
            <w:vAlign w:val="center"/>
          </w:tcPr>
          <w:p w:rsidR="00984F7E" w:rsidRPr="00B95CAF" w:rsidRDefault="00984F7E" w:rsidP="00EB218C">
            <w:pPr>
              <w:snapToGrid w:val="0"/>
              <w:spacing w:line="30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w:t>
            </w:r>
          </w:p>
        </w:tc>
      </w:tr>
      <w:tr w:rsidR="00984F7E" w:rsidRPr="00B95CAF" w:rsidTr="00EB218C">
        <w:trPr>
          <w:tblHeader/>
        </w:trPr>
        <w:tc>
          <w:tcPr>
            <w:tcW w:w="2309" w:type="dxa"/>
            <w:shd w:val="clear" w:color="auto" w:fill="auto"/>
            <w:vAlign w:val="center"/>
          </w:tcPr>
          <w:p w:rsidR="00984F7E" w:rsidRPr="00B95CAF" w:rsidRDefault="00984F7E" w:rsidP="00EB218C">
            <w:pPr>
              <w:snapToGrid w:val="0"/>
              <w:spacing w:line="340" w:lineRule="exact"/>
              <w:rPr>
                <w:rFonts w:asciiTheme="minorEastAsia" w:eastAsiaTheme="minorEastAsia" w:hAnsiTheme="minorEastAsia" w:cstheme="minorHAnsi"/>
              </w:rPr>
            </w:pPr>
            <w:r w:rsidRPr="00B95CAF">
              <w:rPr>
                <w:rFonts w:asciiTheme="minorEastAsia" w:eastAsiaTheme="minorEastAsia" w:hAnsiTheme="minorEastAsia" w:cstheme="minorHAnsi"/>
              </w:rPr>
              <w:t>營業收入</w:t>
            </w:r>
          </w:p>
        </w:tc>
        <w:tc>
          <w:tcPr>
            <w:tcW w:w="1919"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61,397,299</w:t>
            </w:r>
          </w:p>
        </w:tc>
        <w:tc>
          <w:tcPr>
            <w:tcW w:w="1987" w:type="dxa"/>
            <w:shd w:val="clear" w:color="auto" w:fill="auto"/>
            <w:vAlign w:val="center"/>
          </w:tcPr>
          <w:p w:rsidR="00984F7E" w:rsidRPr="00B95CAF" w:rsidRDefault="00984F7E" w:rsidP="00EB218C">
            <w:pPr>
              <w:ind w:rightChars="20" w:right="48"/>
              <w:jc w:val="right"/>
              <w:rPr>
                <w:rFonts w:asciiTheme="minorEastAsia" w:eastAsiaTheme="minorEastAsia" w:hAnsiTheme="minorEastAsia" w:cstheme="minorHAnsi"/>
              </w:rPr>
            </w:pPr>
            <w:r w:rsidRPr="00B95CAF">
              <w:rPr>
                <w:rFonts w:asciiTheme="minorEastAsia" w:eastAsiaTheme="minorEastAsia" w:hAnsiTheme="minorEastAsia" w:cstheme="minorHAnsi"/>
              </w:rPr>
              <w:t>65,510,225</w:t>
            </w:r>
          </w:p>
        </w:tc>
        <w:tc>
          <w:tcPr>
            <w:tcW w:w="1792" w:type="dxa"/>
            <w:shd w:val="clear" w:color="auto" w:fill="auto"/>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-4,112,926</w:t>
            </w:r>
          </w:p>
        </w:tc>
        <w:tc>
          <w:tcPr>
            <w:tcW w:w="1330" w:type="dxa"/>
            <w:shd w:val="clear" w:color="auto" w:fill="auto"/>
            <w:vAlign w:val="center"/>
          </w:tcPr>
          <w:p w:rsidR="00984F7E" w:rsidRPr="00B95CAF" w:rsidRDefault="00984F7E" w:rsidP="00EB218C">
            <w:pPr>
              <w:ind w:rightChars="49" w:right="118"/>
              <w:jc w:val="right"/>
              <w:rPr>
                <w:rFonts w:asciiTheme="minorEastAsia" w:eastAsiaTheme="minorEastAsia" w:hAnsiTheme="minorEastAsia" w:cstheme="minorHAnsi"/>
              </w:rPr>
            </w:pPr>
            <w:r w:rsidRPr="00B95CAF">
              <w:rPr>
                <w:rFonts w:asciiTheme="minorEastAsia" w:eastAsiaTheme="minorEastAsia" w:hAnsiTheme="minorEastAsia" w:cstheme="minorHAnsi"/>
              </w:rPr>
              <w:t>-6.28</w:t>
            </w:r>
          </w:p>
        </w:tc>
      </w:tr>
      <w:tr w:rsidR="00984F7E" w:rsidRPr="00B95CAF" w:rsidTr="00EB218C">
        <w:trPr>
          <w:tblHeader/>
        </w:trPr>
        <w:tc>
          <w:tcPr>
            <w:tcW w:w="2309" w:type="dxa"/>
            <w:shd w:val="clear" w:color="auto" w:fill="auto"/>
            <w:vAlign w:val="center"/>
          </w:tcPr>
          <w:p w:rsidR="00984F7E" w:rsidRPr="00B95CAF" w:rsidRDefault="00984F7E" w:rsidP="00EB218C">
            <w:pPr>
              <w:snapToGrid w:val="0"/>
              <w:spacing w:line="340" w:lineRule="exact"/>
              <w:rPr>
                <w:rFonts w:asciiTheme="minorEastAsia" w:eastAsiaTheme="minorEastAsia" w:hAnsiTheme="minorEastAsia" w:cstheme="minorHAnsi"/>
              </w:rPr>
            </w:pPr>
            <w:r w:rsidRPr="00B95CAF">
              <w:rPr>
                <w:rFonts w:asciiTheme="minorEastAsia" w:eastAsiaTheme="minorEastAsia" w:hAnsiTheme="minorEastAsia" w:cstheme="minorHAnsi"/>
              </w:rPr>
              <w:t>營業成本</w:t>
            </w:r>
          </w:p>
        </w:tc>
        <w:tc>
          <w:tcPr>
            <w:tcW w:w="1919"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40,283,700</w:t>
            </w:r>
          </w:p>
        </w:tc>
        <w:tc>
          <w:tcPr>
            <w:tcW w:w="1987" w:type="dxa"/>
            <w:shd w:val="clear" w:color="auto" w:fill="auto"/>
            <w:vAlign w:val="center"/>
          </w:tcPr>
          <w:p w:rsidR="00984F7E" w:rsidRPr="00B95CAF" w:rsidRDefault="00984F7E" w:rsidP="00EB218C">
            <w:pPr>
              <w:ind w:rightChars="20" w:right="48"/>
              <w:jc w:val="right"/>
              <w:rPr>
                <w:rFonts w:asciiTheme="minorEastAsia" w:eastAsiaTheme="minorEastAsia" w:hAnsiTheme="minorEastAsia" w:cstheme="minorHAnsi"/>
              </w:rPr>
            </w:pPr>
            <w:r w:rsidRPr="00B95CAF">
              <w:rPr>
                <w:rFonts w:asciiTheme="minorEastAsia" w:eastAsiaTheme="minorEastAsia" w:hAnsiTheme="minorEastAsia" w:cstheme="minorHAnsi"/>
              </w:rPr>
              <w:t>46,242,686</w:t>
            </w:r>
          </w:p>
        </w:tc>
        <w:tc>
          <w:tcPr>
            <w:tcW w:w="1792"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-5,958,986</w:t>
            </w:r>
          </w:p>
        </w:tc>
        <w:tc>
          <w:tcPr>
            <w:tcW w:w="1330" w:type="dxa"/>
            <w:shd w:val="clear" w:color="auto" w:fill="auto"/>
            <w:vAlign w:val="center"/>
          </w:tcPr>
          <w:p w:rsidR="00984F7E" w:rsidRPr="00B95CAF" w:rsidRDefault="00984F7E" w:rsidP="00EB218C">
            <w:pPr>
              <w:ind w:rightChars="49" w:right="118"/>
              <w:jc w:val="right"/>
              <w:rPr>
                <w:rFonts w:asciiTheme="minorEastAsia" w:eastAsiaTheme="minorEastAsia" w:hAnsiTheme="minorEastAsia" w:cstheme="minorHAnsi"/>
              </w:rPr>
            </w:pPr>
            <w:r w:rsidRPr="00B95CAF">
              <w:rPr>
                <w:rFonts w:asciiTheme="minorEastAsia" w:eastAsiaTheme="minorEastAsia" w:hAnsiTheme="minorEastAsia" w:cstheme="minorHAnsi"/>
              </w:rPr>
              <w:t>-12.89</w:t>
            </w:r>
          </w:p>
        </w:tc>
      </w:tr>
      <w:tr w:rsidR="00984F7E" w:rsidRPr="00B95CAF" w:rsidTr="00EB218C">
        <w:trPr>
          <w:tblHeader/>
        </w:trPr>
        <w:tc>
          <w:tcPr>
            <w:tcW w:w="2309" w:type="dxa"/>
            <w:shd w:val="clear" w:color="auto" w:fill="auto"/>
            <w:vAlign w:val="center"/>
          </w:tcPr>
          <w:p w:rsidR="00984F7E" w:rsidRPr="00B95CAF" w:rsidRDefault="00984F7E" w:rsidP="00EB218C">
            <w:pPr>
              <w:snapToGrid w:val="0"/>
              <w:spacing w:line="340" w:lineRule="exact"/>
              <w:rPr>
                <w:rFonts w:asciiTheme="minorEastAsia" w:eastAsiaTheme="minorEastAsia" w:hAnsiTheme="minorEastAsia" w:cstheme="minorHAnsi"/>
              </w:rPr>
            </w:pPr>
            <w:r w:rsidRPr="00B95CAF">
              <w:rPr>
                <w:rFonts w:asciiTheme="minorEastAsia" w:eastAsiaTheme="minorEastAsia" w:hAnsiTheme="minorEastAsia" w:cstheme="minorHAnsi"/>
              </w:rPr>
              <w:t>營業毛利</w:t>
            </w:r>
          </w:p>
        </w:tc>
        <w:tc>
          <w:tcPr>
            <w:tcW w:w="1919"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21,113,599</w:t>
            </w:r>
          </w:p>
        </w:tc>
        <w:tc>
          <w:tcPr>
            <w:tcW w:w="1987" w:type="dxa"/>
            <w:shd w:val="clear" w:color="auto" w:fill="auto"/>
            <w:vAlign w:val="center"/>
          </w:tcPr>
          <w:p w:rsidR="00984F7E" w:rsidRPr="00B95CAF" w:rsidRDefault="00984F7E" w:rsidP="00EB218C">
            <w:pPr>
              <w:ind w:rightChars="20" w:right="48"/>
              <w:jc w:val="right"/>
              <w:rPr>
                <w:rFonts w:asciiTheme="minorEastAsia" w:eastAsiaTheme="minorEastAsia" w:hAnsiTheme="minorEastAsia" w:cstheme="minorHAnsi"/>
              </w:rPr>
            </w:pPr>
            <w:r w:rsidRPr="00B95CAF">
              <w:rPr>
                <w:rFonts w:asciiTheme="minorEastAsia" w:eastAsiaTheme="minorEastAsia" w:hAnsiTheme="minorEastAsia" w:cstheme="minorHAnsi"/>
              </w:rPr>
              <w:t>19,267,539</w:t>
            </w:r>
          </w:p>
        </w:tc>
        <w:tc>
          <w:tcPr>
            <w:tcW w:w="1792"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1,846,060</w:t>
            </w:r>
          </w:p>
        </w:tc>
        <w:tc>
          <w:tcPr>
            <w:tcW w:w="1330" w:type="dxa"/>
            <w:shd w:val="clear" w:color="auto" w:fill="auto"/>
            <w:vAlign w:val="center"/>
          </w:tcPr>
          <w:p w:rsidR="00984F7E" w:rsidRPr="00B95CAF" w:rsidRDefault="00984F7E" w:rsidP="00EB218C">
            <w:pPr>
              <w:ind w:rightChars="49" w:right="118"/>
              <w:jc w:val="right"/>
              <w:rPr>
                <w:rFonts w:asciiTheme="minorEastAsia" w:eastAsiaTheme="minorEastAsia" w:hAnsiTheme="minorEastAsia" w:cstheme="minorHAnsi"/>
              </w:rPr>
            </w:pPr>
            <w:r w:rsidRPr="00B95CAF">
              <w:rPr>
                <w:rFonts w:asciiTheme="minorEastAsia" w:eastAsiaTheme="minorEastAsia" w:hAnsiTheme="minorEastAsia" w:cstheme="minorHAnsi"/>
              </w:rPr>
              <w:t>9.58</w:t>
            </w:r>
          </w:p>
        </w:tc>
      </w:tr>
      <w:tr w:rsidR="00984F7E" w:rsidRPr="00B95CAF" w:rsidTr="00EB218C">
        <w:trPr>
          <w:tblHeader/>
        </w:trPr>
        <w:tc>
          <w:tcPr>
            <w:tcW w:w="2309" w:type="dxa"/>
            <w:shd w:val="clear" w:color="auto" w:fill="auto"/>
            <w:vAlign w:val="center"/>
          </w:tcPr>
          <w:p w:rsidR="00984F7E" w:rsidRPr="00B95CAF" w:rsidRDefault="00984F7E" w:rsidP="00EB218C">
            <w:pPr>
              <w:snapToGrid w:val="0"/>
              <w:spacing w:line="340" w:lineRule="exact"/>
              <w:rPr>
                <w:rFonts w:asciiTheme="minorEastAsia" w:eastAsiaTheme="minorEastAsia" w:hAnsiTheme="minorEastAsia" w:cstheme="minorHAnsi"/>
              </w:rPr>
            </w:pPr>
            <w:r w:rsidRPr="00B95CAF">
              <w:rPr>
                <w:rFonts w:asciiTheme="minorEastAsia" w:eastAsiaTheme="minorEastAsia" w:hAnsiTheme="minorEastAsia" w:cstheme="minorHAnsi"/>
              </w:rPr>
              <w:t>營業費用</w:t>
            </w:r>
          </w:p>
        </w:tc>
        <w:tc>
          <w:tcPr>
            <w:tcW w:w="1919"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6,181,502</w:t>
            </w:r>
          </w:p>
        </w:tc>
        <w:tc>
          <w:tcPr>
            <w:tcW w:w="1987" w:type="dxa"/>
            <w:shd w:val="clear" w:color="auto" w:fill="auto"/>
            <w:vAlign w:val="center"/>
          </w:tcPr>
          <w:p w:rsidR="00984F7E" w:rsidRPr="00B95CAF" w:rsidRDefault="00984F7E" w:rsidP="00EB218C">
            <w:pPr>
              <w:ind w:rightChars="20" w:right="48"/>
              <w:jc w:val="right"/>
              <w:rPr>
                <w:rFonts w:asciiTheme="minorEastAsia" w:eastAsiaTheme="minorEastAsia" w:hAnsiTheme="minorEastAsia" w:cstheme="minorHAnsi"/>
              </w:rPr>
            </w:pPr>
            <w:r w:rsidRPr="00B95CAF">
              <w:rPr>
                <w:rFonts w:asciiTheme="minorEastAsia" w:eastAsiaTheme="minorEastAsia" w:hAnsiTheme="minorEastAsia" w:cstheme="minorHAnsi"/>
              </w:rPr>
              <w:t>5,752,118</w:t>
            </w:r>
          </w:p>
        </w:tc>
        <w:tc>
          <w:tcPr>
            <w:tcW w:w="1792"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429,384</w:t>
            </w:r>
          </w:p>
        </w:tc>
        <w:tc>
          <w:tcPr>
            <w:tcW w:w="1330" w:type="dxa"/>
            <w:shd w:val="clear" w:color="auto" w:fill="auto"/>
            <w:vAlign w:val="center"/>
          </w:tcPr>
          <w:p w:rsidR="00984F7E" w:rsidRPr="00B95CAF" w:rsidRDefault="00984F7E" w:rsidP="00EB218C">
            <w:pPr>
              <w:ind w:rightChars="49" w:right="118"/>
              <w:jc w:val="right"/>
              <w:rPr>
                <w:rFonts w:asciiTheme="minorEastAsia" w:eastAsiaTheme="minorEastAsia" w:hAnsiTheme="minorEastAsia" w:cstheme="minorHAnsi"/>
              </w:rPr>
            </w:pPr>
            <w:r w:rsidRPr="00B95CAF">
              <w:rPr>
                <w:rFonts w:asciiTheme="minorEastAsia" w:eastAsiaTheme="minorEastAsia" w:hAnsiTheme="minorEastAsia" w:cstheme="minorHAnsi"/>
              </w:rPr>
              <w:t>7.46</w:t>
            </w:r>
          </w:p>
        </w:tc>
      </w:tr>
      <w:tr w:rsidR="00984F7E" w:rsidRPr="00B95CAF" w:rsidTr="00EB218C">
        <w:trPr>
          <w:tblHeader/>
        </w:trPr>
        <w:tc>
          <w:tcPr>
            <w:tcW w:w="2309" w:type="dxa"/>
            <w:shd w:val="clear" w:color="auto" w:fill="auto"/>
            <w:vAlign w:val="center"/>
          </w:tcPr>
          <w:p w:rsidR="00984F7E" w:rsidRPr="00B95CAF" w:rsidRDefault="00984F7E" w:rsidP="00EB218C">
            <w:pPr>
              <w:snapToGrid w:val="0"/>
              <w:spacing w:line="340" w:lineRule="exact"/>
              <w:rPr>
                <w:rFonts w:asciiTheme="minorEastAsia" w:eastAsiaTheme="minorEastAsia" w:hAnsiTheme="minorEastAsia" w:cstheme="minorHAnsi"/>
              </w:rPr>
            </w:pPr>
            <w:r w:rsidRPr="00B95CAF">
              <w:rPr>
                <w:rFonts w:asciiTheme="minorEastAsia" w:eastAsiaTheme="minorEastAsia" w:hAnsiTheme="minorEastAsia" w:cstheme="minorHAnsi"/>
              </w:rPr>
              <w:t>營業淨利</w:t>
            </w:r>
          </w:p>
        </w:tc>
        <w:tc>
          <w:tcPr>
            <w:tcW w:w="1919"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14,932,097</w:t>
            </w:r>
          </w:p>
        </w:tc>
        <w:tc>
          <w:tcPr>
            <w:tcW w:w="1987" w:type="dxa"/>
            <w:shd w:val="clear" w:color="auto" w:fill="auto"/>
            <w:vAlign w:val="center"/>
          </w:tcPr>
          <w:p w:rsidR="00984F7E" w:rsidRPr="00B95CAF" w:rsidRDefault="00984F7E" w:rsidP="00EB218C">
            <w:pPr>
              <w:ind w:rightChars="20" w:right="48"/>
              <w:jc w:val="right"/>
              <w:rPr>
                <w:rFonts w:asciiTheme="minorEastAsia" w:eastAsiaTheme="minorEastAsia" w:hAnsiTheme="minorEastAsia" w:cstheme="minorHAnsi"/>
              </w:rPr>
            </w:pPr>
            <w:r w:rsidRPr="00B95CAF">
              <w:rPr>
                <w:rFonts w:asciiTheme="minorEastAsia" w:eastAsiaTheme="minorEastAsia" w:hAnsiTheme="minorEastAsia" w:cstheme="minorHAnsi"/>
              </w:rPr>
              <w:t>13,515,421</w:t>
            </w:r>
          </w:p>
        </w:tc>
        <w:tc>
          <w:tcPr>
            <w:tcW w:w="1792"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1,416,676</w:t>
            </w:r>
          </w:p>
        </w:tc>
        <w:tc>
          <w:tcPr>
            <w:tcW w:w="1330" w:type="dxa"/>
            <w:shd w:val="clear" w:color="auto" w:fill="auto"/>
            <w:vAlign w:val="center"/>
          </w:tcPr>
          <w:p w:rsidR="00984F7E" w:rsidRPr="00B95CAF" w:rsidRDefault="00984F7E" w:rsidP="00EB218C">
            <w:pPr>
              <w:ind w:rightChars="49" w:right="118"/>
              <w:jc w:val="right"/>
              <w:rPr>
                <w:rFonts w:asciiTheme="minorEastAsia" w:eastAsiaTheme="minorEastAsia" w:hAnsiTheme="minorEastAsia" w:cstheme="minorHAnsi"/>
              </w:rPr>
            </w:pPr>
            <w:r w:rsidRPr="00B95CAF">
              <w:rPr>
                <w:rFonts w:asciiTheme="minorEastAsia" w:eastAsiaTheme="minorEastAsia" w:hAnsiTheme="minorEastAsia" w:cstheme="minorHAnsi"/>
              </w:rPr>
              <w:t>10.48</w:t>
            </w:r>
          </w:p>
        </w:tc>
      </w:tr>
      <w:tr w:rsidR="00984F7E" w:rsidRPr="00B95CAF" w:rsidTr="00EB218C">
        <w:trPr>
          <w:tblHeader/>
        </w:trPr>
        <w:tc>
          <w:tcPr>
            <w:tcW w:w="2309" w:type="dxa"/>
            <w:shd w:val="clear" w:color="auto" w:fill="auto"/>
            <w:vAlign w:val="center"/>
          </w:tcPr>
          <w:p w:rsidR="00984F7E" w:rsidRPr="00B95CAF" w:rsidRDefault="00984F7E" w:rsidP="00EB218C">
            <w:pPr>
              <w:snapToGrid w:val="0"/>
              <w:spacing w:line="340" w:lineRule="exact"/>
              <w:rPr>
                <w:rFonts w:asciiTheme="minorEastAsia" w:eastAsiaTheme="minorEastAsia" w:hAnsiTheme="minorEastAsia" w:cstheme="minorHAnsi"/>
              </w:rPr>
            </w:pPr>
            <w:r w:rsidRPr="00B95CAF">
              <w:rPr>
                <w:rFonts w:asciiTheme="minorEastAsia" w:eastAsiaTheme="minorEastAsia" w:hAnsiTheme="minorEastAsia" w:cstheme="minorHAnsi"/>
              </w:rPr>
              <w:t>營業外收入及支出</w:t>
            </w:r>
          </w:p>
        </w:tc>
        <w:tc>
          <w:tcPr>
            <w:tcW w:w="1919"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1,306,093</w:t>
            </w:r>
          </w:p>
        </w:tc>
        <w:tc>
          <w:tcPr>
            <w:tcW w:w="1987" w:type="dxa"/>
            <w:shd w:val="clear" w:color="auto" w:fill="auto"/>
            <w:vAlign w:val="center"/>
          </w:tcPr>
          <w:p w:rsidR="00984F7E" w:rsidRPr="00B95CAF" w:rsidRDefault="00984F7E" w:rsidP="00EB218C">
            <w:pPr>
              <w:ind w:rightChars="20" w:right="48"/>
              <w:jc w:val="right"/>
              <w:rPr>
                <w:rFonts w:asciiTheme="minorEastAsia" w:eastAsiaTheme="minorEastAsia" w:hAnsiTheme="minorEastAsia" w:cstheme="minorHAnsi"/>
              </w:rPr>
            </w:pPr>
            <w:r w:rsidRPr="00B95CAF">
              <w:rPr>
                <w:rFonts w:asciiTheme="minorEastAsia" w:eastAsiaTheme="minorEastAsia" w:hAnsiTheme="minorEastAsia" w:cstheme="minorHAnsi"/>
              </w:rPr>
              <w:t>408,748</w:t>
            </w:r>
          </w:p>
        </w:tc>
        <w:tc>
          <w:tcPr>
            <w:tcW w:w="1792"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897,345</w:t>
            </w:r>
          </w:p>
        </w:tc>
        <w:tc>
          <w:tcPr>
            <w:tcW w:w="1330" w:type="dxa"/>
            <w:shd w:val="clear" w:color="auto" w:fill="auto"/>
            <w:vAlign w:val="center"/>
          </w:tcPr>
          <w:p w:rsidR="00984F7E" w:rsidRPr="00B95CAF" w:rsidRDefault="00984F7E" w:rsidP="00EB218C">
            <w:pPr>
              <w:ind w:rightChars="49" w:right="118"/>
              <w:jc w:val="right"/>
              <w:rPr>
                <w:rFonts w:asciiTheme="minorEastAsia" w:eastAsiaTheme="minorEastAsia" w:hAnsiTheme="minorEastAsia" w:cstheme="minorHAnsi"/>
              </w:rPr>
            </w:pPr>
            <w:r w:rsidRPr="00B95CAF">
              <w:rPr>
                <w:rFonts w:asciiTheme="minorEastAsia" w:eastAsiaTheme="minorEastAsia" w:hAnsiTheme="minorEastAsia" w:cstheme="minorHAnsi"/>
              </w:rPr>
              <w:t>219.54</w:t>
            </w:r>
          </w:p>
        </w:tc>
      </w:tr>
      <w:tr w:rsidR="00984F7E" w:rsidRPr="00B95CAF" w:rsidTr="00EB218C">
        <w:trPr>
          <w:tblHeader/>
        </w:trPr>
        <w:tc>
          <w:tcPr>
            <w:tcW w:w="2309" w:type="dxa"/>
            <w:shd w:val="clear" w:color="auto" w:fill="auto"/>
            <w:vAlign w:val="center"/>
          </w:tcPr>
          <w:p w:rsidR="00984F7E" w:rsidRPr="00B95CAF" w:rsidRDefault="00984F7E" w:rsidP="00EB218C">
            <w:pPr>
              <w:snapToGrid w:val="0"/>
              <w:spacing w:line="340" w:lineRule="exact"/>
              <w:rPr>
                <w:rFonts w:asciiTheme="minorEastAsia" w:eastAsiaTheme="minorEastAsia" w:hAnsiTheme="minorEastAsia" w:cstheme="minorHAnsi"/>
              </w:rPr>
            </w:pPr>
            <w:r w:rsidRPr="00B95CAF">
              <w:rPr>
                <w:rFonts w:asciiTheme="minorEastAsia" w:eastAsiaTheme="minorEastAsia" w:hAnsiTheme="minorEastAsia" w:cstheme="minorHAnsi"/>
              </w:rPr>
              <w:t>稅前淨利</w:t>
            </w:r>
          </w:p>
        </w:tc>
        <w:tc>
          <w:tcPr>
            <w:tcW w:w="1919"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16,238,190</w:t>
            </w:r>
          </w:p>
        </w:tc>
        <w:tc>
          <w:tcPr>
            <w:tcW w:w="1987" w:type="dxa"/>
            <w:shd w:val="clear" w:color="auto" w:fill="auto"/>
            <w:vAlign w:val="center"/>
          </w:tcPr>
          <w:p w:rsidR="00984F7E" w:rsidRPr="00B95CAF" w:rsidRDefault="00984F7E" w:rsidP="00EB218C">
            <w:pPr>
              <w:ind w:rightChars="20" w:right="48"/>
              <w:jc w:val="right"/>
              <w:rPr>
                <w:rFonts w:asciiTheme="minorEastAsia" w:eastAsiaTheme="minorEastAsia" w:hAnsiTheme="minorEastAsia" w:cstheme="minorHAnsi"/>
              </w:rPr>
            </w:pPr>
            <w:r w:rsidRPr="00B95CAF">
              <w:rPr>
                <w:rFonts w:asciiTheme="minorEastAsia" w:eastAsiaTheme="minorEastAsia" w:hAnsiTheme="minorEastAsia" w:cstheme="minorHAnsi"/>
              </w:rPr>
              <w:t>13,924,169</w:t>
            </w:r>
          </w:p>
        </w:tc>
        <w:tc>
          <w:tcPr>
            <w:tcW w:w="1792"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2,314,021</w:t>
            </w:r>
          </w:p>
        </w:tc>
        <w:tc>
          <w:tcPr>
            <w:tcW w:w="1330" w:type="dxa"/>
            <w:shd w:val="clear" w:color="auto" w:fill="auto"/>
            <w:vAlign w:val="center"/>
          </w:tcPr>
          <w:p w:rsidR="00984F7E" w:rsidRPr="00B95CAF" w:rsidRDefault="00984F7E" w:rsidP="00EB218C">
            <w:pPr>
              <w:ind w:rightChars="49" w:right="118"/>
              <w:jc w:val="right"/>
              <w:rPr>
                <w:rFonts w:asciiTheme="minorEastAsia" w:eastAsiaTheme="minorEastAsia" w:hAnsiTheme="minorEastAsia" w:cstheme="minorHAnsi"/>
              </w:rPr>
            </w:pPr>
            <w:r w:rsidRPr="00B95CAF">
              <w:rPr>
                <w:rFonts w:asciiTheme="minorEastAsia" w:eastAsiaTheme="minorEastAsia" w:hAnsiTheme="minorEastAsia" w:cstheme="minorHAnsi"/>
              </w:rPr>
              <w:t>16.62</w:t>
            </w:r>
          </w:p>
        </w:tc>
      </w:tr>
      <w:tr w:rsidR="00984F7E" w:rsidRPr="00B95CAF" w:rsidTr="00EB218C">
        <w:trPr>
          <w:tblHeader/>
        </w:trPr>
        <w:tc>
          <w:tcPr>
            <w:tcW w:w="2309" w:type="dxa"/>
            <w:shd w:val="clear" w:color="auto" w:fill="auto"/>
            <w:vAlign w:val="center"/>
          </w:tcPr>
          <w:p w:rsidR="00984F7E" w:rsidRPr="00B95CAF" w:rsidRDefault="00984F7E" w:rsidP="00EB218C">
            <w:pPr>
              <w:snapToGrid w:val="0"/>
              <w:spacing w:line="340" w:lineRule="exact"/>
              <w:rPr>
                <w:rFonts w:asciiTheme="minorEastAsia" w:eastAsiaTheme="minorEastAsia" w:hAnsiTheme="minorEastAsia" w:cstheme="minorHAnsi"/>
              </w:rPr>
            </w:pPr>
            <w:r w:rsidRPr="00B95CAF">
              <w:rPr>
                <w:rFonts w:asciiTheme="minorEastAsia" w:eastAsiaTheme="minorEastAsia" w:hAnsiTheme="minorEastAsia" w:cstheme="minorHAnsi"/>
              </w:rPr>
              <w:t>所得稅費用</w:t>
            </w:r>
          </w:p>
        </w:tc>
        <w:tc>
          <w:tcPr>
            <w:tcW w:w="1919"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3,527,128</w:t>
            </w:r>
          </w:p>
        </w:tc>
        <w:tc>
          <w:tcPr>
            <w:tcW w:w="1987" w:type="dxa"/>
            <w:shd w:val="clear" w:color="auto" w:fill="auto"/>
            <w:vAlign w:val="center"/>
          </w:tcPr>
          <w:p w:rsidR="00984F7E" w:rsidRPr="00B95CAF" w:rsidRDefault="00984F7E" w:rsidP="00EB218C">
            <w:pPr>
              <w:ind w:rightChars="20" w:right="48"/>
              <w:jc w:val="right"/>
              <w:rPr>
                <w:rFonts w:asciiTheme="minorEastAsia" w:eastAsiaTheme="minorEastAsia" w:hAnsiTheme="minorEastAsia" w:cstheme="minorHAnsi"/>
              </w:rPr>
            </w:pPr>
            <w:r w:rsidRPr="00B95CAF">
              <w:rPr>
                <w:rFonts w:asciiTheme="minorEastAsia" w:eastAsiaTheme="minorEastAsia" w:hAnsiTheme="minorEastAsia" w:cstheme="minorHAnsi"/>
              </w:rPr>
              <w:t>5,028,824</w:t>
            </w:r>
          </w:p>
        </w:tc>
        <w:tc>
          <w:tcPr>
            <w:tcW w:w="1792"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-1,501,696</w:t>
            </w:r>
          </w:p>
        </w:tc>
        <w:tc>
          <w:tcPr>
            <w:tcW w:w="1330" w:type="dxa"/>
            <w:shd w:val="clear" w:color="auto" w:fill="auto"/>
            <w:vAlign w:val="center"/>
          </w:tcPr>
          <w:p w:rsidR="00984F7E" w:rsidRPr="00B95CAF" w:rsidRDefault="00984F7E" w:rsidP="00EB218C">
            <w:pPr>
              <w:ind w:rightChars="49" w:right="118"/>
              <w:jc w:val="right"/>
              <w:rPr>
                <w:rFonts w:asciiTheme="minorEastAsia" w:eastAsiaTheme="minorEastAsia" w:hAnsiTheme="minorEastAsia" w:cstheme="minorHAnsi"/>
              </w:rPr>
            </w:pPr>
            <w:r w:rsidRPr="00B95CAF">
              <w:rPr>
                <w:rFonts w:asciiTheme="minorEastAsia" w:eastAsiaTheme="minorEastAsia" w:hAnsiTheme="minorEastAsia" w:cstheme="minorHAnsi"/>
              </w:rPr>
              <w:t>-29.86</w:t>
            </w:r>
          </w:p>
        </w:tc>
      </w:tr>
      <w:tr w:rsidR="00984F7E" w:rsidRPr="00B95CAF" w:rsidTr="00EB218C">
        <w:trPr>
          <w:tblHeader/>
        </w:trPr>
        <w:tc>
          <w:tcPr>
            <w:tcW w:w="2309" w:type="dxa"/>
            <w:shd w:val="clear" w:color="auto" w:fill="auto"/>
            <w:vAlign w:val="center"/>
          </w:tcPr>
          <w:p w:rsidR="00984F7E" w:rsidRPr="00B95CAF" w:rsidRDefault="00984F7E" w:rsidP="00EB218C">
            <w:pPr>
              <w:snapToGrid w:val="0"/>
              <w:spacing w:line="340" w:lineRule="exact"/>
              <w:rPr>
                <w:rFonts w:asciiTheme="minorEastAsia" w:eastAsiaTheme="minorEastAsia" w:hAnsiTheme="minorEastAsia" w:cstheme="minorHAnsi"/>
              </w:rPr>
            </w:pPr>
            <w:r w:rsidRPr="00B95CAF">
              <w:rPr>
                <w:rFonts w:asciiTheme="minorEastAsia" w:eastAsiaTheme="minorEastAsia" w:hAnsiTheme="minorEastAsia" w:cstheme="minorHAnsi"/>
              </w:rPr>
              <w:t>本期淨利</w:t>
            </w:r>
          </w:p>
        </w:tc>
        <w:tc>
          <w:tcPr>
            <w:tcW w:w="1919"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12,711,062</w:t>
            </w:r>
          </w:p>
        </w:tc>
        <w:tc>
          <w:tcPr>
            <w:tcW w:w="1987" w:type="dxa"/>
            <w:shd w:val="clear" w:color="auto" w:fill="auto"/>
            <w:vAlign w:val="center"/>
          </w:tcPr>
          <w:p w:rsidR="00984F7E" w:rsidRPr="00B95CAF" w:rsidRDefault="00984F7E" w:rsidP="00EB218C">
            <w:pPr>
              <w:ind w:rightChars="20" w:right="48"/>
              <w:jc w:val="right"/>
              <w:rPr>
                <w:rFonts w:asciiTheme="minorEastAsia" w:eastAsiaTheme="minorEastAsia" w:hAnsiTheme="minorEastAsia" w:cstheme="minorHAnsi"/>
              </w:rPr>
            </w:pPr>
            <w:r w:rsidRPr="00B95CAF">
              <w:rPr>
                <w:rFonts w:asciiTheme="minorEastAsia" w:eastAsiaTheme="minorEastAsia" w:hAnsiTheme="minorEastAsia" w:cstheme="minorHAnsi"/>
              </w:rPr>
              <w:t>8,895,345</w:t>
            </w:r>
          </w:p>
        </w:tc>
        <w:tc>
          <w:tcPr>
            <w:tcW w:w="1792"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3,815,717</w:t>
            </w:r>
          </w:p>
        </w:tc>
        <w:tc>
          <w:tcPr>
            <w:tcW w:w="1330" w:type="dxa"/>
            <w:shd w:val="clear" w:color="auto" w:fill="auto"/>
            <w:vAlign w:val="center"/>
          </w:tcPr>
          <w:p w:rsidR="00984F7E" w:rsidRPr="00B95CAF" w:rsidRDefault="00984F7E" w:rsidP="00EB218C">
            <w:pPr>
              <w:ind w:rightChars="49" w:right="118"/>
              <w:jc w:val="right"/>
              <w:rPr>
                <w:rFonts w:asciiTheme="minorEastAsia" w:eastAsiaTheme="minorEastAsia" w:hAnsiTheme="minorEastAsia" w:cstheme="minorHAnsi"/>
              </w:rPr>
            </w:pPr>
            <w:r w:rsidRPr="00B95CAF">
              <w:rPr>
                <w:rFonts w:asciiTheme="minorEastAsia" w:eastAsiaTheme="minorEastAsia" w:hAnsiTheme="minorEastAsia" w:cstheme="minorHAnsi"/>
              </w:rPr>
              <w:t>42.9</w:t>
            </w:r>
          </w:p>
        </w:tc>
      </w:tr>
      <w:tr w:rsidR="00984F7E" w:rsidRPr="00B95CAF" w:rsidTr="00EB218C">
        <w:trPr>
          <w:tblHeader/>
        </w:trPr>
        <w:tc>
          <w:tcPr>
            <w:tcW w:w="2309" w:type="dxa"/>
            <w:shd w:val="clear" w:color="auto" w:fill="auto"/>
            <w:vAlign w:val="center"/>
          </w:tcPr>
          <w:p w:rsidR="00984F7E" w:rsidRPr="00B95CAF" w:rsidRDefault="00984F7E" w:rsidP="00EB218C">
            <w:pPr>
              <w:snapToGrid w:val="0"/>
              <w:spacing w:line="340" w:lineRule="exact"/>
              <w:rPr>
                <w:rFonts w:asciiTheme="minorEastAsia" w:eastAsiaTheme="minorEastAsia" w:hAnsiTheme="minorEastAsia" w:cstheme="minorHAnsi"/>
              </w:rPr>
            </w:pPr>
            <w:r w:rsidRPr="00B95CAF">
              <w:rPr>
                <w:rFonts w:asciiTheme="minorEastAsia" w:eastAsiaTheme="minorEastAsia" w:hAnsiTheme="minorEastAsia" w:cstheme="minorHAnsi"/>
              </w:rPr>
              <w:t>本期綜合損益總額</w:t>
            </w:r>
          </w:p>
        </w:tc>
        <w:tc>
          <w:tcPr>
            <w:tcW w:w="1919"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13,209,666</w:t>
            </w:r>
          </w:p>
        </w:tc>
        <w:tc>
          <w:tcPr>
            <w:tcW w:w="1987" w:type="dxa"/>
            <w:shd w:val="clear" w:color="auto" w:fill="auto"/>
            <w:vAlign w:val="center"/>
          </w:tcPr>
          <w:p w:rsidR="00984F7E" w:rsidRPr="00B95CAF" w:rsidRDefault="00984F7E" w:rsidP="00EB218C">
            <w:pPr>
              <w:ind w:rightChars="20" w:right="48"/>
              <w:jc w:val="right"/>
              <w:rPr>
                <w:rFonts w:asciiTheme="minorEastAsia" w:eastAsiaTheme="minorEastAsia" w:hAnsiTheme="minorEastAsia" w:cstheme="minorHAnsi"/>
              </w:rPr>
            </w:pPr>
            <w:r w:rsidRPr="00B95CAF">
              <w:rPr>
                <w:rFonts w:asciiTheme="minorEastAsia" w:eastAsiaTheme="minorEastAsia" w:hAnsiTheme="minorEastAsia" w:cstheme="minorHAnsi"/>
              </w:rPr>
              <w:t>7,998,871</w:t>
            </w:r>
          </w:p>
        </w:tc>
        <w:tc>
          <w:tcPr>
            <w:tcW w:w="1792" w:type="dxa"/>
            <w:shd w:val="clear" w:color="auto" w:fill="auto"/>
            <w:vAlign w:val="center"/>
          </w:tcPr>
          <w:p w:rsidR="00984F7E" w:rsidRPr="00B95CAF" w:rsidRDefault="00984F7E" w:rsidP="00EB218C">
            <w:pPr>
              <w:ind w:rightChars="26" w:right="62"/>
              <w:jc w:val="right"/>
              <w:rPr>
                <w:rFonts w:asciiTheme="minorEastAsia" w:eastAsiaTheme="minorEastAsia" w:hAnsiTheme="minorEastAsia" w:cstheme="minorHAnsi"/>
              </w:rPr>
            </w:pPr>
            <w:r w:rsidRPr="00B95CAF">
              <w:rPr>
                <w:rFonts w:asciiTheme="minorEastAsia" w:eastAsiaTheme="minorEastAsia" w:hAnsiTheme="minorEastAsia" w:cstheme="minorHAnsi"/>
              </w:rPr>
              <w:t>5,210,795</w:t>
            </w:r>
          </w:p>
        </w:tc>
        <w:tc>
          <w:tcPr>
            <w:tcW w:w="1330" w:type="dxa"/>
            <w:shd w:val="clear" w:color="auto" w:fill="auto"/>
            <w:vAlign w:val="center"/>
          </w:tcPr>
          <w:p w:rsidR="00984F7E" w:rsidRPr="00B95CAF" w:rsidRDefault="00984F7E" w:rsidP="00EB218C">
            <w:pPr>
              <w:ind w:rightChars="49" w:right="118"/>
              <w:jc w:val="right"/>
              <w:rPr>
                <w:rFonts w:asciiTheme="minorEastAsia" w:eastAsiaTheme="minorEastAsia" w:hAnsiTheme="minorEastAsia" w:cstheme="minorHAnsi"/>
              </w:rPr>
            </w:pPr>
            <w:r w:rsidRPr="00B95CAF">
              <w:rPr>
                <w:rFonts w:asciiTheme="minorEastAsia" w:eastAsiaTheme="minorEastAsia" w:hAnsiTheme="minorEastAsia" w:cstheme="minorHAnsi"/>
              </w:rPr>
              <w:t>65.14</w:t>
            </w:r>
          </w:p>
        </w:tc>
      </w:tr>
    </w:tbl>
    <w:p w:rsidR="0085223B" w:rsidRPr="00B95CAF" w:rsidRDefault="0085223B" w:rsidP="00692FB3">
      <w:pPr>
        <w:ind w:rightChars="-241" w:right="-578"/>
        <w:jc w:val="right"/>
        <w:rPr>
          <w:rFonts w:ascii="新細明體" w:hAnsi="新細明體" w:cs="標楷體"/>
        </w:rPr>
      </w:pPr>
    </w:p>
    <w:p w:rsidR="0051096F" w:rsidRPr="00B95CAF" w:rsidRDefault="00B51CFE" w:rsidP="0051096F">
      <w:pPr>
        <w:pStyle w:val="aff8"/>
        <w:spacing w:line="360" w:lineRule="exact"/>
        <w:ind w:leftChars="150" w:left="600" w:hangingChars="100" w:hanging="240"/>
        <w:rPr>
          <w:rFonts w:ascii="新細明體" w:eastAsia="新細明體" w:hAnsi="新細明體"/>
        </w:rPr>
      </w:pPr>
      <w:r w:rsidRPr="00B95CAF">
        <w:rPr>
          <w:rFonts w:ascii="新細明體" w:eastAsia="新細明體" w:hAnsi="新細明體" w:hint="eastAsia"/>
        </w:rPr>
        <w:t>增減比例變動分析說明：</w:t>
      </w:r>
    </w:p>
    <w:p w:rsidR="00984F7E" w:rsidRPr="00B95CAF" w:rsidRDefault="00984F7E" w:rsidP="00984F7E">
      <w:pPr>
        <w:ind w:leftChars="118" w:left="426" w:rightChars="223" w:right="535" w:hanging="143"/>
        <w:rPr>
          <w:rFonts w:ascii="新細明體" w:hAnsi="新細明體"/>
        </w:rPr>
      </w:pPr>
      <w:r w:rsidRPr="00B95CAF">
        <w:rPr>
          <w:rFonts w:ascii="新細明體" w:hAnsi="新細明體" w:hint="eastAsia"/>
        </w:rPr>
        <w:t>1.</w:t>
      </w:r>
      <w:r w:rsidRPr="00B95CAF">
        <w:rPr>
          <w:rFonts w:ascii="新細明體" w:hAnsi="新細明體" w:hint="eastAsia"/>
        </w:rPr>
        <w:tab/>
        <w:t>營業外收入及支出：主係半導體事業群長期合約負債履約沖抵應收帳款，致本期現金及約    當現金減少及受疫情影響股匯市，致存款利息收入相對減少。</w:t>
      </w:r>
    </w:p>
    <w:p w:rsidR="00A4531B" w:rsidRPr="00B95CAF" w:rsidRDefault="00984F7E" w:rsidP="00984F7E">
      <w:pPr>
        <w:ind w:leftChars="118" w:left="425" w:rightChars="223" w:right="535" w:hangingChars="59" w:hanging="142"/>
        <w:rPr>
          <w:rFonts w:asciiTheme="minorHAnsi" w:eastAsia="標楷體" w:hAnsiTheme="minorHAnsi" w:cs="標楷體"/>
        </w:rPr>
      </w:pPr>
      <w:r w:rsidRPr="00B95CAF">
        <w:rPr>
          <w:rFonts w:ascii="新細明體" w:hAnsi="新細明體" w:hint="eastAsia"/>
        </w:rPr>
        <w:t>2.</w:t>
      </w:r>
      <w:r w:rsidRPr="00B95CAF">
        <w:rPr>
          <w:rFonts w:ascii="新細明體" w:hAnsi="新細明體" w:hint="eastAsia"/>
        </w:rPr>
        <w:tab/>
        <w:t>所得稅費用：主係半導體事業群申請境外資金回台，致迴轉相對之遞延所得稅負債暨擴廠所需享有相對之機器設備之租稅優惠抵減。</w:t>
      </w:r>
    </w:p>
    <w:p w:rsidR="00A4531B" w:rsidRPr="00B95CAF" w:rsidRDefault="00A4531B" w:rsidP="00A4531B">
      <w:pPr>
        <w:snapToGrid w:val="0"/>
        <w:spacing w:line="340" w:lineRule="exact"/>
        <w:ind w:firstLineChars="169" w:firstLine="406"/>
        <w:rPr>
          <w:rFonts w:asciiTheme="minorHAnsi" w:eastAsia="標楷體" w:hAnsiTheme="minorHAnsi"/>
        </w:rPr>
        <w:sectPr w:rsidR="00A4531B" w:rsidRPr="00B95CAF" w:rsidSect="00D6575A">
          <w:pgSz w:w="11906" w:h="16838"/>
          <w:pgMar w:top="1276" w:right="794" w:bottom="1440" w:left="794" w:header="851" w:footer="992" w:gutter="0"/>
          <w:cols w:space="425"/>
          <w:docGrid w:type="lines" w:linePitch="360"/>
        </w:sectPr>
      </w:pPr>
    </w:p>
    <w:p w:rsidR="00C41EFD" w:rsidRPr="00B95CAF" w:rsidRDefault="00C41EFD" w:rsidP="00C41EFD">
      <w:pPr>
        <w:pStyle w:val="10"/>
        <w:spacing w:before="0"/>
        <w:rPr>
          <w:rFonts w:ascii="新細明體" w:eastAsia="新細明體"/>
          <w:b/>
          <w:sz w:val="28"/>
        </w:rPr>
      </w:pPr>
      <w:r w:rsidRPr="00B95CAF">
        <w:rPr>
          <w:rFonts w:ascii="新細明體" w:eastAsia="新細明體" w:hint="eastAsia"/>
          <w:b/>
          <w:sz w:val="28"/>
        </w:rPr>
        <w:lastRenderedPageBreak/>
        <w:t>三、現金流量</w:t>
      </w:r>
    </w:p>
    <w:p w:rsidR="004D7A63" w:rsidRDefault="003F627E">
      <w:pPr>
        <w:pStyle w:val="10"/>
        <w:numPr>
          <w:ilvl w:val="0"/>
          <w:numId w:val="6"/>
        </w:numPr>
        <w:spacing w:beforeLines="50" w:before="120" w:afterLines="50" w:after="120"/>
        <w:rPr>
          <w:rFonts w:ascii="新細明體" w:eastAsia="新細明體"/>
          <w:szCs w:val="24"/>
        </w:rPr>
      </w:pPr>
      <w:r w:rsidRPr="00B95CAF">
        <w:rPr>
          <w:rFonts w:ascii="新細明體" w:eastAsia="新細明體" w:hint="eastAsia"/>
          <w:szCs w:val="24"/>
        </w:rPr>
        <w:t>最近二年度流動性分析</w:t>
      </w:r>
    </w:p>
    <w:tbl>
      <w:tblPr>
        <w:tblW w:w="8010" w:type="dxa"/>
        <w:tblInd w:w="1101" w:type="dxa"/>
        <w:tblBorders>
          <w:right w:val="single" w:sz="6" w:space="0" w:color="auto"/>
        </w:tblBorders>
        <w:tblLayout w:type="fixed"/>
        <w:tblCellMar>
          <w:left w:w="21" w:type="dxa"/>
          <w:right w:w="21" w:type="dxa"/>
        </w:tblCellMar>
        <w:tblLook w:val="0000" w:firstRow="0" w:lastRow="0" w:firstColumn="0" w:lastColumn="0" w:noHBand="0" w:noVBand="0"/>
      </w:tblPr>
      <w:tblGrid>
        <w:gridCol w:w="2262"/>
        <w:gridCol w:w="1916"/>
        <w:gridCol w:w="1916"/>
        <w:gridCol w:w="1916"/>
      </w:tblGrid>
      <w:tr w:rsidR="00FA1AD2" w:rsidRPr="00B95CAF" w:rsidTr="00DF2CA0">
        <w:tc>
          <w:tcPr>
            <w:tcW w:w="2262" w:type="dxa"/>
            <w:tcBorders>
              <w:top w:val="single" w:sz="6" w:space="0" w:color="auto"/>
              <w:left w:val="single" w:sz="6" w:space="0" w:color="auto"/>
              <w:bottom w:val="nil"/>
              <w:right w:val="single" w:sz="6" w:space="0" w:color="auto"/>
            </w:tcBorders>
            <w:shd w:val="clear" w:color="auto" w:fill="FFFFFF"/>
          </w:tcPr>
          <w:p w:rsidR="00FA1AD2" w:rsidRPr="00B95CAF" w:rsidRDefault="00FA1AD2" w:rsidP="00DF2CA0">
            <w:pPr>
              <w:ind w:right="204"/>
              <w:jc w:val="right"/>
              <w:rPr>
                <w:rFonts w:ascii="新細明體" w:hAnsi="新細明體"/>
                <w:bCs/>
              </w:rPr>
            </w:pPr>
            <w:r w:rsidRPr="00B95CAF">
              <w:rPr>
                <w:rFonts w:ascii="新細明體" w:hAnsi="新細明體" w:cs="標楷體" w:hint="eastAsia"/>
                <w:bCs/>
              </w:rPr>
              <w:t>年　度</w:t>
            </w:r>
          </w:p>
        </w:tc>
        <w:tc>
          <w:tcPr>
            <w:tcW w:w="1916" w:type="dxa"/>
            <w:vMerge w:val="restart"/>
            <w:tcBorders>
              <w:top w:val="single" w:sz="6" w:space="0" w:color="auto"/>
              <w:left w:val="single" w:sz="6" w:space="0" w:color="auto"/>
              <w:right w:val="single" w:sz="6" w:space="0" w:color="auto"/>
            </w:tcBorders>
            <w:shd w:val="clear" w:color="auto" w:fill="FFFFFF"/>
          </w:tcPr>
          <w:p w:rsidR="00AA229D" w:rsidRDefault="00FA1AD2" w:rsidP="002534AC">
            <w:pPr>
              <w:spacing w:beforeLines="80" w:before="192"/>
              <w:jc w:val="center"/>
              <w:rPr>
                <w:rFonts w:ascii="新細明體" w:hAnsi="新細明體"/>
                <w:bCs/>
              </w:rPr>
            </w:pPr>
            <w:r w:rsidRPr="00B95CAF">
              <w:rPr>
                <w:rFonts w:ascii="新細明體" w:hAnsi="新細明體" w:hint="eastAsia"/>
                <w:bCs/>
              </w:rPr>
              <w:t>10</w:t>
            </w:r>
            <w:r w:rsidR="00984F7E" w:rsidRPr="00B95CAF">
              <w:rPr>
                <w:rFonts w:ascii="新細明體" w:hAnsi="新細明體" w:hint="eastAsia"/>
                <w:bCs/>
              </w:rPr>
              <w:t>9</w:t>
            </w:r>
            <w:r w:rsidRPr="00B95CAF">
              <w:rPr>
                <w:rFonts w:ascii="新細明體" w:hAnsi="新細明體"/>
                <w:bCs/>
              </w:rPr>
              <w:tab/>
            </w:r>
            <w:r w:rsidRPr="00B95CAF">
              <w:rPr>
                <w:rFonts w:ascii="新細明體" w:hAnsi="新細明體" w:cs="標楷體" w:hint="eastAsia"/>
                <w:bCs/>
              </w:rPr>
              <w:t>年度</w:t>
            </w:r>
          </w:p>
        </w:tc>
        <w:tc>
          <w:tcPr>
            <w:tcW w:w="1916" w:type="dxa"/>
            <w:vMerge w:val="restart"/>
            <w:tcBorders>
              <w:top w:val="single" w:sz="6" w:space="0" w:color="auto"/>
              <w:left w:val="single" w:sz="6" w:space="0" w:color="auto"/>
              <w:right w:val="single" w:sz="6" w:space="0" w:color="auto"/>
            </w:tcBorders>
            <w:shd w:val="clear" w:color="auto" w:fill="FFFFFF"/>
          </w:tcPr>
          <w:p w:rsidR="004D7A63" w:rsidRDefault="00FA1AD2">
            <w:pPr>
              <w:spacing w:beforeLines="80" w:before="192"/>
              <w:jc w:val="center"/>
              <w:rPr>
                <w:rFonts w:ascii="新細明體" w:hAnsi="新細明體"/>
                <w:bCs/>
              </w:rPr>
            </w:pPr>
            <w:r w:rsidRPr="00B95CAF">
              <w:rPr>
                <w:rFonts w:ascii="新細明體" w:hAnsi="新細明體" w:hint="eastAsia"/>
                <w:bCs/>
              </w:rPr>
              <w:t>1</w:t>
            </w:r>
            <w:r w:rsidR="00984F7E" w:rsidRPr="00B95CAF">
              <w:rPr>
                <w:rFonts w:ascii="新細明體" w:hAnsi="新細明體" w:hint="eastAsia"/>
                <w:bCs/>
              </w:rPr>
              <w:t>08</w:t>
            </w:r>
            <w:r w:rsidRPr="00B95CAF">
              <w:rPr>
                <w:rFonts w:ascii="新細明體" w:hAnsi="新細明體"/>
                <w:bCs/>
              </w:rPr>
              <w:tab/>
            </w:r>
            <w:r w:rsidRPr="00B95CAF">
              <w:rPr>
                <w:rFonts w:ascii="新細明體" w:hAnsi="新細明體" w:cs="標楷體" w:hint="eastAsia"/>
                <w:bCs/>
              </w:rPr>
              <w:t>年度</w:t>
            </w:r>
          </w:p>
        </w:tc>
        <w:tc>
          <w:tcPr>
            <w:tcW w:w="1916" w:type="dxa"/>
            <w:vMerge w:val="restart"/>
            <w:tcBorders>
              <w:top w:val="single" w:sz="6" w:space="0" w:color="auto"/>
              <w:left w:val="single" w:sz="6" w:space="0" w:color="auto"/>
              <w:right w:val="single" w:sz="6" w:space="0" w:color="auto"/>
            </w:tcBorders>
            <w:shd w:val="clear" w:color="auto" w:fill="FFFFFF"/>
          </w:tcPr>
          <w:p w:rsidR="004D7A63" w:rsidRDefault="00FA1AD2">
            <w:pPr>
              <w:spacing w:beforeLines="80" w:before="192"/>
              <w:jc w:val="center"/>
              <w:rPr>
                <w:rFonts w:ascii="新細明體" w:hAnsi="新細明體"/>
              </w:rPr>
            </w:pPr>
            <w:r w:rsidRPr="00B95CAF">
              <w:rPr>
                <w:rFonts w:ascii="新細明體" w:hAnsi="新細明體" w:cs="標楷體" w:hint="eastAsia"/>
                <w:bCs/>
              </w:rPr>
              <w:t>增</w:t>
            </w:r>
            <w:r w:rsidRPr="00B95CAF">
              <w:rPr>
                <w:rFonts w:ascii="新細明體" w:hAnsi="新細明體"/>
                <w:bCs/>
              </w:rPr>
              <w:t>(</w:t>
            </w:r>
            <w:r w:rsidRPr="00B95CAF">
              <w:rPr>
                <w:rFonts w:ascii="新細明體" w:hAnsi="新細明體" w:cs="標楷體" w:hint="eastAsia"/>
                <w:bCs/>
              </w:rPr>
              <w:t>減</w:t>
            </w:r>
            <w:r w:rsidRPr="00B95CAF">
              <w:rPr>
                <w:rFonts w:ascii="新細明體" w:hAnsi="新細明體"/>
                <w:bCs/>
              </w:rPr>
              <w:t>)</w:t>
            </w:r>
            <w:r w:rsidRPr="00B95CAF">
              <w:rPr>
                <w:rFonts w:ascii="新細明體" w:hAnsi="新細明體" w:cs="標楷體" w:hint="eastAsia"/>
                <w:bCs/>
              </w:rPr>
              <w:t>比例</w:t>
            </w:r>
            <w:r w:rsidRPr="00B95CAF">
              <w:rPr>
                <w:rFonts w:ascii="新細明體" w:hAnsi="新細明體" w:cs="標楷體"/>
                <w:bCs/>
              </w:rPr>
              <w:t>%</w:t>
            </w:r>
          </w:p>
        </w:tc>
      </w:tr>
      <w:tr w:rsidR="00FA1AD2" w:rsidRPr="00B95CAF" w:rsidTr="00DF2CA0">
        <w:tc>
          <w:tcPr>
            <w:tcW w:w="2262" w:type="dxa"/>
            <w:tcBorders>
              <w:top w:val="nil"/>
              <w:left w:val="single" w:sz="6" w:space="0" w:color="auto"/>
              <w:bottom w:val="single" w:sz="6" w:space="0" w:color="auto"/>
              <w:right w:val="single" w:sz="6" w:space="0" w:color="auto"/>
            </w:tcBorders>
            <w:shd w:val="clear" w:color="auto" w:fill="FFFFFF"/>
          </w:tcPr>
          <w:p w:rsidR="00FA1AD2" w:rsidRPr="00B95CAF" w:rsidRDefault="00FA1AD2" w:rsidP="00DF2CA0">
            <w:pPr>
              <w:rPr>
                <w:rFonts w:ascii="新細明體" w:hAnsi="新細明體"/>
                <w:bCs/>
              </w:rPr>
            </w:pPr>
            <w:r w:rsidRPr="00B95CAF">
              <w:rPr>
                <w:rFonts w:ascii="新細明體" w:hAnsi="新細明體" w:cs="標楷體" w:hint="eastAsia"/>
                <w:bCs/>
              </w:rPr>
              <w:t>項　目</w:t>
            </w:r>
          </w:p>
        </w:tc>
        <w:tc>
          <w:tcPr>
            <w:tcW w:w="1916" w:type="dxa"/>
            <w:vMerge/>
            <w:tcBorders>
              <w:left w:val="single" w:sz="6" w:space="0" w:color="auto"/>
              <w:bottom w:val="single" w:sz="6" w:space="0" w:color="auto"/>
              <w:right w:val="single" w:sz="6" w:space="0" w:color="auto"/>
            </w:tcBorders>
            <w:shd w:val="clear" w:color="auto" w:fill="FFFFFF"/>
          </w:tcPr>
          <w:p w:rsidR="00FA1AD2" w:rsidRPr="00B95CAF" w:rsidRDefault="00FA1AD2" w:rsidP="00DF2CA0">
            <w:pPr>
              <w:jc w:val="center"/>
              <w:rPr>
                <w:rFonts w:ascii="新細明體" w:hAnsi="新細明體"/>
                <w:bCs/>
              </w:rPr>
            </w:pPr>
          </w:p>
        </w:tc>
        <w:tc>
          <w:tcPr>
            <w:tcW w:w="1916" w:type="dxa"/>
            <w:vMerge/>
            <w:tcBorders>
              <w:left w:val="single" w:sz="6" w:space="0" w:color="auto"/>
              <w:bottom w:val="single" w:sz="6" w:space="0" w:color="auto"/>
              <w:right w:val="single" w:sz="6" w:space="0" w:color="auto"/>
            </w:tcBorders>
            <w:shd w:val="clear" w:color="auto" w:fill="FFFFFF"/>
          </w:tcPr>
          <w:p w:rsidR="00FA1AD2" w:rsidRPr="00B95CAF" w:rsidRDefault="00FA1AD2" w:rsidP="00DF2CA0">
            <w:pPr>
              <w:jc w:val="center"/>
              <w:rPr>
                <w:rFonts w:ascii="新細明體" w:hAnsi="新細明體"/>
                <w:bCs/>
              </w:rPr>
            </w:pPr>
          </w:p>
        </w:tc>
        <w:tc>
          <w:tcPr>
            <w:tcW w:w="1916" w:type="dxa"/>
            <w:vMerge/>
            <w:tcBorders>
              <w:left w:val="single" w:sz="6" w:space="0" w:color="auto"/>
              <w:bottom w:val="single" w:sz="6" w:space="0" w:color="auto"/>
              <w:right w:val="single" w:sz="6" w:space="0" w:color="auto"/>
            </w:tcBorders>
            <w:shd w:val="clear" w:color="auto" w:fill="FFFFFF"/>
          </w:tcPr>
          <w:p w:rsidR="00FA1AD2" w:rsidRPr="00B95CAF" w:rsidRDefault="00FA1AD2" w:rsidP="00DF2CA0">
            <w:pPr>
              <w:jc w:val="center"/>
              <w:rPr>
                <w:rFonts w:ascii="新細明體" w:hAnsi="新細明體"/>
              </w:rPr>
            </w:pPr>
          </w:p>
        </w:tc>
      </w:tr>
      <w:tr w:rsidR="00984F7E" w:rsidRPr="00B95CAF" w:rsidTr="00D6575A">
        <w:tc>
          <w:tcPr>
            <w:tcW w:w="2262" w:type="dxa"/>
            <w:tcBorders>
              <w:top w:val="single" w:sz="6" w:space="0" w:color="auto"/>
              <w:left w:val="single" w:sz="6" w:space="0" w:color="auto"/>
              <w:bottom w:val="single" w:sz="6" w:space="0" w:color="auto"/>
              <w:right w:val="single" w:sz="6" w:space="0" w:color="auto"/>
            </w:tcBorders>
            <w:shd w:val="clear" w:color="auto" w:fill="FFFFFF"/>
          </w:tcPr>
          <w:p w:rsidR="00AA229D" w:rsidRDefault="00984F7E" w:rsidP="002534AC">
            <w:pPr>
              <w:spacing w:beforeLines="20" w:before="48" w:after="120"/>
              <w:rPr>
                <w:rFonts w:ascii="新細明體" w:hAnsi="新細明體"/>
              </w:rPr>
            </w:pPr>
            <w:r w:rsidRPr="00B95CAF">
              <w:rPr>
                <w:rFonts w:ascii="新細明體" w:hAnsi="新細明體" w:cs="標楷體" w:hint="eastAsia"/>
              </w:rPr>
              <w:t>現金流量比率</w:t>
            </w:r>
          </w:p>
        </w:tc>
        <w:tc>
          <w:tcPr>
            <w:tcW w:w="1916" w:type="dxa"/>
            <w:tcBorders>
              <w:top w:val="single" w:sz="6" w:space="0" w:color="auto"/>
              <w:left w:val="single" w:sz="6" w:space="0" w:color="auto"/>
              <w:bottom w:val="single" w:sz="6" w:space="0" w:color="auto"/>
              <w:right w:val="single" w:sz="6" w:space="0" w:color="auto"/>
            </w:tcBorders>
            <w:shd w:val="clear" w:color="auto" w:fill="FFFFFF"/>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44.79%</w:t>
            </w:r>
          </w:p>
        </w:tc>
        <w:tc>
          <w:tcPr>
            <w:tcW w:w="1916" w:type="dxa"/>
            <w:tcBorders>
              <w:top w:val="single" w:sz="6" w:space="0" w:color="auto"/>
              <w:left w:val="single" w:sz="6" w:space="0" w:color="auto"/>
              <w:bottom w:val="single" w:sz="6" w:space="0" w:color="auto"/>
              <w:right w:val="single" w:sz="6" w:space="0" w:color="auto"/>
            </w:tcBorders>
            <w:shd w:val="clear" w:color="auto" w:fill="auto"/>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62.44%</w:t>
            </w:r>
          </w:p>
        </w:tc>
        <w:tc>
          <w:tcPr>
            <w:tcW w:w="1916" w:type="dxa"/>
            <w:tcBorders>
              <w:top w:val="single" w:sz="6" w:space="0" w:color="auto"/>
              <w:left w:val="single" w:sz="6" w:space="0" w:color="auto"/>
              <w:bottom w:val="single" w:sz="6" w:space="0" w:color="auto"/>
              <w:right w:val="single" w:sz="6" w:space="0" w:color="auto"/>
            </w:tcBorders>
            <w:shd w:val="clear" w:color="auto" w:fill="auto"/>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(17.65%)</w:t>
            </w:r>
          </w:p>
        </w:tc>
      </w:tr>
      <w:tr w:rsidR="00984F7E" w:rsidRPr="00B95CAF" w:rsidTr="00D6575A">
        <w:tc>
          <w:tcPr>
            <w:tcW w:w="2262" w:type="dxa"/>
            <w:tcBorders>
              <w:top w:val="single" w:sz="6" w:space="0" w:color="auto"/>
              <w:left w:val="single" w:sz="6" w:space="0" w:color="auto"/>
              <w:bottom w:val="single" w:sz="6" w:space="0" w:color="auto"/>
              <w:right w:val="single" w:sz="6" w:space="0" w:color="auto"/>
            </w:tcBorders>
            <w:shd w:val="clear" w:color="auto" w:fill="FFFFFF"/>
          </w:tcPr>
          <w:p w:rsidR="00AA229D" w:rsidRDefault="00984F7E" w:rsidP="002534AC">
            <w:pPr>
              <w:spacing w:beforeLines="20" w:before="48" w:after="120"/>
              <w:rPr>
                <w:rFonts w:ascii="新細明體" w:hAnsi="新細明體"/>
              </w:rPr>
            </w:pPr>
            <w:r w:rsidRPr="00B95CAF">
              <w:rPr>
                <w:rFonts w:ascii="新細明體" w:hAnsi="新細明體" w:cs="標楷體" w:hint="eastAsia"/>
              </w:rPr>
              <w:t>現金流量允當比率</w:t>
            </w:r>
          </w:p>
        </w:tc>
        <w:tc>
          <w:tcPr>
            <w:tcW w:w="1916" w:type="dxa"/>
            <w:tcBorders>
              <w:top w:val="single" w:sz="6" w:space="0" w:color="auto"/>
              <w:left w:val="single" w:sz="6" w:space="0" w:color="auto"/>
              <w:bottom w:val="single" w:sz="6" w:space="0" w:color="auto"/>
              <w:right w:val="single" w:sz="6" w:space="0" w:color="auto"/>
            </w:tcBorders>
            <w:shd w:val="clear" w:color="auto" w:fill="FFFFFF"/>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159.60%</w:t>
            </w:r>
          </w:p>
        </w:tc>
        <w:tc>
          <w:tcPr>
            <w:tcW w:w="1916" w:type="dxa"/>
            <w:tcBorders>
              <w:top w:val="single" w:sz="6" w:space="0" w:color="auto"/>
              <w:left w:val="single" w:sz="6" w:space="0" w:color="auto"/>
              <w:bottom w:val="single" w:sz="6" w:space="0" w:color="auto"/>
              <w:right w:val="single" w:sz="6" w:space="0" w:color="auto"/>
            </w:tcBorders>
            <w:shd w:val="clear" w:color="auto" w:fill="auto"/>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181.54%</w:t>
            </w:r>
          </w:p>
        </w:tc>
        <w:tc>
          <w:tcPr>
            <w:tcW w:w="1916" w:type="dxa"/>
            <w:tcBorders>
              <w:top w:val="single" w:sz="6" w:space="0" w:color="auto"/>
              <w:left w:val="single" w:sz="6" w:space="0" w:color="auto"/>
              <w:bottom w:val="single" w:sz="6" w:space="0" w:color="auto"/>
              <w:right w:val="single" w:sz="6" w:space="0" w:color="auto"/>
            </w:tcBorders>
            <w:shd w:val="clear" w:color="auto" w:fill="auto"/>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(21.94%)</w:t>
            </w:r>
          </w:p>
        </w:tc>
      </w:tr>
      <w:tr w:rsidR="00984F7E" w:rsidRPr="00B95CAF" w:rsidTr="00D6575A">
        <w:tc>
          <w:tcPr>
            <w:tcW w:w="2262" w:type="dxa"/>
            <w:tcBorders>
              <w:top w:val="single" w:sz="6" w:space="0" w:color="auto"/>
              <w:left w:val="single" w:sz="6" w:space="0" w:color="auto"/>
              <w:bottom w:val="single" w:sz="6" w:space="0" w:color="auto"/>
              <w:right w:val="single" w:sz="6" w:space="0" w:color="auto"/>
            </w:tcBorders>
            <w:shd w:val="clear" w:color="auto" w:fill="FFFFFF"/>
          </w:tcPr>
          <w:p w:rsidR="00AA229D" w:rsidRDefault="00984F7E" w:rsidP="002534AC">
            <w:pPr>
              <w:spacing w:beforeLines="20" w:before="48" w:after="120"/>
              <w:rPr>
                <w:rFonts w:ascii="新細明體" w:hAnsi="新細明體"/>
              </w:rPr>
            </w:pPr>
            <w:r w:rsidRPr="00B95CAF">
              <w:rPr>
                <w:rFonts w:ascii="新細明體" w:hAnsi="新細明體" w:cs="標楷體" w:hint="eastAsia"/>
              </w:rPr>
              <w:t>現金再投資比率</w:t>
            </w:r>
          </w:p>
        </w:tc>
        <w:tc>
          <w:tcPr>
            <w:tcW w:w="1916" w:type="dxa"/>
            <w:tcBorders>
              <w:top w:val="single" w:sz="6" w:space="0" w:color="auto"/>
              <w:left w:val="single" w:sz="6" w:space="0" w:color="auto"/>
              <w:bottom w:val="single" w:sz="6" w:space="0" w:color="auto"/>
              <w:right w:val="single" w:sz="6" w:space="0" w:color="auto"/>
            </w:tcBorders>
            <w:shd w:val="clear" w:color="auto" w:fill="FFFFFF"/>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8.90%</w:t>
            </w:r>
          </w:p>
        </w:tc>
        <w:tc>
          <w:tcPr>
            <w:tcW w:w="1916" w:type="dxa"/>
            <w:tcBorders>
              <w:top w:val="single" w:sz="6" w:space="0" w:color="auto"/>
              <w:left w:val="single" w:sz="6" w:space="0" w:color="auto"/>
              <w:bottom w:val="single" w:sz="6" w:space="0" w:color="auto"/>
              <w:right w:val="single" w:sz="6" w:space="0" w:color="auto"/>
            </w:tcBorders>
            <w:shd w:val="clear" w:color="auto" w:fill="auto"/>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13.42%</w:t>
            </w:r>
          </w:p>
        </w:tc>
        <w:tc>
          <w:tcPr>
            <w:tcW w:w="1916" w:type="dxa"/>
            <w:tcBorders>
              <w:top w:val="single" w:sz="6" w:space="0" w:color="auto"/>
              <w:left w:val="single" w:sz="6" w:space="0" w:color="auto"/>
              <w:bottom w:val="single" w:sz="6" w:space="0" w:color="auto"/>
              <w:right w:val="single" w:sz="6" w:space="0" w:color="auto"/>
            </w:tcBorders>
            <w:shd w:val="clear" w:color="auto" w:fill="auto"/>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(4.52%)</w:t>
            </w:r>
          </w:p>
        </w:tc>
      </w:tr>
    </w:tbl>
    <w:p w:rsidR="0051096F" w:rsidRPr="00B95CAF" w:rsidRDefault="0051096F" w:rsidP="0051096F">
      <w:pPr>
        <w:pStyle w:val="1a"/>
        <w:spacing w:line="340" w:lineRule="exact"/>
        <w:ind w:left="612" w:firstLineChars="194" w:firstLine="466"/>
        <w:rPr>
          <w:rFonts w:ascii="新細明體" w:eastAsia="新細明體" w:hAnsi="新細明體"/>
        </w:rPr>
      </w:pPr>
      <w:r w:rsidRPr="00B95CAF">
        <w:rPr>
          <w:rFonts w:ascii="新細明體" w:eastAsia="新細明體" w:hAnsi="新細明體" w:hint="eastAsia"/>
        </w:rPr>
        <w:t>增減比例變動分析說明：</w:t>
      </w:r>
    </w:p>
    <w:p w:rsidR="00984F7E" w:rsidRPr="00B95CAF" w:rsidRDefault="00D52376" w:rsidP="00D52376">
      <w:pPr>
        <w:ind w:leftChars="472" w:left="1330" w:hangingChars="82" w:hanging="197"/>
        <w:rPr>
          <w:rFonts w:asciiTheme="minorEastAsia" w:eastAsiaTheme="minorEastAsia" w:hAnsiTheme="minorEastAsia" w:cstheme="minorHAnsi"/>
        </w:rPr>
      </w:pPr>
      <w:r w:rsidRPr="00B95CAF">
        <w:rPr>
          <w:rFonts w:asciiTheme="minorEastAsia" w:eastAsiaTheme="minorEastAsia" w:hAnsiTheme="minorEastAsia" w:cstheme="minorHAnsi" w:hint="eastAsia"/>
        </w:rPr>
        <w:t>1.</w:t>
      </w:r>
      <w:r w:rsidR="00984F7E" w:rsidRPr="00B95CAF">
        <w:rPr>
          <w:rFonts w:asciiTheme="minorEastAsia" w:eastAsiaTheme="minorEastAsia" w:hAnsiTheme="minorEastAsia" w:cstheme="minorHAnsi"/>
        </w:rPr>
        <w:t>現金流量比率</w:t>
      </w:r>
      <w:r w:rsidR="00984F7E" w:rsidRPr="00B95CAF">
        <w:rPr>
          <w:rFonts w:asciiTheme="minorEastAsia" w:eastAsiaTheme="minorEastAsia" w:hAnsiTheme="minorEastAsia" w:cstheme="minorHAnsi" w:hint="eastAsia"/>
        </w:rPr>
        <w:t>:</w:t>
      </w:r>
      <w:r w:rsidR="00984F7E" w:rsidRPr="00B95CAF">
        <w:rPr>
          <w:rFonts w:asciiTheme="minorEastAsia" w:eastAsiaTheme="minorEastAsia" w:hAnsiTheme="minorEastAsia" w:cstheme="minorHAnsi"/>
        </w:rPr>
        <w:t>主係</w:t>
      </w:r>
      <w:r w:rsidR="00984F7E" w:rsidRPr="00B95CAF">
        <w:rPr>
          <w:rFonts w:asciiTheme="minorEastAsia" w:eastAsiaTheme="minorEastAsia" w:hAnsiTheme="minorEastAsia" w:cstheme="minorHAnsi" w:hint="eastAsia"/>
        </w:rPr>
        <w:t>半導體事業群長期供貨合約因履約抵減應收帳款，致相對營運活動現金流入減少</w:t>
      </w:r>
      <w:r w:rsidR="00984F7E" w:rsidRPr="00B95CAF">
        <w:rPr>
          <w:rFonts w:asciiTheme="minorEastAsia" w:eastAsiaTheme="minorEastAsia" w:hAnsiTheme="minorEastAsia" w:cstheme="minorHAnsi"/>
        </w:rPr>
        <w:t>。</w:t>
      </w:r>
    </w:p>
    <w:p w:rsidR="00984F7E" w:rsidRPr="00B95CAF" w:rsidRDefault="00D52376" w:rsidP="00D52376">
      <w:pPr>
        <w:ind w:leftChars="478" w:left="1315" w:hangingChars="70" w:hanging="168"/>
        <w:jc w:val="both"/>
        <w:rPr>
          <w:rFonts w:asciiTheme="minorEastAsia" w:eastAsiaTheme="minorEastAsia" w:hAnsiTheme="minorEastAsia" w:cstheme="minorHAnsi"/>
        </w:rPr>
      </w:pPr>
      <w:r w:rsidRPr="00B95CAF">
        <w:rPr>
          <w:rFonts w:asciiTheme="minorEastAsia" w:eastAsiaTheme="minorEastAsia" w:hAnsiTheme="minorEastAsia" w:cstheme="minorHAnsi" w:hint="eastAsia"/>
        </w:rPr>
        <w:t>2.</w:t>
      </w:r>
      <w:r w:rsidR="00984F7E" w:rsidRPr="00B95CAF">
        <w:rPr>
          <w:rFonts w:asciiTheme="minorEastAsia" w:eastAsiaTheme="minorEastAsia" w:hAnsiTheme="minorEastAsia" w:cstheme="minorHAnsi"/>
        </w:rPr>
        <w:t>現金再投資比率</w:t>
      </w:r>
      <w:r w:rsidR="00984F7E" w:rsidRPr="00B95CAF">
        <w:rPr>
          <w:rFonts w:asciiTheme="minorEastAsia" w:eastAsiaTheme="minorEastAsia" w:hAnsiTheme="minorEastAsia" w:cstheme="minorHAnsi" w:hint="eastAsia"/>
        </w:rPr>
        <w:t>:</w:t>
      </w:r>
      <w:r w:rsidR="00984F7E" w:rsidRPr="00B95CAF">
        <w:rPr>
          <w:rFonts w:asciiTheme="minorEastAsia" w:eastAsiaTheme="minorEastAsia" w:hAnsiTheme="minorEastAsia" w:cstheme="minorHAnsi"/>
        </w:rPr>
        <w:t>主</w:t>
      </w:r>
      <w:r w:rsidR="00984F7E" w:rsidRPr="00B95CAF">
        <w:rPr>
          <w:rFonts w:asciiTheme="minorEastAsia" w:eastAsiaTheme="minorEastAsia" w:hAnsiTheme="minorEastAsia" w:cstheme="minorHAnsi" w:hint="eastAsia"/>
        </w:rPr>
        <w:t>係半導體事業群長期供貨合約因履約抵減應收帳款及本期獲利增加，致相對營運活動現金流入減少及股利配發增加所致</w:t>
      </w:r>
      <w:r w:rsidR="00984F7E" w:rsidRPr="00B95CAF">
        <w:rPr>
          <w:rFonts w:asciiTheme="minorEastAsia" w:eastAsiaTheme="minorEastAsia" w:hAnsiTheme="minorEastAsia" w:cstheme="minorHAnsi"/>
        </w:rPr>
        <w:t>。</w:t>
      </w:r>
    </w:p>
    <w:p w:rsidR="00FA1AD2" w:rsidRPr="00B95CAF" w:rsidRDefault="00FA1AD2" w:rsidP="000A03FA">
      <w:pPr>
        <w:pStyle w:val="afffff1"/>
        <w:adjustRightInd/>
        <w:spacing w:line="360" w:lineRule="exact"/>
        <w:ind w:leftChars="473" w:left="1315" w:hangingChars="75" w:hanging="180"/>
        <w:jc w:val="both"/>
        <w:textAlignment w:val="bottom"/>
        <w:rPr>
          <w:rFonts w:ascii="新細明體" w:hAnsi="新細明體"/>
          <w:highlight w:val="yellow"/>
        </w:rPr>
      </w:pPr>
    </w:p>
    <w:p w:rsidR="00FD58A6" w:rsidRPr="00B95CAF" w:rsidRDefault="00962EF7" w:rsidP="004D5021">
      <w:pPr>
        <w:ind w:firstLineChars="250" w:firstLine="600"/>
      </w:pPr>
      <w:r w:rsidRPr="00B95CAF">
        <w:rPr>
          <w:rFonts w:ascii="新細明體" w:hAnsi="新細明體"/>
        </w:rPr>
        <w:t>(二)</w:t>
      </w:r>
      <w:r w:rsidRPr="00B95CAF">
        <w:rPr>
          <w:rFonts w:hint="eastAsia"/>
        </w:rPr>
        <w:t>未來一年現金流動性分析</w:t>
      </w:r>
    </w:p>
    <w:p w:rsidR="00FD58A6" w:rsidRPr="00B95CAF" w:rsidRDefault="00962EF7" w:rsidP="00AA66F8">
      <w:pPr>
        <w:pStyle w:val="Single"/>
        <w:ind w:rightChars="-241" w:right="-578"/>
        <w:rPr>
          <w:rFonts w:ascii="新細明體" w:eastAsia="新細明體" w:hAnsi="新細明體"/>
          <w:color w:val="auto"/>
          <w:sz w:val="22"/>
          <w:szCs w:val="22"/>
        </w:rPr>
      </w:pPr>
      <w:r w:rsidRPr="00B95CAF">
        <w:rPr>
          <w:rFonts w:ascii="新細明體" w:eastAsia="新細明體" w:hAnsi="新細明體" w:hint="eastAsia"/>
          <w:color w:val="auto"/>
          <w:sz w:val="22"/>
          <w:szCs w:val="22"/>
        </w:rPr>
        <w:t>單位：新台幣千元</w:t>
      </w:r>
    </w:p>
    <w:tbl>
      <w:tblPr>
        <w:tblW w:w="8640" w:type="dxa"/>
        <w:tblInd w:w="982" w:type="dxa"/>
        <w:tblBorders>
          <w:right w:val="single" w:sz="6" w:space="0" w:color="auto"/>
        </w:tblBorders>
        <w:tblLayout w:type="fixed"/>
        <w:tblCellMar>
          <w:left w:w="22" w:type="dxa"/>
          <w:right w:w="22" w:type="dxa"/>
        </w:tblCellMar>
        <w:tblLook w:val="0000" w:firstRow="0" w:lastRow="0" w:firstColumn="0" w:lastColumn="0" w:noHBand="0" w:noVBand="0"/>
      </w:tblPr>
      <w:tblGrid>
        <w:gridCol w:w="1423"/>
        <w:gridCol w:w="1697"/>
        <w:gridCol w:w="1383"/>
        <w:gridCol w:w="1383"/>
        <w:gridCol w:w="1383"/>
        <w:gridCol w:w="1371"/>
      </w:tblGrid>
      <w:tr w:rsidR="001D1663" w:rsidRPr="00B95CAF" w:rsidTr="00897EB5">
        <w:tc>
          <w:tcPr>
            <w:tcW w:w="1423" w:type="dxa"/>
            <w:vMerge w:val="restart"/>
            <w:tcBorders>
              <w:top w:val="single" w:sz="6" w:space="0" w:color="auto"/>
              <w:left w:val="single" w:sz="6" w:space="0" w:color="auto"/>
              <w:right w:val="single" w:sz="6" w:space="0" w:color="auto"/>
            </w:tcBorders>
            <w:shd w:val="clear" w:color="auto" w:fill="FFFFFF"/>
          </w:tcPr>
          <w:p w:rsidR="001D1663" w:rsidRPr="00B95CAF" w:rsidRDefault="001D1663" w:rsidP="00897EB5">
            <w:pPr>
              <w:jc w:val="center"/>
              <w:rPr>
                <w:rFonts w:ascii="新細明體" w:hAnsi="新細明體" w:cs="標楷體"/>
                <w:bCs/>
                <w:sz w:val="22"/>
                <w:szCs w:val="22"/>
              </w:rPr>
            </w:pPr>
          </w:p>
          <w:p w:rsidR="001D1663" w:rsidRPr="00B95CAF" w:rsidRDefault="00962EF7" w:rsidP="00897EB5">
            <w:pPr>
              <w:jc w:val="center"/>
              <w:rPr>
                <w:rFonts w:ascii="新細明體" w:hAnsi="新細明體"/>
                <w:bCs/>
                <w:sz w:val="22"/>
                <w:szCs w:val="22"/>
              </w:rPr>
            </w:pPr>
            <w:r w:rsidRPr="00B95CAF">
              <w:rPr>
                <w:rFonts w:ascii="新細明體" w:hAnsi="新細明體" w:cs="標楷體" w:hint="eastAsia"/>
                <w:bCs/>
                <w:sz w:val="22"/>
                <w:szCs w:val="22"/>
              </w:rPr>
              <w:t>期初現金餘額</w:t>
            </w:r>
          </w:p>
        </w:tc>
        <w:tc>
          <w:tcPr>
            <w:tcW w:w="1697" w:type="dxa"/>
            <w:vMerge w:val="restart"/>
            <w:tcBorders>
              <w:top w:val="single" w:sz="6" w:space="0" w:color="auto"/>
              <w:left w:val="single" w:sz="6" w:space="0" w:color="auto"/>
              <w:right w:val="single" w:sz="6" w:space="0" w:color="auto"/>
            </w:tcBorders>
            <w:shd w:val="clear" w:color="auto" w:fill="FFFFFF"/>
          </w:tcPr>
          <w:p w:rsidR="00AA229D" w:rsidRDefault="00962EF7" w:rsidP="002534AC">
            <w:pPr>
              <w:spacing w:beforeLines="50" w:before="120"/>
              <w:jc w:val="center"/>
              <w:rPr>
                <w:rFonts w:ascii="新細明體" w:hAnsi="新細明體"/>
                <w:bCs/>
                <w:sz w:val="22"/>
                <w:szCs w:val="22"/>
              </w:rPr>
            </w:pPr>
            <w:r w:rsidRPr="00B95CAF">
              <w:rPr>
                <w:rFonts w:ascii="新細明體" w:hAnsi="新細明體" w:cs="標楷體" w:hint="eastAsia"/>
                <w:bCs/>
                <w:sz w:val="22"/>
                <w:szCs w:val="22"/>
              </w:rPr>
              <w:t>全年來自營業</w:t>
            </w:r>
          </w:p>
          <w:p w:rsidR="001D1663" w:rsidRPr="00B95CAF" w:rsidRDefault="00962EF7" w:rsidP="00897EB5">
            <w:pPr>
              <w:jc w:val="center"/>
              <w:rPr>
                <w:rFonts w:ascii="新細明體" w:hAnsi="新細明體"/>
                <w:bCs/>
                <w:sz w:val="22"/>
                <w:szCs w:val="22"/>
              </w:rPr>
            </w:pPr>
            <w:r w:rsidRPr="00B95CAF">
              <w:rPr>
                <w:rFonts w:ascii="新細明體" w:hAnsi="新細明體" w:cs="標楷體" w:hint="eastAsia"/>
                <w:bCs/>
                <w:sz w:val="22"/>
                <w:szCs w:val="22"/>
              </w:rPr>
              <w:t>活動淨現金流量</w:t>
            </w:r>
          </w:p>
        </w:tc>
        <w:tc>
          <w:tcPr>
            <w:tcW w:w="1383" w:type="dxa"/>
            <w:vMerge w:val="restart"/>
            <w:tcBorders>
              <w:top w:val="single" w:sz="6" w:space="0" w:color="auto"/>
              <w:left w:val="single" w:sz="6" w:space="0" w:color="auto"/>
              <w:right w:val="single" w:sz="6" w:space="0" w:color="auto"/>
            </w:tcBorders>
            <w:shd w:val="clear" w:color="auto" w:fill="FFFFFF"/>
          </w:tcPr>
          <w:p w:rsidR="00AA229D" w:rsidRDefault="00962EF7" w:rsidP="002534AC">
            <w:pPr>
              <w:spacing w:beforeLines="50" w:before="120"/>
              <w:jc w:val="center"/>
              <w:rPr>
                <w:rFonts w:ascii="新細明體" w:hAnsi="新細明體"/>
                <w:bCs/>
                <w:sz w:val="22"/>
                <w:szCs w:val="22"/>
              </w:rPr>
            </w:pPr>
            <w:r w:rsidRPr="00B95CAF">
              <w:rPr>
                <w:rFonts w:ascii="新細明體" w:hAnsi="新細明體" w:cs="標楷體" w:hint="eastAsia"/>
                <w:bCs/>
                <w:sz w:val="22"/>
                <w:szCs w:val="22"/>
              </w:rPr>
              <w:t>全年</w:t>
            </w:r>
          </w:p>
          <w:p w:rsidR="001D1663" w:rsidRPr="00B95CAF" w:rsidRDefault="00962EF7" w:rsidP="00897EB5">
            <w:pPr>
              <w:jc w:val="center"/>
              <w:rPr>
                <w:rFonts w:ascii="新細明體" w:hAnsi="新細明體"/>
                <w:bCs/>
                <w:sz w:val="22"/>
                <w:szCs w:val="22"/>
              </w:rPr>
            </w:pPr>
            <w:r w:rsidRPr="00B95CAF">
              <w:rPr>
                <w:rFonts w:ascii="新細明體" w:hAnsi="新細明體" w:cs="標楷體" w:hint="eastAsia"/>
                <w:bCs/>
                <w:sz w:val="22"/>
                <w:szCs w:val="22"/>
              </w:rPr>
              <w:t>現金流出量</w:t>
            </w:r>
          </w:p>
        </w:tc>
        <w:tc>
          <w:tcPr>
            <w:tcW w:w="1383" w:type="dxa"/>
            <w:vMerge w:val="restart"/>
            <w:tcBorders>
              <w:top w:val="single" w:sz="6" w:space="0" w:color="auto"/>
              <w:left w:val="single" w:sz="6" w:space="0" w:color="auto"/>
              <w:right w:val="single" w:sz="6" w:space="0" w:color="auto"/>
            </w:tcBorders>
            <w:shd w:val="clear" w:color="auto" w:fill="FFFFFF"/>
          </w:tcPr>
          <w:p w:rsidR="00AA229D" w:rsidRDefault="00962EF7" w:rsidP="002534AC">
            <w:pPr>
              <w:spacing w:beforeLines="50" w:before="120"/>
              <w:jc w:val="center"/>
              <w:rPr>
                <w:rFonts w:ascii="新細明體" w:hAnsi="新細明體"/>
                <w:bCs/>
                <w:sz w:val="22"/>
                <w:szCs w:val="22"/>
              </w:rPr>
            </w:pPr>
            <w:r w:rsidRPr="00B95CAF">
              <w:rPr>
                <w:rFonts w:ascii="新細明體" w:hAnsi="新細明體" w:cs="標楷體" w:hint="eastAsia"/>
                <w:bCs/>
                <w:sz w:val="22"/>
                <w:szCs w:val="22"/>
              </w:rPr>
              <w:t>現金剩餘</w:t>
            </w:r>
          </w:p>
          <w:p w:rsidR="001D1663" w:rsidRPr="00B95CAF" w:rsidRDefault="00962EF7" w:rsidP="00897EB5">
            <w:pPr>
              <w:jc w:val="center"/>
              <w:rPr>
                <w:rFonts w:ascii="新細明體" w:hAnsi="新細明體"/>
                <w:bCs/>
                <w:sz w:val="22"/>
                <w:szCs w:val="22"/>
              </w:rPr>
            </w:pPr>
            <w:r w:rsidRPr="00B95CAF">
              <w:rPr>
                <w:rFonts w:ascii="新細明體" w:hAnsi="新細明體" w:cs="標楷體"/>
                <w:bCs/>
                <w:sz w:val="22"/>
                <w:szCs w:val="22"/>
              </w:rPr>
              <w:t>(</w:t>
            </w:r>
            <w:r w:rsidRPr="00B95CAF">
              <w:rPr>
                <w:rFonts w:ascii="新細明體" w:hAnsi="新細明體" w:cs="標楷體" w:hint="eastAsia"/>
                <w:bCs/>
                <w:sz w:val="22"/>
                <w:szCs w:val="22"/>
              </w:rPr>
              <w:t>不足</w:t>
            </w:r>
            <w:r w:rsidRPr="00B95CAF">
              <w:rPr>
                <w:rFonts w:ascii="新細明體" w:hAnsi="新細明體" w:cs="標楷體"/>
                <w:bCs/>
                <w:sz w:val="22"/>
                <w:szCs w:val="22"/>
              </w:rPr>
              <w:t>)</w:t>
            </w:r>
            <w:r w:rsidRPr="00B95CAF">
              <w:rPr>
                <w:rFonts w:ascii="新細明體" w:hAnsi="新細明體" w:cs="標楷體" w:hint="eastAsia"/>
                <w:bCs/>
                <w:sz w:val="22"/>
                <w:szCs w:val="22"/>
              </w:rPr>
              <w:t>數額</w:t>
            </w:r>
          </w:p>
        </w:tc>
        <w:tc>
          <w:tcPr>
            <w:tcW w:w="2754" w:type="dxa"/>
            <w:gridSpan w:val="2"/>
            <w:tcBorders>
              <w:top w:val="single" w:sz="6" w:space="0" w:color="auto"/>
              <w:left w:val="single" w:sz="6" w:space="0" w:color="auto"/>
              <w:bottom w:val="single" w:sz="6" w:space="0" w:color="auto"/>
              <w:right w:val="single" w:sz="6" w:space="0" w:color="auto"/>
            </w:tcBorders>
            <w:shd w:val="clear" w:color="auto" w:fill="FFFFFF"/>
          </w:tcPr>
          <w:p w:rsidR="00AA229D" w:rsidRDefault="00962EF7" w:rsidP="002534AC">
            <w:pPr>
              <w:spacing w:beforeLines="20" w:before="48" w:afterLines="20" w:after="48"/>
              <w:jc w:val="center"/>
              <w:rPr>
                <w:rFonts w:ascii="新細明體" w:hAnsi="新細明體"/>
                <w:bCs/>
                <w:sz w:val="22"/>
                <w:szCs w:val="22"/>
              </w:rPr>
            </w:pPr>
            <w:r w:rsidRPr="00B95CAF">
              <w:rPr>
                <w:rFonts w:ascii="新細明體" w:hAnsi="新細明體" w:cs="標楷體" w:hint="eastAsia"/>
                <w:bCs/>
                <w:sz w:val="22"/>
                <w:szCs w:val="22"/>
              </w:rPr>
              <w:t>現金不足額之補救措施</w:t>
            </w:r>
          </w:p>
        </w:tc>
      </w:tr>
      <w:tr w:rsidR="001D1663" w:rsidRPr="00B95CAF" w:rsidTr="00897EB5">
        <w:tc>
          <w:tcPr>
            <w:tcW w:w="1423" w:type="dxa"/>
            <w:vMerge/>
            <w:tcBorders>
              <w:left w:val="single" w:sz="6" w:space="0" w:color="auto"/>
              <w:bottom w:val="single" w:sz="6" w:space="0" w:color="auto"/>
              <w:right w:val="single" w:sz="6" w:space="0" w:color="auto"/>
            </w:tcBorders>
            <w:shd w:val="clear" w:color="auto" w:fill="FFFFFF"/>
          </w:tcPr>
          <w:p w:rsidR="001D1663" w:rsidRPr="00B95CAF" w:rsidRDefault="001D1663" w:rsidP="00897EB5">
            <w:pPr>
              <w:jc w:val="center"/>
              <w:rPr>
                <w:rFonts w:ascii="新細明體" w:hAnsi="新細明體"/>
                <w:bCs/>
                <w:sz w:val="22"/>
                <w:szCs w:val="22"/>
              </w:rPr>
            </w:pPr>
          </w:p>
        </w:tc>
        <w:tc>
          <w:tcPr>
            <w:tcW w:w="1697" w:type="dxa"/>
            <w:vMerge/>
            <w:tcBorders>
              <w:left w:val="single" w:sz="6" w:space="0" w:color="auto"/>
              <w:bottom w:val="single" w:sz="6" w:space="0" w:color="auto"/>
              <w:right w:val="single" w:sz="6" w:space="0" w:color="auto"/>
            </w:tcBorders>
            <w:shd w:val="clear" w:color="auto" w:fill="FFFFFF"/>
          </w:tcPr>
          <w:p w:rsidR="001D1663" w:rsidRPr="00B95CAF" w:rsidRDefault="001D1663" w:rsidP="00897EB5">
            <w:pPr>
              <w:spacing w:line="340" w:lineRule="exact"/>
              <w:jc w:val="center"/>
              <w:rPr>
                <w:rFonts w:ascii="新細明體" w:hAnsi="新細明體"/>
                <w:bCs/>
                <w:sz w:val="22"/>
                <w:szCs w:val="22"/>
              </w:rPr>
            </w:pPr>
          </w:p>
        </w:tc>
        <w:tc>
          <w:tcPr>
            <w:tcW w:w="1383" w:type="dxa"/>
            <w:vMerge/>
            <w:tcBorders>
              <w:left w:val="single" w:sz="6" w:space="0" w:color="auto"/>
              <w:bottom w:val="single" w:sz="6" w:space="0" w:color="auto"/>
              <w:right w:val="single" w:sz="6" w:space="0" w:color="auto"/>
            </w:tcBorders>
            <w:shd w:val="clear" w:color="auto" w:fill="FFFFFF"/>
          </w:tcPr>
          <w:p w:rsidR="001D1663" w:rsidRPr="00B95CAF" w:rsidRDefault="001D1663" w:rsidP="00897EB5">
            <w:pPr>
              <w:spacing w:line="340" w:lineRule="exact"/>
              <w:jc w:val="center"/>
              <w:rPr>
                <w:rFonts w:ascii="新細明體" w:hAnsi="新細明體"/>
                <w:bCs/>
                <w:sz w:val="22"/>
                <w:szCs w:val="22"/>
              </w:rPr>
            </w:pPr>
          </w:p>
        </w:tc>
        <w:tc>
          <w:tcPr>
            <w:tcW w:w="1383" w:type="dxa"/>
            <w:vMerge/>
            <w:tcBorders>
              <w:left w:val="single" w:sz="6" w:space="0" w:color="auto"/>
              <w:bottom w:val="single" w:sz="6" w:space="0" w:color="auto"/>
              <w:right w:val="single" w:sz="6" w:space="0" w:color="auto"/>
            </w:tcBorders>
            <w:shd w:val="clear" w:color="auto" w:fill="FFFFFF"/>
          </w:tcPr>
          <w:p w:rsidR="001D1663" w:rsidRPr="00B95CAF" w:rsidRDefault="001D1663" w:rsidP="00897EB5">
            <w:pPr>
              <w:spacing w:line="340" w:lineRule="exact"/>
              <w:jc w:val="center"/>
              <w:rPr>
                <w:rFonts w:ascii="新細明體" w:hAnsi="新細明體"/>
                <w:bCs/>
                <w:sz w:val="22"/>
                <w:szCs w:val="22"/>
              </w:rPr>
            </w:pPr>
          </w:p>
        </w:tc>
        <w:tc>
          <w:tcPr>
            <w:tcW w:w="1383" w:type="dxa"/>
            <w:tcBorders>
              <w:top w:val="nil"/>
              <w:left w:val="single" w:sz="6" w:space="0" w:color="auto"/>
              <w:bottom w:val="single" w:sz="6" w:space="0" w:color="auto"/>
              <w:right w:val="single" w:sz="6" w:space="0" w:color="auto"/>
            </w:tcBorders>
            <w:shd w:val="clear" w:color="auto" w:fill="FFFFFF"/>
          </w:tcPr>
          <w:p w:rsidR="00AA229D" w:rsidRDefault="00962EF7" w:rsidP="002534AC">
            <w:pPr>
              <w:spacing w:beforeLines="20" w:before="48" w:afterLines="20" w:after="48"/>
              <w:jc w:val="center"/>
              <w:rPr>
                <w:rFonts w:ascii="新細明體" w:hAnsi="新細明體"/>
                <w:bCs/>
                <w:sz w:val="22"/>
                <w:szCs w:val="22"/>
              </w:rPr>
            </w:pPr>
            <w:r w:rsidRPr="00B95CAF">
              <w:rPr>
                <w:rFonts w:ascii="新細明體" w:hAnsi="新細明體" w:cs="標楷體" w:hint="eastAsia"/>
                <w:bCs/>
                <w:sz w:val="22"/>
                <w:szCs w:val="22"/>
              </w:rPr>
              <w:t>投資計劃</w:t>
            </w:r>
          </w:p>
        </w:tc>
        <w:tc>
          <w:tcPr>
            <w:tcW w:w="1371" w:type="dxa"/>
            <w:tcBorders>
              <w:top w:val="nil"/>
              <w:left w:val="single" w:sz="6" w:space="0" w:color="auto"/>
              <w:bottom w:val="single" w:sz="6" w:space="0" w:color="auto"/>
              <w:right w:val="single" w:sz="6" w:space="0" w:color="auto"/>
            </w:tcBorders>
            <w:shd w:val="clear" w:color="auto" w:fill="FFFFFF"/>
          </w:tcPr>
          <w:p w:rsidR="004D7A63" w:rsidRDefault="00962EF7">
            <w:pPr>
              <w:spacing w:beforeLines="20" w:before="48" w:afterLines="20" w:after="48"/>
              <w:jc w:val="center"/>
              <w:rPr>
                <w:rFonts w:ascii="新細明體" w:eastAsia="文鼎中明" w:hAnsi="新細明體"/>
                <w:bCs/>
                <w:spacing w:val="10"/>
                <w:sz w:val="22"/>
                <w:szCs w:val="22"/>
              </w:rPr>
            </w:pPr>
            <w:r w:rsidRPr="00B95CAF">
              <w:rPr>
                <w:rFonts w:ascii="新細明體" w:hAnsi="新細明體" w:cs="標楷體" w:hint="eastAsia"/>
                <w:bCs/>
                <w:sz w:val="22"/>
                <w:szCs w:val="22"/>
              </w:rPr>
              <w:t>理財計劃</w:t>
            </w:r>
          </w:p>
        </w:tc>
      </w:tr>
      <w:tr w:rsidR="00984F7E" w:rsidRPr="00B95CAF" w:rsidTr="00897EB5">
        <w:tc>
          <w:tcPr>
            <w:tcW w:w="1423" w:type="dxa"/>
            <w:tcBorders>
              <w:top w:val="single" w:sz="6" w:space="0" w:color="auto"/>
              <w:left w:val="single" w:sz="6" w:space="0" w:color="auto"/>
              <w:bottom w:val="single" w:sz="6" w:space="0" w:color="auto"/>
              <w:right w:val="single" w:sz="6" w:space="0" w:color="auto"/>
            </w:tcBorders>
            <w:shd w:val="clear" w:color="auto" w:fill="auto"/>
            <w:vAlign w:val="center"/>
          </w:tcPr>
          <w:p w:rsidR="00984F7E" w:rsidRPr="00B95CAF" w:rsidRDefault="00984F7E" w:rsidP="00EB218C">
            <w:pPr>
              <w:spacing w:line="0" w:lineRule="atLeast"/>
              <w:ind w:right="43"/>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23,812,590</w:t>
            </w:r>
          </w:p>
        </w:tc>
        <w:tc>
          <w:tcPr>
            <w:tcW w:w="1697" w:type="dxa"/>
            <w:tcBorders>
              <w:top w:val="single" w:sz="6" w:space="0" w:color="auto"/>
              <w:left w:val="single" w:sz="6" w:space="0" w:color="auto"/>
              <w:bottom w:val="single" w:sz="6" w:space="0" w:color="auto"/>
              <w:right w:val="single" w:sz="6" w:space="0" w:color="auto"/>
            </w:tcBorders>
            <w:shd w:val="clear" w:color="auto" w:fill="auto"/>
            <w:vAlign w:val="center"/>
          </w:tcPr>
          <w:p w:rsidR="00984F7E" w:rsidRPr="00B95CAF" w:rsidRDefault="00984F7E" w:rsidP="00EB218C">
            <w:pPr>
              <w:spacing w:line="0" w:lineRule="atLeast"/>
              <w:ind w:right="43"/>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11,</w:t>
            </w:r>
            <w:r w:rsidRPr="00B95CAF">
              <w:rPr>
                <w:rFonts w:asciiTheme="minorEastAsia" w:eastAsiaTheme="minorEastAsia" w:hAnsiTheme="minorEastAsia" w:cstheme="minorHAnsi"/>
                <w:sz w:val="22"/>
                <w:szCs w:val="22"/>
              </w:rPr>
              <w:t>555,365</w:t>
            </w:r>
          </w:p>
        </w:tc>
        <w:tc>
          <w:tcPr>
            <w:tcW w:w="1383" w:type="dxa"/>
            <w:tcBorders>
              <w:top w:val="single" w:sz="6" w:space="0" w:color="auto"/>
              <w:left w:val="single" w:sz="6" w:space="0" w:color="auto"/>
              <w:bottom w:val="single" w:sz="6" w:space="0" w:color="auto"/>
              <w:right w:val="single" w:sz="6" w:space="0" w:color="auto"/>
            </w:tcBorders>
            <w:shd w:val="clear" w:color="auto" w:fill="auto"/>
            <w:vAlign w:val="center"/>
          </w:tcPr>
          <w:p w:rsidR="00984F7E" w:rsidRPr="00B95CAF" w:rsidRDefault="00984F7E" w:rsidP="00EB218C">
            <w:pPr>
              <w:spacing w:line="0" w:lineRule="atLeast"/>
              <w:ind w:right="43"/>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w:t>
            </w:r>
            <w:r w:rsidRPr="00B95CAF">
              <w:rPr>
                <w:rFonts w:asciiTheme="minorEastAsia" w:eastAsiaTheme="minorEastAsia" w:hAnsiTheme="minorEastAsia" w:cstheme="minorHAnsi"/>
                <w:sz w:val="22"/>
                <w:szCs w:val="22"/>
              </w:rPr>
              <w:t>4,816,706)</w:t>
            </w:r>
          </w:p>
        </w:tc>
        <w:tc>
          <w:tcPr>
            <w:tcW w:w="1383" w:type="dxa"/>
            <w:tcBorders>
              <w:top w:val="single" w:sz="6" w:space="0" w:color="auto"/>
              <w:left w:val="single" w:sz="6" w:space="0" w:color="auto"/>
              <w:bottom w:val="single" w:sz="6" w:space="0" w:color="auto"/>
              <w:right w:val="single" w:sz="6" w:space="0" w:color="auto"/>
            </w:tcBorders>
            <w:shd w:val="clear" w:color="auto" w:fill="auto"/>
            <w:vAlign w:val="center"/>
          </w:tcPr>
          <w:p w:rsidR="00984F7E" w:rsidRPr="00B95CAF" w:rsidRDefault="00984F7E" w:rsidP="00EB218C">
            <w:pPr>
              <w:spacing w:line="0" w:lineRule="atLeast"/>
              <w:ind w:right="43"/>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hint="eastAsia"/>
                <w:sz w:val="22"/>
                <w:szCs w:val="22"/>
              </w:rPr>
              <w:t>3</w:t>
            </w:r>
            <w:r w:rsidRPr="00B95CAF">
              <w:rPr>
                <w:rFonts w:asciiTheme="minorEastAsia" w:eastAsiaTheme="minorEastAsia" w:hAnsiTheme="minorEastAsia" w:cstheme="minorHAnsi"/>
                <w:sz w:val="22"/>
                <w:szCs w:val="22"/>
              </w:rPr>
              <w:t>0,551,249</w:t>
            </w:r>
          </w:p>
        </w:tc>
        <w:tc>
          <w:tcPr>
            <w:tcW w:w="1383" w:type="dxa"/>
            <w:tcBorders>
              <w:top w:val="single" w:sz="6" w:space="0" w:color="auto"/>
              <w:left w:val="single" w:sz="6" w:space="0" w:color="auto"/>
              <w:bottom w:val="single" w:sz="6" w:space="0" w:color="auto"/>
              <w:right w:val="single" w:sz="6" w:space="0" w:color="auto"/>
            </w:tcBorders>
            <w:shd w:val="clear" w:color="auto" w:fill="auto"/>
            <w:vAlign w:val="center"/>
          </w:tcPr>
          <w:p w:rsidR="00AA229D" w:rsidRDefault="00984F7E" w:rsidP="002534AC">
            <w:pPr>
              <w:spacing w:beforeLines="30" w:before="72" w:afterLines="30" w:after="72" w:line="0" w:lineRule="atLeast"/>
              <w:ind w:right="45"/>
              <w:jc w:val="center"/>
              <w:rPr>
                <w:rFonts w:ascii="新細明體" w:hAnsi="新細明體"/>
                <w:sz w:val="22"/>
                <w:szCs w:val="22"/>
                <w:highlight w:val="yellow"/>
              </w:rPr>
            </w:pPr>
            <w:r w:rsidRPr="00B95CAF">
              <w:rPr>
                <w:rFonts w:ascii="新細明體" w:hAnsi="新細明體"/>
                <w:sz w:val="22"/>
                <w:szCs w:val="22"/>
              </w:rPr>
              <w:t>－</w:t>
            </w:r>
          </w:p>
        </w:tc>
        <w:tc>
          <w:tcPr>
            <w:tcW w:w="1371" w:type="dxa"/>
            <w:tcBorders>
              <w:top w:val="single" w:sz="6" w:space="0" w:color="auto"/>
              <w:left w:val="single" w:sz="6" w:space="0" w:color="auto"/>
              <w:bottom w:val="single" w:sz="6" w:space="0" w:color="auto"/>
              <w:right w:val="single" w:sz="6" w:space="0" w:color="auto"/>
            </w:tcBorders>
            <w:shd w:val="clear" w:color="auto" w:fill="auto"/>
          </w:tcPr>
          <w:p w:rsidR="004D7A63" w:rsidRDefault="00984F7E">
            <w:pPr>
              <w:spacing w:beforeLines="30" w:before="72" w:afterLines="30" w:after="72" w:line="0" w:lineRule="atLeast"/>
              <w:ind w:right="45"/>
              <w:jc w:val="center"/>
              <w:rPr>
                <w:rFonts w:ascii="新細明體" w:hAnsi="新細明體"/>
                <w:spacing w:val="10"/>
                <w:sz w:val="22"/>
                <w:szCs w:val="22"/>
                <w:highlight w:val="yellow"/>
              </w:rPr>
            </w:pPr>
            <w:r w:rsidRPr="00B95CAF">
              <w:rPr>
                <w:rFonts w:ascii="新細明體" w:hAnsi="新細明體"/>
                <w:sz w:val="22"/>
                <w:szCs w:val="22"/>
              </w:rPr>
              <w:t>－</w:t>
            </w:r>
          </w:p>
        </w:tc>
      </w:tr>
    </w:tbl>
    <w:p w:rsidR="001D1663" w:rsidRPr="00B95CAF" w:rsidRDefault="00B51CFE" w:rsidP="001D1663">
      <w:pPr>
        <w:pStyle w:val="1a"/>
        <w:spacing w:line="360" w:lineRule="atLeast"/>
        <w:ind w:hanging="381"/>
        <w:rPr>
          <w:rFonts w:ascii="新細明體" w:eastAsia="新細明體" w:hAnsi="新細明體"/>
          <w:szCs w:val="24"/>
        </w:rPr>
      </w:pPr>
      <w:r w:rsidRPr="00B95CAF">
        <w:rPr>
          <w:rFonts w:ascii="新細明體" w:eastAsia="新細明體" w:hAnsi="新細明體"/>
          <w:szCs w:val="24"/>
        </w:rPr>
        <w:t>1.民國</w:t>
      </w:r>
      <w:r w:rsidRPr="00B95CAF">
        <w:rPr>
          <w:rFonts w:ascii="新細明體" w:eastAsia="新細明體" w:hAnsi="新細明體" w:hint="eastAsia"/>
          <w:sz w:val="22"/>
          <w:szCs w:val="22"/>
        </w:rPr>
        <w:t>一</w:t>
      </w:r>
      <w:r w:rsidR="00984F7E" w:rsidRPr="00B95CAF">
        <w:rPr>
          <w:rFonts w:ascii="新細明體" w:eastAsia="新細明體" w:hAnsi="新細明體" w:hint="eastAsia"/>
          <w:sz w:val="22"/>
          <w:szCs w:val="22"/>
        </w:rPr>
        <w:t>一</w:t>
      </w:r>
      <w:r w:rsidRPr="00B95CAF">
        <w:rPr>
          <w:rFonts w:ascii="新細明體" w:eastAsia="新細明體" w:hAnsi="新細明體"/>
          <w:sz w:val="22"/>
          <w:szCs w:val="22"/>
        </w:rPr>
        <w:t>○</w:t>
      </w:r>
      <w:r w:rsidRPr="00B95CAF">
        <w:rPr>
          <w:rFonts w:ascii="新細明體" w:eastAsia="新細明體" w:hAnsi="新細明體"/>
          <w:szCs w:val="24"/>
        </w:rPr>
        <w:t>年度現金流量情形分析：</w:t>
      </w:r>
    </w:p>
    <w:p w:rsidR="001D1663" w:rsidRPr="00B95CAF" w:rsidRDefault="00951966" w:rsidP="00F73950">
      <w:pPr>
        <w:pStyle w:val="1a"/>
        <w:spacing w:line="360" w:lineRule="atLeast"/>
        <w:ind w:left="2590" w:hanging="1400"/>
        <w:rPr>
          <w:rFonts w:ascii="新細明體" w:eastAsia="新細明體" w:hAnsi="新細明體"/>
          <w:szCs w:val="24"/>
        </w:rPr>
      </w:pPr>
      <w:r w:rsidRPr="00B95CAF">
        <w:rPr>
          <w:rFonts w:ascii="新細明體" w:eastAsia="新細明體" w:hAnsi="新細明體"/>
          <w:szCs w:val="24"/>
        </w:rPr>
        <w:t>A.營業活動：</w:t>
      </w:r>
      <w:r w:rsidR="00984F7E" w:rsidRPr="00B95CAF">
        <w:rPr>
          <w:rFonts w:ascii="新細明體" w:eastAsia="新細明體" w:hAnsi="新細明體" w:hint="eastAsia"/>
        </w:rPr>
        <w:t>太陽能產品組合改變及積極開發電廠，加上半導體事業營運獲利，全年來自營業活動之淨現金流量將為淨現金流入</w:t>
      </w:r>
      <w:r w:rsidR="00A4531B" w:rsidRPr="00B95CAF">
        <w:rPr>
          <w:rFonts w:ascii="新細明體" w:eastAsia="新細明體" w:hAnsi="新細明體"/>
        </w:rPr>
        <w:t>。</w:t>
      </w:r>
    </w:p>
    <w:p w:rsidR="001D1663" w:rsidRPr="00B95CAF" w:rsidRDefault="00951966" w:rsidP="00A4531B">
      <w:pPr>
        <w:pStyle w:val="1a"/>
        <w:spacing w:line="360" w:lineRule="atLeast"/>
        <w:ind w:left="2590" w:hanging="1400"/>
        <w:rPr>
          <w:rFonts w:ascii="新細明體" w:eastAsia="新細明體" w:hAnsi="新細明體"/>
          <w:szCs w:val="24"/>
        </w:rPr>
      </w:pPr>
      <w:r w:rsidRPr="00B95CAF">
        <w:rPr>
          <w:rFonts w:ascii="新細明體" w:eastAsia="新細明體" w:hAnsi="新細明體"/>
          <w:szCs w:val="24"/>
        </w:rPr>
        <w:t>B.投資活動：</w:t>
      </w:r>
      <w:r w:rsidR="00984F7E" w:rsidRPr="00B95CAF">
        <w:rPr>
          <w:rFonts w:ascii="新細明體" w:eastAsia="新細明體" w:hAnsi="新細明體" w:hint="eastAsia"/>
        </w:rPr>
        <w:t>可收到投資公司之現金股利並以其支付國內投資、資本支出及配發股利。</w:t>
      </w:r>
    </w:p>
    <w:p w:rsidR="001D1663" w:rsidRPr="00B95CAF" w:rsidRDefault="00951966" w:rsidP="001D1663">
      <w:pPr>
        <w:pStyle w:val="1a"/>
        <w:spacing w:line="360" w:lineRule="atLeast"/>
        <w:ind w:left="1470" w:hanging="280"/>
        <w:rPr>
          <w:rFonts w:ascii="新細明體" w:eastAsia="新細明體" w:hAnsi="新細明體"/>
          <w:szCs w:val="24"/>
        </w:rPr>
      </w:pPr>
      <w:r w:rsidRPr="00B95CAF">
        <w:rPr>
          <w:rFonts w:ascii="新細明體" w:eastAsia="新細明體" w:hAnsi="新細明體"/>
          <w:szCs w:val="24"/>
        </w:rPr>
        <w:t>C.理財活動：</w:t>
      </w:r>
      <w:r w:rsidR="00A4531B" w:rsidRPr="00B95CAF">
        <w:rPr>
          <w:rFonts w:ascii="新細明體" w:eastAsia="新細明體" w:hAnsi="新細明體"/>
        </w:rPr>
        <w:t>主要係償還(借入)借款</w:t>
      </w:r>
      <w:r w:rsidR="00A4531B" w:rsidRPr="00B95CAF">
        <w:rPr>
          <w:rFonts w:ascii="新細明體" w:eastAsia="新細明體" w:hAnsi="新細明體" w:hint="eastAsia"/>
        </w:rPr>
        <w:t>及支付股利</w:t>
      </w:r>
      <w:r w:rsidR="00A4531B" w:rsidRPr="00B95CAF">
        <w:rPr>
          <w:rFonts w:ascii="新細明體" w:eastAsia="新細明體" w:hAnsi="新細明體"/>
        </w:rPr>
        <w:t>。</w:t>
      </w:r>
    </w:p>
    <w:p w:rsidR="00AA229D" w:rsidRDefault="00962EF7" w:rsidP="002534AC">
      <w:pPr>
        <w:pStyle w:val="1a"/>
        <w:spacing w:beforeLines="50" w:before="120" w:line="360" w:lineRule="atLeast"/>
        <w:ind w:rightChars="-29" w:right="-70" w:hanging="380"/>
        <w:rPr>
          <w:rFonts w:ascii="新細明體" w:eastAsia="新細明體" w:hAnsi="新細明體"/>
          <w:szCs w:val="24"/>
        </w:rPr>
      </w:pPr>
      <w:r w:rsidRPr="00B95CAF">
        <w:rPr>
          <w:rFonts w:ascii="新細明體" w:eastAsia="新細明體" w:hAnsi="新細明體"/>
          <w:szCs w:val="24"/>
        </w:rPr>
        <w:t>2.預計現金不足額之補救措施及流動性分析：</w:t>
      </w:r>
      <w:r w:rsidRPr="00B95CAF">
        <w:rPr>
          <w:rFonts w:ascii="新細明體" w:eastAsia="新細明體" w:hAnsi="新細明體" w:hint="eastAsia"/>
          <w:szCs w:val="24"/>
        </w:rPr>
        <w:t>無</w:t>
      </w:r>
      <w:r w:rsidRPr="00B95CAF">
        <w:rPr>
          <w:rFonts w:ascii="新細明體" w:eastAsia="新細明體" w:hAnsi="新細明體"/>
          <w:szCs w:val="24"/>
        </w:rPr>
        <w:t>。</w:t>
      </w:r>
    </w:p>
    <w:p w:rsidR="0023238D" w:rsidRPr="00B95CAF" w:rsidRDefault="0023238D" w:rsidP="00BF01E3">
      <w:pPr>
        <w:pStyle w:val="1a"/>
        <w:spacing w:line="340" w:lineRule="exact"/>
        <w:ind w:left="1162" w:hanging="202"/>
        <w:rPr>
          <w:rFonts w:ascii="新細明體" w:eastAsia="新細明體" w:hAnsi="新細明體"/>
        </w:rPr>
      </w:pPr>
    </w:p>
    <w:p w:rsidR="00C41EFD" w:rsidRPr="00B95CAF" w:rsidRDefault="00C41EFD" w:rsidP="00C41EFD">
      <w:pPr>
        <w:pStyle w:val="10"/>
        <w:spacing w:before="0"/>
        <w:rPr>
          <w:rFonts w:ascii="Times New Roman" w:eastAsia="新細明體" w:hAnsi="Times New Roman"/>
          <w:b/>
          <w:sz w:val="28"/>
        </w:rPr>
      </w:pPr>
      <w:r w:rsidRPr="00B95CAF">
        <w:rPr>
          <w:rFonts w:ascii="新細明體" w:eastAsia="新細明體" w:hint="eastAsia"/>
          <w:b/>
          <w:sz w:val="28"/>
        </w:rPr>
        <w:t>四、</w:t>
      </w:r>
      <w:r w:rsidR="009A2F13" w:rsidRPr="00B95CAF">
        <w:rPr>
          <w:rFonts w:ascii="新細明體" w:eastAsia="新細明體" w:hint="eastAsia"/>
          <w:b/>
          <w:sz w:val="28"/>
        </w:rPr>
        <w:t>最近年度重大資本支出對財務業務</w:t>
      </w:r>
      <w:r w:rsidRPr="00B95CAF">
        <w:rPr>
          <w:rFonts w:ascii="新細明體" w:eastAsia="新細明體" w:hint="eastAsia"/>
          <w:b/>
          <w:sz w:val="28"/>
        </w:rPr>
        <w:t>之</w:t>
      </w:r>
      <w:r w:rsidR="009A2F13" w:rsidRPr="00B95CAF">
        <w:rPr>
          <w:rFonts w:ascii="新細明體" w:eastAsia="新細明體" w:hint="eastAsia"/>
          <w:b/>
          <w:sz w:val="28"/>
        </w:rPr>
        <w:t>影響</w:t>
      </w:r>
    </w:p>
    <w:p w:rsidR="00DA75F6" w:rsidRPr="00B95CAF" w:rsidRDefault="00DA75F6" w:rsidP="002C6ADA">
      <w:pPr>
        <w:pStyle w:val="10"/>
        <w:spacing w:before="0"/>
        <w:ind w:firstLineChars="219" w:firstLine="658"/>
        <w:rPr>
          <w:rFonts w:ascii="新細明體" w:eastAsia="新細明體" w:hAnsi="Times New Roman"/>
          <w:szCs w:val="24"/>
          <w:highlight w:val="yellow"/>
        </w:rPr>
      </w:pPr>
      <w:r w:rsidRPr="00B95CAF">
        <w:rPr>
          <w:rFonts w:ascii="Times New Roman" w:eastAsia="新細明體" w:hAnsi="Times New Roman"/>
          <w:b/>
          <w:sz w:val="28"/>
        </w:rPr>
        <w:tab/>
      </w:r>
      <w:r w:rsidRPr="00B95CAF">
        <w:rPr>
          <w:rFonts w:ascii="新細明體" w:eastAsia="新細明體" w:hAnsi="Times New Roman" w:hint="eastAsia"/>
          <w:szCs w:val="24"/>
        </w:rPr>
        <w:t>(一)重大資本支出之運用情形及資金來源：</w:t>
      </w:r>
      <w:r w:rsidR="000332B5" w:rsidRPr="00B95CAF">
        <w:rPr>
          <w:rFonts w:ascii="新細明體" w:eastAsia="新細明體" w:hAnsi="Times New Roman" w:hint="eastAsia"/>
          <w:szCs w:val="24"/>
        </w:rPr>
        <w:t>無。</w:t>
      </w:r>
    </w:p>
    <w:p w:rsidR="00AA229D" w:rsidRDefault="00DA75F6" w:rsidP="002534AC">
      <w:pPr>
        <w:pStyle w:val="10"/>
        <w:tabs>
          <w:tab w:val="left" w:pos="567"/>
        </w:tabs>
        <w:spacing w:beforeLines="50" w:before="120" w:line="360" w:lineRule="exact"/>
        <w:ind w:leftChars="-1" w:left="-2" w:firstLineChars="259" w:firstLine="673"/>
        <w:rPr>
          <w:rFonts w:ascii="新細明體" w:eastAsia="新細明體" w:hAnsi="Times New Roman"/>
          <w:szCs w:val="24"/>
        </w:rPr>
      </w:pPr>
      <w:r w:rsidRPr="00B95CAF">
        <w:rPr>
          <w:rFonts w:ascii="新細明體" w:eastAsia="新細明體" w:hAnsi="Times New Roman" w:hint="eastAsia"/>
          <w:szCs w:val="24"/>
        </w:rPr>
        <w:t>(二)重大資本支出預計可能產生效益：</w:t>
      </w:r>
      <w:r w:rsidR="00F13374" w:rsidRPr="00B95CAF">
        <w:rPr>
          <w:rFonts w:ascii="新細明體" w:eastAsia="新細明體" w:hAnsi="Times New Roman" w:hint="eastAsia"/>
          <w:szCs w:val="24"/>
        </w:rPr>
        <w:t>無。</w:t>
      </w:r>
    </w:p>
    <w:p w:rsidR="00C37F6C" w:rsidRPr="00B95CAF" w:rsidRDefault="00DA75F6" w:rsidP="00F13374">
      <w:pPr>
        <w:pStyle w:val="10"/>
        <w:spacing w:before="0"/>
        <w:rPr>
          <w:szCs w:val="24"/>
        </w:rPr>
      </w:pPr>
      <w:r w:rsidRPr="00B95CAF">
        <w:rPr>
          <w:rFonts w:ascii="新細明體" w:eastAsia="新細明體" w:hAnsi="Times New Roman" w:hint="eastAsia"/>
          <w:szCs w:val="24"/>
        </w:rPr>
        <w:tab/>
      </w:r>
      <w:r w:rsidRPr="00B95CAF">
        <w:rPr>
          <w:rFonts w:ascii="新細明體" w:eastAsia="新細明體" w:hAnsi="Times New Roman" w:hint="eastAsia"/>
          <w:szCs w:val="24"/>
        </w:rPr>
        <w:tab/>
      </w:r>
    </w:p>
    <w:p w:rsidR="00434D6A" w:rsidRPr="00B95CAF" w:rsidRDefault="00434D6A" w:rsidP="001973E8">
      <w:pPr>
        <w:pStyle w:val="10"/>
        <w:spacing w:before="0"/>
        <w:ind w:left="672" w:hanging="630"/>
        <w:jc w:val="both"/>
        <w:rPr>
          <w:rFonts w:ascii="新細明體" w:eastAsia="新細明體" w:hAnsi="Times New Roman"/>
          <w:b/>
          <w:sz w:val="28"/>
          <w:szCs w:val="28"/>
        </w:rPr>
      </w:pPr>
      <w:r w:rsidRPr="00B95CAF">
        <w:rPr>
          <w:rFonts w:ascii="新細明體" w:eastAsia="新細明體" w:hAnsi="Times New Roman" w:hint="eastAsia"/>
          <w:b/>
          <w:sz w:val="28"/>
          <w:szCs w:val="28"/>
        </w:rPr>
        <w:t>五、最近年度轉投資政策及獲利</w:t>
      </w:r>
      <w:r w:rsidR="009A2F13" w:rsidRPr="00B95CAF">
        <w:rPr>
          <w:rFonts w:ascii="新細明體" w:eastAsia="新細明體" w:hAnsi="Times New Roman" w:hint="eastAsia"/>
          <w:b/>
          <w:sz w:val="28"/>
          <w:szCs w:val="28"/>
        </w:rPr>
        <w:t>、其</w:t>
      </w:r>
      <w:r w:rsidRPr="00B95CAF">
        <w:rPr>
          <w:rFonts w:ascii="新細明體" w:eastAsia="新細明體" w:hAnsi="Times New Roman" w:hint="eastAsia"/>
          <w:b/>
          <w:sz w:val="28"/>
          <w:szCs w:val="28"/>
        </w:rPr>
        <w:t>虧損之主要原因</w:t>
      </w:r>
      <w:r w:rsidR="009A2F13" w:rsidRPr="00B95CAF">
        <w:rPr>
          <w:rFonts w:ascii="新細明體" w:eastAsia="新細明體" w:hAnsi="Times New Roman" w:hint="eastAsia"/>
          <w:b/>
          <w:sz w:val="28"/>
          <w:szCs w:val="28"/>
        </w:rPr>
        <w:t>、</w:t>
      </w:r>
      <w:r w:rsidRPr="00B95CAF">
        <w:rPr>
          <w:rFonts w:ascii="新細明體" w:eastAsia="新細明體" w:hAnsi="Times New Roman" w:hint="eastAsia"/>
          <w:b/>
          <w:sz w:val="28"/>
          <w:szCs w:val="28"/>
        </w:rPr>
        <w:t>改善計畫及未來一年投資計畫</w:t>
      </w:r>
    </w:p>
    <w:p w:rsidR="00BD0386" w:rsidRPr="00B95CAF" w:rsidRDefault="00BD0386" w:rsidP="001973E8">
      <w:pPr>
        <w:snapToGrid w:val="0"/>
        <w:spacing w:line="360" w:lineRule="exact"/>
        <w:ind w:firstLineChars="285" w:firstLine="684"/>
        <w:rPr>
          <w:rFonts w:ascii="新細明體" w:hAnsi="新細明體"/>
        </w:rPr>
      </w:pPr>
      <w:r w:rsidRPr="00B95CAF">
        <w:rPr>
          <w:rFonts w:ascii="新細明體" w:hAnsi="新細明體"/>
        </w:rPr>
        <w:t>1.轉投資政策</w:t>
      </w:r>
    </w:p>
    <w:p w:rsidR="00BD0386" w:rsidRPr="00B95CAF" w:rsidRDefault="00605CD7" w:rsidP="00937F52">
      <w:pPr>
        <w:snapToGrid w:val="0"/>
        <w:spacing w:line="360" w:lineRule="atLeast"/>
        <w:ind w:leftChars="337" w:left="838" w:hangingChars="12" w:hanging="29"/>
        <w:jc w:val="both"/>
        <w:rPr>
          <w:rFonts w:hAnsi="標楷體"/>
        </w:rPr>
      </w:pPr>
      <w:r w:rsidRPr="00B95CAF">
        <w:rPr>
          <w:rFonts w:hAnsi="標楷體"/>
        </w:rPr>
        <w:t>本公司轉投資政策係以公司未來營運方向為依據並逐步執行，現階段以</w:t>
      </w:r>
      <w:r w:rsidRPr="00B95CAF">
        <w:rPr>
          <w:rFonts w:hAnsi="標楷體" w:hint="eastAsia"/>
        </w:rPr>
        <w:t>太陽能產業供應鏈附加價值較高之各經營環節之策略聯盟或轉投資持股以提供經營綜效</w:t>
      </w:r>
      <w:r w:rsidRPr="00B95CAF">
        <w:rPr>
          <w:rFonts w:hAnsi="標楷體"/>
        </w:rPr>
        <w:t>。</w:t>
      </w:r>
    </w:p>
    <w:p w:rsidR="00AA229D" w:rsidRDefault="00BD0386" w:rsidP="002534AC">
      <w:pPr>
        <w:snapToGrid w:val="0"/>
        <w:spacing w:beforeLines="50" w:before="120" w:line="360" w:lineRule="exact"/>
        <w:ind w:firstLineChars="285" w:firstLine="684"/>
        <w:rPr>
          <w:rFonts w:ascii="新細明體" w:hAnsi="新細明體"/>
        </w:rPr>
      </w:pPr>
      <w:r w:rsidRPr="00B95CAF">
        <w:rPr>
          <w:rFonts w:ascii="新細明體" w:hAnsi="新細明體"/>
        </w:rPr>
        <w:t>2.轉投資獲利或虧損之主要原因、改善計畫及未來一年投資計畫</w:t>
      </w:r>
    </w:p>
    <w:p w:rsidR="004D7A63" w:rsidRDefault="004D7A63">
      <w:pPr>
        <w:snapToGrid w:val="0"/>
        <w:spacing w:beforeLines="50" w:before="120" w:line="360" w:lineRule="exact"/>
        <w:ind w:firstLineChars="285" w:firstLine="684"/>
        <w:rPr>
          <w:rFonts w:ascii="新細明體" w:hAnsi="新細明體"/>
        </w:rPr>
      </w:pPr>
    </w:p>
    <w:p w:rsidR="004D7A63" w:rsidRDefault="004D7A63">
      <w:pPr>
        <w:snapToGrid w:val="0"/>
        <w:spacing w:beforeLines="50" w:before="120" w:line="360" w:lineRule="exact"/>
        <w:ind w:firstLineChars="285" w:firstLine="684"/>
        <w:rPr>
          <w:rFonts w:ascii="新細明體" w:hAnsi="新細明體"/>
        </w:rPr>
      </w:pPr>
    </w:p>
    <w:p w:rsidR="00BD0386" w:rsidRPr="00B95CAF" w:rsidRDefault="00BD0386" w:rsidP="00F13374">
      <w:pPr>
        <w:snapToGrid w:val="0"/>
        <w:spacing w:line="300" w:lineRule="exact"/>
        <w:ind w:firstLine="822"/>
        <w:jc w:val="right"/>
        <w:textAlignment w:val="bottom"/>
        <w:rPr>
          <w:rFonts w:ascii="新細明體" w:hAnsi="新細明體"/>
        </w:rPr>
      </w:pPr>
    </w:p>
    <w:p w:rsidR="00BD0386" w:rsidRPr="00B95CAF" w:rsidRDefault="00BD0386" w:rsidP="00240FFD">
      <w:pPr>
        <w:snapToGrid w:val="0"/>
        <w:spacing w:line="360" w:lineRule="exact"/>
        <w:ind w:rightChars="-21" w:right="-50" w:firstLine="825"/>
        <w:jc w:val="right"/>
        <w:textAlignment w:val="bottom"/>
        <w:rPr>
          <w:rFonts w:ascii="新細明體" w:hAnsi="新細明體"/>
        </w:rPr>
      </w:pPr>
      <w:r w:rsidRPr="00B95CAF">
        <w:rPr>
          <w:rFonts w:ascii="新細明體" w:hAnsi="新細明體"/>
        </w:rPr>
        <w:t>單位：新台幣</w:t>
      </w:r>
      <w:r w:rsidR="00BF490F" w:rsidRPr="00B95CAF">
        <w:rPr>
          <w:rFonts w:ascii="新細明體" w:hAnsi="新細明體" w:hint="eastAsia"/>
        </w:rPr>
        <w:t>千</w:t>
      </w:r>
      <w:r w:rsidRPr="00B95CAF">
        <w:rPr>
          <w:rFonts w:ascii="新細明體" w:hAnsi="新細明體"/>
        </w:rPr>
        <w:t>元</w:t>
      </w:r>
    </w:p>
    <w:tbl>
      <w:tblPr>
        <w:tblW w:w="9436"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56"/>
        <w:gridCol w:w="1232"/>
        <w:gridCol w:w="3079"/>
        <w:gridCol w:w="2100"/>
        <w:gridCol w:w="869"/>
      </w:tblGrid>
      <w:tr w:rsidR="00984F7E" w:rsidRPr="00B95CAF" w:rsidTr="00EB218C">
        <w:trPr>
          <w:trHeight w:val="20"/>
          <w:tblHeader/>
          <w:jc w:val="right"/>
        </w:trPr>
        <w:tc>
          <w:tcPr>
            <w:tcW w:w="2156" w:type="dxa"/>
            <w:tcMar>
              <w:top w:w="0" w:type="dxa"/>
              <w:left w:w="108" w:type="dxa"/>
              <w:bottom w:w="0" w:type="dxa"/>
              <w:right w:w="108" w:type="dxa"/>
            </w:tcMar>
            <w:vAlign w:val="center"/>
          </w:tcPr>
          <w:p w:rsidR="00984F7E" w:rsidRPr="00B95CAF" w:rsidRDefault="00984F7E" w:rsidP="00EB218C">
            <w:pPr>
              <w:snapToGrid w:val="0"/>
              <w:spacing w:line="320" w:lineRule="exact"/>
              <w:jc w:val="center"/>
              <w:rPr>
                <w:rFonts w:asciiTheme="minorEastAsia" w:eastAsiaTheme="minorEastAsia" w:hAnsiTheme="minorEastAsia" w:cstheme="minorHAnsi"/>
                <w:u w:color="000000" w:themeColor="text1"/>
              </w:rPr>
            </w:pPr>
            <w:r w:rsidRPr="00B95CAF">
              <w:rPr>
                <w:rFonts w:asciiTheme="minorEastAsia" w:eastAsiaTheme="minorEastAsia" w:hAnsiTheme="minorEastAsia" w:cstheme="minorHAnsi"/>
                <w:u w:color="000000" w:themeColor="text1"/>
              </w:rPr>
              <w:t>轉投資公司</w:t>
            </w:r>
          </w:p>
        </w:tc>
        <w:tc>
          <w:tcPr>
            <w:tcW w:w="1232" w:type="dxa"/>
            <w:shd w:val="clear" w:color="auto" w:fill="auto"/>
            <w:tcMar>
              <w:top w:w="0" w:type="dxa"/>
              <w:left w:w="108" w:type="dxa"/>
              <w:bottom w:w="0" w:type="dxa"/>
              <w:right w:w="108" w:type="dxa"/>
            </w:tcMar>
            <w:vAlign w:val="center"/>
          </w:tcPr>
          <w:p w:rsidR="00984F7E" w:rsidRPr="00B95CAF" w:rsidRDefault="00984F7E" w:rsidP="00EB218C">
            <w:pPr>
              <w:snapToGrid w:val="0"/>
              <w:spacing w:line="320" w:lineRule="exact"/>
              <w:ind w:leftChars="-45" w:left="-108" w:rightChars="-45" w:right="-108" w:firstLineChars="12" w:firstLine="29"/>
              <w:jc w:val="center"/>
              <w:rPr>
                <w:rFonts w:asciiTheme="minorEastAsia" w:eastAsiaTheme="minorEastAsia" w:hAnsiTheme="minorEastAsia" w:cstheme="minorHAnsi"/>
                <w:u w:color="000000" w:themeColor="text1"/>
              </w:rPr>
            </w:pPr>
            <w:r w:rsidRPr="00B95CAF">
              <w:rPr>
                <w:rFonts w:asciiTheme="minorEastAsia" w:eastAsiaTheme="minorEastAsia" w:hAnsiTheme="minorEastAsia" w:cstheme="minorHAnsi"/>
                <w:u w:color="000000" w:themeColor="text1"/>
              </w:rPr>
              <w:t>109年度</w:t>
            </w:r>
          </w:p>
          <w:p w:rsidR="00984F7E" w:rsidRPr="00B95CAF" w:rsidRDefault="00984F7E" w:rsidP="00EB218C">
            <w:pPr>
              <w:snapToGrid w:val="0"/>
              <w:spacing w:line="320" w:lineRule="exact"/>
              <w:ind w:leftChars="-45" w:left="-108" w:rightChars="-45" w:right="-108" w:firstLineChars="12" w:firstLine="29"/>
              <w:jc w:val="center"/>
              <w:rPr>
                <w:rFonts w:asciiTheme="minorEastAsia" w:eastAsiaTheme="minorEastAsia" w:hAnsiTheme="minorEastAsia" w:cstheme="minorHAnsi"/>
                <w:u w:color="000000" w:themeColor="text1"/>
              </w:rPr>
            </w:pPr>
            <w:r w:rsidRPr="00B95CAF">
              <w:rPr>
                <w:rFonts w:asciiTheme="minorEastAsia" w:eastAsiaTheme="minorEastAsia" w:hAnsiTheme="minorEastAsia" w:cstheme="minorHAnsi"/>
                <w:u w:color="000000" w:themeColor="text1"/>
              </w:rPr>
              <w:t>認列(損)益</w:t>
            </w:r>
          </w:p>
        </w:tc>
        <w:tc>
          <w:tcPr>
            <w:tcW w:w="3079" w:type="dxa"/>
            <w:shd w:val="clear" w:color="auto" w:fill="auto"/>
            <w:tcMar>
              <w:top w:w="0" w:type="dxa"/>
              <w:left w:w="108" w:type="dxa"/>
              <w:bottom w:w="0" w:type="dxa"/>
              <w:right w:w="108" w:type="dxa"/>
            </w:tcMar>
            <w:vAlign w:val="center"/>
          </w:tcPr>
          <w:p w:rsidR="00984F7E" w:rsidRPr="00B95CAF" w:rsidRDefault="00984F7E" w:rsidP="00EB218C">
            <w:pPr>
              <w:snapToGrid w:val="0"/>
              <w:spacing w:line="320" w:lineRule="exact"/>
              <w:ind w:leftChars="-21" w:hangingChars="21" w:hanging="50"/>
              <w:jc w:val="center"/>
              <w:rPr>
                <w:rFonts w:asciiTheme="minorEastAsia" w:eastAsiaTheme="minorEastAsia" w:hAnsiTheme="minorEastAsia" w:cstheme="minorHAnsi"/>
                <w:u w:color="000000" w:themeColor="text1"/>
              </w:rPr>
            </w:pPr>
            <w:r w:rsidRPr="00B95CAF">
              <w:rPr>
                <w:rFonts w:asciiTheme="minorEastAsia" w:eastAsiaTheme="minorEastAsia" w:hAnsiTheme="minorEastAsia" w:cstheme="minorHAnsi"/>
                <w:u w:color="000000" w:themeColor="text1"/>
              </w:rPr>
              <w:t>獲利或虧損之主要原因</w:t>
            </w:r>
          </w:p>
        </w:tc>
        <w:tc>
          <w:tcPr>
            <w:tcW w:w="2100" w:type="dxa"/>
            <w:shd w:val="clear" w:color="auto" w:fill="auto"/>
            <w:tcMar>
              <w:top w:w="0" w:type="dxa"/>
              <w:left w:w="108" w:type="dxa"/>
              <w:bottom w:w="0" w:type="dxa"/>
              <w:right w:w="108" w:type="dxa"/>
            </w:tcMar>
            <w:vAlign w:val="center"/>
          </w:tcPr>
          <w:p w:rsidR="00984F7E" w:rsidRPr="00B95CAF" w:rsidRDefault="00984F7E" w:rsidP="00EB218C">
            <w:pPr>
              <w:snapToGrid w:val="0"/>
              <w:spacing w:line="320" w:lineRule="exact"/>
              <w:jc w:val="center"/>
              <w:rPr>
                <w:rFonts w:asciiTheme="minorEastAsia" w:eastAsiaTheme="minorEastAsia" w:hAnsiTheme="minorEastAsia" w:cstheme="minorHAnsi"/>
                <w:u w:color="000000" w:themeColor="text1"/>
              </w:rPr>
            </w:pPr>
            <w:r w:rsidRPr="00B95CAF">
              <w:rPr>
                <w:rFonts w:asciiTheme="minorEastAsia" w:eastAsiaTheme="minorEastAsia" w:hAnsiTheme="minorEastAsia" w:cstheme="minorHAnsi"/>
                <w:u w:color="000000" w:themeColor="text1"/>
              </w:rPr>
              <w:t>改善計畫</w:t>
            </w:r>
          </w:p>
        </w:tc>
        <w:tc>
          <w:tcPr>
            <w:tcW w:w="869" w:type="dxa"/>
            <w:shd w:val="clear" w:color="auto" w:fill="auto"/>
            <w:tcMar>
              <w:top w:w="0" w:type="dxa"/>
              <w:left w:w="108" w:type="dxa"/>
              <w:bottom w:w="0" w:type="dxa"/>
              <w:right w:w="108" w:type="dxa"/>
            </w:tcMar>
            <w:vAlign w:val="center"/>
          </w:tcPr>
          <w:p w:rsidR="00984F7E" w:rsidRPr="00B95CAF" w:rsidRDefault="00984F7E" w:rsidP="00EB218C">
            <w:pPr>
              <w:snapToGrid w:val="0"/>
              <w:spacing w:line="320" w:lineRule="exact"/>
              <w:ind w:leftChars="-39" w:left="-68" w:rightChars="-15" w:right="-36" w:hangingChars="11" w:hanging="26"/>
              <w:jc w:val="center"/>
              <w:rPr>
                <w:rFonts w:asciiTheme="minorEastAsia" w:eastAsiaTheme="minorEastAsia" w:hAnsiTheme="minorEastAsia" w:cstheme="minorHAnsi"/>
                <w:u w:color="000000" w:themeColor="text1"/>
              </w:rPr>
            </w:pPr>
            <w:r w:rsidRPr="00B95CAF">
              <w:rPr>
                <w:rFonts w:asciiTheme="minorEastAsia" w:eastAsiaTheme="minorEastAsia" w:hAnsiTheme="minorEastAsia" w:cstheme="minorHAnsi"/>
                <w:u w:color="000000" w:themeColor="text1"/>
              </w:rPr>
              <w:t>未來一年投資計畫</w:t>
            </w:r>
          </w:p>
        </w:tc>
      </w:tr>
      <w:tr w:rsidR="00984F7E" w:rsidRPr="00B95CAF" w:rsidTr="00EB218C">
        <w:trPr>
          <w:trHeight w:val="20"/>
          <w:tblHeader/>
          <w:jc w:val="right"/>
        </w:trPr>
        <w:tc>
          <w:tcPr>
            <w:tcW w:w="2156" w:type="dxa"/>
            <w:tcMar>
              <w:top w:w="0" w:type="dxa"/>
              <w:left w:w="108" w:type="dxa"/>
              <w:bottom w:w="0" w:type="dxa"/>
              <w:right w:w="108" w:type="dxa"/>
            </w:tcMar>
            <w:vAlign w:val="center"/>
          </w:tcPr>
          <w:p w:rsidR="00984F7E" w:rsidRPr="00B95CAF" w:rsidRDefault="00984F7E" w:rsidP="00EB218C">
            <w:pPr>
              <w:spacing w:line="320" w:lineRule="exact"/>
              <w:rPr>
                <w:rFonts w:asciiTheme="minorEastAsia" w:eastAsiaTheme="minorEastAsia" w:hAnsiTheme="minorEastAsia" w:cstheme="minorHAnsi"/>
              </w:rPr>
            </w:pPr>
            <w:r w:rsidRPr="00B95CAF">
              <w:rPr>
                <w:rFonts w:asciiTheme="minorEastAsia" w:eastAsiaTheme="minorEastAsia" w:hAnsiTheme="minorEastAsia" w:cstheme="minorHAnsi"/>
              </w:rPr>
              <w:t>Sino Silicon Technology Inc.</w:t>
            </w:r>
          </w:p>
        </w:tc>
        <w:tc>
          <w:tcPr>
            <w:tcW w:w="1232" w:type="dxa"/>
            <w:shd w:val="clear" w:color="auto" w:fill="auto"/>
            <w:tcMar>
              <w:top w:w="0" w:type="dxa"/>
              <w:left w:w="108" w:type="dxa"/>
              <w:bottom w:w="0" w:type="dxa"/>
              <w:right w:w="108" w:type="dxa"/>
            </w:tcMar>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18,959</w:t>
            </w:r>
          </w:p>
        </w:tc>
        <w:tc>
          <w:tcPr>
            <w:tcW w:w="3079" w:type="dxa"/>
            <w:shd w:val="clear" w:color="auto" w:fill="auto"/>
            <w:vAlign w:val="center"/>
          </w:tcPr>
          <w:p w:rsidR="00984F7E" w:rsidRPr="00B95CAF" w:rsidRDefault="00984F7E" w:rsidP="000402FC">
            <w:pPr>
              <w:spacing w:line="320" w:lineRule="exact"/>
              <w:ind w:leftChars="29" w:left="87" w:hangingChars="7" w:hanging="17"/>
              <w:rPr>
                <w:rFonts w:asciiTheme="minorEastAsia" w:eastAsiaTheme="minorEastAsia" w:hAnsiTheme="minorEastAsia" w:cstheme="minorHAnsi"/>
              </w:rPr>
            </w:pPr>
            <w:r w:rsidRPr="00B95CAF">
              <w:rPr>
                <w:rFonts w:asciiTheme="minorEastAsia" w:eastAsiaTheme="minorEastAsia" w:hAnsiTheme="minorEastAsia" w:cstheme="minorHAnsi"/>
              </w:rPr>
              <w:t>主要因係銀行定存及兌換所產生利益</w:t>
            </w:r>
          </w:p>
        </w:tc>
        <w:tc>
          <w:tcPr>
            <w:tcW w:w="2100"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869"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blHeader/>
          <w:jc w:val="right"/>
        </w:trPr>
        <w:tc>
          <w:tcPr>
            <w:tcW w:w="2156" w:type="dxa"/>
            <w:tcMar>
              <w:top w:w="0" w:type="dxa"/>
              <w:left w:w="108" w:type="dxa"/>
              <w:bottom w:w="0" w:type="dxa"/>
              <w:right w:w="108" w:type="dxa"/>
            </w:tcMar>
            <w:vAlign w:val="center"/>
          </w:tcPr>
          <w:p w:rsidR="00984F7E" w:rsidRPr="00B95CAF" w:rsidRDefault="00984F7E" w:rsidP="00EB218C">
            <w:pPr>
              <w:spacing w:line="320" w:lineRule="exact"/>
              <w:rPr>
                <w:rFonts w:asciiTheme="minorEastAsia" w:eastAsiaTheme="minorEastAsia" w:hAnsiTheme="minorEastAsia" w:cstheme="minorHAnsi"/>
              </w:rPr>
            </w:pPr>
            <w:r w:rsidRPr="00B95CAF">
              <w:rPr>
                <w:rFonts w:asciiTheme="minorEastAsia" w:eastAsiaTheme="minorEastAsia" w:hAnsiTheme="minorEastAsia" w:cstheme="minorHAnsi"/>
              </w:rPr>
              <w:t>環球晶圓股份有限公司</w:t>
            </w:r>
          </w:p>
        </w:tc>
        <w:tc>
          <w:tcPr>
            <w:tcW w:w="1232" w:type="dxa"/>
            <w:shd w:val="clear" w:color="auto" w:fill="auto"/>
            <w:tcMar>
              <w:top w:w="0" w:type="dxa"/>
              <w:left w:w="108" w:type="dxa"/>
              <w:bottom w:w="0" w:type="dxa"/>
              <w:right w:w="108" w:type="dxa"/>
            </w:tcMar>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6,705,118</w:t>
            </w:r>
          </w:p>
        </w:tc>
        <w:tc>
          <w:tcPr>
            <w:tcW w:w="3079" w:type="dxa"/>
            <w:shd w:val="clear" w:color="auto" w:fill="auto"/>
            <w:vAlign w:val="center"/>
          </w:tcPr>
          <w:p w:rsidR="00984F7E" w:rsidRPr="00B95CAF" w:rsidRDefault="00984F7E" w:rsidP="000402FC">
            <w:pPr>
              <w:spacing w:line="320" w:lineRule="exact"/>
              <w:ind w:leftChars="29" w:left="87" w:hangingChars="7" w:hanging="17"/>
              <w:rPr>
                <w:rFonts w:asciiTheme="minorEastAsia" w:eastAsiaTheme="minorEastAsia" w:hAnsiTheme="minorEastAsia" w:cstheme="minorHAnsi"/>
              </w:rPr>
            </w:pPr>
            <w:r w:rsidRPr="00B95CAF">
              <w:rPr>
                <w:rFonts w:asciiTheme="minorEastAsia" w:eastAsiaTheme="minorEastAsia" w:hAnsiTheme="minorEastAsia" w:cstheme="minorHAnsi"/>
              </w:rPr>
              <w:t>主要係因半導體市場</w:t>
            </w:r>
            <w:r w:rsidRPr="00B95CAF">
              <w:rPr>
                <w:rFonts w:asciiTheme="minorEastAsia" w:eastAsiaTheme="minorEastAsia" w:hAnsiTheme="minorEastAsia" w:cstheme="minorHAnsi" w:hint="eastAsia"/>
              </w:rPr>
              <w:t>受疫情影響獲利小幅下降</w:t>
            </w:r>
          </w:p>
        </w:tc>
        <w:tc>
          <w:tcPr>
            <w:tcW w:w="2100"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869"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blHeader/>
          <w:jc w:val="right"/>
        </w:trPr>
        <w:tc>
          <w:tcPr>
            <w:tcW w:w="2156" w:type="dxa"/>
            <w:tcMar>
              <w:top w:w="0" w:type="dxa"/>
              <w:left w:w="108" w:type="dxa"/>
              <w:bottom w:w="0" w:type="dxa"/>
              <w:right w:w="108" w:type="dxa"/>
            </w:tcMar>
            <w:vAlign w:val="center"/>
          </w:tcPr>
          <w:p w:rsidR="00984F7E" w:rsidRPr="00B95CAF" w:rsidRDefault="00984F7E" w:rsidP="00EB218C">
            <w:pPr>
              <w:spacing w:line="320" w:lineRule="exact"/>
              <w:rPr>
                <w:rFonts w:asciiTheme="minorEastAsia" w:eastAsiaTheme="minorEastAsia" w:hAnsiTheme="minorEastAsia" w:cstheme="minorHAnsi"/>
              </w:rPr>
            </w:pPr>
            <w:r w:rsidRPr="00B95CAF">
              <w:rPr>
                <w:rFonts w:asciiTheme="minorEastAsia" w:eastAsiaTheme="minorEastAsia" w:hAnsiTheme="minorEastAsia" w:cstheme="minorHAnsi"/>
              </w:rPr>
              <w:t>兆遠科技股份有限公司</w:t>
            </w:r>
          </w:p>
        </w:tc>
        <w:tc>
          <w:tcPr>
            <w:tcW w:w="1232" w:type="dxa"/>
            <w:shd w:val="clear" w:color="auto" w:fill="auto"/>
            <w:tcMar>
              <w:top w:w="0" w:type="dxa"/>
              <w:left w:w="108" w:type="dxa"/>
              <w:bottom w:w="0" w:type="dxa"/>
              <w:right w:w="108" w:type="dxa"/>
            </w:tcMar>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 xml:space="preserve">(83,080)　</w:t>
            </w:r>
          </w:p>
        </w:tc>
        <w:tc>
          <w:tcPr>
            <w:tcW w:w="3079" w:type="dxa"/>
            <w:shd w:val="clear" w:color="auto" w:fill="auto"/>
            <w:vAlign w:val="center"/>
          </w:tcPr>
          <w:p w:rsidR="00984F7E" w:rsidRPr="00B95CAF" w:rsidRDefault="00984F7E" w:rsidP="00EB218C">
            <w:pPr>
              <w:spacing w:line="320" w:lineRule="exact"/>
              <w:ind w:leftChars="29" w:left="87" w:hangingChars="7" w:hanging="17"/>
              <w:rPr>
                <w:rFonts w:asciiTheme="minorEastAsia" w:eastAsiaTheme="minorEastAsia" w:hAnsiTheme="minorEastAsia" w:cstheme="minorHAnsi"/>
              </w:rPr>
            </w:pPr>
            <w:r w:rsidRPr="00B95CAF">
              <w:rPr>
                <w:rFonts w:asciiTheme="minorEastAsia" w:eastAsiaTheme="minorEastAsia" w:hAnsiTheme="minorEastAsia" w:cstheme="minorHAnsi"/>
              </w:rPr>
              <w:t>主係LED/LT/LN 市場需求下滑</w:t>
            </w:r>
          </w:p>
        </w:tc>
        <w:tc>
          <w:tcPr>
            <w:tcW w:w="2100" w:type="dxa"/>
            <w:shd w:val="clear" w:color="auto" w:fill="auto"/>
            <w:vAlign w:val="center"/>
          </w:tcPr>
          <w:p w:rsidR="00984F7E" w:rsidRPr="00B95CAF" w:rsidRDefault="00984F7E" w:rsidP="000402FC">
            <w:pPr>
              <w:spacing w:line="320" w:lineRule="exact"/>
              <w:ind w:leftChars="29" w:left="70" w:rightChars="5" w:right="12" w:firstLineChars="5" w:firstLine="12"/>
              <w:rPr>
                <w:rFonts w:asciiTheme="minorEastAsia" w:eastAsiaTheme="minorEastAsia" w:hAnsiTheme="minorEastAsia" w:cstheme="minorHAnsi"/>
              </w:rPr>
            </w:pPr>
            <w:r w:rsidRPr="00B95CAF">
              <w:rPr>
                <w:rFonts w:asciiTheme="minorEastAsia" w:eastAsiaTheme="minorEastAsia" w:hAnsiTheme="minorEastAsia" w:cstheme="minorHAnsi"/>
              </w:rPr>
              <w:t>加速開發新產品，以提升附加價值</w:t>
            </w:r>
          </w:p>
        </w:tc>
        <w:tc>
          <w:tcPr>
            <w:tcW w:w="869"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blHeader/>
          <w:jc w:val="right"/>
        </w:trPr>
        <w:tc>
          <w:tcPr>
            <w:tcW w:w="2156" w:type="dxa"/>
            <w:tcMar>
              <w:top w:w="0" w:type="dxa"/>
              <w:left w:w="108" w:type="dxa"/>
              <w:bottom w:w="0" w:type="dxa"/>
              <w:right w:w="108" w:type="dxa"/>
            </w:tcMar>
            <w:vAlign w:val="center"/>
          </w:tcPr>
          <w:p w:rsidR="00984F7E" w:rsidRPr="00B95CAF" w:rsidRDefault="00984F7E" w:rsidP="00EB218C">
            <w:pPr>
              <w:spacing w:line="320" w:lineRule="exact"/>
              <w:rPr>
                <w:rFonts w:asciiTheme="minorEastAsia" w:eastAsiaTheme="minorEastAsia" w:hAnsiTheme="minorEastAsia" w:cstheme="minorHAnsi"/>
              </w:rPr>
            </w:pPr>
            <w:r w:rsidRPr="00B95CAF">
              <w:rPr>
                <w:rFonts w:asciiTheme="minorEastAsia" w:eastAsiaTheme="minorEastAsia" w:hAnsiTheme="minorEastAsia" w:cstheme="minorHAnsi"/>
              </w:rPr>
              <w:t>真美晶能源股份有限公司</w:t>
            </w:r>
          </w:p>
        </w:tc>
        <w:tc>
          <w:tcPr>
            <w:tcW w:w="1232" w:type="dxa"/>
            <w:shd w:val="clear" w:color="auto" w:fill="auto"/>
            <w:tcMar>
              <w:top w:w="0" w:type="dxa"/>
              <w:left w:w="108" w:type="dxa"/>
              <w:bottom w:w="0" w:type="dxa"/>
              <w:right w:w="108" w:type="dxa"/>
            </w:tcMar>
            <w:vAlign w:val="center"/>
          </w:tcPr>
          <w:p w:rsidR="00984F7E" w:rsidRPr="00B95CAF" w:rsidRDefault="00984F7E" w:rsidP="000402FC">
            <w:pPr>
              <w:jc w:val="right"/>
              <w:rPr>
                <w:rFonts w:asciiTheme="minorEastAsia" w:eastAsiaTheme="minorEastAsia" w:hAnsiTheme="minorEastAsia" w:cstheme="minorHAnsi"/>
              </w:rPr>
            </w:pPr>
            <w:r w:rsidRPr="00B95CAF">
              <w:rPr>
                <w:rFonts w:asciiTheme="minorEastAsia" w:eastAsiaTheme="minorEastAsia" w:hAnsiTheme="minorEastAsia" w:cstheme="minorHAnsi"/>
              </w:rPr>
              <w:t>(10,8</w:t>
            </w:r>
            <w:r w:rsidR="000402FC">
              <w:rPr>
                <w:rFonts w:asciiTheme="minorEastAsia" w:eastAsiaTheme="minorEastAsia" w:hAnsiTheme="minorEastAsia" w:cstheme="minorHAnsi" w:hint="eastAsia"/>
              </w:rPr>
              <w:t>5</w:t>
            </w:r>
            <w:r w:rsidRPr="00B95CAF">
              <w:rPr>
                <w:rFonts w:asciiTheme="minorEastAsia" w:eastAsiaTheme="minorEastAsia" w:hAnsiTheme="minorEastAsia" w:cstheme="minorHAnsi"/>
              </w:rPr>
              <w:t xml:space="preserve">6)　</w:t>
            </w:r>
          </w:p>
        </w:tc>
        <w:tc>
          <w:tcPr>
            <w:tcW w:w="3079" w:type="dxa"/>
            <w:shd w:val="clear" w:color="auto" w:fill="auto"/>
            <w:vAlign w:val="center"/>
          </w:tcPr>
          <w:p w:rsidR="00984F7E" w:rsidRPr="00B95CAF" w:rsidRDefault="00984F7E" w:rsidP="00EB218C">
            <w:pPr>
              <w:spacing w:line="320" w:lineRule="exact"/>
              <w:ind w:leftChars="29" w:left="87" w:hangingChars="7" w:hanging="17"/>
              <w:rPr>
                <w:rFonts w:asciiTheme="minorEastAsia" w:eastAsiaTheme="minorEastAsia" w:hAnsiTheme="minorEastAsia" w:cstheme="minorHAnsi"/>
              </w:rPr>
            </w:pPr>
            <w:r w:rsidRPr="00B95CAF">
              <w:rPr>
                <w:rFonts w:asciiTheme="minorEastAsia" w:eastAsiaTheme="minorEastAsia" w:hAnsiTheme="minorEastAsia" w:cstheme="minorHAnsi"/>
              </w:rPr>
              <w:t>主係電廠標案量小</w:t>
            </w:r>
          </w:p>
        </w:tc>
        <w:tc>
          <w:tcPr>
            <w:tcW w:w="2100" w:type="dxa"/>
            <w:shd w:val="clear" w:color="auto" w:fill="auto"/>
            <w:vAlign w:val="center"/>
          </w:tcPr>
          <w:p w:rsidR="00984F7E" w:rsidRPr="00B95CAF" w:rsidRDefault="00984F7E" w:rsidP="00EB218C">
            <w:pPr>
              <w:spacing w:line="320" w:lineRule="exact"/>
              <w:ind w:leftChars="29" w:left="70" w:rightChars="5" w:right="12" w:firstLineChars="5" w:firstLine="12"/>
              <w:rPr>
                <w:rFonts w:asciiTheme="minorEastAsia" w:eastAsiaTheme="minorEastAsia" w:hAnsiTheme="minorEastAsia" w:cstheme="minorHAnsi"/>
              </w:rPr>
            </w:pPr>
            <w:r w:rsidRPr="00B95CAF">
              <w:rPr>
                <w:rFonts w:asciiTheme="minorEastAsia" w:eastAsiaTheme="minorEastAsia" w:hAnsiTheme="minorEastAsia" w:cstheme="minorHAnsi"/>
              </w:rPr>
              <w:t>加速電廠標案</w:t>
            </w:r>
          </w:p>
        </w:tc>
        <w:tc>
          <w:tcPr>
            <w:tcW w:w="869"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blHeader/>
          <w:jc w:val="right"/>
        </w:trPr>
        <w:tc>
          <w:tcPr>
            <w:tcW w:w="2156" w:type="dxa"/>
            <w:tcMar>
              <w:top w:w="0" w:type="dxa"/>
              <w:left w:w="108" w:type="dxa"/>
              <w:bottom w:w="0" w:type="dxa"/>
              <w:right w:w="108" w:type="dxa"/>
            </w:tcMar>
            <w:vAlign w:val="center"/>
          </w:tcPr>
          <w:p w:rsidR="00984F7E" w:rsidRPr="00B95CAF" w:rsidRDefault="00984F7E" w:rsidP="00EB218C">
            <w:pPr>
              <w:spacing w:line="320" w:lineRule="exact"/>
              <w:rPr>
                <w:rFonts w:asciiTheme="minorEastAsia" w:eastAsiaTheme="minorEastAsia" w:hAnsiTheme="minorEastAsia" w:cstheme="minorHAnsi"/>
              </w:rPr>
            </w:pPr>
            <w:proofErr w:type="spellStart"/>
            <w:r w:rsidRPr="00B95CAF">
              <w:rPr>
                <w:rFonts w:asciiTheme="minorEastAsia" w:eastAsiaTheme="minorEastAsia" w:hAnsiTheme="minorEastAsia" w:cstheme="minorHAnsi"/>
              </w:rPr>
              <w:t>Aleo</w:t>
            </w:r>
            <w:proofErr w:type="spellEnd"/>
            <w:r w:rsidRPr="00B95CAF">
              <w:rPr>
                <w:rFonts w:asciiTheme="minorEastAsia" w:eastAsiaTheme="minorEastAsia" w:hAnsiTheme="minorEastAsia" w:cstheme="minorHAnsi"/>
              </w:rPr>
              <w:t xml:space="preserve"> Solar GmbH</w:t>
            </w:r>
          </w:p>
        </w:tc>
        <w:tc>
          <w:tcPr>
            <w:tcW w:w="1232" w:type="dxa"/>
            <w:shd w:val="clear" w:color="auto" w:fill="auto"/>
            <w:tcMar>
              <w:top w:w="0" w:type="dxa"/>
              <w:left w:w="108" w:type="dxa"/>
              <w:bottom w:w="0" w:type="dxa"/>
              <w:right w:w="108" w:type="dxa"/>
            </w:tcMar>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56,372</w:t>
            </w:r>
          </w:p>
        </w:tc>
        <w:tc>
          <w:tcPr>
            <w:tcW w:w="3079" w:type="dxa"/>
            <w:shd w:val="clear" w:color="auto" w:fill="auto"/>
            <w:vAlign w:val="center"/>
          </w:tcPr>
          <w:p w:rsidR="00984F7E" w:rsidRPr="00B95CAF" w:rsidRDefault="00984F7E" w:rsidP="00EB218C">
            <w:pPr>
              <w:spacing w:line="320" w:lineRule="exact"/>
              <w:ind w:leftChars="29" w:left="87" w:hangingChars="7" w:hanging="17"/>
              <w:rPr>
                <w:rFonts w:asciiTheme="minorEastAsia" w:eastAsiaTheme="minorEastAsia" w:hAnsiTheme="minorEastAsia" w:cstheme="minorHAnsi"/>
              </w:rPr>
            </w:pPr>
            <w:r w:rsidRPr="00B95CAF">
              <w:rPr>
                <w:rFonts w:asciiTheme="minorEastAsia" w:eastAsiaTheme="minorEastAsia" w:hAnsiTheme="minorEastAsia" w:cstheme="minorHAnsi"/>
              </w:rPr>
              <w:t>太陽能模組歐洲市場</w:t>
            </w:r>
            <w:r w:rsidRPr="00B95CAF">
              <w:rPr>
                <w:rFonts w:asciiTheme="minorEastAsia" w:eastAsiaTheme="minorEastAsia" w:hAnsiTheme="minorEastAsia" w:cstheme="minorHAnsi" w:hint="eastAsia"/>
              </w:rPr>
              <w:t>受疫情影響其在地化營收增加</w:t>
            </w:r>
          </w:p>
        </w:tc>
        <w:tc>
          <w:tcPr>
            <w:tcW w:w="2100" w:type="dxa"/>
            <w:shd w:val="clear" w:color="auto" w:fill="auto"/>
            <w:vAlign w:val="center"/>
          </w:tcPr>
          <w:p w:rsidR="00984F7E" w:rsidRPr="00B95CAF" w:rsidRDefault="00984F7E" w:rsidP="00EB218C">
            <w:pPr>
              <w:spacing w:line="320" w:lineRule="exact"/>
              <w:ind w:rightChars="5" w:right="12"/>
              <w:jc w:val="center"/>
              <w:rPr>
                <w:rFonts w:asciiTheme="minorEastAsia" w:eastAsiaTheme="minorEastAsia" w:hAnsiTheme="minorEastAsia" w:cstheme="minorHAnsi"/>
              </w:rPr>
            </w:pPr>
            <w:r w:rsidRPr="00B95CAF">
              <w:rPr>
                <w:rFonts w:asciiTheme="minorEastAsia" w:eastAsiaTheme="minorEastAsia" w:hAnsiTheme="minorEastAsia" w:cstheme="minorHAnsi" w:hint="eastAsia"/>
              </w:rPr>
              <w:t>無</w:t>
            </w:r>
          </w:p>
        </w:tc>
        <w:tc>
          <w:tcPr>
            <w:tcW w:w="869"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blHeader/>
          <w:jc w:val="right"/>
        </w:trPr>
        <w:tc>
          <w:tcPr>
            <w:tcW w:w="2156" w:type="dxa"/>
            <w:tcMar>
              <w:top w:w="0" w:type="dxa"/>
              <w:left w:w="108" w:type="dxa"/>
              <w:bottom w:w="0" w:type="dxa"/>
              <w:right w:w="108" w:type="dxa"/>
            </w:tcMar>
            <w:vAlign w:val="center"/>
          </w:tcPr>
          <w:p w:rsidR="00984F7E" w:rsidRPr="00B95CAF" w:rsidRDefault="00984F7E" w:rsidP="00EB218C">
            <w:pPr>
              <w:spacing w:line="320" w:lineRule="exact"/>
              <w:rPr>
                <w:rFonts w:asciiTheme="minorEastAsia" w:eastAsiaTheme="minorEastAsia" w:hAnsiTheme="minorEastAsia" w:cstheme="minorHAnsi"/>
              </w:rPr>
            </w:pPr>
            <w:proofErr w:type="spellStart"/>
            <w:r w:rsidRPr="00B95CAF">
              <w:rPr>
                <w:rFonts w:asciiTheme="minorEastAsia" w:eastAsiaTheme="minorEastAsia" w:hAnsiTheme="minorEastAsia" w:cstheme="minorHAnsi"/>
              </w:rPr>
              <w:t>Aleo</w:t>
            </w:r>
            <w:proofErr w:type="spellEnd"/>
            <w:r w:rsidRPr="00B95CAF">
              <w:rPr>
                <w:rFonts w:asciiTheme="minorEastAsia" w:eastAsiaTheme="minorEastAsia" w:hAnsiTheme="minorEastAsia" w:cstheme="minorHAnsi"/>
              </w:rPr>
              <w:t xml:space="preserve"> Solar </w:t>
            </w:r>
            <w:proofErr w:type="spellStart"/>
            <w:r w:rsidRPr="00B95CAF">
              <w:rPr>
                <w:rFonts w:asciiTheme="minorEastAsia" w:eastAsiaTheme="minorEastAsia" w:hAnsiTheme="minorEastAsia" w:cstheme="minorHAnsi"/>
              </w:rPr>
              <w:t>Distribuzione</w:t>
            </w:r>
            <w:proofErr w:type="spellEnd"/>
            <w:r w:rsidRPr="00B95CAF">
              <w:rPr>
                <w:rFonts w:asciiTheme="minorEastAsia" w:eastAsiaTheme="minorEastAsia" w:hAnsiTheme="minorEastAsia" w:cstheme="minorHAnsi"/>
              </w:rPr>
              <w:t xml:space="preserve"> Italia </w:t>
            </w:r>
            <w:proofErr w:type="spellStart"/>
            <w:r w:rsidRPr="00B95CAF">
              <w:rPr>
                <w:rFonts w:asciiTheme="minorEastAsia" w:eastAsiaTheme="minorEastAsia" w:hAnsiTheme="minorEastAsia" w:cstheme="minorHAnsi"/>
              </w:rPr>
              <w:t>S.r.l</w:t>
            </w:r>
            <w:proofErr w:type="spellEnd"/>
          </w:p>
        </w:tc>
        <w:tc>
          <w:tcPr>
            <w:tcW w:w="1232" w:type="dxa"/>
            <w:shd w:val="clear" w:color="auto" w:fill="auto"/>
            <w:tcMar>
              <w:top w:w="0" w:type="dxa"/>
              <w:left w:w="108" w:type="dxa"/>
              <w:bottom w:w="0" w:type="dxa"/>
              <w:right w:w="108" w:type="dxa"/>
            </w:tcMar>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(2,029)</w:t>
            </w:r>
          </w:p>
        </w:tc>
        <w:tc>
          <w:tcPr>
            <w:tcW w:w="3079" w:type="dxa"/>
            <w:shd w:val="clear" w:color="auto" w:fill="auto"/>
            <w:vAlign w:val="center"/>
          </w:tcPr>
          <w:p w:rsidR="00984F7E" w:rsidRPr="00B95CAF" w:rsidRDefault="00984F7E" w:rsidP="00EB218C">
            <w:pPr>
              <w:spacing w:line="320" w:lineRule="exact"/>
              <w:ind w:leftChars="29" w:left="87" w:hangingChars="7" w:hanging="17"/>
              <w:rPr>
                <w:rFonts w:asciiTheme="minorEastAsia" w:eastAsiaTheme="minorEastAsia" w:hAnsiTheme="minorEastAsia" w:cstheme="minorHAnsi"/>
              </w:rPr>
            </w:pPr>
            <w:r w:rsidRPr="00B95CAF">
              <w:rPr>
                <w:rFonts w:asciiTheme="minorEastAsia" w:eastAsiaTheme="minorEastAsia" w:hAnsiTheme="minorEastAsia" w:cstheme="minorHAnsi"/>
              </w:rPr>
              <w:t>太陽能模組歐洲市場</w:t>
            </w:r>
            <w:r w:rsidRPr="00B95CAF">
              <w:rPr>
                <w:rFonts w:asciiTheme="minorEastAsia" w:eastAsiaTheme="minorEastAsia" w:hAnsiTheme="minorEastAsia" w:cstheme="minorHAnsi" w:hint="eastAsia"/>
              </w:rPr>
              <w:t>穩定</w:t>
            </w:r>
          </w:p>
        </w:tc>
        <w:tc>
          <w:tcPr>
            <w:tcW w:w="2100" w:type="dxa"/>
            <w:shd w:val="clear" w:color="auto" w:fill="auto"/>
            <w:vAlign w:val="center"/>
          </w:tcPr>
          <w:p w:rsidR="00984F7E" w:rsidRPr="00B95CAF" w:rsidRDefault="00984F7E" w:rsidP="00EB218C">
            <w:pPr>
              <w:spacing w:line="320" w:lineRule="exact"/>
              <w:ind w:leftChars="29" w:left="70" w:firstLineChars="5" w:firstLine="12"/>
              <w:rPr>
                <w:rFonts w:asciiTheme="minorEastAsia" w:eastAsiaTheme="minorEastAsia" w:hAnsiTheme="minorEastAsia" w:cstheme="minorHAnsi"/>
              </w:rPr>
            </w:pPr>
            <w:r w:rsidRPr="00B95CAF">
              <w:rPr>
                <w:rFonts w:asciiTheme="minorEastAsia" w:eastAsiaTheme="minorEastAsia" w:hAnsiTheme="minorEastAsia" w:cstheme="minorHAnsi"/>
              </w:rPr>
              <w:t>擴展新產品</w:t>
            </w:r>
          </w:p>
        </w:tc>
        <w:tc>
          <w:tcPr>
            <w:tcW w:w="869"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419"/>
          <w:tblHeader/>
          <w:jc w:val="right"/>
        </w:trPr>
        <w:tc>
          <w:tcPr>
            <w:tcW w:w="2156" w:type="dxa"/>
            <w:tcMar>
              <w:top w:w="0" w:type="dxa"/>
              <w:left w:w="108" w:type="dxa"/>
              <w:bottom w:w="0" w:type="dxa"/>
              <w:right w:w="108" w:type="dxa"/>
            </w:tcMar>
            <w:vAlign w:val="center"/>
          </w:tcPr>
          <w:p w:rsidR="00984F7E" w:rsidRPr="00B95CAF" w:rsidRDefault="00984F7E" w:rsidP="00EB218C">
            <w:pPr>
              <w:spacing w:line="320" w:lineRule="exact"/>
              <w:rPr>
                <w:rFonts w:asciiTheme="minorEastAsia" w:eastAsiaTheme="minorEastAsia" w:hAnsiTheme="minorEastAsia" w:cstheme="minorHAnsi"/>
              </w:rPr>
            </w:pPr>
            <w:r w:rsidRPr="00B95CAF">
              <w:rPr>
                <w:rFonts w:asciiTheme="minorEastAsia" w:eastAsiaTheme="minorEastAsia" w:hAnsiTheme="minorEastAsia" w:cstheme="minorHAnsi"/>
              </w:rPr>
              <w:t>SAS Sunrise Inc.</w:t>
            </w:r>
          </w:p>
        </w:tc>
        <w:tc>
          <w:tcPr>
            <w:tcW w:w="1232" w:type="dxa"/>
            <w:shd w:val="clear" w:color="auto" w:fill="auto"/>
            <w:tcMar>
              <w:top w:w="0" w:type="dxa"/>
              <w:left w:w="108" w:type="dxa"/>
              <w:bottom w:w="0" w:type="dxa"/>
              <w:right w:w="108" w:type="dxa"/>
            </w:tcMar>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(73,824)</w:t>
            </w:r>
          </w:p>
        </w:tc>
        <w:tc>
          <w:tcPr>
            <w:tcW w:w="3079" w:type="dxa"/>
            <w:shd w:val="clear" w:color="auto" w:fill="auto"/>
            <w:vAlign w:val="center"/>
          </w:tcPr>
          <w:p w:rsidR="00984F7E" w:rsidRPr="00B95CAF" w:rsidRDefault="00984F7E" w:rsidP="00EB218C">
            <w:pPr>
              <w:spacing w:line="320" w:lineRule="exact"/>
              <w:ind w:leftChars="29" w:left="87" w:hangingChars="7" w:hanging="17"/>
              <w:rPr>
                <w:rFonts w:asciiTheme="minorEastAsia" w:eastAsiaTheme="minorEastAsia" w:hAnsiTheme="minorEastAsia" w:cstheme="minorHAnsi"/>
              </w:rPr>
            </w:pPr>
            <w:r w:rsidRPr="00B95CAF">
              <w:rPr>
                <w:rFonts w:asciiTheme="minorEastAsia" w:eastAsiaTheme="minorEastAsia" w:hAnsiTheme="minorEastAsia" w:cstheme="minorHAnsi"/>
              </w:rPr>
              <w:t>海外電廠之開曼控股公司</w:t>
            </w:r>
          </w:p>
        </w:tc>
        <w:tc>
          <w:tcPr>
            <w:tcW w:w="2100" w:type="dxa"/>
            <w:shd w:val="clear" w:color="auto" w:fill="auto"/>
            <w:vAlign w:val="center"/>
          </w:tcPr>
          <w:p w:rsidR="00984F7E" w:rsidRPr="00B95CAF" w:rsidRDefault="00984F7E" w:rsidP="00EB218C">
            <w:pPr>
              <w:spacing w:line="320" w:lineRule="exact"/>
              <w:ind w:leftChars="29" w:left="70" w:firstLineChars="5" w:firstLine="12"/>
              <w:jc w:val="center"/>
              <w:rPr>
                <w:rFonts w:asciiTheme="minorEastAsia" w:eastAsiaTheme="minorEastAsia" w:hAnsiTheme="minorEastAsia" w:cstheme="minorHAnsi"/>
              </w:rPr>
            </w:pPr>
            <w:r w:rsidRPr="00B95CAF">
              <w:rPr>
                <w:rFonts w:asciiTheme="minorEastAsia" w:eastAsiaTheme="minorEastAsia" w:hAnsiTheme="minorEastAsia" w:cstheme="minorHAnsi" w:hint="eastAsia"/>
              </w:rPr>
              <w:t>無</w:t>
            </w:r>
          </w:p>
        </w:tc>
        <w:tc>
          <w:tcPr>
            <w:tcW w:w="869"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blHeader/>
          <w:jc w:val="right"/>
        </w:trPr>
        <w:tc>
          <w:tcPr>
            <w:tcW w:w="2156" w:type="dxa"/>
            <w:tcMar>
              <w:top w:w="0" w:type="dxa"/>
              <w:left w:w="108" w:type="dxa"/>
              <w:bottom w:w="0" w:type="dxa"/>
              <w:right w:w="108" w:type="dxa"/>
            </w:tcMar>
            <w:vAlign w:val="center"/>
          </w:tcPr>
          <w:p w:rsidR="00984F7E" w:rsidRPr="00B95CAF" w:rsidRDefault="00984F7E" w:rsidP="00EB218C">
            <w:pPr>
              <w:spacing w:line="320" w:lineRule="exact"/>
              <w:rPr>
                <w:rFonts w:asciiTheme="minorEastAsia" w:eastAsiaTheme="minorEastAsia" w:hAnsiTheme="minorEastAsia" w:cstheme="minorHAnsi"/>
              </w:rPr>
            </w:pPr>
            <w:r w:rsidRPr="00B95CAF">
              <w:rPr>
                <w:rFonts w:asciiTheme="minorEastAsia" w:eastAsiaTheme="minorEastAsia" w:hAnsiTheme="minorEastAsia" w:cstheme="minorHAnsi"/>
              </w:rPr>
              <w:t>SAS Sunrise Pte. Ltd.</w:t>
            </w:r>
          </w:p>
        </w:tc>
        <w:tc>
          <w:tcPr>
            <w:tcW w:w="1232" w:type="dxa"/>
            <w:shd w:val="clear" w:color="auto" w:fill="auto"/>
            <w:tcMar>
              <w:top w:w="0" w:type="dxa"/>
              <w:left w:w="108" w:type="dxa"/>
              <w:bottom w:w="0" w:type="dxa"/>
              <w:right w:w="108" w:type="dxa"/>
            </w:tcMar>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(28,389)</w:t>
            </w:r>
          </w:p>
        </w:tc>
        <w:tc>
          <w:tcPr>
            <w:tcW w:w="3079" w:type="dxa"/>
            <w:shd w:val="clear" w:color="auto" w:fill="auto"/>
            <w:vAlign w:val="center"/>
          </w:tcPr>
          <w:p w:rsidR="00984F7E" w:rsidRPr="00B95CAF" w:rsidRDefault="00984F7E" w:rsidP="00EB218C">
            <w:pPr>
              <w:spacing w:line="320" w:lineRule="exact"/>
              <w:ind w:leftChars="29" w:left="87" w:hangingChars="7" w:hanging="17"/>
              <w:rPr>
                <w:rFonts w:asciiTheme="minorEastAsia" w:eastAsiaTheme="minorEastAsia" w:hAnsiTheme="minorEastAsia" w:cstheme="minorHAnsi"/>
              </w:rPr>
            </w:pPr>
            <w:r w:rsidRPr="00B95CAF">
              <w:rPr>
                <w:rFonts w:asciiTheme="minorEastAsia" w:eastAsiaTheme="minorEastAsia" w:hAnsiTheme="minorEastAsia" w:cstheme="minorHAnsi"/>
              </w:rPr>
              <w:t>海外電廠之新加坡控股公司</w:t>
            </w:r>
          </w:p>
        </w:tc>
        <w:tc>
          <w:tcPr>
            <w:tcW w:w="2100" w:type="dxa"/>
            <w:shd w:val="clear" w:color="auto" w:fill="auto"/>
            <w:vAlign w:val="center"/>
          </w:tcPr>
          <w:p w:rsidR="00984F7E" w:rsidRPr="00B95CAF" w:rsidRDefault="00984F7E" w:rsidP="00EB218C">
            <w:pPr>
              <w:spacing w:line="320" w:lineRule="exact"/>
              <w:ind w:leftChars="29" w:left="70" w:firstLineChars="5" w:firstLine="12"/>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869"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518"/>
          <w:tblHeader/>
          <w:jc w:val="right"/>
        </w:trPr>
        <w:tc>
          <w:tcPr>
            <w:tcW w:w="2156" w:type="dxa"/>
            <w:tcMar>
              <w:top w:w="0" w:type="dxa"/>
              <w:left w:w="108" w:type="dxa"/>
              <w:bottom w:w="0" w:type="dxa"/>
              <w:right w:w="108" w:type="dxa"/>
            </w:tcMar>
            <w:vAlign w:val="center"/>
          </w:tcPr>
          <w:p w:rsidR="00984F7E" w:rsidRPr="00B95CAF" w:rsidRDefault="00984F7E" w:rsidP="00EB218C">
            <w:pPr>
              <w:spacing w:line="320" w:lineRule="exact"/>
              <w:rPr>
                <w:rFonts w:asciiTheme="minorEastAsia" w:eastAsiaTheme="minorEastAsia" w:hAnsiTheme="minorEastAsia" w:cstheme="minorHAnsi"/>
              </w:rPr>
            </w:pPr>
            <w:r w:rsidRPr="00B95CAF">
              <w:rPr>
                <w:rFonts w:asciiTheme="minorEastAsia" w:eastAsiaTheme="minorEastAsia" w:hAnsiTheme="minorEastAsia" w:cstheme="minorHAnsi"/>
              </w:rPr>
              <w:t>Sulu Electric Power and Light Inc.</w:t>
            </w:r>
          </w:p>
        </w:tc>
        <w:tc>
          <w:tcPr>
            <w:tcW w:w="1232" w:type="dxa"/>
            <w:shd w:val="clear" w:color="auto" w:fill="auto"/>
            <w:tcMar>
              <w:top w:w="0" w:type="dxa"/>
              <w:left w:w="108" w:type="dxa"/>
              <w:bottom w:w="0" w:type="dxa"/>
              <w:right w:w="108" w:type="dxa"/>
            </w:tcMar>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(77,455)</w:t>
            </w:r>
          </w:p>
        </w:tc>
        <w:tc>
          <w:tcPr>
            <w:tcW w:w="3079" w:type="dxa"/>
            <w:shd w:val="clear" w:color="auto" w:fill="auto"/>
            <w:vAlign w:val="center"/>
          </w:tcPr>
          <w:p w:rsidR="00984F7E" w:rsidRPr="00B95CAF" w:rsidRDefault="00984F7E" w:rsidP="00EB218C">
            <w:pPr>
              <w:spacing w:line="320" w:lineRule="exact"/>
              <w:ind w:leftChars="29" w:left="87" w:hangingChars="7" w:hanging="17"/>
              <w:rPr>
                <w:rFonts w:asciiTheme="minorEastAsia" w:eastAsiaTheme="minorEastAsia" w:hAnsiTheme="minorEastAsia" w:cstheme="minorHAnsi"/>
              </w:rPr>
            </w:pPr>
            <w:r w:rsidRPr="00B95CAF">
              <w:rPr>
                <w:rFonts w:asciiTheme="minorEastAsia" w:eastAsiaTheme="minorEastAsia" w:hAnsiTheme="minorEastAsia" w:cstheme="minorHAnsi" w:hint="eastAsia"/>
              </w:rPr>
              <w:t>菲律賓電廠受疫情影響，躉購費率下降，稅前產生損失</w:t>
            </w:r>
          </w:p>
        </w:tc>
        <w:tc>
          <w:tcPr>
            <w:tcW w:w="2100" w:type="dxa"/>
            <w:shd w:val="clear" w:color="auto" w:fill="auto"/>
            <w:vAlign w:val="center"/>
          </w:tcPr>
          <w:p w:rsidR="00984F7E" w:rsidRPr="00B95CAF" w:rsidRDefault="00984F7E" w:rsidP="000402FC">
            <w:pPr>
              <w:spacing w:line="320" w:lineRule="exact"/>
              <w:ind w:leftChars="29" w:left="70" w:firstLineChars="5" w:firstLine="12"/>
              <w:rPr>
                <w:rFonts w:asciiTheme="minorEastAsia" w:eastAsiaTheme="minorEastAsia" w:hAnsiTheme="minorEastAsia" w:cstheme="minorHAnsi"/>
              </w:rPr>
            </w:pPr>
            <w:r w:rsidRPr="00B95CAF">
              <w:rPr>
                <w:rFonts w:asciiTheme="minorEastAsia" w:eastAsiaTheme="minorEastAsia" w:hAnsiTheme="minorEastAsia" w:cstheme="minorHAnsi"/>
              </w:rPr>
              <w:t>積極尋找策略投資伙伴，結合當地能源</w:t>
            </w:r>
          </w:p>
        </w:tc>
        <w:tc>
          <w:tcPr>
            <w:tcW w:w="869"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blHeader/>
          <w:jc w:val="right"/>
        </w:trPr>
        <w:tc>
          <w:tcPr>
            <w:tcW w:w="2156" w:type="dxa"/>
            <w:tcMar>
              <w:top w:w="0" w:type="dxa"/>
              <w:left w:w="108" w:type="dxa"/>
              <w:bottom w:w="0" w:type="dxa"/>
              <w:right w:w="108" w:type="dxa"/>
            </w:tcMar>
            <w:vAlign w:val="center"/>
          </w:tcPr>
          <w:p w:rsidR="00984F7E" w:rsidRPr="00B95CAF" w:rsidRDefault="00984F7E" w:rsidP="00EB218C">
            <w:pPr>
              <w:spacing w:line="320" w:lineRule="exact"/>
              <w:rPr>
                <w:rFonts w:asciiTheme="minorEastAsia" w:eastAsiaTheme="minorEastAsia" w:hAnsiTheme="minorEastAsia" w:cstheme="minorHAnsi"/>
              </w:rPr>
            </w:pPr>
            <w:r w:rsidRPr="00B95CAF">
              <w:rPr>
                <w:rFonts w:asciiTheme="minorEastAsia" w:eastAsiaTheme="minorEastAsia" w:hAnsiTheme="minorEastAsia" w:cstheme="minorHAnsi"/>
              </w:rPr>
              <w:t>旭鑫能源股份有限公司</w:t>
            </w:r>
          </w:p>
        </w:tc>
        <w:tc>
          <w:tcPr>
            <w:tcW w:w="1232" w:type="dxa"/>
            <w:shd w:val="clear" w:color="auto" w:fill="auto"/>
            <w:tcMar>
              <w:top w:w="0" w:type="dxa"/>
              <w:left w:w="108" w:type="dxa"/>
              <w:bottom w:w="0" w:type="dxa"/>
              <w:right w:w="108" w:type="dxa"/>
            </w:tcMar>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1,674</w:t>
            </w:r>
          </w:p>
        </w:tc>
        <w:tc>
          <w:tcPr>
            <w:tcW w:w="3079" w:type="dxa"/>
            <w:shd w:val="clear" w:color="auto" w:fill="auto"/>
            <w:vAlign w:val="center"/>
          </w:tcPr>
          <w:p w:rsidR="00984F7E" w:rsidRPr="00B95CAF" w:rsidRDefault="00984F7E" w:rsidP="00EB218C">
            <w:pPr>
              <w:spacing w:line="320" w:lineRule="exact"/>
              <w:ind w:leftChars="29" w:left="87" w:hangingChars="7" w:hanging="17"/>
              <w:rPr>
                <w:rFonts w:asciiTheme="minorEastAsia" w:eastAsiaTheme="minorEastAsia" w:hAnsiTheme="minorEastAsia" w:cstheme="minorHAnsi"/>
              </w:rPr>
            </w:pPr>
            <w:r w:rsidRPr="00B95CAF">
              <w:rPr>
                <w:rFonts w:asciiTheme="minorEastAsia" w:eastAsiaTheme="minorEastAsia" w:hAnsiTheme="minorEastAsia" w:cstheme="minorHAnsi" w:hint="eastAsia"/>
              </w:rPr>
              <w:t>109年2月組織重組併入中美矽晶(股)公司</w:t>
            </w:r>
          </w:p>
        </w:tc>
        <w:tc>
          <w:tcPr>
            <w:tcW w:w="2100" w:type="dxa"/>
            <w:shd w:val="clear" w:color="auto" w:fill="auto"/>
            <w:vAlign w:val="center"/>
          </w:tcPr>
          <w:p w:rsidR="00984F7E" w:rsidRPr="00B95CAF" w:rsidRDefault="00984F7E" w:rsidP="00EB218C">
            <w:pPr>
              <w:spacing w:line="320" w:lineRule="exact"/>
              <w:ind w:leftChars="29" w:left="70" w:rightChars="17" w:right="41" w:firstLineChars="5" w:firstLine="12"/>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869"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blHeader/>
          <w:jc w:val="right"/>
        </w:trPr>
        <w:tc>
          <w:tcPr>
            <w:tcW w:w="2156" w:type="dxa"/>
            <w:tcMar>
              <w:top w:w="0" w:type="dxa"/>
              <w:left w:w="108" w:type="dxa"/>
              <w:bottom w:w="0" w:type="dxa"/>
              <w:right w:w="108" w:type="dxa"/>
            </w:tcMar>
            <w:vAlign w:val="center"/>
          </w:tcPr>
          <w:p w:rsidR="00984F7E" w:rsidRPr="00B95CAF" w:rsidRDefault="00984F7E" w:rsidP="00EB218C">
            <w:pPr>
              <w:spacing w:line="320" w:lineRule="exact"/>
              <w:rPr>
                <w:rFonts w:asciiTheme="minorEastAsia" w:eastAsiaTheme="minorEastAsia" w:hAnsiTheme="minorEastAsia" w:cstheme="minorHAnsi"/>
              </w:rPr>
            </w:pPr>
            <w:r w:rsidRPr="00B95CAF">
              <w:rPr>
                <w:rFonts w:asciiTheme="minorEastAsia" w:eastAsiaTheme="minorEastAsia" w:hAnsiTheme="minorEastAsia" w:cstheme="minorHAnsi"/>
              </w:rPr>
              <w:t>泰旭能源股份有限公司</w:t>
            </w:r>
          </w:p>
        </w:tc>
        <w:tc>
          <w:tcPr>
            <w:tcW w:w="1232" w:type="dxa"/>
            <w:shd w:val="clear" w:color="auto" w:fill="auto"/>
            <w:tcMar>
              <w:top w:w="0" w:type="dxa"/>
              <w:left w:w="108" w:type="dxa"/>
              <w:bottom w:w="0" w:type="dxa"/>
              <w:right w:w="108" w:type="dxa"/>
            </w:tcMar>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 xml:space="preserve">24,480　</w:t>
            </w:r>
          </w:p>
        </w:tc>
        <w:tc>
          <w:tcPr>
            <w:tcW w:w="3079" w:type="dxa"/>
            <w:shd w:val="clear" w:color="auto" w:fill="auto"/>
            <w:vAlign w:val="center"/>
          </w:tcPr>
          <w:p w:rsidR="00984F7E" w:rsidRPr="00B95CAF" w:rsidRDefault="00984F7E" w:rsidP="00EB218C">
            <w:pPr>
              <w:spacing w:line="320" w:lineRule="exact"/>
              <w:rPr>
                <w:rFonts w:asciiTheme="minorEastAsia" w:eastAsiaTheme="minorEastAsia" w:hAnsiTheme="minorEastAsia" w:cstheme="minorHAnsi"/>
              </w:rPr>
            </w:pPr>
            <w:r w:rsidRPr="00B95CAF">
              <w:rPr>
                <w:rFonts w:asciiTheme="minorEastAsia" w:eastAsiaTheme="minorEastAsia" w:hAnsiTheme="minorEastAsia" w:cstheme="minorHAnsi" w:hint="eastAsia"/>
              </w:rPr>
              <w:t>109年10月出售泰旭股權</w:t>
            </w:r>
          </w:p>
        </w:tc>
        <w:tc>
          <w:tcPr>
            <w:tcW w:w="2100" w:type="dxa"/>
            <w:shd w:val="clear" w:color="auto" w:fill="auto"/>
            <w:vAlign w:val="center"/>
          </w:tcPr>
          <w:p w:rsidR="00984F7E" w:rsidRPr="00B95CAF" w:rsidRDefault="00984F7E" w:rsidP="00EB218C">
            <w:pPr>
              <w:spacing w:line="320" w:lineRule="exact"/>
              <w:ind w:leftChars="29" w:left="70" w:firstLineChars="5" w:firstLine="12"/>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869"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blHeader/>
          <w:jc w:val="right"/>
        </w:trPr>
        <w:tc>
          <w:tcPr>
            <w:tcW w:w="2156" w:type="dxa"/>
            <w:tcMar>
              <w:top w:w="0" w:type="dxa"/>
              <w:left w:w="108" w:type="dxa"/>
              <w:bottom w:w="0" w:type="dxa"/>
              <w:right w:w="108" w:type="dxa"/>
            </w:tcMar>
            <w:vAlign w:val="center"/>
          </w:tcPr>
          <w:p w:rsidR="00984F7E" w:rsidRPr="00B95CAF" w:rsidRDefault="00984F7E" w:rsidP="00EB218C">
            <w:pPr>
              <w:spacing w:line="320" w:lineRule="exact"/>
              <w:rPr>
                <w:rFonts w:asciiTheme="minorEastAsia" w:eastAsiaTheme="minorEastAsia" w:hAnsiTheme="minorEastAsia" w:cstheme="minorHAnsi"/>
              </w:rPr>
            </w:pPr>
            <w:r w:rsidRPr="00B95CAF">
              <w:rPr>
                <w:rFonts w:asciiTheme="minorEastAsia" w:eastAsiaTheme="minorEastAsia" w:hAnsiTheme="minorEastAsia" w:cstheme="minorHAnsi"/>
              </w:rPr>
              <w:t>台灣特品化學股份有限公司</w:t>
            </w:r>
          </w:p>
        </w:tc>
        <w:tc>
          <w:tcPr>
            <w:tcW w:w="1232" w:type="dxa"/>
            <w:shd w:val="clear" w:color="auto" w:fill="auto"/>
            <w:tcMar>
              <w:top w:w="0" w:type="dxa"/>
              <w:left w:w="108" w:type="dxa"/>
              <w:bottom w:w="0" w:type="dxa"/>
              <w:right w:w="108" w:type="dxa"/>
            </w:tcMar>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 xml:space="preserve">(60,726)　</w:t>
            </w:r>
          </w:p>
        </w:tc>
        <w:tc>
          <w:tcPr>
            <w:tcW w:w="3079" w:type="dxa"/>
            <w:shd w:val="clear" w:color="auto" w:fill="auto"/>
            <w:vAlign w:val="center"/>
          </w:tcPr>
          <w:p w:rsidR="00984F7E" w:rsidRPr="00B95CAF" w:rsidRDefault="00984F7E" w:rsidP="00EB218C">
            <w:pPr>
              <w:spacing w:line="320" w:lineRule="exact"/>
              <w:ind w:leftChars="29" w:left="87" w:hangingChars="7" w:hanging="17"/>
              <w:rPr>
                <w:rFonts w:asciiTheme="minorEastAsia" w:eastAsiaTheme="minorEastAsia" w:hAnsiTheme="minorEastAsia" w:cstheme="minorHAnsi"/>
              </w:rPr>
            </w:pPr>
            <w:r w:rsidRPr="00B95CAF">
              <w:rPr>
                <w:rFonts w:asciiTheme="minorEastAsia" w:eastAsiaTheme="minorEastAsia" w:hAnsiTheme="minorEastAsia" w:cstheme="minorHAnsi"/>
              </w:rPr>
              <w:t>產品銷售量未達規模</w:t>
            </w:r>
          </w:p>
        </w:tc>
        <w:tc>
          <w:tcPr>
            <w:tcW w:w="2100" w:type="dxa"/>
            <w:shd w:val="clear" w:color="auto" w:fill="auto"/>
            <w:vAlign w:val="center"/>
          </w:tcPr>
          <w:p w:rsidR="00984F7E" w:rsidRPr="00B95CAF" w:rsidRDefault="00984F7E" w:rsidP="00EB218C">
            <w:pPr>
              <w:spacing w:line="320" w:lineRule="exact"/>
              <w:ind w:leftChars="29" w:left="70" w:firstLineChars="5" w:firstLine="12"/>
              <w:rPr>
                <w:rFonts w:asciiTheme="minorEastAsia" w:eastAsiaTheme="minorEastAsia" w:hAnsiTheme="minorEastAsia" w:cstheme="minorHAnsi"/>
              </w:rPr>
            </w:pPr>
            <w:r w:rsidRPr="00B95CAF">
              <w:rPr>
                <w:rFonts w:asciiTheme="minorEastAsia" w:eastAsiaTheme="minorEastAsia" w:hAnsiTheme="minorEastAsia" w:cstheme="minorHAnsi"/>
              </w:rPr>
              <w:t>積極開發客戶，創造營業額</w:t>
            </w:r>
          </w:p>
        </w:tc>
        <w:tc>
          <w:tcPr>
            <w:tcW w:w="869"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blHeader/>
          <w:jc w:val="right"/>
        </w:trPr>
        <w:tc>
          <w:tcPr>
            <w:tcW w:w="2156" w:type="dxa"/>
            <w:tcMar>
              <w:top w:w="0" w:type="dxa"/>
              <w:left w:w="108" w:type="dxa"/>
              <w:bottom w:w="0" w:type="dxa"/>
              <w:right w:w="108" w:type="dxa"/>
            </w:tcMar>
            <w:vAlign w:val="center"/>
          </w:tcPr>
          <w:p w:rsidR="00984F7E" w:rsidRPr="00B95CAF" w:rsidRDefault="00984F7E" w:rsidP="00EB218C">
            <w:pPr>
              <w:spacing w:line="320" w:lineRule="exact"/>
              <w:rPr>
                <w:rFonts w:asciiTheme="minorEastAsia" w:eastAsiaTheme="minorEastAsia" w:hAnsiTheme="minorEastAsia" w:cstheme="minorHAnsi"/>
              </w:rPr>
            </w:pPr>
            <w:r w:rsidRPr="00B95CAF">
              <w:rPr>
                <w:rFonts w:asciiTheme="minorEastAsia" w:eastAsiaTheme="minorEastAsia" w:hAnsiTheme="minorEastAsia" w:cstheme="minorHAnsi"/>
              </w:rPr>
              <w:t>朋程科技股份有限公司</w:t>
            </w:r>
          </w:p>
        </w:tc>
        <w:tc>
          <w:tcPr>
            <w:tcW w:w="1232" w:type="dxa"/>
            <w:shd w:val="clear" w:color="auto" w:fill="auto"/>
            <w:tcMar>
              <w:top w:w="0" w:type="dxa"/>
              <w:left w:w="108" w:type="dxa"/>
              <w:bottom w:w="0" w:type="dxa"/>
              <w:right w:w="108" w:type="dxa"/>
            </w:tcMar>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56,032</w:t>
            </w:r>
          </w:p>
        </w:tc>
        <w:tc>
          <w:tcPr>
            <w:tcW w:w="3079" w:type="dxa"/>
            <w:shd w:val="clear" w:color="auto" w:fill="auto"/>
            <w:vAlign w:val="center"/>
          </w:tcPr>
          <w:p w:rsidR="00984F7E" w:rsidRPr="00B95CAF" w:rsidRDefault="00984F7E" w:rsidP="00EB218C">
            <w:pPr>
              <w:spacing w:line="320" w:lineRule="exact"/>
              <w:ind w:leftChars="29" w:left="87" w:hangingChars="7" w:hanging="17"/>
              <w:rPr>
                <w:rFonts w:asciiTheme="minorEastAsia" w:eastAsiaTheme="minorEastAsia" w:hAnsiTheme="minorEastAsia" w:cstheme="minorHAnsi"/>
              </w:rPr>
            </w:pPr>
            <w:r w:rsidRPr="00B95CAF">
              <w:rPr>
                <w:rFonts w:asciiTheme="minorEastAsia" w:eastAsiaTheme="minorEastAsia" w:hAnsiTheme="minorEastAsia" w:cstheme="minorHAnsi"/>
              </w:rPr>
              <w:t>車用半導體市場</w:t>
            </w:r>
            <w:r w:rsidRPr="00B95CAF">
              <w:rPr>
                <w:rFonts w:asciiTheme="minorEastAsia" w:eastAsiaTheme="minorEastAsia" w:hAnsiTheme="minorEastAsia" w:cstheme="minorHAnsi" w:hint="eastAsia"/>
              </w:rPr>
              <w:t>受疫情影響小幅下降</w:t>
            </w:r>
          </w:p>
        </w:tc>
        <w:tc>
          <w:tcPr>
            <w:tcW w:w="2100"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869"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blHeader/>
          <w:jc w:val="right"/>
        </w:trPr>
        <w:tc>
          <w:tcPr>
            <w:tcW w:w="2156" w:type="dxa"/>
            <w:tcMar>
              <w:top w:w="0" w:type="dxa"/>
              <w:left w:w="108" w:type="dxa"/>
              <w:bottom w:w="0" w:type="dxa"/>
              <w:right w:w="108" w:type="dxa"/>
            </w:tcMar>
            <w:vAlign w:val="center"/>
          </w:tcPr>
          <w:p w:rsidR="00984F7E" w:rsidRPr="00B95CAF" w:rsidRDefault="00984F7E" w:rsidP="00EB218C">
            <w:pPr>
              <w:spacing w:line="320" w:lineRule="exact"/>
              <w:rPr>
                <w:rFonts w:asciiTheme="minorEastAsia" w:eastAsiaTheme="minorEastAsia" w:hAnsiTheme="minorEastAsia" w:cstheme="minorHAnsi"/>
              </w:rPr>
            </w:pPr>
            <w:r w:rsidRPr="00B95CAF">
              <w:rPr>
                <w:rFonts w:asciiTheme="minorEastAsia" w:eastAsiaTheme="minorEastAsia" w:hAnsiTheme="minorEastAsia" w:cstheme="minorHAnsi"/>
              </w:rPr>
              <w:t>宏捷科技股份有限公司</w:t>
            </w:r>
          </w:p>
        </w:tc>
        <w:tc>
          <w:tcPr>
            <w:tcW w:w="1232" w:type="dxa"/>
            <w:shd w:val="clear" w:color="auto" w:fill="auto"/>
            <w:tcMar>
              <w:top w:w="0" w:type="dxa"/>
              <w:left w:w="108" w:type="dxa"/>
              <w:bottom w:w="0" w:type="dxa"/>
              <w:right w:w="108" w:type="dxa"/>
            </w:tcMar>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12,013</w:t>
            </w:r>
          </w:p>
        </w:tc>
        <w:tc>
          <w:tcPr>
            <w:tcW w:w="3079" w:type="dxa"/>
            <w:shd w:val="clear" w:color="auto" w:fill="auto"/>
            <w:vAlign w:val="center"/>
          </w:tcPr>
          <w:p w:rsidR="00984F7E" w:rsidRPr="00B95CAF" w:rsidRDefault="00984F7E" w:rsidP="00EB218C">
            <w:pPr>
              <w:spacing w:line="320" w:lineRule="exact"/>
              <w:rPr>
                <w:rFonts w:asciiTheme="minorEastAsia" w:eastAsiaTheme="minorEastAsia" w:hAnsiTheme="minorEastAsia" w:cstheme="minorHAnsi"/>
              </w:rPr>
            </w:pPr>
            <w:r w:rsidRPr="00B95CAF">
              <w:rPr>
                <w:rFonts w:asciiTheme="minorEastAsia" w:eastAsiaTheme="minorEastAsia" w:hAnsiTheme="minorEastAsia" w:cstheme="minorHAnsi" w:hint="eastAsia"/>
              </w:rPr>
              <w:t>第三代半導體需求旺盛</w:t>
            </w:r>
          </w:p>
        </w:tc>
        <w:tc>
          <w:tcPr>
            <w:tcW w:w="2100"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hint="eastAsia"/>
              </w:rPr>
              <w:t>無</w:t>
            </w:r>
          </w:p>
        </w:tc>
        <w:tc>
          <w:tcPr>
            <w:tcW w:w="869"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hint="eastAsia"/>
              </w:rPr>
              <w:t>無</w:t>
            </w:r>
          </w:p>
        </w:tc>
      </w:tr>
      <w:tr w:rsidR="00984F7E" w:rsidRPr="00B95CAF" w:rsidTr="00EB218C">
        <w:trPr>
          <w:trHeight w:val="20"/>
          <w:tblHeader/>
          <w:jc w:val="right"/>
        </w:trPr>
        <w:tc>
          <w:tcPr>
            <w:tcW w:w="2156" w:type="dxa"/>
            <w:tcMar>
              <w:top w:w="0" w:type="dxa"/>
              <w:left w:w="108" w:type="dxa"/>
              <w:bottom w:w="0" w:type="dxa"/>
              <w:right w:w="108" w:type="dxa"/>
            </w:tcMar>
            <w:vAlign w:val="center"/>
          </w:tcPr>
          <w:p w:rsidR="00984F7E" w:rsidRPr="00B95CAF" w:rsidRDefault="00984F7E" w:rsidP="00EB218C">
            <w:pPr>
              <w:spacing w:line="320" w:lineRule="exact"/>
              <w:rPr>
                <w:rFonts w:asciiTheme="minorEastAsia" w:eastAsiaTheme="minorEastAsia" w:hAnsiTheme="minorEastAsia" w:cstheme="minorHAnsi"/>
              </w:rPr>
            </w:pPr>
            <w:r w:rsidRPr="00B95CAF">
              <w:rPr>
                <w:rFonts w:asciiTheme="minorEastAsia" w:eastAsiaTheme="minorEastAsia" w:hAnsiTheme="minorEastAsia" w:cstheme="minorHAnsi"/>
              </w:rPr>
              <w:t>旭仁能源股份有公司</w:t>
            </w:r>
          </w:p>
        </w:tc>
        <w:tc>
          <w:tcPr>
            <w:tcW w:w="1232" w:type="dxa"/>
            <w:shd w:val="clear" w:color="auto" w:fill="auto"/>
            <w:tcMar>
              <w:top w:w="0" w:type="dxa"/>
              <w:left w:w="108" w:type="dxa"/>
              <w:bottom w:w="0" w:type="dxa"/>
              <w:right w:w="108" w:type="dxa"/>
            </w:tcMar>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900</w:t>
            </w:r>
          </w:p>
        </w:tc>
        <w:tc>
          <w:tcPr>
            <w:tcW w:w="3079" w:type="dxa"/>
            <w:shd w:val="clear" w:color="auto" w:fill="auto"/>
            <w:vAlign w:val="center"/>
          </w:tcPr>
          <w:p w:rsidR="00984F7E" w:rsidRPr="00B95CAF" w:rsidRDefault="00984F7E" w:rsidP="00EB218C">
            <w:pPr>
              <w:spacing w:line="320" w:lineRule="exact"/>
              <w:ind w:firstLineChars="35" w:firstLine="84"/>
              <w:rPr>
                <w:rFonts w:asciiTheme="minorEastAsia" w:eastAsiaTheme="minorEastAsia" w:hAnsiTheme="minorEastAsia" w:cstheme="minorHAnsi"/>
              </w:rPr>
            </w:pPr>
            <w:r w:rsidRPr="00B95CAF">
              <w:rPr>
                <w:rFonts w:asciiTheme="minorEastAsia" w:eastAsiaTheme="minorEastAsia" w:hAnsiTheme="minorEastAsia" w:cstheme="minorHAnsi"/>
              </w:rPr>
              <w:t>發電事業</w:t>
            </w:r>
          </w:p>
        </w:tc>
        <w:tc>
          <w:tcPr>
            <w:tcW w:w="2100"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869"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blHeader/>
          <w:jc w:val="right"/>
        </w:trPr>
        <w:tc>
          <w:tcPr>
            <w:tcW w:w="2156" w:type="dxa"/>
            <w:tcMar>
              <w:top w:w="0" w:type="dxa"/>
              <w:left w:w="108" w:type="dxa"/>
              <w:bottom w:w="0" w:type="dxa"/>
              <w:right w:w="108" w:type="dxa"/>
            </w:tcMar>
            <w:vAlign w:val="center"/>
          </w:tcPr>
          <w:p w:rsidR="00984F7E" w:rsidRPr="00B95CAF" w:rsidRDefault="00984F7E" w:rsidP="00EB218C">
            <w:pPr>
              <w:spacing w:line="320" w:lineRule="exact"/>
              <w:rPr>
                <w:rFonts w:asciiTheme="minorEastAsia" w:eastAsiaTheme="minorEastAsia" w:hAnsiTheme="minorEastAsia" w:cstheme="minorHAnsi"/>
              </w:rPr>
            </w:pPr>
            <w:r w:rsidRPr="00B95CAF">
              <w:rPr>
                <w:rFonts w:asciiTheme="minorEastAsia" w:eastAsiaTheme="minorEastAsia" w:hAnsiTheme="minorEastAsia" w:cstheme="minorHAnsi"/>
              </w:rPr>
              <w:t>中美鑫投資股份有限公司</w:t>
            </w:r>
          </w:p>
        </w:tc>
        <w:tc>
          <w:tcPr>
            <w:tcW w:w="1232" w:type="dxa"/>
            <w:shd w:val="clear" w:color="auto" w:fill="auto"/>
            <w:tcMar>
              <w:top w:w="0" w:type="dxa"/>
              <w:left w:w="108" w:type="dxa"/>
              <w:bottom w:w="0" w:type="dxa"/>
              <w:right w:w="108" w:type="dxa"/>
            </w:tcMar>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(28)</w:t>
            </w:r>
          </w:p>
        </w:tc>
        <w:tc>
          <w:tcPr>
            <w:tcW w:w="3079" w:type="dxa"/>
            <w:shd w:val="clear" w:color="auto" w:fill="auto"/>
            <w:vAlign w:val="center"/>
          </w:tcPr>
          <w:p w:rsidR="00984F7E" w:rsidRPr="00B95CAF" w:rsidRDefault="00984F7E" w:rsidP="00EB218C">
            <w:pPr>
              <w:spacing w:line="320" w:lineRule="exact"/>
              <w:rPr>
                <w:rFonts w:asciiTheme="minorEastAsia" w:eastAsiaTheme="minorEastAsia" w:hAnsiTheme="minorEastAsia" w:cstheme="minorHAnsi"/>
              </w:rPr>
            </w:pPr>
            <w:r w:rsidRPr="00B95CAF">
              <w:rPr>
                <w:rFonts w:asciiTheme="minorEastAsia" w:eastAsiaTheme="minorEastAsia" w:hAnsiTheme="minorEastAsia" w:cstheme="minorHAnsi" w:hint="eastAsia"/>
              </w:rPr>
              <w:t>投資公司，截至109年底尚未有投資標的</w:t>
            </w:r>
          </w:p>
        </w:tc>
        <w:tc>
          <w:tcPr>
            <w:tcW w:w="2100"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869" w:type="dxa"/>
            <w:shd w:val="clear" w:color="auto" w:fill="auto"/>
            <w:vAlign w:val="center"/>
          </w:tcPr>
          <w:p w:rsidR="00984F7E" w:rsidRPr="00B95CAF" w:rsidRDefault="00984F7E" w:rsidP="00EB218C">
            <w:pPr>
              <w:spacing w:line="320" w:lineRule="exact"/>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blHeader/>
          <w:jc w:val="right"/>
        </w:trPr>
        <w:tc>
          <w:tcPr>
            <w:tcW w:w="2156" w:type="dxa"/>
            <w:tcMar>
              <w:top w:w="0" w:type="dxa"/>
              <w:left w:w="108" w:type="dxa"/>
              <w:bottom w:w="0" w:type="dxa"/>
              <w:right w:w="108" w:type="dxa"/>
            </w:tcMar>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旭信電力股份有限公司</w:t>
            </w:r>
          </w:p>
        </w:tc>
        <w:tc>
          <w:tcPr>
            <w:tcW w:w="1232" w:type="dxa"/>
            <w:shd w:val="clear" w:color="auto" w:fill="auto"/>
            <w:tcMar>
              <w:top w:w="0" w:type="dxa"/>
              <w:left w:w="108" w:type="dxa"/>
              <w:bottom w:w="0" w:type="dxa"/>
              <w:right w:w="108" w:type="dxa"/>
            </w:tcMar>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(143)</w:t>
            </w:r>
          </w:p>
        </w:tc>
        <w:tc>
          <w:tcPr>
            <w:tcW w:w="3079" w:type="dxa"/>
            <w:shd w:val="clear" w:color="auto" w:fill="auto"/>
            <w:vAlign w:val="center"/>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hint="eastAsia"/>
              </w:rPr>
              <w:t>109年7月出售予環球晶圓</w:t>
            </w:r>
          </w:p>
        </w:tc>
        <w:tc>
          <w:tcPr>
            <w:tcW w:w="2100" w:type="dxa"/>
            <w:shd w:val="clear" w:color="auto" w:fill="auto"/>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869" w:type="dxa"/>
            <w:shd w:val="clear" w:color="auto" w:fill="auto"/>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bl>
    <w:p w:rsidR="00984F7E" w:rsidRPr="00B95CAF" w:rsidRDefault="00984F7E" w:rsidP="00240FFD">
      <w:pPr>
        <w:snapToGrid w:val="0"/>
        <w:spacing w:line="360" w:lineRule="exact"/>
        <w:ind w:rightChars="-21" w:right="-50" w:firstLine="825"/>
        <w:jc w:val="right"/>
        <w:textAlignment w:val="bottom"/>
        <w:rPr>
          <w:rFonts w:ascii="新細明體" w:hAnsi="新細明體"/>
        </w:rPr>
      </w:pPr>
    </w:p>
    <w:p w:rsidR="00A4531B" w:rsidRPr="00B95CAF" w:rsidRDefault="00A4531B" w:rsidP="00240FFD">
      <w:pPr>
        <w:snapToGrid w:val="0"/>
        <w:spacing w:line="360" w:lineRule="exact"/>
        <w:ind w:rightChars="-21" w:right="-50" w:firstLine="825"/>
        <w:jc w:val="right"/>
        <w:textAlignment w:val="bottom"/>
        <w:rPr>
          <w:rFonts w:ascii="新細明體" w:hAnsi="新細明體"/>
        </w:rPr>
      </w:pPr>
    </w:p>
    <w:p w:rsidR="00A4531B" w:rsidRPr="00B95CAF" w:rsidRDefault="00A4531B" w:rsidP="00240FFD">
      <w:pPr>
        <w:snapToGrid w:val="0"/>
        <w:spacing w:line="360" w:lineRule="exact"/>
        <w:ind w:rightChars="-21" w:right="-50" w:firstLine="825"/>
        <w:jc w:val="right"/>
        <w:textAlignment w:val="bottom"/>
        <w:rPr>
          <w:rFonts w:ascii="新細明體" w:hAnsi="新細明體"/>
        </w:rPr>
      </w:pPr>
    </w:p>
    <w:p w:rsidR="00231170" w:rsidRPr="00B95CAF" w:rsidRDefault="00231170" w:rsidP="00240FFD">
      <w:pPr>
        <w:snapToGrid w:val="0"/>
        <w:spacing w:line="360" w:lineRule="exact"/>
        <w:ind w:rightChars="-21" w:right="-50" w:firstLine="825"/>
        <w:jc w:val="right"/>
        <w:textAlignment w:val="bottom"/>
        <w:rPr>
          <w:rFonts w:ascii="新細明體" w:hAnsi="新細明體"/>
        </w:rPr>
      </w:pPr>
    </w:p>
    <w:p w:rsidR="00F47305" w:rsidRPr="00B95CAF" w:rsidRDefault="00F47305" w:rsidP="00186B2D">
      <w:pPr>
        <w:tabs>
          <w:tab w:val="left" w:pos="-2520"/>
          <w:tab w:val="left" w:pos="-2280"/>
        </w:tabs>
        <w:spacing w:line="0" w:lineRule="atLeast"/>
        <w:ind w:right="-163"/>
        <w:jc w:val="right"/>
        <w:rPr>
          <w:rFonts w:asciiTheme="minorEastAsia" w:eastAsiaTheme="minorEastAsia" w:hAnsiTheme="minorEastAsia"/>
          <w:bCs/>
        </w:rPr>
      </w:pPr>
    </w:p>
    <w:p w:rsidR="00DC349F" w:rsidRPr="00B95CAF" w:rsidRDefault="00083504" w:rsidP="00186B2D">
      <w:pPr>
        <w:tabs>
          <w:tab w:val="left" w:pos="-2520"/>
          <w:tab w:val="left" w:pos="-2280"/>
        </w:tabs>
        <w:spacing w:line="0" w:lineRule="atLeast"/>
        <w:ind w:right="-163"/>
        <w:jc w:val="right"/>
        <w:rPr>
          <w:rFonts w:asciiTheme="minorEastAsia" w:eastAsiaTheme="minorEastAsia" w:hAnsiTheme="minorEastAsia"/>
          <w:bCs/>
        </w:rPr>
      </w:pPr>
      <w:r w:rsidRPr="00B95CAF">
        <w:rPr>
          <w:rFonts w:asciiTheme="minorEastAsia" w:eastAsiaTheme="minorEastAsia" w:hAnsiTheme="minorEastAsia" w:hint="eastAsia"/>
          <w:bCs/>
        </w:rPr>
        <w:t>單位：新台幣千元</w:t>
      </w:r>
    </w:p>
    <w:tbl>
      <w:tblPr>
        <w:tblW w:w="9449" w:type="dxa"/>
        <w:tblInd w:w="-2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058"/>
        <w:gridCol w:w="1418"/>
        <w:gridCol w:w="2551"/>
        <w:gridCol w:w="1414"/>
        <w:gridCol w:w="1008"/>
      </w:tblGrid>
      <w:tr w:rsidR="00984F7E" w:rsidRPr="00B95CAF" w:rsidTr="00EB218C">
        <w:trPr>
          <w:trHeight w:val="20"/>
        </w:trPr>
        <w:tc>
          <w:tcPr>
            <w:tcW w:w="3058" w:type="dxa"/>
            <w:shd w:val="clear" w:color="auto" w:fill="auto"/>
            <w:noWrap/>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轉投資事業名稱</w:t>
            </w:r>
          </w:p>
        </w:tc>
        <w:tc>
          <w:tcPr>
            <w:tcW w:w="1418" w:type="dxa"/>
            <w:shd w:val="clear" w:color="auto" w:fill="auto"/>
            <w:noWrap/>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109年度認列之投資(損)益</w:t>
            </w:r>
          </w:p>
        </w:tc>
        <w:tc>
          <w:tcPr>
            <w:tcW w:w="2551"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獲利或虧損之主要原因</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改善計畫</w:t>
            </w:r>
          </w:p>
        </w:tc>
        <w:tc>
          <w:tcPr>
            <w:tcW w:w="1008" w:type="dxa"/>
            <w:shd w:val="clear" w:color="auto" w:fill="auto"/>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未來一年投資計畫</w:t>
            </w:r>
          </w:p>
        </w:tc>
      </w:tr>
      <w:tr w:rsidR="00984F7E" w:rsidRPr="00B95CAF" w:rsidTr="00EB218C">
        <w:trPr>
          <w:trHeight w:val="20"/>
        </w:trPr>
        <w:tc>
          <w:tcPr>
            <w:tcW w:w="3058" w:type="dxa"/>
            <w:shd w:val="clear" w:color="auto" w:fill="auto"/>
            <w:noWrap/>
            <w:hideMark/>
          </w:tcPr>
          <w:p w:rsidR="00984F7E" w:rsidRPr="00B95CAF" w:rsidRDefault="00984F7E" w:rsidP="00EB218C">
            <w:pPr>
              <w:rPr>
                <w:rFonts w:asciiTheme="minorEastAsia" w:eastAsiaTheme="minorEastAsia" w:hAnsiTheme="minorEastAsia" w:cstheme="minorHAnsi"/>
              </w:rPr>
            </w:pPr>
            <w:proofErr w:type="spellStart"/>
            <w:r w:rsidRPr="00B95CAF">
              <w:rPr>
                <w:rFonts w:asciiTheme="minorEastAsia" w:eastAsiaTheme="minorEastAsia" w:hAnsiTheme="minorEastAsia" w:cstheme="minorHAnsi"/>
              </w:rPr>
              <w:t>GlobalWafers</w:t>
            </w:r>
            <w:proofErr w:type="spellEnd"/>
            <w:r w:rsidRPr="00B95CAF">
              <w:rPr>
                <w:rFonts w:asciiTheme="minorEastAsia" w:eastAsiaTheme="minorEastAsia" w:hAnsiTheme="minorEastAsia" w:cstheme="minorHAnsi"/>
              </w:rPr>
              <w:t xml:space="preserve"> Inc.</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22,123</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營業狀況正常</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hideMark/>
          </w:tcPr>
          <w:p w:rsidR="00984F7E" w:rsidRPr="00B95CAF" w:rsidRDefault="00984F7E" w:rsidP="00EB218C">
            <w:pPr>
              <w:rPr>
                <w:rFonts w:asciiTheme="minorEastAsia" w:eastAsiaTheme="minorEastAsia" w:hAnsiTheme="minorEastAsia" w:cstheme="minorHAnsi"/>
              </w:rPr>
            </w:pPr>
            <w:proofErr w:type="spellStart"/>
            <w:r w:rsidRPr="00B95CAF">
              <w:rPr>
                <w:rFonts w:asciiTheme="minorEastAsia" w:eastAsiaTheme="minorEastAsia" w:hAnsiTheme="minorEastAsia" w:cstheme="minorHAnsi"/>
              </w:rPr>
              <w:t>GlobalSemiconductor</w:t>
            </w:r>
            <w:proofErr w:type="spellEnd"/>
            <w:r w:rsidRPr="00B95CAF">
              <w:rPr>
                <w:rFonts w:asciiTheme="minorEastAsia" w:eastAsiaTheme="minorEastAsia" w:hAnsiTheme="minorEastAsia" w:cstheme="minorHAnsi"/>
              </w:rPr>
              <w:t xml:space="preserve"> Inc.</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343,004</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營業狀況正常</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hideMark/>
          </w:tcPr>
          <w:p w:rsidR="00984F7E" w:rsidRPr="00B95CAF" w:rsidRDefault="00984F7E" w:rsidP="00EB218C">
            <w:pPr>
              <w:rPr>
                <w:rFonts w:asciiTheme="minorEastAsia" w:eastAsiaTheme="minorEastAsia" w:hAnsiTheme="minorEastAsia" w:cstheme="minorHAnsi"/>
              </w:rPr>
            </w:pPr>
            <w:proofErr w:type="spellStart"/>
            <w:r w:rsidRPr="00B95CAF">
              <w:rPr>
                <w:rFonts w:asciiTheme="minorEastAsia" w:eastAsiaTheme="minorEastAsia" w:hAnsiTheme="minorEastAsia" w:cstheme="minorHAnsi"/>
              </w:rPr>
              <w:t>GlobalWafers</w:t>
            </w:r>
            <w:proofErr w:type="spellEnd"/>
            <w:r w:rsidRPr="00B95CAF">
              <w:rPr>
                <w:rFonts w:asciiTheme="minorEastAsia" w:eastAsiaTheme="minorEastAsia" w:hAnsiTheme="minorEastAsia" w:cstheme="minorHAnsi"/>
              </w:rPr>
              <w:t xml:space="preserve"> Japan Co., Ltd.</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1,662,236</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營業及獲利狀況穩定</w:t>
            </w:r>
          </w:p>
        </w:tc>
        <w:tc>
          <w:tcPr>
            <w:tcW w:w="1414" w:type="dxa"/>
            <w:shd w:val="clear" w:color="auto" w:fill="auto"/>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hideMark/>
          </w:tcPr>
          <w:p w:rsidR="00984F7E" w:rsidRPr="00B95CAF" w:rsidRDefault="00984F7E" w:rsidP="00EB218C">
            <w:pPr>
              <w:rPr>
                <w:rFonts w:asciiTheme="minorEastAsia" w:eastAsiaTheme="minorEastAsia" w:hAnsiTheme="minorEastAsia" w:cstheme="minorHAnsi"/>
              </w:rPr>
            </w:pPr>
            <w:proofErr w:type="spellStart"/>
            <w:r w:rsidRPr="00B95CAF">
              <w:rPr>
                <w:rFonts w:asciiTheme="minorEastAsia" w:eastAsiaTheme="minorEastAsia" w:hAnsiTheme="minorEastAsia" w:cstheme="minorHAnsi"/>
              </w:rPr>
              <w:t>GWafers</w:t>
            </w:r>
            <w:proofErr w:type="spellEnd"/>
            <w:r w:rsidRPr="00B95CAF">
              <w:rPr>
                <w:rFonts w:asciiTheme="minorEastAsia" w:eastAsiaTheme="minorEastAsia" w:hAnsiTheme="minorEastAsia" w:cstheme="minorHAnsi"/>
              </w:rPr>
              <w:t xml:space="preserve"> Singapore Pte. Ltd.</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6,478,384</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營業狀況正常</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hideMark/>
          </w:tcPr>
          <w:p w:rsidR="00984F7E" w:rsidRPr="00B95CAF" w:rsidRDefault="00984F7E" w:rsidP="00EB218C">
            <w:pPr>
              <w:rPr>
                <w:rFonts w:asciiTheme="minorEastAsia" w:eastAsiaTheme="minorEastAsia" w:hAnsiTheme="minorEastAsia" w:cstheme="minorHAnsi"/>
              </w:rPr>
            </w:pPr>
            <w:proofErr w:type="spellStart"/>
            <w:r w:rsidRPr="00B95CAF">
              <w:rPr>
                <w:rFonts w:asciiTheme="minorEastAsia" w:eastAsiaTheme="minorEastAsia" w:hAnsiTheme="minorEastAsia" w:cstheme="minorHAnsi"/>
              </w:rPr>
              <w:t>Topsil</w:t>
            </w:r>
            <w:proofErr w:type="spellEnd"/>
            <w:r w:rsidRPr="00B95CAF">
              <w:rPr>
                <w:rFonts w:asciiTheme="minorEastAsia" w:eastAsiaTheme="minorEastAsia" w:hAnsiTheme="minorEastAsia" w:cstheme="minorHAnsi"/>
              </w:rPr>
              <w:t xml:space="preserve"> </w:t>
            </w:r>
            <w:proofErr w:type="spellStart"/>
            <w:r w:rsidRPr="00B95CAF">
              <w:rPr>
                <w:rFonts w:asciiTheme="minorEastAsia" w:eastAsiaTheme="minorEastAsia" w:hAnsiTheme="minorEastAsia" w:cstheme="minorHAnsi"/>
              </w:rPr>
              <w:t>GlobalWafers</w:t>
            </w:r>
            <w:proofErr w:type="spellEnd"/>
            <w:r w:rsidRPr="00B95CAF">
              <w:rPr>
                <w:rFonts w:asciiTheme="minorEastAsia" w:eastAsiaTheme="minorEastAsia" w:hAnsiTheme="minorEastAsia" w:cstheme="minorHAnsi"/>
              </w:rPr>
              <w:t xml:space="preserve"> A/S</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hint="eastAsia"/>
              </w:rPr>
              <w:t>1</w:t>
            </w:r>
            <w:r w:rsidRPr="00B95CAF">
              <w:rPr>
                <w:rFonts w:asciiTheme="minorEastAsia" w:eastAsiaTheme="minorEastAsia" w:hAnsiTheme="minorEastAsia" w:cstheme="minorHAnsi"/>
              </w:rPr>
              <w:t>20,147</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營業狀況正常</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弘望投資股份有限公司</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36,809</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營業狀況正常</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hideMark/>
          </w:tcPr>
          <w:p w:rsidR="00984F7E" w:rsidRPr="00B95CAF" w:rsidRDefault="00984F7E" w:rsidP="00EB218C">
            <w:pPr>
              <w:rPr>
                <w:rFonts w:asciiTheme="minorEastAsia" w:eastAsiaTheme="minorEastAsia" w:hAnsiTheme="minorEastAsia" w:cstheme="minorHAnsi"/>
              </w:rPr>
            </w:pPr>
            <w:proofErr w:type="spellStart"/>
            <w:r w:rsidRPr="00B95CAF">
              <w:rPr>
                <w:rFonts w:asciiTheme="minorEastAsia" w:eastAsiaTheme="minorEastAsia" w:hAnsiTheme="minorEastAsia" w:cstheme="minorHAnsi"/>
              </w:rPr>
              <w:t>Taisil</w:t>
            </w:r>
            <w:proofErr w:type="spellEnd"/>
            <w:r w:rsidRPr="00B95CAF">
              <w:rPr>
                <w:rFonts w:asciiTheme="minorEastAsia" w:eastAsiaTheme="minorEastAsia" w:hAnsiTheme="minorEastAsia" w:cstheme="minorHAnsi"/>
              </w:rPr>
              <w:t xml:space="preserve"> Electronic Materials Corp.                                                                          </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239,186</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營業及獲利狀況穩定</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旭愛能源股份有限公司</w:t>
            </w:r>
          </w:p>
        </w:tc>
        <w:tc>
          <w:tcPr>
            <w:tcW w:w="1418" w:type="dxa"/>
            <w:shd w:val="clear" w:color="auto" w:fill="auto"/>
            <w:noWrap/>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859</w:t>
            </w:r>
          </w:p>
        </w:tc>
        <w:tc>
          <w:tcPr>
            <w:tcW w:w="2551" w:type="dxa"/>
            <w:shd w:val="clear" w:color="auto" w:fill="auto"/>
            <w:vAlign w:val="center"/>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發電事業</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昆山中辰矽晶有限公司</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342,602</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營業狀況正常</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 xml:space="preserve">MEMC Japan Ltd.                                                                      </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239,045</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營業及獲利狀況穩定</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vAlign w:val="center"/>
            <w:hideMark/>
          </w:tcPr>
          <w:p w:rsidR="00984F7E" w:rsidRPr="00B95CAF" w:rsidRDefault="00984F7E" w:rsidP="00EB218C">
            <w:pPr>
              <w:rPr>
                <w:rFonts w:asciiTheme="minorEastAsia" w:eastAsiaTheme="minorEastAsia" w:hAnsiTheme="minorEastAsia" w:cstheme="minorHAnsi"/>
              </w:rPr>
            </w:pPr>
            <w:proofErr w:type="spellStart"/>
            <w:r w:rsidRPr="00B95CAF">
              <w:rPr>
                <w:rFonts w:asciiTheme="minorEastAsia" w:eastAsiaTheme="minorEastAsia" w:hAnsiTheme="minorEastAsia" w:cstheme="minorHAnsi"/>
              </w:rPr>
              <w:t>Topsil</w:t>
            </w:r>
            <w:proofErr w:type="spellEnd"/>
            <w:r w:rsidRPr="00B95CAF">
              <w:rPr>
                <w:rFonts w:asciiTheme="minorEastAsia" w:eastAsiaTheme="minorEastAsia" w:hAnsiTheme="minorEastAsia" w:cstheme="minorHAnsi"/>
              </w:rPr>
              <w:t xml:space="preserve"> Semiconductor </w:t>
            </w:r>
            <w:proofErr w:type="spellStart"/>
            <w:r w:rsidRPr="00B95CAF">
              <w:rPr>
                <w:rFonts w:asciiTheme="minorEastAsia" w:eastAsiaTheme="minorEastAsia" w:hAnsiTheme="minorEastAsia" w:cstheme="minorHAnsi"/>
              </w:rPr>
              <w:t>sp</w:t>
            </w:r>
            <w:proofErr w:type="spellEnd"/>
            <w:r w:rsidRPr="00B95CAF">
              <w:rPr>
                <w:rFonts w:asciiTheme="minorEastAsia" w:eastAsiaTheme="minorEastAsia" w:hAnsiTheme="minorEastAsia" w:cstheme="minorHAnsi"/>
              </w:rPr>
              <w:t xml:space="preserve"> z </w:t>
            </w:r>
            <w:proofErr w:type="spellStart"/>
            <w:r w:rsidRPr="00B95CAF">
              <w:rPr>
                <w:rFonts w:asciiTheme="minorEastAsia" w:eastAsiaTheme="minorEastAsia" w:hAnsiTheme="minorEastAsia" w:cstheme="minorHAnsi"/>
              </w:rPr>
              <w:t>o.o</w:t>
            </w:r>
            <w:proofErr w:type="spellEnd"/>
            <w:r w:rsidRPr="00B95CAF">
              <w:rPr>
                <w:rFonts w:asciiTheme="minorEastAsia" w:eastAsiaTheme="minorEastAsia" w:hAnsiTheme="minorEastAsia" w:cstheme="minorHAnsi"/>
              </w:rPr>
              <w:t xml:space="preserve">.                                                                      </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營業狀況正常</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vAlign w:val="center"/>
            <w:hideMark/>
          </w:tcPr>
          <w:p w:rsidR="00984F7E" w:rsidRPr="00B95CAF" w:rsidRDefault="00984F7E" w:rsidP="00EB218C">
            <w:pPr>
              <w:rPr>
                <w:rFonts w:asciiTheme="minorEastAsia" w:eastAsiaTheme="minorEastAsia" w:hAnsiTheme="minorEastAsia" w:cstheme="minorHAnsi"/>
              </w:rPr>
            </w:pPr>
            <w:proofErr w:type="spellStart"/>
            <w:r w:rsidRPr="00B95CAF">
              <w:rPr>
                <w:rFonts w:asciiTheme="minorEastAsia" w:eastAsiaTheme="minorEastAsia" w:hAnsiTheme="minorEastAsia" w:cstheme="minorHAnsi"/>
              </w:rPr>
              <w:t>GlobalWafers</w:t>
            </w:r>
            <w:proofErr w:type="spellEnd"/>
            <w:r w:rsidRPr="00B95CAF">
              <w:rPr>
                <w:rFonts w:asciiTheme="minorEastAsia" w:eastAsiaTheme="minorEastAsia" w:hAnsiTheme="minorEastAsia" w:cstheme="minorHAnsi"/>
              </w:rPr>
              <w:t xml:space="preserve"> Singapore Pte. Ltd.                                                                          </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6,739,840</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營業及獲利狀況穩定</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vAlign w:val="center"/>
            <w:hideMark/>
          </w:tcPr>
          <w:p w:rsidR="00984F7E" w:rsidRPr="00B95CAF" w:rsidRDefault="00984F7E" w:rsidP="00EB218C">
            <w:pPr>
              <w:rPr>
                <w:rFonts w:asciiTheme="minorEastAsia" w:eastAsiaTheme="minorEastAsia" w:hAnsiTheme="minorEastAsia" w:cstheme="minorHAnsi"/>
              </w:rPr>
            </w:pPr>
            <w:proofErr w:type="spellStart"/>
            <w:r w:rsidRPr="00B95CAF">
              <w:rPr>
                <w:rFonts w:asciiTheme="minorEastAsia" w:eastAsiaTheme="minorEastAsia" w:hAnsiTheme="minorEastAsia" w:cstheme="minorHAnsi"/>
              </w:rPr>
              <w:t>GlobalWafers</w:t>
            </w:r>
            <w:proofErr w:type="spellEnd"/>
            <w:r w:rsidRPr="00B95CAF">
              <w:rPr>
                <w:rFonts w:asciiTheme="minorEastAsia" w:eastAsiaTheme="minorEastAsia" w:hAnsiTheme="minorEastAsia" w:cstheme="minorHAnsi"/>
              </w:rPr>
              <w:t xml:space="preserve"> B.V.                                                                            </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4,465,267</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營業狀況正常</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 xml:space="preserve">MEMC Electronic Materials, </w:t>
            </w:r>
            <w:proofErr w:type="spellStart"/>
            <w:r w:rsidRPr="00B95CAF">
              <w:rPr>
                <w:rFonts w:asciiTheme="minorEastAsia" w:eastAsiaTheme="minorEastAsia" w:hAnsiTheme="minorEastAsia" w:cstheme="minorHAnsi"/>
              </w:rPr>
              <w:t>SpA</w:t>
            </w:r>
            <w:proofErr w:type="spellEnd"/>
            <w:r w:rsidRPr="00B95CAF">
              <w:rPr>
                <w:rFonts w:asciiTheme="minorEastAsia" w:eastAsiaTheme="minorEastAsia" w:hAnsiTheme="minorEastAsia" w:cstheme="minorHAnsi"/>
              </w:rPr>
              <w:t xml:space="preserve">                                                                        </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1,017,366</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營業及獲利狀況穩定</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 xml:space="preserve">MEMC Electronic Materials France </w:t>
            </w:r>
            <w:proofErr w:type="spellStart"/>
            <w:r w:rsidRPr="00B95CAF">
              <w:rPr>
                <w:rFonts w:asciiTheme="minorEastAsia" w:eastAsiaTheme="minorEastAsia" w:hAnsiTheme="minorEastAsia" w:cstheme="minorHAnsi"/>
              </w:rPr>
              <w:t>SarL</w:t>
            </w:r>
            <w:proofErr w:type="spellEnd"/>
            <w:r w:rsidRPr="00B95CAF">
              <w:rPr>
                <w:rFonts w:asciiTheme="minorEastAsia" w:eastAsiaTheme="minorEastAsia" w:hAnsiTheme="minorEastAsia" w:cstheme="minorHAnsi"/>
              </w:rPr>
              <w:t xml:space="preserve">                                                                       </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738</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營業狀況正常</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 xml:space="preserve">MEMC Electronic Materials GmbH                                                                       </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(17)</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營業狀況正常</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 xml:space="preserve">MEMC Korea Company                                                                      </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1,508,160</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營業及獲利狀況穩定</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vAlign w:val="center"/>
            <w:hideMark/>
          </w:tcPr>
          <w:p w:rsidR="00984F7E" w:rsidRPr="00B95CAF" w:rsidRDefault="00984F7E" w:rsidP="00EB218C">
            <w:pPr>
              <w:rPr>
                <w:rFonts w:asciiTheme="minorEastAsia" w:eastAsiaTheme="minorEastAsia" w:hAnsiTheme="minorEastAsia" w:cstheme="minorHAnsi"/>
              </w:rPr>
            </w:pPr>
            <w:proofErr w:type="spellStart"/>
            <w:r w:rsidRPr="00B95CAF">
              <w:rPr>
                <w:rFonts w:asciiTheme="minorEastAsia" w:eastAsiaTheme="minorEastAsia" w:hAnsiTheme="minorEastAsia" w:cstheme="minorHAnsi"/>
              </w:rPr>
              <w:t>GlobiTech</w:t>
            </w:r>
            <w:proofErr w:type="spellEnd"/>
            <w:r w:rsidRPr="00B95CAF">
              <w:rPr>
                <w:rFonts w:asciiTheme="minorEastAsia" w:eastAsiaTheme="minorEastAsia" w:hAnsiTheme="minorEastAsia" w:cstheme="minorHAnsi"/>
              </w:rPr>
              <w:t xml:space="preserve"> Incorporated</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350,282</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營業及獲利狀況穩定</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vAlign w:val="center"/>
            <w:hideMark/>
          </w:tcPr>
          <w:p w:rsidR="00984F7E" w:rsidRPr="000402FC" w:rsidRDefault="00984F7E" w:rsidP="00EB218C">
            <w:pPr>
              <w:rPr>
                <w:rFonts w:asciiTheme="minorEastAsia" w:eastAsiaTheme="minorEastAsia" w:hAnsiTheme="minorEastAsia" w:cstheme="minorHAnsi"/>
              </w:rPr>
            </w:pPr>
            <w:r w:rsidRPr="000402FC">
              <w:rPr>
                <w:rFonts w:asciiTheme="minorEastAsia" w:eastAsiaTheme="minorEastAsia" w:hAnsiTheme="minorEastAsia" w:cstheme="minorHAnsi"/>
              </w:rPr>
              <w:t xml:space="preserve">MEMC LLC                                                                 </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(171,320)</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營業狀況正常</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 xml:space="preserve">MEMC Electronic Materials SDN BHD                                                                    </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58,956</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營業狀況正常</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 xml:space="preserve">MEMC Ipoh </w:t>
            </w:r>
            <w:proofErr w:type="spellStart"/>
            <w:r w:rsidRPr="00B95CAF">
              <w:rPr>
                <w:rFonts w:asciiTheme="minorEastAsia" w:eastAsiaTheme="minorEastAsia" w:hAnsiTheme="minorEastAsia" w:cstheme="minorHAnsi"/>
              </w:rPr>
              <w:t>Sdn</w:t>
            </w:r>
            <w:proofErr w:type="spellEnd"/>
            <w:r w:rsidRPr="00B95CAF">
              <w:rPr>
                <w:rFonts w:asciiTheme="minorEastAsia" w:eastAsiaTheme="minorEastAsia" w:hAnsiTheme="minorEastAsia" w:cstheme="minorHAnsi"/>
              </w:rPr>
              <w:t xml:space="preserve"> </w:t>
            </w:r>
            <w:proofErr w:type="spellStart"/>
            <w:r w:rsidRPr="00B95CAF">
              <w:rPr>
                <w:rFonts w:asciiTheme="minorEastAsia" w:eastAsiaTheme="minorEastAsia" w:hAnsiTheme="minorEastAsia" w:cstheme="minorHAnsi"/>
              </w:rPr>
              <w:t>Bhd</w:t>
            </w:r>
            <w:proofErr w:type="spellEnd"/>
            <w:r w:rsidRPr="00B95CAF">
              <w:rPr>
                <w:rFonts w:asciiTheme="minorEastAsia" w:eastAsiaTheme="minorEastAsia" w:hAnsiTheme="minorEastAsia" w:cstheme="minorHAnsi"/>
              </w:rPr>
              <w:t xml:space="preserve">                                                                       </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(63)</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營業狀況正常</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SunEdison Semiconductor Technology (Shanghai) Ltd</w:t>
            </w:r>
          </w:p>
        </w:tc>
        <w:tc>
          <w:tcPr>
            <w:tcW w:w="1418" w:type="dxa"/>
            <w:shd w:val="clear" w:color="auto" w:fill="auto"/>
            <w:noWrap/>
            <w:vAlign w:val="center"/>
            <w:hideMark/>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rPr>
              <w:t>(7,312)</w:t>
            </w:r>
          </w:p>
        </w:tc>
        <w:tc>
          <w:tcPr>
            <w:tcW w:w="2551" w:type="dxa"/>
            <w:shd w:val="clear" w:color="auto" w:fill="auto"/>
            <w:vAlign w:val="center"/>
            <w:hideMark/>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營業狀況正常</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hideMark/>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vAlign w:val="center"/>
          </w:tcPr>
          <w:p w:rsidR="00984F7E" w:rsidRPr="00B95CAF" w:rsidRDefault="00984F7E" w:rsidP="00EB218C">
            <w:pPr>
              <w:rPr>
                <w:rFonts w:asciiTheme="minorEastAsia" w:eastAsiaTheme="minorEastAsia" w:hAnsiTheme="minorEastAsia" w:cstheme="minorHAnsi"/>
              </w:rPr>
            </w:pPr>
            <w:proofErr w:type="spellStart"/>
            <w:r w:rsidRPr="00B95CAF">
              <w:rPr>
                <w:rFonts w:asciiTheme="minorEastAsia" w:eastAsiaTheme="minorEastAsia" w:hAnsiTheme="minorEastAsia" w:cstheme="minorHAnsi"/>
              </w:rPr>
              <w:t>GlobalWafers</w:t>
            </w:r>
            <w:proofErr w:type="spellEnd"/>
            <w:r w:rsidRPr="00B95CAF">
              <w:rPr>
                <w:rFonts w:asciiTheme="minorEastAsia" w:eastAsiaTheme="minorEastAsia" w:hAnsiTheme="minorEastAsia" w:cstheme="minorHAnsi"/>
              </w:rPr>
              <w:t xml:space="preserve"> GmbH</w:t>
            </w:r>
          </w:p>
        </w:tc>
        <w:tc>
          <w:tcPr>
            <w:tcW w:w="1418" w:type="dxa"/>
            <w:shd w:val="clear" w:color="auto" w:fill="auto"/>
            <w:noWrap/>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hint="eastAsia"/>
              </w:rPr>
              <w:t>(</w:t>
            </w:r>
            <w:r w:rsidRPr="00B95CAF">
              <w:rPr>
                <w:rFonts w:asciiTheme="minorEastAsia" w:eastAsiaTheme="minorEastAsia" w:hAnsiTheme="minorEastAsia" w:cstheme="minorHAnsi"/>
              </w:rPr>
              <w:t>428)</w:t>
            </w:r>
          </w:p>
        </w:tc>
        <w:tc>
          <w:tcPr>
            <w:tcW w:w="2551" w:type="dxa"/>
            <w:shd w:val="clear" w:color="auto" w:fill="auto"/>
            <w:vAlign w:val="center"/>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rPr>
              <w:t>營業狀況正常</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c>
          <w:tcPr>
            <w:tcW w:w="1008" w:type="dxa"/>
            <w:shd w:val="clear" w:color="auto" w:fill="auto"/>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rPr>
              <w:t>無</w:t>
            </w:r>
          </w:p>
        </w:tc>
      </w:tr>
      <w:tr w:rsidR="00984F7E" w:rsidRPr="00B95CAF" w:rsidTr="00EB218C">
        <w:trPr>
          <w:trHeight w:val="20"/>
        </w:trPr>
        <w:tc>
          <w:tcPr>
            <w:tcW w:w="3058" w:type="dxa"/>
            <w:shd w:val="clear" w:color="auto" w:fill="auto"/>
            <w:noWrap/>
            <w:vAlign w:val="center"/>
          </w:tcPr>
          <w:p w:rsidR="00984F7E" w:rsidRPr="00B95CAF" w:rsidRDefault="000B4094" w:rsidP="00EB218C">
            <w:pPr>
              <w:rPr>
                <w:rFonts w:asciiTheme="minorEastAsia" w:eastAsiaTheme="minorEastAsia" w:hAnsiTheme="minorEastAsia" w:cstheme="minorHAnsi"/>
              </w:rPr>
            </w:pPr>
            <w:r w:rsidRPr="00B95CAF">
              <w:rPr>
                <w:rFonts w:asciiTheme="minorEastAsia" w:eastAsiaTheme="minorEastAsia" w:hAnsiTheme="minorEastAsia" w:cstheme="minorHAnsi" w:hint="eastAsia"/>
              </w:rPr>
              <w:t>寰</w:t>
            </w:r>
            <w:r w:rsidR="00984F7E" w:rsidRPr="00B95CAF">
              <w:rPr>
                <w:rFonts w:asciiTheme="minorEastAsia" w:eastAsiaTheme="minorEastAsia" w:hAnsiTheme="minorEastAsia" w:cstheme="minorHAnsi" w:hint="eastAsia"/>
              </w:rPr>
              <w:t>球鑫投資股份有限公司</w:t>
            </w:r>
          </w:p>
        </w:tc>
        <w:tc>
          <w:tcPr>
            <w:tcW w:w="1418" w:type="dxa"/>
            <w:shd w:val="clear" w:color="auto" w:fill="auto"/>
            <w:noWrap/>
            <w:vAlign w:val="center"/>
          </w:tcPr>
          <w:p w:rsidR="00984F7E" w:rsidRPr="00B95CAF" w:rsidRDefault="00984F7E" w:rsidP="00EB218C">
            <w:pPr>
              <w:jc w:val="right"/>
              <w:rPr>
                <w:rFonts w:asciiTheme="minorEastAsia" w:eastAsiaTheme="minorEastAsia" w:hAnsiTheme="minorEastAsia" w:cstheme="minorHAnsi"/>
              </w:rPr>
            </w:pPr>
            <w:r w:rsidRPr="00B95CAF">
              <w:rPr>
                <w:rFonts w:asciiTheme="minorEastAsia" w:eastAsiaTheme="minorEastAsia" w:hAnsiTheme="minorEastAsia" w:cstheme="minorHAnsi" w:hint="eastAsia"/>
              </w:rPr>
              <w:t>(65)</w:t>
            </w:r>
          </w:p>
        </w:tc>
        <w:tc>
          <w:tcPr>
            <w:tcW w:w="2551" w:type="dxa"/>
            <w:shd w:val="clear" w:color="auto" w:fill="auto"/>
            <w:vAlign w:val="center"/>
          </w:tcPr>
          <w:p w:rsidR="00984F7E" w:rsidRPr="00B95CAF" w:rsidRDefault="00984F7E" w:rsidP="00EB218C">
            <w:pPr>
              <w:rPr>
                <w:rFonts w:asciiTheme="minorEastAsia" w:eastAsiaTheme="minorEastAsia" w:hAnsiTheme="minorEastAsia" w:cstheme="minorHAnsi"/>
              </w:rPr>
            </w:pPr>
            <w:r w:rsidRPr="00B95CAF">
              <w:rPr>
                <w:rFonts w:asciiTheme="minorEastAsia" w:eastAsiaTheme="minorEastAsia" w:hAnsiTheme="minorEastAsia" w:cstheme="minorHAnsi" w:hint="eastAsia"/>
              </w:rPr>
              <w:t>投資公司，截至109年底尚未有投資標的</w:t>
            </w:r>
          </w:p>
        </w:tc>
        <w:tc>
          <w:tcPr>
            <w:tcW w:w="1414" w:type="dxa"/>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hint="eastAsia"/>
              </w:rPr>
              <w:t>無</w:t>
            </w:r>
          </w:p>
        </w:tc>
        <w:tc>
          <w:tcPr>
            <w:tcW w:w="1008" w:type="dxa"/>
            <w:shd w:val="clear" w:color="auto" w:fill="auto"/>
            <w:vAlign w:val="center"/>
          </w:tcPr>
          <w:p w:rsidR="00984F7E" w:rsidRPr="00B95CAF" w:rsidRDefault="00984F7E" w:rsidP="00EB218C">
            <w:pPr>
              <w:jc w:val="center"/>
              <w:rPr>
                <w:rFonts w:asciiTheme="minorEastAsia" w:eastAsiaTheme="minorEastAsia" w:hAnsiTheme="minorEastAsia" w:cstheme="minorHAnsi"/>
              </w:rPr>
            </w:pPr>
            <w:r w:rsidRPr="00B95CAF">
              <w:rPr>
                <w:rFonts w:asciiTheme="minorEastAsia" w:eastAsiaTheme="minorEastAsia" w:hAnsiTheme="minorEastAsia" w:cstheme="minorHAnsi" w:hint="eastAsia"/>
              </w:rPr>
              <w:t>無</w:t>
            </w:r>
          </w:p>
        </w:tc>
      </w:tr>
    </w:tbl>
    <w:p w:rsidR="00984F7E" w:rsidRPr="00B95CAF" w:rsidRDefault="00984F7E" w:rsidP="00186B2D">
      <w:pPr>
        <w:tabs>
          <w:tab w:val="left" w:pos="-2520"/>
          <w:tab w:val="left" w:pos="-2280"/>
        </w:tabs>
        <w:spacing w:line="0" w:lineRule="atLeast"/>
        <w:ind w:right="-163"/>
        <w:jc w:val="right"/>
        <w:rPr>
          <w:rFonts w:asciiTheme="minorEastAsia" w:eastAsiaTheme="minorEastAsia" w:hAnsiTheme="minorEastAsia"/>
          <w:bCs/>
        </w:rPr>
      </w:pPr>
    </w:p>
    <w:p w:rsidR="00984F7E" w:rsidRPr="00B95CAF" w:rsidRDefault="00984F7E" w:rsidP="00186B2D">
      <w:pPr>
        <w:tabs>
          <w:tab w:val="left" w:pos="-2520"/>
          <w:tab w:val="left" w:pos="-2280"/>
        </w:tabs>
        <w:spacing w:line="0" w:lineRule="atLeast"/>
        <w:ind w:right="-163"/>
        <w:jc w:val="right"/>
        <w:rPr>
          <w:rFonts w:asciiTheme="minorEastAsia" w:eastAsiaTheme="minorEastAsia" w:hAnsiTheme="minorEastAsia"/>
          <w:bCs/>
        </w:rPr>
      </w:pPr>
    </w:p>
    <w:p w:rsidR="002F3C77" w:rsidRPr="00B95CAF" w:rsidRDefault="002F3C77" w:rsidP="00186B2D">
      <w:pPr>
        <w:tabs>
          <w:tab w:val="left" w:pos="-2520"/>
          <w:tab w:val="left" w:pos="-2280"/>
        </w:tabs>
        <w:spacing w:line="0" w:lineRule="atLeast"/>
        <w:ind w:right="-163"/>
        <w:jc w:val="right"/>
        <w:rPr>
          <w:rFonts w:asciiTheme="minorEastAsia" w:eastAsiaTheme="minorEastAsia" w:hAnsiTheme="minorEastAsia"/>
          <w:bCs/>
        </w:rPr>
      </w:pPr>
    </w:p>
    <w:p w:rsidR="000B4094" w:rsidRPr="00B95CAF" w:rsidRDefault="000B4094" w:rsidP="00186B2D">
      <w:pPr>
        <w:tabs>
          <w:tab w:val="left" w:pos="-2520"/>
          <w:tab w:val="left" w:pos="-2280"/>
        </w:tabs>
        <w:spacing w:line="0" w:lineRule="atLeast"/>
        <w:ind w:right="-163"/>
        <w:jc w:val="right"/>
        <w:rPr>
          <w:rFonts w:asciiTheme="minorEastAsia" w:eastAsiaTheme="minorEastAsia" w:hAnsiTheme="minorEastAsia"/>
          <w:bCs/>
        </w:rPr>
      </w:pPr>
    </w:p>
    <w:p w:rsidR="000B4094" w:rsidRDefault="000B4094" w:rsidP="00186B2D">
      <w:pPr>
        <w:tabs>
          <w:tab w:val="left" w:pos="-2520"/>
          <w:tab w:val="left" w:pos="-2280"/>
        </w:tabs>
        <w:spacing w:line="0" w:lineRule="atLeast"/>
        <w:ind w:right="-163"/>
        <w:jc w:val="right"/>
        <w:rPr>
          <w:rFonts w:asciiTheme="minorEastAsia" w:eastAsiaTheme="minorEastAsia" w:hAnsiTheme="minorEastAsia"/>
          <w:bCs/>
        </w:rPr>
      </w:pPr>
    </w:p>
    <w:p w:rsidR="000402FC" w:rsidRDefault="000402FC" w:rsidP="00186B2D">
      <w:pPr>
        <w:tabs>
          <w:tab w:val="left" w:pos="-2520"/>
          <w:tab w:val="left" w:pos="-2280"/>
        </w:tabs>
        <w:spacing w:line="0" w:lineRule="atLeast"/>
        <w:ind w:right="-163"/>
        <w:jc w:val="right"/>
        <w:rPr>
          <w:rFonts w:asciiTheme="minorEastAsia" w:eastAsiaTheme="minorEastAsia" w:hAnsiTheme="minorEastAsia"/>
          <w:bCs/>
        </w:rPr>
      </w:pPr>
    </w:p>
    <w:p w:rsidR="000402FC" w:rsidRPr="00B95CAF" w:rsidRDefault="000402FC" w:rsidP="00186B2D">
      <w:pPr>
        <w:tabs>
          <w:tab w:val="left" w:pos="-2520"/>
          <w:tab w:val="left" w:pos="-2280"/>
        </w:tabs>
        <w:spacing w:line="0" w:lineRule="atLeast"/>
        <w:ind w:right="-163"/>
        <w:jc w:val="right"/>
        <w:rPr>
          <w:rFonts w:asciiTheme="minorEastAsia" w:eastAsiaTheme="minorEastAsia" w:hAnsiTheme="minorEastAsia"/>
          <w:bCs/>
        </w:rPr>
      </w:pPr>
    </w:p>
    <w:p w:rsidR="000B4094" w:rsidRPr="00B95CAF" w:rsidRDefault="000B4094" w:rsidP="00186B2D">
      <w:pPr>
        <w:tabs>
          <w:tab w:val="left" w:pos="-2520"/>
          <w:tab w:val="left" w:pos="-2280"/>
        </w:tabs>
        <w:spacing w:line="0" w:lineRule="atLeast"/>
        <w:ind w:right="-163"/>
        <w:jc w:val="right"/>
        <w:rPr>
          <w:rFonts w:asciiTheme="minorEastAsia" w:eastAsiaTheme="minorEastAsia" w:hAnsiTheme="minorEastAsia"/>
          <w:bCs/>
        </w:rPr>
      </w:pPr>
    </w:p>
    <w:p w:rsidR="000B4094" w:rsidRPr="00B95CAF" w:rsidRDefault="000B4094" w:rsidP="00186B2D">
      <w:pPr>
        <w:tabs>
          <w:tab w:val="left" w:pos="-2520"/>
          <w:tab w:val="left" w:pos="-2280"/>
        </w:tabs>
        <w:spacing w:line="0" w:lineRule="atLeast"/>
        <w:ind w:right="-163"/>
        <w:jc w:val="right"/>
        <w:rPr>
          <w:rFonts w:asciiTheme="minorEastAsia" w:eastAsiaTheme="minorEastAsia" w:hAnsiTheme="minorEastAsia"/>
          <w:bCs/>
        </w:rPr>
      </w:pPr>
    </w:p>
    <w:p w:rsidR="009A5A22" w:rsidRPr="00B95CAF" w:rsidRDefault="009A5A22" w:rsidP="009A5A22">
      <w:pPr>
        <w:pStyle w:val="10"/>
        <w:spacing w:before="0"/>
        <w:ind w:left="600" w:hanging="600"/>
        <w:rPr>
          <w:rFonts w:ascii="新細明體" w:eastAsia="新細明體" w:hAnsi="Times New Roman"/>
          <w:b/>
          <w:sz w:val="28"/>
          <w:szCs w:val="28"/>
        </w:rPr>
      </w:pPr>
      <w:r w:rsidRPr="00B95CAF">
        <w:rPr>
          <w:rFonts w:ascii="新細明體" w:eastAsia="新細明體" w:hAnsi="Times New Roman" w:hint="eastAsia"/>
          <w:b/>
          <w:sz w:val="28"/>
          <w:szCs w:val="28"/>
        </w:rPr>
        <w:t>六、風險管理及評估</w:t>
      </w:r>
    </w:p>
    <w:p w:rsidR="00535F20" w:rsidRPr="00B95CAF" w:rsidRDefault="00535F20" w:rsidP="00666E7A">
      <w:pPr>
        <w:pStyle w:val="10"/>
        <w:spacing w:before="0" w:line="360" w:lineRule="exact"/>
        <w:ind w:left="600" w:firstLine="2"/>
        <w:rPr>
          <w:rFonts w:ascii="新細明體" w:eastAsia="新細明體" w:hAnsi="Times New Roman"/>
          <w:szCs w:val="24"/>
        </w:rPr>
      </w:pPr>
      <w:r w:rsidRPr="00B95CAF">
        <w:rPr>
          <w:rFonts w:ascii="新細明體" w:eastAsia="新細明體" w:hAnsi="Times New Roman" w:hint="eastAsia"/>
          <w:szCs w:val="24"/>
        </w:rPr>
        <w:lastRenderedPageBreak/>
        <w:t>(一)本公司各項風險管理之組織架構，其執行與負責單位如下：</w:t>
      </w:r>
    </w:p>
    <w:p w:rsidR="00865520" w:rsidRPr="00B95CAF" w:rsidRDefault="00865520" w:rsidP="00937F52">
      <w:pPr>
        <w:pStyle w:val="a8"/>
        <w:spacing w:line="360" w:lineRule="exact"/>
        <w:ind w:leftChars="431" w:left="2222" w:hangingChars="495" w:hanging="1188"/>
        <w:jc w:val="both"/>
        <w:rPr>
          <w:rFonts w:hAnsi="細明體" w:cs="細明體"/>
          <w:szCs w:val="24"/>
        </w:rPr>
      </w:pPr>
      <w:r w:rsidRPr="00B95CAF">
        <w:rPr>
          <w:rFonts w:hAnsi="細明體" w:cs="細明體" w:hint="eastAsia"/>
          <w:szCs w:val="24"/>
        </w:rPr>
        <w:t xml:space="preserve">1.董事會：隨時注意政府相關法令，審議公司相關管理辦法，並確保公司經營權及營運風險管理之有效性。 </w:t>
      </w:r>
    </w:p>
    <w:p w:rsidR="00E611B9" w:rsidRPr="00B95CAF" w:rsidRDefault="00865520" w:rsidP="003209B2">
      <w:pPr>
        <w:pStyle w:val="a8"/>
        <w:spacing w:line="360" w:lineRule="exact"/>
        <w:ind w:leftChars="443" w:left="2515" w:hangingChars="605" w:hanging="1452"/>
        <w:jc w:val="both"/>
        <w:rPr>
          <w:rFonts w:hAnsi="細明體" w:cs="細明體"/>
          <w:szCs w:val="24"/>
        </w:rPr>
      </w:pPr>
      <w:r w:rsidRPr="00B95CAF">
        <w:rPr>
          <w:rFonts w:hAnsi="細明體" w:cs="細明體" w:hint="eastAsia"/>
          <w:szCs w:val="24"/>
        </w:rPr>
        <w:t>2.總經理室：主要為經營決策風險、</w:t>
      </w:r>
      <w:r w:rsidR="00E611B9" w:rsidRPr="00B95CAF">
        <w:rPr>
          <w:rFonts w:hAnsi="細明體" w:cs="細明體" w:hint="eastAsia"/>
          <w:szCs w:val="24"/>
        </w:rPr>
        <w:t xml:space="preserve">公司法律風險、公司及員工危機風險管理之評估及執行因應策略負責單位。 </w:t>
      </w:r>
    </w:p>
    <w:p w:rsidR="00865520" w:rsidRPr="00B95CAF" w:rsidRDefault="00C82EB6" w:rsidP="000169FD">
      <w:pPr>
        <w:pStyle w:val="a8"/>
        <w:spacing w:line="360" w:lineRule="exact"/>
        <w:ind w:leftChars="437" w:left="2249" w:hangingChars="500" w:hanging="1200"/>
        <w:jc w:val="both"/>
        <w:rPr>
          <w:rFonts w:hAnsi="細明體" w:cs="細明體"/>
          <w:szCs w:val="24"/>
        </w:rPr>
      </w:pPr>
      <w:r w:rsidRPr="00B95CAF">
        <w:rPr>
          <w:rFonts w:hAnsi="細明體" w:cs="細明體" w:hint="eastAsia"/>
          <w:szCs w:val="24"/>
        </w:rPr>
        <w:t>3</w:t>
      </w:r>
      <w:r w:rsidR="00865520" w:rsidRPr="00B95CAF">
        <w:rPr>
          <w:rFonts w:hAnsi="細明體" w:cs="細明體" w:hint="eastAsia"/>
          <w:szCs w:val="24"/>
        </w:rPr>
        <w:t xml:space="preserve">.稽核室：主要針對公司目標、風險承受度及策略加以連結，並積極協助公司管理者處理整個企業所有相互關聯之風險。 </w:t>
      </w:r>
    </w:p>
    <w:p w:rsidR="00C82EB6" w:rsidRPr="00B95CAF" w:rsidRDefault="00C82EB6" w:rsidP="00C82EB6">
      <w:pPr>
        <w:pStyle w:val="a8"/>
        <w:spacing w:line="360" w:lineRule="exact"/>
        <w:ind w:leftChars="443" w:left="2517" w:hangingChars="606" w:hanging="1454"/>
        <w:jc w:val="both"/>
        <w:rPr>
          <w:rFonts w:hAnsi="細明體" w:cs="細明體"/>
          <w:szCs w:val="24"/>
        </w:rPr>
      </w:pPr>
      <w:r w:rsidRPr="00B95CAF">
        <w:rPr>
          <w:rFonts w:hAnsi="細明體" w:cs="細明體" w:hint="eastAsia"/>
          <w:szCs w:val="24"/>
        </w:rPr>
        <w:t>4.資訊處：網路資訊安全及營運風險之評估及執行因應策略負責單位。</w:t>
      </w:r>
    </w:p>
    <w:p w:rsidR="00865520" w:rsidRPr="00B95CAF" w:rsidRDefault="00A23484" w:rsidP="003209B2">
      <w:pPr>
        <w:pStyle w:val="a8"/>
        <w:spacing w:line="360" w:lineRule="exact"/>
        <w:ind w:leftChars="444" w:left="2283" w:hangingChars="507" w:hanging="1217"/>
        <w:jc w:val="both"/>
        <w:rPr>
          <w:rFonts w:hAnsi="細明體" w:cs="細明體"/>
          <w:szCs w:val="24"/>
        </w:rPr>
      </w:pPr>
      <w:r w:rsidRPr="00B95CAF">
        <w:rPr>
          <w:rFonts w:hAnsi="細明體" w:cs="細明體"/>
          <w:szCs w:val="24"/>
        </w:rPr>
        <w:t>5.</w:t>
      </w:r>
      <w:r w:rsidRPr="00B95CAF">
        <w:rPr>
          <w:rFonts w:hAnsi="細明體" w:cs="細明體" w:hint="eastAsia"/>
          <w:szCs w:val="24"/>
        </w:rPr>
        <w:t>行政處：人力資源配置及應變等評估及控管，</w:t>
      </w:r>
      <w:r w:rsidR="00951966" w:rsidRPr="00B95CAF">
        <w:rPr>
          <w:rFonts w:hAnsi="細明體" w:cs="細明體" w:hint="eastAsia"/>
          <w:szCs w:val="24"/>
        </w:rPr>
        <w:t>法務相關業務及法規遵循之</w:t>
      </w:r>
      <w:r w:rsidRPr="00B95CAF">
        <w:rPr>
          <w:rFonts w:hAnsi="細明體" w:cs="細明體" w:hint="eastAsia"/>
          <w:szCs w:val="24"/>
        </w:rPr>
        <w:t>評估及執行因應策略負責單位。</w:t>
      </w:r>
    </w:p>
    <w:p w:rsidR="00F47305" w:rsidRPr="00B95CAF" w:rsidRDefault="00A23484" w:rsidP="003209B2">
      <w:pPr>
        <w:pStyle w:val="a8"/>
        <w:spacing w:line="360" w:lineRule="exact"/>
        <w:ind w:leftChars="444" w:left="2283" w:hangingChars="507" w:hanging="1217"/>
        <w:jc w:val="both"/>
        <w:rPr>
          <w:rFonts w:hAnsi="細明體" w:cs="細明體"/>
          <w:szCs w:val="24"/>
        </w:rPr>
      </w:pPr>
      <w:r w:rsidRPr="00B95CAF">
        <w:rPr>
          <w:rFonts w:hAnsi="細明體" w:cs="細明體"/>
          <w:szCs w:val="24"/>
        </w:rPr>
        <w:t>6.財會處：</w:t>
      </w:r>
      <w:r w:rsidR="00951966" w:rsidRPr="00B95CAF">
        <w:rPr>
          <w:rFonts w:hAnsi="細明體" w:cs="細明體" w:hint="eastAsia"/>
          <w:szCs w:val="24"/>
        </w:rPr>
        <w:t>主要針對利率、匯率及財務風險、流動性風險、信用風險等評估及控管，為本公司相關財務風險管理之評估及執行因應策略負責單位。</w:t>
      </w:r>
    </w:p>
    <w:p w:rsidR="00865520" w:rsidRPr="00B95CAF" w:rsidRDefault="00F47305" w:rsidP="003209B2">
      <w:pPr>
        <w:pStyle w:val="a8"/>
        <w:spacing w:line="360" w:lineRule="exact"/>
        <w:ind w:leftChars="443" w:left="2294" w:hangingChars="513" w:hanging="1231"/>
        <w:jc w:val="both"/>
        <w:rPr>
          <w:rFonts w:hAnsi="細明體" w:cs="細明體"/>
          <w:szCs w:val="24"/>
        </w:rPr>
      </w:pPr>
      <w:r w:rsidRPr="00B95CAF">
        <w:rPr>
          <w:rFonts w:hAnsi="細明體" w:cs="細明體" w:hint="eastAsia"/>
          <w:szCs w:val="24"/>
        </w:rPr>
        <w:t>7</w:t>
      </w:r>
      <w:r w:rsidR="00865520" w:rsidRPr="00B95CAF">
        <w:rPr>
          <w:rFonts w:hAnsi="細明體" w:cs="細明體" w:hint="eastAsia"/>
          <w:szCs w:val="24"/>
        </w:rPr>
        <w:t xml:space="preserve">.採購處：避免採購廠商因獨佔而哄抬價格之風險，另避免進貨廠商集中之風險等之執行單位。 </w:t>
      </w:r>
    </w:p>
    <w:p w:rsidR="00865520" w:rsidRPr="00B95CAF" w:rsidRDefault="00F47305" w:rsidP="003209B2">
      <w:pPr>
        <w:pStyle w:val="a8"/>
        <w:spacing w:line="360" w:lineRule="exact"/>
        <w:ind w:leftChars="443" w:left="2280" w:hangingChars="507" w:hanging="1217"/>
        <w:jc w:val="both"/>
        <w:rPr>
          <w:rFonts w:hAnsi="細明體" w:cs="細明體"/>
          <w:szCs w:val="24"/>
        </w:rPr>
      </w:pPr>
      <w:r w:rsidRPr="00B95CAF">
        <w:rPr>
          <w:rFonts w:hAnsi="細明體" w:cs="細明體" w:hint="eastAsia"/>
          <w:szCs w:val="24"/>
        </w:rPr>
        <w:t>8</w:t>
      </w:r>
      <w:r w:rsidR="00865520" w:rsidRPr="00B95CAF">
        <w:rPr>
          <w:rFonts w:hAnsi="細明體" w:cs="細明體" w:hint="eastAsia"/>
          <w:szCs w:val="24"/>
        </w:rPr>
        <w:t>.行銷</w:t>
      </w:r>
      <w:r w:rsidR="00E611B9" w:rsidRPr="00B95CAF">
        <w:rPr>
          <w:rFonts w:hAnsi="細明體" w:cs="細明體" w:hint="eastAsia"/>
          <w:szCs w:val="24"/>
        </w:rPr>
        <w:t>處</w:t>
      </w:r>
      <w:r w:rsidR="00865520" w:rsidRPr="00B95CAF">
        <w:rPr>
          <w:rFonts w:hAnsi="細明體" w:cs="細明體" w:hint="eastAsia"/>
          <w:szCs w:val="24"/>
        </w:rPr>
        <w:t xml:space="preserve">：主要針對市場風險之評估及執行因應策略負責單位，並負責客戶應收帳款管理，以降低公司接單流程之風險。 </w:t>
      </w:r>
    </w:p>
    <w:p w:rsidR="003D5C35" w:rsidRPr="00B95CAF" w:rsidRDefault="00F47305" w:rsidP="00532FBB">
      <w:pPr>
        <w:pStyle w:val="a8"/>
        <w:spacing w:line="360" w:lineRule="exact"/>
        <w:ind w:leftChars="442" w:left="2278" w:hangingChars="507" w:hanging="1217"/>
        <w:jc w:val="both"/>
        <w:rPr>
          <w:rFonts w:hAnsi="細明體" w:cs="細明體"/>
          <w:szCs w:val="24"/>
        </w:rPr>
      </w:pPr>
      <w:r w:rsidRPr="00B95CAF">
        <w:rPr>
          <w:rFonts w:hAnsi="細明體" w:cs="細明體" w:hint="eastAsia"/>
          <w:szCs w:val="24"/>
        </w:rPr>
        <w:t>9</w:t>
      </w:r>
      <w:r w:rsidR="003D5C35" w:rsidRPr="00B95CAF">
        <w:rPr>
          <w:rFonts w:hAnsi="細明體" w:cs="細明體" w:hint="eastAsia"/>
          <w:szCs w:val="24"/>
        </w:rPr>
        <w:t>.製造處：主要負責產品</w:t>
      </w:r>
      <w:r w:rsidR="00AC3B71" w:rsidRPr="00B95CAF">
        <w:rPr>
          <w:rFonts w:hAnsi="細明體" w:cs="細明體" w:hint="eastAsia"/>
          <w:szCs w:val="24"/>
        </w:rPr>
        <w:t>生產</w:t>
      </w:r>
      <w:r w:rsidR="00AC3B71" w:rsidRPr="00B95CAF">
        <w:rPr>
          <w:rFonts w:hAnsi="細明體" w:cs="細明體"/>
          <w:szCs w:val="24"/>
        </w:rPr>
        <w:t>、</w:t>
      </w:r>
      <w:r w:rsidR="00AC3B71" w:rsidRPr="00B95CAF">
        <w:rPr>
          <w:rFonts w:hAnsi="細明體" w:cs="細明體" w:hint="eastAsia"/>
          <w:szCs w:val="24"/>
        </w:rPr>
        <w:t>良率及異常管理</w:t>
      </w:r>
      <w:r w:rsidR="00D10FC2" w:rsidRPr="00B95CAF">
        <w:rPr>
          <w:rFonts w:hAnsi="細明體" w:cs="細明體"/>
          <w:szCs w:val="24"/>
        </w:rPr>
        <w:t>、</w:t>
      </w:r>
      <w:r w:rsidR="00A323EA" w:rsidRPr="00B95CAF">
        <w:rPr>
          <w:rFonts w:hAnsi="細明體" w:cs="細明體" w:hint="eastAsia"/>
          <w:szCs w:val="24"/>
        </w:rPr>
        <w:t>原物料使用及報廢</w:t>
      </w:r>
      <w:r w:rsidR="00A323EA" w:rsidRPr="00B95CAF">
        <w:rPr>
          <w:rFonts w:hAnsi="細明體" w:cs="細明體"/>
          <w:szCs w:val="24"/>
        </w:rPr>
        <w:t>，</w:t>
      </w:r>
      <w:r w:rsidR="00A323EA" w:rsidRPr="00B95CAF">
        <w:rPr>
          <w:rFonts w:hAnsi="細明體" w:cs="細明體" w:hint="eastAsia"/>
          <w:szCs w:val="24"/>
        </w:rPr>
        <w:t>產能擴充規劃與執行</w:t>
      </w:r>
      <w:r w:rsidR="003D5C35" w:rsidRPr="00B95CAF">
        <w:rPr>
          <w:rFonts w:hAnsi="細明體" w:cs="細明體" w:hint="eastAsia"/>
          <w:szCs w:val="24"/>
        </w:rPr>
        <w:t xml:space="preserve">。 </w:t>
      </w:r>
    </w:p>
    <w:p w:rsidR="00865520" w:rsidRPr="00B95CAF" w:rsidRDefault="00F47305" w:rsidP="003209B2">
      <w:pPr>
        <w:pStyle w:val="a8"/>
        <w:spacing w:line="360" w:lineRule="exact"/>
        <w:ind w:leftChars="443" w:left="2294" w:hangingChars="513" w:hanging="1231"/>
        <w:jc w:val="both"/>
        <w:rPr>
          <w:rFonts w:hAnsi="細明體" w:cs="細明體"/>
          <w:szCs w:val="24"/>
        </w:rPr>
      </w:pPr>
      <w:r w:rsidRPr="00B95CAF">
        <w:rPr>
          <w:rFonts w:hAnsi="細明體" w:cs="細明體" w:hint="eastAsia"/>
          <w:szCs w:val="24"/>
        </w:rPr>
        <w:t>10</w:t>
      </w:r>
      <w:r w:rsidR="00865520" w:rsidRPr="00B95CAF">
        <w:rPr>
          <w:rFonts w:hAnsi="細明體" w:cs="細明體" w:hint="eastAsia"/>
          <w:szCs w:val="24"/>
        </w:rPr>
        <w:t>.</w:t>
      </w:r>
      <w:r w:rsidR="003D5C35" w:rsidRPr="00B95CAF">
        <w:rPr>
          <w:rFonts w:hAnsi="細明體" w:cs="細明體" w:hint="eastAsia"/>
          <w:szCs w:val="24"/>
        </w:rPr>
        <w:t>研發處</w:t>
      </w:r>
      <w:r w:rsidR="00865520" w:rsidRPr="00B95CAF">
        <w:rPr>
          <w:rFonts w:hAnsi="細明體" w:cs="細明體" w:hint="eastAsia"/>
          <w:szCs w:val="24"/>
        </w:rPr>
        <w:t xml:space="preserve">：主要負責針對產品設計及產品製程所產生之風險及產品生命週期風險之評估及執行因應策略負責單位。 </w:t>
      </w:r>
    </w:p>
    <w:p w:rsidR="00865520" w:rsidRPr="00B95CAF" w:rsidRDefault="006430AD" w:rsidP="003209B2">
      <w:pPr>
        <w:pStyle w:val="a8"/>
        <w:spacing w:line="360" w:lineRule="exact"/>
        <w:ind w:leftChars="443" w:left="2239" w:hangingChars="490" w:hanging="1176"/>
        <w:jc w:val="both"/>
        <w:rPr>
          <w:rFonts w:hAnsi="細明體" w:cs="細明體"/>
          <w:szCs w:val="24"/>
        </w:rPr>
      </w:pPr>
      <w:r w:rsidRPr="00B95CAF">
        <w:rPr>
          <w:rFonts w:hAnsi="細明體" w:cs="細明體" w:hint="eastAsia"/>
          <w:szCs w:val="24"/>
        </w:rPr>
        <w:t>1</w:t>
      </w:r>
      <w:r w:rsidR="00F47305" w:rsidRPr="00B95CAF">
        <w:rPr>
          <w:rFonts w:hAnsi="細明體" w:cs="細明體" w:hint="eastAsia"/>
          <w:szCs w:val="24"/>
        </w:rPr>
        <w:t>1</w:t>
      </w:r>
      <w:r w:rsidR="00865520" w:rsidRPr="00B95CAF">
        <w:rPr>
          <w:rFonts w:hAnsi="細明體" w:cs="細明體" w:hint="eastAsia"/>
          <w:szCs w:val="24"/>
        </w:rPr>
        <w:t>.本公司針對生產之產品及製程，有系統控管其風險管理：</w:t>
      </w:r>
    </w:p>
    <w:p w:rsidR="006D68F1" w:rsidRPr="00B95CAF" w:rsidRDefault="00865520" w:rsidP="00D01511">
      <w:pPr>
        <w:pStyle w:val="a8"/>
        <w:spacing w:line="360" w:lineRule="exact"/>
        <w:ind w:leftChars="599" w:left="3303" w:hangingChars="777" w:hanging="1865"/>
        <w:jc w:val="both"/>
        <w:rPr>
          <w:rFonts w:hAnsi="細明體" w:cs="細明體"/>
          <w:szCs w:val="24"/>
        </w:rPr>
      </w:pPr>
      <w:r w:rsidRPr="00B95CAF">
        <w:rPr>
          <w:rFonts w:hAnsi="細明體" w:cs="細明體" w:hint="eastAsia"/>
          <w:szCs w:val="24"/>
        </w:rPr>
        <w:t>執行與負責單位：以研發單位主導新產品開發、</w:t>
      </w:r>
      <w:r w:rsidR="006A0FBA" w:rsidRPr="00B95CAF">
        <w:rPr>
          <w:rFonts w:hAnsi="細明體" w:cs="細明體" w:hint="eastAsia"/>
          <w:szCs w:val="24"/>
        </w:rPr>
        <w:t>衍生性產</w:t>
      </w:r>
      <w:r w:rsidRPr="00B95CAF">
        <w:rPr>
          <w:rFonts w:hAnsi="細明體" w:cs="細明體" w:hint="eastAsia"/>
          <w:szCs w:val="24"/>
        </w:rPr>
        <w:t>品之風險鑑別評估、控制等活動，業務單位負責產品上市後監督資訊、蒐集及客戶回饋，品保、製造、法</w:t>
      </w:r>
      <w:r w:rsidR="00F661C2" w:rsidRPr="00B95CAF">
        <w:rPr>
          <w:rFonts w:hAnsi="細明體" w:cs="細明體" w:hint="eastAsia"/>
          <w:szCs w:val="24"/>
        </w:rPr>
        <w:t>務及智財</w:t>
      </w:r>
      <w:r w:rsidRPr="00B95CAF">
        <w:rPr>
          <w:rFonts w:hAnsi="細明體" w:cs="細明體" w:hint="eastAsia"/>
          <w:szCs w:val="24"/>
        </w:rPr>
        <w:t>單位負責協助該程序之相關流程進行。</w:t>
      </w:r>
    </w:p>
    <w:p w:rsidR="004D7A63" w:rsidRDefault="00865520">
      <w:pPr>
        <w:pStyle w:val="a8"/>
        <w:spacing w:beforeLines="50" w:before="120" w:line="360" w:lineRule="exact"/>
        <w:ind w:leftChars="597" w:left="2587" w:hangingChars="481" w:hanging="1154"/>
        <w:jc w:val="both"/>
        <w:rPr>
          <w:rFonts w:hAnsi="細明體" w:cs="細明體"/>
          <w:szCs w:val="24"/>
        </w:rPr>
      </w:pPr>
      <w:r w:rsidRPr="00B95CAF">
        <w:rPr>
          <w:rFonts w:hAnsi="細明體" w:cs="細明體" w:hint="eastAsia"/>
          <w:szCs w:val="24"/>
        </w:rPr>
        <w:t>因應措施：研發單位</w:t>
      </w:r>
      <w:r w:rsidR="00F661C2" w:rsidRPr="00B95CAF">
        <w:rPr>
          <w:rFonts w:hAnsi="細明體" w:cs="細明體" w:hint="eastAsia"/>
          <w:szCs w:val="24"/>
        </w:rPr>
        <w:t>於新產品開發初期依據TIPS及APQP作業系統，開始針對國際競爭者專利佈局進行分析，擬定研發策略避免專利侵權，確保公司及客戶的權益，並於產品開發過程及生產過程持續掌握全世界的技術趨勢，以提前因應產品生命週期的變化</w:t>
      </w:r>
      <w:r w:rsidRPr="00B95CAF">
        <w:rPr>
          <w:rFonts w:hAnsi="細明體" w:cs="細明體" w:hint="eastAsia"/>
          <w:szCs w:val="24"/>
        </w:rPr>
        <w:t>。</w:t>
      </w:r>
    </w:p>
    <w:p w:rsidR="006D68F1" w:rsidRPr="00B95CAF" w:rsidRDefault="00865520" w:rsidP="00D01511">
      <w:pPr>
        <w:pStyle w:val="a8"/>
        <w:spacing w:line="360" w:lineRule="exact"/>
        <w:ind w:leftChars="1073" w:left="2575"/>
        <w:jc w:val="both"/>
        <w:rPr>
          <w:rFonts w:hAnsi="細明體" w:cs="細明體"/>
          <w:szCs w:val="24"/>
        </w:rPr>
      </w:pPr>
      <w:r w:rsidRPr="00B95CAF">
        <w:rPr>
          <w:rFonts w:hAnsi="細明體" w:cs="細明體" w:hint="eastAsia"/>
          <w:szCs w:val="24"/>
        </w:rPr>
        <w:t xml:space="preserve">製程單位根據產品之功能、客訴案件定期檢討是否導入新的製程或改良現有製程之缺失，以防止產品風險產生。 </w:t>
      </w:r>
    </w:p>
    <w:p w:rsidR="00F21D5C" w:rsidRPr="00B95CAF" w:rsidRDefault="00F21D5C" w:rsidP="00535F20">
      <w:pPr>
        <w:pStyle w:val="10"/>
        <w:spacing w:before="0"/>
        <w:ind w:left="600" w:firstLine="2"/>
        <w:rPr>
          <w:rFonts w:ascii="新細明體" w:eastAsia="新細明體" w:hAnsi="Times New Roman"/>
          <w:szCs w:val="24"/>
        </w:rPr>
      </w:pPr>
    </w:p>
    <w:p w:rsidR="004D7A63" w:rsidRDefault="00951966">
      <w:pPr>
        <w:pStyle w:val="10"/>
        <w:numPr>
          <w:ilvl w:val="0"/>
          <w:numId w:val="6"/>
        </w:numPr>
        <w:spacing w:before="0" w:afterLines="50" w:after="120" w:line="400" w:lineRule="exact"/>
        <w:ind w:right="-51"/>
        <w:rPr>
          <w:rFonts w:ascii="新細明體" w:eastAsia="新細明體" w:hAnsi="Times New Roman"/>
          <w:spacing w:val="0"/>
          <w:szCs w:val="24"/>
        </w:rPr>
      </w:pPr>
      <w:r w:rsidRPr="00B95CAF">
        <w:rPr>
          <w:rFonts w:ascii="新細明體" w:eastAsia="新細明體" w:hAnsi="Times New Roman" w:hint="eastAsia"/>
          <w:spacing w:val="0"/>
          <w:szCs w:val="24"/>
        </w:rPr>
        <w:t>利率、匯率變動、通貨膨脹情形對公司損益之影響及未來因應措施：</w:t>
      </w:r>
    </w:p>
    <w:p w:rsidR="00BD2959" w:rsidRPr="00B95CAF" w:rsidRDefault="00951966" w:rsidP="002B6012">
      <w:pPr>
        <w:pStyle w:val="10"/>
        <w:numPr>
          <w:ilvl w:val="0"/>
          <w:numId w:val="12"/>
        </w:numPr>
        <w:spacing w:before="0" w:line="360" w:lineRule="exact"/>
        <w:ind w:left="1400" w:right="-51" w:hanging="322"/>
        <w:rPr>
          <w:rFonts w:ascii="新細明體" w:eastAsia="新細明體" w:hAnsi="Times New Roman"/>
          <w:spacing w:val="0"/>
          <w:szCs w:val="24"/>
        </w:rPr>
      </w:pPr>
      <w:r w:rsidRPr="00B95CAF">
        <w:rPr>
          <w:rFonts w:ascii="新細明體" w:eastAsia="新細明體" w:hAnsi="Times New Roman" w:hint="eastAsia"/>
          <w:spacing w:val="0"/>
          <w:szCs w:val="24"/>
        </w:rPr>
        <w:t>利率變動</w:t>
      </w:r>
    </w:p>
    <w:p w:rsidR="00077A03" w:rsidRPr="00B95CAF" w:rsidRDefault="00654F5D" w:rsidP="00391882">
      <w:pPr>
        <w:pStyle w:val="10"/>
        <w:spacing w:before="0" w:line="360" w:lineRule="exact"/>
        <w:ind w:left="1414" w:rightChars="-21" w:right="-50"/>
        <w:jc w:val="both"/>
        <w:rPr>
          <w:rFonts w:ascii="新細明體" w:eastAsia="新細明體" w:hAnsi="Times New Roman"/>
          <w:spacing w:val="0"/>
          <w:szCs w:val="24"/>
        </w:rPr>
      </w:pPr>
      <w:r w:rsidRPr="00B95CAF">
        <w:rPr>
          <w:rFonts w:asciiTheme="minorEastAsia" w:eastAsiaTheme="minorEastAsia" w:hAnsiTheme="minorEastAsia" w:hint="eastAsia"/>
          <w:spacing w:val="0"/>
          <w:szCs w:val="24"/>
        </w:rPr>
        <w:t>本公司及子公司財務體質健全，信用記錄良好，金融機構授信條件較為優惠，因此公司在借款成本上能享有較佳之條件，借款內容依實質資金需求區分為短期借款及中長期借款，公司借款項目評估基準以取得資金之成本以及還款條件為主要考量，</w:t>
      </w:r>
      <w:r w:rsidRPr="00B95CAF">
        <w:rPr>
          <w:rFonts w:asciiTheme="minorEastAsia" w:eastAsiaTheme="minorEastAsia" w:hAnsiTheme="minorEastAsia"/>
          <w:spacing w:val="0"/>
          <w:szCs w:val="24"/>
        </w:rPr>
        <w:t>本公司將視利率波動，適時調整籌資工具降低利率變動風險</w:t>
      </w:r>
      <w:r w:rsidRPr="00B95CAF">
        <w:rPr>
          <w:rFonts w:asciiTheme="minorEastAsia" w:eastAsiaTheme="minorEastAsia" w:hAnsiTheme="minorEastAsia" w:hint="eastAsia"/>
          <w:spacing w:val="0"/>
          <w:szCs w:val="24"/>
        </w:rPr>
        <w:t>。</w:t>
      </w:r>
    </w:p>
    <w:p w:rsidR="00BD2959" w:rsidRPr="00B95CAF" w:rsidRDefault="00951966" w:rsidP="002B6012">
      <w:pPr>
        <w:pStyle w:val="10"/>
        <w:numPr>
          <w:ilvl w:val="0"/>
          <w:numId w:val="12"/>
        </w:numPr>
        <w:spacing w:before="0" w:line="360" w:lineRule="exact"/>
        <w:ind w:left="1428" w:right="-51" w:hanging="350"/>
        <w:rPr>
          <w:rFonts w:ascii="新細明體" w:eastAsia="新細明體" w:hAnsi="Times New Roman"/>
          <w:spacing w:val="0"/>
          <w:szCs w:val="24"/>
        </w:rPr>
      </w:pPr>
      <w:r w:rsidRPr="00B95CAF">
        <w:rPr>
          <w:rFonts w:ascii="新細明體" w:eastAsia="新細明體" w:hAnsi="Times New Roman" w:hint="eastAsia"/>
          <w:spacing w:val="0"/>
          <w:szCs w:val="24"/>
        </w:rPr>
        <w:lastRenderedPageBreak/>
        <w:t>匯率變動</w:t>
      </w:r>
    </w:p>
    <w:p w:rsidR="00101262" w:rsidRPr="00B95CAF" w:rsidRDefault="00654F5D" w:rsidP="006A461D">
      <w:pPr>
        <w:pStyle w:val="10"/>
        <w:spacing w:before="0" w:line="360" w:lineRule="exact"/>
        <w:ind w:left="1414" w:rightChars="-21" w:right="-50" w:hanging="14"/>
        <w:jc w:val="both"/>
        <w:rPr>
          <w:rFonts w:ascii="新細明體" w:eastAsia="新細明體" w:hAnsi="Times New Roman"/>
          <w:spacing w:val="0"/>
          <w:szCs w:val="24"/>
        </w:rPr>
      </w:pPr>
      <w:r w:rsidRPr="00B95CAF">
        <w:rPr>
          <w:rFonts w:ascii="新細明體" w:eastAsia="新細明體" w:hAnsi="Times New Roman" w:hint="eastAsia"/>
          <w:spacing w:val="0"/>
          <w:szCs w:val="24"/>
        </w:rPr>
        <w:t>本公司及子公司進銷貨交易外幣部位以採負債及資產部位互抵之自然避險為原則，盡量降低曝露於匯率波動風險下之淨部位，並由財務單位密切觀察匯率之走勢，必要時搭配以避險為目的之外匯操作工具，降低匯率波動對營運成本之影響。</w:t>
      </w:r>
    </w:p>
    <w:p w:rsidR="00BD2959" w:rsidRPr="00B95CAF" w:rsidRDefault="00951966" w:rsidP="002B6012">
      <w:pPr>
        <w:pStyle w:val="10"/>
        <w:numPr>
          <w:ilvl w:val="0"/>
          <w:numId w:val="12"/>
        </w:numPr>
        <w:spacing w:before="0" w:line="360" w:lineRule="exact"/>
        <w:ind w:left="1428" w:right="-51" w:hanging="350"/>
        <w:jc w:val="both"/>
        <w:rPr>
          <w:rFonts w:ascii="新細明體" w:eastAsia="新細明體" w:hAnsi="Times New Roman"/>
          <w:spacing w:val="0"/>
          <w:szCs w:val="24"/>
        </w:rPr>
      </w:pPr>
      <w:r w:rsidRPr="00B95CAF">
        <w:rPr>
          <w:rFonts w:ascii="新細明體" w:eastAsia="新細明體" w:hAnsi="Times New Roman" w:hint="eastAsia"/>
          <w:spacing w:val="0"/>
          <w:szCs w:val="24"/>
        </w:rPr>
        <w:t>通貨膨脹</w:t>
      </w:r>
    </w:p>
    <w:p w:rsidR="00E75545" w:rsidRPr="00B95CAF" w:rsidRDefault="00F21D5C" w:rsidP="00F21D5C">
      <w:pPr>
        <w:pStyle w:val="10"/>
        <w:spacing w:before="0" w:line="360" w:lineRule="exact"/>
        <w:ind w:leftChars="582" w:left="1399" w:right="-51" w:hangingChars="1" w:hanging="2"/>
        <w:jc w:val="both"/>
        <w:rPr>
          <w:rFonts w:ascii="新細明體" w:eastAsia="新細明體" w:hAnsi="新細明體"/>
          <w:spacing w:val="0"/>
          <w:szCs w:val="24"/>
        </w:rPr>
      </w:pPr>
      <w:r w:rsidRPr="00B95CAF">
        <w:rPr>
          <w:rFonts w:ascii="新細明體" w:eastAsia="新細明體" w:hAnsi="Times New Roman" w:hint="eastAsia"/>
          <w:spacing w:val="0"/>
          <w:szCs w:val="24"/>
        </w:rPr>
        <w:t>最近年度通貨膨脹對</w:t>
      </w:r>
      <w:r w:rsidR="00951966" w:rsidRPr="00B95CAF">
        <w:rPr>
          <w:rFonts w:ascii="新細明體" w:eastAsia="新細明體" w:hAnsi="Times New Roman" w:hint="eastAsia"/>
          <w:spacing w:val="0"/>
          <w:szCs w:val="24"/>
        </w:rPr>
        <w:t>本公司採購成本未有重大的變化，因此10</w:t>
      </w:r>
      <w:r w:rsidR="002E7F21" w:rsidRPr="00B95CAF">
        <w:rPr>
          <w:rFonts w:ascii="新細明體" w:eastAsia="新細明體" w:hAnsi="Times New Roman" w:hint="eastAsia"/>
          <w:spacing w:val="0"/>
          <w:szCs w:val="24"/>
        </w:rPr>
        <w:t>9</w:t>
      </w:r>
      <w:r w:rsidR="00951966" w:rsidRPr="00B95CAF">
        <w:rPr>
          <w:rFonts w:ascii="新細明體" w:eastAsia="新細明體" w:hAnsi="Times New Roman" w:hint="eastAsia"/>
          <w:spacing w:val="0"/>
          <w:szCs w:val="24"/>
        </w:rPr>
        <w:t>年度就成本面而言，通貨膨脹並未產生明顯影響</w:t>
      </w:r>
      <w:r w:rsidR="00951966" w:rsidRPr="00B95CAF">
        <w:rPr>
          <w:rFonts w:ascii="新細明體" w:eastAsia="新細明體" w:hAnsi="新細明體" w:hint="eastAsia"/>
          <w:spacing w:val="0"/>
          <w:szCs w:val="24"/>
        </w:rPr>
        <w:t>。</w:t>
      </w:r>
      <w:r w:rsidRPr="00B95CAF">
        <w:rPr>
          <w:rFonts w:ascii="新細明體" w:eastAsia="新細明體" w:hAnsi="新細明體" w:hint="eastAsia"/>
          <w:spacing w:val="0"/>
          <w:szCs w:val="24"/>
        </w:rPr>
        <w:t>本公司將持續注意通貨膨脹情形，必要時採取對應措施及調整。</w:t>
      </w:r>
    </w:p>
    <w:p w:rsidR="00907282" w:rsidRPr="00B95CAF" w:rsidRDefault="00907282" w:rsidP="00B510B9">
      <w:pPr>
        <w:pStyle w:val="10"/>
        <w:spacing w:before="0" w:line="360" w:lineRule="exact"/>
        <w:ind w:left="1344" w:right="-51"/>
        <w:jc w:val="both"/>
        <w:rPr>
          <w:rFonts w:ascii="Times New Roman" w:eastAsia="新細明體" w:hAnsi="Times New Roman"/>
          <w:spacing w:val="0"/>
          <w:szCs w:val="24"/>
        </w:rPr>
      </w:pPr>
    </w:p>
    <w:p w:rsidR="00E137DF" w:rsidRPr="00B95CAF" w:rsidRDefault="00951966" w:rsidP="002470FE">
      <w:pPr>
        <w:pStyle w:val="10"/>
        <w:spacing w:before="0" w:line="360" w:lineRule="exact"/>
        <w:ind w:left="1008" w:hanging="378"/>
        <w:jc w:val="both"/>
        <w:rPr>
          <w:szCs w:val="24"/>
        </w:rPr>
      </w:pPr>
      <w:r w:rsidRPr="00B95CAF">
        <w:rPr>
          <w:rFonts w:ascii="Times New Roman" w:eastAsia="新細明體" w:hAnsi="Times New Roman"/>
          <w:spacing w:val="0"/>
          <w:szCs w:val="24"/>
        </w:rPr>
        <w:t>(</w:t>
      </w:r>
      <w:r w:rsidRPr="00B95CAF">
        <w:rPr>
          <w:rFonts w:ascii="Times New Roman" w:eastAsia="新細明體" w:hAnsi="Times New Roman" w:hint="eastAsia"/>
          <w:spacing w:val="0"/>
          <w:szCs w:val="24"/>
        </w:rPr>
        <w:t>三</w:t>
      </w:r>
      <w:r w:rsidRPr="00B95CAF">
        <w:rPr>
          <w:rFonts w:ascii="Times New Roman" w:eastAsia="新細明體" w:hAnsi="Times New Roman"/>
          <w:spacing w:val="0"/>
          <w:szCs w:val="24"/>
        </w:rPr>
        <w:t>)</w:t>
      </w:r>
      <w:r w:rsidRPr="00B95CAF">
        <w:rPr>
          <w:rFonts w:ascii="新細明體" w:eastAsia="新細明體" w:hAnsi="Times New Roman" w:hint="eastAsia"/>
          <w:spacing w:val="0"/>
          <w:szCs w:val="24"/>
        </w:rPr>
        <w:t>最近年度從事高風險、高槓桿投資、資金貸與他人、背書保證及衍生性商品之政策、獲利或虧損之主要原因及未來因應措施</w:t>
      </w:r>
    </w:p>
    <w:p w:rsidR="002F6F1B" w:rsidRPr="00B95CAF" w:rsidRDefault="00951966">
      <w:pPr>
        <w:pStyle w:val="ab"/>
        <w:snapToGrid w:val="0"/>
        <w:ind w:leftChars="431" w:left="1274" w:hanging="240"/>
        <w:jc w:val="both"/>
        <w:rPr>
          <w:rFonts w:ascii="新細明體" w:hAnsi="新細明體"/>
          <w:szCs w:val="24"/>
        </w:rPr>
      </w:pPr>
      <w:r w:rsidRPr="00B95CAF">
        <w:rPr>
          <w:rFonts w:ascii="新細明體" w:hAnsi="新細明體"/>
          <w:szCs w:val="24"/>
        </w:rPr>
        <w:t>(1)</w:t>
      </w:r>
      <w:r w:rsidRPr="00B95CAF">
        <w:rPr>
          <w:rFonts w:ascii="新細明體" w:hAnsi="新細明體" w:hint="eastAsia"/>
          <w:szCs w:val="24"/>
        </w:rPr>
        <w:t>依政策考量，本公司無從事高風險、高槓桿投資之情事。</w:t>
      </w:r>
    </w:p>
    <w:p w:rsidR="002F6F1B" w:rsidRPr="00B95CAF" w:rsidRDefault="00951966" w:rsidP="00D52376">
      <w:pPr>
        <w:pStyle w:val="ab"/>
        <w:snapToGrid w:val="0"/>
        <w:ind w:leftChars="425" w:left="1316" w:hanging="296"/>
        <w:jc w:val="both"/>
        <w:rPr>
          <w:rFonts w:ascii="新細明體"/>
          <w:szCs w:val="24"/>
        </w:rPr>
      </w:pPr>
      <w:r w:rsidRPr="00B95CAF">
        <w:rPr>
          <w:rFonts w:ascii="新細明體" w:hAnsi="新細明體"/>
          <w:szCs w:val="24"/>
        </w:rPr>
        <w:t>(2)</w:t>
      </w:r>
      <w:r w:rsidRPr="00B95CAF">
        <w:rPr>
          <w:rFonts w:ascii="新細明體" w:hAnsi="新細明體" w:hint="eastAsia"/>
          <w:szCs w:val="24"/>
        </w:rPr>
        <w:t>本公司及子公司從事資金貸與他人、背書保證及衍生性商品交易，係依本公司及子公司之資金貸與他人作業程序、背書保證辦法、從事衍生性商品交易處理程序及主管機關相關規定辦理，並依規定期稽核及公告，執行單位亦會依循相關管理辦法進行內部審核及監控，不致對營運造成風險。</w:t>
      </w:r>
    </w:p>
    <w:p w:rsidR="000E4D20" w:rsidRPr="00B95CAF" w:rsidRDefault="000E4D20" w:rsidP="00CF5BCE">
      <w:pPr>
        <w:pStyle w:val="10"/>
        <w:tabs>
          <w:tab w:val="left" w:pos="8400"/>
        </w:tabs>
        <w:spacing w:before="0" w:line="360" w:lineRule="exact"/>
        <w:ind w:left="1077"/>
        <w:rPr>
          <w:rFonts w:ascii="新細明體" w:eastAsia="新細明體" w:hAnsi="Times New Roman"/>
          <w:szCs w:val="24"/>
        </w:rPr>
      </w:pPr>
    </w:p>
    <w:p w:rsidR="004D7A63" w:rsidRDefault="00951966">
      <w:pPr>
        <w:pStyle w:val="10"/>
        <w:spacing w:before="0" w:afterLines="50" w:after="120" w:line="360" w:lineRule="exact"/>
        <w:ind w:leftChars="250" w:left="1008" w:hangingChars="170" w:hanging="408"/>
        <w:rPr>
          <w:rFonts w:ascii="新細明體" w:eastAsia="新細明體" w:hAnsi="Times New Roman"/>
          <w:spacing w:val="0"/>
          <w:szCs w:val="24"/>
        </w:rPr>
      </w:pPr>
      <w:r w:rsidRPr="00B95CAF">
        <w:rPr>
          <w:rFonts w:ascii="新細明體" w:eastAsia="新細明體" w:hAnsi="Times New Roman"/>
          <w:spacing w:val="0"/>
          <w:szCs w:val="24"/>
        </w:rPr>
        <w:t>(</w:t>
      </w:r>
      <w:r w:rsidRPr="00B95CAF">
        <w:rPr>
          <w:rFonts w:ascii="新細明體" w:eastAsia="新細明體" w:hAnsi="Times New Roman" w:hint="eastAsia"/>
          <w:spacing w:val="0"/>
          <w:szCs w:val="24"/>
        </w:rPr>
        <w:t>四</w:t>
      </w:r>
      <w:r w:rsidRPr="00B95CAF">
        <w:rPr>
          <w:rFonts w:ascii="新細明體" w:eastAsia="新細明體" w:hAnsi="Times New Roman"/>
          <w:spacing w:val="0"/>
          <w:szCs w:val="24"/>
        </w:rPr>
        <w:t>)</w:t>
      </w:r>
      <w:r w:rsidRPr="00B95CAF">
        <w:rPr>
          <w:rFonts w:ascii="新細明體" w:eastAsia="新細明體" w:hAnsi="Times New Roman" w:hint="eastAsia"/>
          <w:spacing w:val="0"/>
          <w:szCs w:val="24"/>
        </w:rPr>
        <w:t>未來研發計畫及預計投入之研發費用</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3"/>
        <w:gridCol w:w="1559"/>
        <w:gridCol w:w="1985"/>
      </w:tblGrid>
      <w:tr w:rsidR="004E572A" w:rsidRPr="000402FC" w:rsidTr="004E572A">
        <w:tc>
          <w:tcPr>
            <w:tcW w:w="2977" w:type="dxa"/>
            <w:vAlign w:val="center"/>
          </w:tcPr>
          <w:p w:rsidR="004E572A" w:rsidRPr="000402FC" w:rsidRDefault="004E572A" w:rsidP="00EB218C">
            <w:pPr>
              <w:pStyle w:val="10"/>
              <w:spacing w:before="0" w:line="320" w:lineRule="exact"/>
              <w:ind w:leftChars="-14" w:left="-34" w:rightChars="-11" w:right="-26"/>
              <w:jc w:val="center"/>
              <w:rPr>
                <w:rFonts w:ascii="新細明體" w:eastAsia="新細明體" w:hAnsi="Times New Roman"/>
                <w:spacing w:val="0"/>
                <w:szCs w:val="24"/>
              </w:rPr>
            </w:pPr>
            <w:r w:rsidRPr="000402FC">
              <w:rPr>
                <w:rFonts w:ascii="新細明體" w:eastAsia="新細明體" w:hAnsi="Times New Roman" w:hint="eastAsia"/>
                <w:spacing w:val="0"/>
                <w:szCs w:val="24"/>
              </w:rPr>
              <w:t>最近年度計畫</w:t>
            </w:r>
          </w:p>
        </w:tc>
        <w:tc>
          <w:tcPr>
            <w:tcW w:w="1843" w:type="dxa"/>
            <w:vAlign w:val="center"/>
          </w:tcPr>
          <w:p w:rsidR="004E572A" w:rsidRPr="000402FC" w:rsidRDefault="004E572A" w:rsidP="00EB218C">
            <w:pPr>
              <w:pStyle w:val="10"/>
              <w:spacing w:before="0" w:line="320" w:lineRule="exact"/>
              <w:ind w:leftChars="-20" w:left="-41" w:rightChars="-39" w:right="-94" w:hangingChars="3" w:hanging="7"/>
              <w:jc w:val="both"/>
              <w:rPr>
                <w:rFonts w:ascii="新細明體" w:eastAsia="新細明體" w:hAnsi="Times New Roman"/>
                <w:spacing w:val="0"/>
                <w:szCs w:val="24"/>
              </w:rPr>
            </w:pPr>
            <w:r w:rsidRPr="000402FC">
              <w:rPr>
                <w:rFonts w:ascii="新細明體" w:eastAsia="新細明體" w:hAnsi="Times New Roman" w:hint="eastAsia"/>
                <w:spacing w:val="0"/>
                <w:szCs w:val="24"/>
              </w:rPr>
              <w:t>需再投入之研發費用</w:t>
            </w:r>
          </w:p>
        </w:tc>
        <w:tc>
          <w:tcPr>
            <w:tcW w:w="1559" w:type="dxa"/>
            <w:vAlign w:val="center"/>
          </w:tcPr>
          <w:p w:rsidR="004E572A" w:rsidRPr="000402FC" w:rsidRDefault="004E572A" w:rsidP="00EB218C">
            <w:pPr>
              <w:pStyle w:val="10"/>
              <w:spacing w:before="0" w:line="320" w:lineRule="exact"/>
              <w:ind w:leftChars="-22" w:left="-5" w:rightChars="-44" w:right="-106" w:hangingChars="20" w:hanging="48"/>
              <w:jc w:val="center"/>
              <w:rPr>
                <w:rFonts w:ascii="新細明體" w:eastAsia="新細明體" w:hAnsi="Times New Roman"/>
                <w:spacing w:val="0"/>
                <w:szCs w:val="24"/>
              </w:rPr>
            </w:pPr>
            <w:r w:rsidRPr="000402FC">
              <w:rPr>
                <w:rFonts w:ascii="新細明體" w:eastAsia="新細明體" w:hAnsi="Times New Roman" w:hint="eastAsia"/>
                <w:spacing w:val="0"/>
                <w:szCs w:val="24"/>
              </w:rPr>
              <w:t>完成量</w:t>
            </w:r>
          </w:p>
          <w:p w:rsidR="004E572A" w:rsidRPr="000402FC" w:rsidRDefault="004E572A" w:rsidP="00EB218C">
            <w:pPr>
              <w:pStyle w:val="10"/>
              <w:spacing w:before="0" w:line="320" w:lineRule="exact"/>
              <w:ind w:leftChars="-22" w:left="-5" w:rightChars="-44" w:right="-106" w:hangingChars="20" w:hanging="48"/>
              <w:jc w:val="center"/>
              <w:rPr>
                <w:rFonts w:ascii="新細明體" w:eastAsia="新細明體" w:hAnsi="Times New Roman"/>
                <w:spacing w:val="0"/>
                <w:szCs w:val="24"/>
              </w:rPr>
            </w:pPr>
            <w:r w:rsidRPr="000402FC">
              <w:rPr>
                <w:rFonts w:ascii="新細明體" w:eastAsia="新細明體" w:hAnsi="Times New Roman" w:hint="eastAsia"/>
                <w:spacing w:val="0"/>
                <w:szCs w:val="24"/>
              </w:rPr>
              <w:t>產時間</w:t>
            </w:r>
          </w:p>
        </w:tc>
        <w:tc>
          <w:tcPr>
            <w:tcW w:w="1985" w:type="dxa"/>
            <w:vAlign w:val="center"/>
          </w:tcPr>
          <w:p w:rsidR="004E572A" w:rsidRPr="000402FC" w:rsidRDefault="004E572A" w:rsidP="00EB218C">
            <w:pPr>
              <w:pStyle w:val="10"/>
              <w:spacing w:before="0" w:line="320" w:lineRule="exact"/>
              <w:ind w:leftChars="-50" w:left="-120" w:rightChars="-27" w:right="-65" w:firstLine="11"/>
              <w:jc w:val="both"/>
              <w:rPr>
                <w:rFonts w:ascii="新細明體" w:eastAsia="新細明體" w:hAnsi="Times New Roman"/>
                <w:spacing w:val="0"/>
                <w:szCs w:val="24"/>
              </w:rPr>
            </w:pPr>
            <w:r w:rsidRPr="000402FC">
              <w:rPr>
                <w:rFonts w:ascii="新細明體" w:eastAsia="新細明體" w:hAnsi="Times New Roman" w:hint="eastAsia"/>
                <w:spacing w:val="0"/>
                <w:szCs w:val="24"/>
              </w:rPr>
              <w:t>未來研發得以成功之主要影響因素</w:t>
            </w:r>
          </w:p>
        </w:tc>
      </w:tr>
      <w:tr w:rsidR="004E572A" w:rsidRPr="00B95CAF" w:rsidTr="004E572A">
        <w:trPr>
          <w:trHeight w:val="718"/>
        </w:trPr>
        <w:tc>
          <w:tcPr>
            <w:tcW w:w="2977" w:type="dxa"/>
            <w:vAlign w:val="center"/>
          </w:tcPr>
          <w:p w:rsidR="004E572A" w:rsidRPr="000402FC" w:rsidRDefault="004E572A" w:rsidP="00EB218C">
            <w:pPr>
              <w:pStyle w:val="a8"/>
              <w:spacing w:line="360" w:lineRule="exact"/>
              <w:rPr>
                <w:rFonts w:ascii="新細明體" w:eastAsia="新細明體" w:hAnsi="新細明體"/>
                <w:bCs/>
              </w:rPr>
            </w:pPr>
            <w:r w:rsidRPr="000402FC">
              <w:rPr>
                <w:rFonts w:ascii="新細明體" w:eastAsia="新細明體" w:hAnsi="新細明體" w:hint="eastAsia"/>
                <w:szCs w:val="24"/>
              </w:rPr>
              <w:t>大尺寸超</w:t>
            </w:r>
            <w:r w:rsidRPr="000402FC">
              <w:rPr>
                <w:rFonts w:ascii="新細明體" w:eastAsia="新細明體" w:hAnsi="新細明體"/>
                <w:szCs w:val="24"/>
              </w:rPr>
              <w:t>高效率單晶</w:t>
            </w:r>
            <w:r w:rsidRPr="000402FC">
              <w:rPr>
                <w:rFonts w:ascii="新細明體" w:eastAsia="新細明體" w:hAnsi="新細明體" w:hint="eastAsia"/>
                <w:szCs w:val="24"/>
              </w:rPr>
              <w:t>矽</w:t>
            </w:r>
            <w:r w:rsidRPr="000402FC">
              <w:rPr>
                <w:rFonts w:ascii="新細明體" w:eastAsia="新細明體" w:hAnsi="新細明體"/>
                <w:szCs w:val="24"/>
              </w:rPr>
              <w:t>太陽能電池技術開發</w:t>
            </w:r>
          </w:p>
        </w:tc>
        <w:tc>
          <w:tcPr>
            <w:tcW w:w="1843" w:type="dxa"/>
            <w:vAlign w:val="center"/>
          </w:tcPr>
          <w:p w:rsidR="004E572A" w:rsidRPr="000402FC" w:rsidRDefault="004E572A" w:rsidP="004E572A">
            <w:pPr>
              <w:pStyle w:val="10"/>
              <w:spacing w:before="0" w:line="320" w:lineRule="exact"/>
              <w:rPr>
                <w:rFonts w:ascii="新細明體" w:eastAsia="新細明體" w:hAnsi="新細明體"/>
                <w:spacing w:val="0"/>
              </w:rPr>
            </w:pPr>
            <w:r w:rsidRPr="000402FC">
              <w:rPr>
                <w:rFonts w:ascii="新細明體" w:eastAsia="新細明體" w:hAnsi="新細明體"/>
                <w:spacing w:val="0"/>
                <w:szCs w:val="24"/>
              </w:rPr>
              <w:t>NTD</w:t>
            </w:r>
            <w:r w:rsidRPr="000402FC">
              <w:rPr>
                <w:rFonts w:ascii="新細明體" w:eastAsia="新細明體" w:hAnsi="新細明體" w:hint="eastAsia"/>
                <w:spacing w:val="0"/>
                <w:szCs w:val="24"/>
              </w:rPr>
              <w:t xml:space="preserve">  </w:t>
            </w:r>
            <w:r w:rsidRPr="000402FC">
              <w:rPr>
                <w:rFonts w:ascii="新細明體" w:eastAsia="新細明體" w:hAnsi="新細明體" w:hint="eastAsia"/>
                <w:szCs w:val="24"/>
              </w:rPr>
              <w:t>4.0</w:t>
            </w:r>
            <w:r w:rsidRPr="000402FC">
              <w:rPr>
                <w:rFonts w:ascii="新細明體" w:eastAsia="新細明體" w:hAnsi="新細明體"/>
                <w:szCs w:val="24"/>
              </w:rPr>
              <w:t>億元</w:t>
            </w:r>
          </w:p>
        </w:tc>
        <w:tc>
          <w:tcPr>
            <w:tcW w:w="1559" w:type="dxa"/>
            <w:vAlign w:val="center"/>
          </w:tcPr>
          <w:p w:rsidR="004E572A" w:rsidRPr="000402FC" w:rsidRDefault="004E572A" w:rsidP="00EB218C">
            <w:pPr>
              <w:pStyle w:val="10"/>
              <w:spacing w:before="0" w:line="320" w:lineRule="exact"/>
              <w:ind w:leftChars="-5" w:rightChars="-27" w:right="-65" w:hangingChars="5" w:hanging="12"/>
              <w:jc w:val="center"/>
              <w:rPr>
                <w:rFonts w:ascii="新細明體" w:eastAsia="新細明體" w:hAnsi="新細明體"/>
                <w:spacing w:val="0"/>
              </w:rPr>
            </w:pPr>
            <w:r w:rsidRPr="000402FC">
              <w:rPr>
                <w:rFonts w:ascii="新細明體" w:eastAsia="新細明體" w:hAnsi="新細明體"/>
                <w:spacing w:val="0"/>
                <w:szCs w:val="24"/>
              </w:rPr>
              <w:t>1</w:t>
            </w:r>
            <w:r w:rsidRPr="000402FC">
              <w:rPr>
                <w:rFonts w:ascii="新細明體" w:eastAsia="新細明體" w:hAnsi="新細明體" w:hint="eastAsia"/>
                <w:spacing w:val="0"/>
                <w:szCs w:val="24"/>
              </w:rPr>
              <w:t>11</w:t>
            </w:r>
            <w:r w:rsidRPr="000402FC">
              <w:rPr>
                <w:rFonts w:ascii="新細明體" w:eastAsia="新細明體" w:hAnsi="新細明體"/>
                <w:spacing w:val="0"/>
                <w:szCs w:val="24"/>
              </w:rPr>
              <w:t>年0</w:t>
            </w:r>
            <w:r w:rsidRPr="000402FC">
              <w:rPr>
                <w:rFonts w:ascii="新細明體" w:eastAsia="新細明體" w:hAnsi="新細明體" w:hint="eastAsia"/>
                <w:spacing w:val="0"/>
                <w:szCs w:val="24"/>
              </w:rPr>
              <w:t>3</w:t>
            </w:r>
            <w:r w:rsidRPr="000402FC">
              <w:rPr>
                <w:rFonts w:ascii="新細明體" w:eastAsia="新細明體" w:hAnsi="新細明體"/>
                <w:spacing w:val="0"/>
                <w:szCs w:val="24"/>
              </w:rPr>
              <w:t>月</w:t>
            </w:r>
          </w:p>
        </w:tc>
        <w:tc>
          <w:tcPr>
            <w:tcW w:w="1985" w:type="dxa"/>
            <w:vAlign w:val="center"/>
          </w:tcPr>
          <w:p w:rsidR="004E572A" w:rsidRPr="000402FC" w:rsidRDefault="004E572A" w:rsidP="00EB218C">
            <w:pPr>
              <w:pStyle w:val="10"/>
              <w:spacing w:before="0" w:line="320" w:lineRule="exact"/>
              <w:ind w:leftChars="-15" w:left="-34" w:hanging="2"/>
              <w:rPr>
                <w:rFonts w:ascii="新細明體" w:eastAsia="新細明體" w:hAnsi="新細明體"/>
                <w:spacing w:val="0"/>
              </w:rPr>
            </w:pPr>
            <w:r w:rsidRPr="000402FC">
              <w:rPr>
                <w:rFonts w:ascii="新細明體" w:eastAsia="新細明體" w:hAnsi="新細明體" w:hint="eastAsia"/>
                <w:spacing w:val="0"/>
                <w:szCs w:val="24"/>
              </w:rPr>
              <w:t>先進製程技術及設備導入</w:t>
            </w:r>
          </w:p>
        </w:tc>
      </w:tr>
    </w:tbl>
    <w:p w:rsidR="0039528C" w:rsidRPr="00B95CAF" w:rsidRDefault="0039528C" w:rsidP="00486C97">
      <w:pPr>
        <w:pStyle w:val="10"/>
        <w:spacing w:before="0" w:line="360" w:lineRule="exact"/>
        <w:ind w:leftChars="250" w:left="1063" w:hangingChars="178" w:hanging="463"/>
        <w:jc w:val="both"/>
        <w:rPr>
          <w:rFonts w:ascii="新細明體" w:eastAsia="新細明體" w:hAnsi="Times New Roman"/>
          <w:szCs w:val="24"/>
        </w:rPr>
      </w:pPr>
    </w:p>
    <w:p w:rsidR="0039528C" w:rsidRPr="00B95CAF" w:rsidRDefault="00951966" w:rsidP="00486C97">
      <w:pPr>
        <w:pStyle w:val="10"/>
        <w:spacing w:before="0" w:line="360" w:lineRule="exact"/>
        <w:ind w:leftChars="250" w:left="1063" w:hangingChars="178" w:hanging="463"/>
        <w:jc w:val="both"/>
        <w:rPr>
          <w:rFonts w:ascii="新細明體" w:eastAsia="新細明體" w:hAnsi="Times New Roman"/>
          <w:szCs w:val="24"/>
        </w:rPr>
      </w:pPr>
      <w:r w:rsidRPr="00B95CAF">
        <w:rPr>
          <w:rFonts w:ascii="新細明體" w:eastAsia="新細明體" w:hAnsi="Times New Roman"/>
          <w:szCs w:val="24"/>
        </w:rPr>
        <w:t>(</w:t>
      </w:r>
      <w:r w:rsidRPr="00B95CAF">
        <w:rPr>
          <w:rFonts w:ascii="新細明體" w:eastAsia="新細明體" w:hAnsi="Times New Roman" w:hint="eastAsia"/>
          <w:szCs w:val="24"/>
        </w:rPr>
        <w:t>五</w:t>
      </w:r>
      <w:r w:rsidRPr="00B95CAF">
        <w:rPr>
          <w:rFonts w:ascii="新細明體" w:eastAsia="新細明體" w:hAnsi="Times New Roman"/>
          <w:szCs w:val="24"/>
        </w:rPr>
        <w:t>)</w:t>
      </w:r>
      <w:r w:rsidRPr="00B95CAF">
        <w:rPr>
          <w:rFonts w:ascii="新細明體" w:eastAsia="新細明體" w:hAnsi="Times New Roman" w:hint="eastAsia"/>
          <w:szCs w:val="24"/>
        </w:rPr>
        <w:t>最近年度國內外重要政策及法律變動對公司財務業務之影響及因應措施：</w:t>
      </w:r>
    </w:p>
    <w:p w:rsidR="00AB4F15" w:rsidRPr="00B95CAF" w:rsidRDefault="00951966" w:rsidP="003209B2">
      <w:pPr>
        <w:pStyle w:val="10"/>
        <w:spacing w:before="0" w:line="360" w:lineRule="exact"/>
        <w:ind w:leftChars="432" w:left="1038" w:hanging="1"/>
        <w:jc w:val="both"/>
        <w:rPr>
          <w:rFonts w:ascii="新細明體" w:eastAsia="新細明體" w:hAnsi="新細明體"/>
          <w:spacing w:val="0"/>
          <w:kern w:val="0"/>
          <w:szCs w:val="24"/>
        </w:rPr>
      </w:pPr>
      <w:r w:rsidRPr="00B95CAF">
        <w:rPr>
          <w:rFonts w:ascii="新細明體" w:eastAsia="新細明體" w:hAnsi="新細明體" w:hint="eastAsia"/>
          <w:szCs w:val="24"/>
        </w:rPr>
        <w:t>本公司除日常營運均依循國內外相關法令規範辦理外，並隨時注意國內外政策發展趨勢及法規變動情況，以充份掌握市場環境變化，並適時主動提出因應措施，截至公開說明書刊印日止，本集團並未受到國內外重要政策及法律變動而有影響財務業務之重大情事。</w:t>
      </w:r>
    </w:p>
    <w:p w:rsidR="00921022" w:rsidRPr="00B95CAF" w:rsidRDefault="00921022" w:rsidP="00971686">
      <w:pPr>
        <w:pStyle w:val="10"/>
        <w:spacing w:before="0" w:line="340" w:lineRule="exact"/>
        <w:jc w:val="both"/>
        <w:rPr>
          <w:rFonts w:ascii="新細明體" w:eastAsia="新細明體" w:hAnsi="Times New Roman"/>
          <w:szCs w:val="24"/>
          <w:highlight w:val="yellow"/>
        </w:rPr>
      </w:pPr>
    </w:p>
    <w:p w:rsidR="00B767B3" w:rsidRPr="00B95CAF" w:rsidRDefault="00B767B3" w:rsidP="00B767B3">
      <w:pPr>
        <w:pStyle w:val="10"/>
        <w:spacing w:before="0" w:line="360" w:lineRule="exact"/>
        <w:ind w:left="598"/>
        <w:jc w:val="both"/>
        <w:rPr>
          <w:rFonts w:ascii="新細明體" w:eastAsia="新細明體" w:hAnsi="Times New Roman"/>
          <w:szCs w:val="24"/>
        </w:rPr>
      </w:pPr>
      <w:r w:rsidRPr="00B95CAF">
        <w:rPr>
          <w:rFonts w:ascii="新細明體" w:eastAsia="新細明體" w:hAnsi="Times New Roman"/>
          <w:szCs w:val="24"/>
        </w:rPr>
        <w:t>(</w:t>
      </w:r>
      <w:r w:rsidRPr="00B95CAF">
        <w:rPr>
          <w:rFonts w:ascii="新細明體" w:eastAsia="新細明體" w:hAnsi="Times New Roman" w:hint="eastAsia"/>
          <w:szCs w:val="24"/>
        </w:rPr>
        <w:t>六</w:t>
      </w:r>
      <w:r w:rsidRPr="00B95CAF">
        <w:rPr>
          <w:rFonts w:ascii="新細明體" w:eastAsia="新細明體" w:hAnsi="Times New Roman"/>
          <w:szCs w:val="24"/>
        </w:rPr>
        <w:t>)</w:t>
      </w:r>
      <w:r w:rsidRPr="00B95CAF">
        <w:rPr>
          <w:rFonts w:ascii="新細明體" w:eastAsia="新細明體" w:hAnsi="Times New Roman" w:hint="eastAsia"/>
          <w:szCs w:val="24"/>
        </w:rPr>
        <w:t>最近年度科技改變及產業變化對公司財務業務之影響及因應措施：</w:t>
      </w:r>
    </w:p>
    <w:p w:rsidR="00B767B3" w:rsidRPr="00B95CAF" w:rsidRDefault="00B767B3" w:rsidP="00D52376">
      <w:pPr>
        <w:spacing w:line="360" w:lineRule="exact"/>
        <w:ind w:leftChars="437" w:left="1050" w:hanging="1"/>
        <w:rPr>
          <w:rFonts w:asciiTheme="minorEastAsia" w:eastAsiaTheme="minorEastAsia" w:hAnsiTheme="minorEastAsia"/>
        </w:rPr>
      </w:pPr>
      <w:r w:rsidRPr="00B95CAF">
        <w:rPr>
          <w:rFonts w:ascii="新細明體" w:hAnsi="新細明體" w:hint="eastAsia"/>
        </w:rPr>
        <w:t>展望今年，大廠持續擴充單晶產能</w:t>
      </w:r>
      <w:r w:rsidRPr="00B95CAF">
        <w:rPr>
          <w:rFonts w:ascii="新細明體" w:hAnsi="新細明體"/>
        </w:rPr>
        <w:t>，</w:t>
      </w:r>
      <w:r w:rsidRPr="00B95CAF">
        <w:rPr>
          <w:rFonts w:ascii="新細明體" w:hAnsi="新細明體" w:hint="eastAsia"/>
        </w:rPr>
        <w:t>一方面衍生上游材料短期波動</w:t>
      </w:r>
      <w:r w:rsidRPr="00B95CAF">
        <w:rPr>
          <w:rFonts w:ascii="新細明體" w:hAnsi="新細明體"/>
        </w:rPr>
        <w:t>，</w:t>
      </w:r>
      <w:r w:rsidRPr="00B95CAF">
        <w:rPr>
          <w:rFonts w:ascii="新細明體" w:hAnsi="新細明體" w:hint="eastAsia"/>
        </w:rPr>
        <w:t>另一方面又將導致終端供過於求</w:t>
      </w:r>
      <w:r w:rsidRPr="00B95CAF">
        <w:rPr>
          <w:rFonts w:ascii="新細明體" w:hAnsi="新細明體"/>
        </w:rPr>
        <w:t>；</w:t>
      </w:r>
      <w:r w:rsidRPr="00B95CAF">
        <w:rPr>
          <w:rFonts w:ascii="新細明體" w:hAnsi="新細明體" w:hint="eastAsia"/>
        </w:rPr>
        <w:t>台廠則偏向垂直整合，</w:t>
      </w:r>
      <w:r w:rsidRPr="00B95CAF">
        <w:rPr>
          <w:rFonts w:ascii="新細明體" w:hAnsi="新細明體"/>
        </w:rPr>
        <w:t>供應鏈價格持續下探，使太陽能逐步朝擺脫補貼、平價上網的方向邁進；而無補貼系統的普及程度及其實際的均化度電成本（LCOE）將成為未來供應鏈的價格指標。目前市場觀望氣氛濃厚，本公司將持續觀察市況並採取以下應變對策</w:t>
      </w:r>
    </w:p>
    <w:p w:rsidR="00B767B3" w:rsidRPr="00B95CAF" w:rsidRDefault="00B767B3" w:rsidP="002B6012">
      <w:pPr>
        <w:pStyle w:val="afffff7"/>
        <w:numPr>
          <w:ilvl w:val="0"/>
          <w:numId w:val="26"/>
        </w:numPr>
        <w:spacing w:line="360" w:lineRule="exact"/>
        <w:ind w:leftChars="0"/>
        <w:rPr>
          <w:rFonts w:asciiTheme="minorEastAsia" w:eastAsiaTheme="minorEastAsia" w:hAnsiTheme="minorEastAsia"/>
        </w:rPr>
      </w:pPr>
      <w:r w:rsidRPr="00B95CAF">
        <w:rPr>
          <w:rFonts w:ascii="新細明體" w:hAnsi="新細明體" w:hint="eastAsia"/>
        </w:rPr>
        <w:t>保持太陽能電池技術領先優勢，</w:t>
      </w:r>
      <w:r w:rsidRPr="00B95CAF">
        <w:rPr>
          <w:rFonts w:ascii="新細明體" w:hAnsi="新細明體"/>
          <w:szCs w:val="22"/>
        </w:rPr>
        <w:t>將</w:t>
      </w:r>
      <w:r w:rsidRPr="00B95CAF">
        <w:rPr>
          <w:rFonts w:ascii="新細明體" w:hAnsi="新細明體" w:hint="eastAsia"/>
          <w:szCs w:val="22"/>
        </w:rPr>
        <w:t>簡化產品種類與開發低成本高效率之電池</w:t>
      </w:r>
      <w:r w:rsidRPr="00B95CAF">
        <w:rPr>
          <w:rFonts w:ascii="新細明體" w:hAnsi="新細明體" w:hint="eastAsia"/>
        </w:rPr>
        <w:t>，以提升客戶產品競爭力出發，進而提高客戶轉換使用的意願</w:t>
      </w:r>
      <w:r w:rsidRPr="00B95CAF">
        <w:rPr>
          <w:rFonts w:asciiTheme="minorEastAsia" w:eastAsiaTheme="minorEastAsia" w:hAnsiTheme="minorEastAsia" w:hint="eastAsia"/>
        </w:rPr>
        <w:t>。</w:t>
      </w:r>
    </w:p>
    <w:p w:rsidR="00B767B3" w:rsidRPr="00B95CAF" w:rsidRDefault="00B767B3" w:rsidP="002B6012">
      <w:pPr>
        <w:pStyle w:val="1f0"/>
        <w:numPr>
          <w:ilvl w:val="0"/>
          <w:numId w:val="26"/>
        </w:numPr>
        <w:snapToGrid w:val="0"/>
        <w:spacing w:line="360" w:lineRule="exact"/>
        <w:jc w:val="both"/>
        <w:rPr>
          <w:rFonts w:asciiTheme="minorEastAsia" w:eastAsiaTheme="minorEastAsia" w:hAnsiTheme="minorEastAsia"/>
          <w:szCs w:val="24"/>
        </w:rPr>
      </w:pPr>
      <w:r w:rsidRPr="00B95CAF">
        <w:rPr>
          <w:rFonts w:ascii="新細明體" w:eastAsia="新細明體" w:hAnsi="新細明體" w:hint="eastAsia"/>
          <w:szCs w:val="24"/>
        </w:rPr>
        <w:t>快速提升新技術及新產品之開發能量，持續投入高效率多晶矽晶體成長及客製化矽晶棒精密加工技術之開發，以塑造核心競爭優勢</w:t>
      </w:r>
      <w:r w:rsidRPr="00B95CAF">
        <w:rPr>
          <w:rFonts w:asciiTheme="minorEastAsia" w:eastAsiaTheme="minorEastAsia" w:hAnsiTheme="minorEastAsia" w:hint="eastAsia"/>
          <w:szCs w:val="24"/>
        </w:rPr>
        <w:t>。</w:t>
      </w:r>
    </w:p>
    <w:p w:rsidR="00B767B3" w:rsidRPr="00B95CAF" w:rsidRDefault="00B767B3" w:rsidP="002B6012">
      <w:pPr>
        <w:pStyle w:val="1f0"/>
        <w:numPr>
          <w:ilvl w:val="0"/>
          <w:numId w:val="26"/>
        </w:numPr>
        <w:snapToGrid w:val="0"/>
        <w:spacing w:line="360" w:lineRule="exact"/>
        <w:jc w:val="both"/>
        <w:rPr>
          <w:rFonts w:asciiTheme="minorEastAsia" w:eastAsiaTheme="minorEastAsia" w:hAnsiTheme="minorEastAsia"/>
          <w:szCs w:val="24"/>
        </w:rPr>
      </w:pPr>
      <w:r w:rsidRPr="00B95CAF">
        <w:rPr>
          <w:rFonts w:ascii="新細明體" w:eastAsia="新細明體" w:hAnsi="新細明體" w:hint="eastAsia"/>
          <w:szCs w:val="24"/>
        </w:rPr>
        <w:lastRenderedPageBreak/>
        <w:t>積極拓展在太陽能發電系統之佈局，響應政府大力推動再生能源政策，投入台灣大量安裝潮後的新商機，藉由集團在台灣太陽能電廠的經驗，累積電廠售後維運的整合與綠電衍生應用之能力</w:t>
      </w:r>
      <w:r w:rsidRPr="00B95CAF">
        <w:rPr>
          <w:rFonts w:asciiTheme="minorEastAsia" w:eastAsiaTheme="minorEastAsia" w:hAnsiTheme="minorEastAsia" w:hint="eastAsia"/>
          <w:szCs w:val="24"/>
        </w:rPr>
        <w:t>。</w:t>
      </w:r>
    </w:p>
    <w:p w:rsidR="007B4121" w:rsidRPr="00B95CAF" w:rsidRDefault="007B4121" w:rsidP="003209B2">
      <w:pPr>
        <w:pStyle w:val="10"/>
        <w:spacing w:before="0" w:line="360" w:lineRule="exact"/>
        <w:jc w:val="both"/>
        <w:rPr>
          <w:rFonts w:ascii="新細明體" w:eastAsia="新細明體" w:hAnsi="Times New Roman"/>
          <w:szCs w:val="24"/>
          <w:highlight w:val="yellow"/>
        </w:rPr>
      </w:pPr>
    </w:p>
    <w:p w:rsidR="002A7F4F" w:rsidRPr="00B95CAF" w:rsidRDefault="00951966" w:rsidP="00D52376">
      <w:pPr>
        <w:pStyle w:val="10"/>
        <w:spacing w:before="0" w:line="360" w:lineRule="exact"/>
        <w:ind w:left="595" w:firstLineChars="2" w:firstLine="5"/>
        <w:jc w:val="both"/>
        <w:rPr>
          <w:rFonts w:ascii="新細明體" w:eastAsia="新細明體" w:hAnsi="Times New Roman"/>
          <w:szCs w:val="24"/>
        </w:rPr>
      </w:pPr>
      <w:r w:rsidRPr="00B95CAF">
        <w:rPr>
          <w:rFonts w:ascii="新細明體" w:eastAsia="新細明體" w:hAnsi="Times New Roman"/>
          <w:szCs w:val="24"/>
        </w:rPr>
        <w:t>(</w:t>
      </w:r>
      <w:r w:rsidRPr="00B95CAF">
        <w:rPr>
          <w:rFonts w:ascii="新細明體" w:eastAsia="新細明體" w:hAnsi="Times New Roman" w:hint="eastAsia"/>
          <w:szCs w:val="24"/>
        </w:rPr>
        <w:t>七</w:t>
      </w:r>
      <w:r w:rsidRPr="00B95CAF">
        <w:rPr>
          <w:rFonts w:ascii="新細明體" w:eastAsia="新細明體" w:hAnsi="Times New Roman"/>
          <w:szCs w:val="24"/>
        </w:rPr>
        <w:t>)</w:t>
      </w:r>
      <w:r w:rsidRPr="00B95CAF">
        <w:rPr>
          <w:rFonts w:ascii="新細明體" w:eastAsia="新細明體" w:hAnsi="Times New Roman" w:hint="eastAsia"/>
          <w:szCs w:val="24"/>
        </w:rPr>
        <w:t>最近年度企業形象改變對企業危機管理之影響及因應措施：</w:t>
      </w:r>
    </w:p>
    <w:p w:rsidR="00CA2871" w:rsidRPr="00B95CAF" w:rsidRDefault="00951966" w:rsidP="00CA2871">
      <w:pPr>
        <w:pStyle w:val="10"/>
        <w:spacing w:before="0" w:line="360" w:lineRule="exact"/>
        <w:ind w:leftChars="433" w:left="1039"/>
        <w:jc w:val="both"/>
        <w:rPr>
          <w:rFonts w:ascii="新細明體" w:eastAsia="新細明體" w:hAnsi="新細明體"/>
          <w:spacing w:val="0"/>
          <w:szCs w:val="24"/>
        </w:rPr>
      </w:pPr>
      <w:r w:rsidRPr="00B95CAF">
        <w:rPr>
          <w:rFonts w:ascii="新細明體" w:eastAsia="新細明體" w:hAnsi="新細明體" w:hint="eastAsia"/>
          <w:spacing w:val="0"/>
          <w:szCs w:val="24"/>
        </w:rPr>
        <w:t>本公司自成立以來，秉持「誠信、專業、團隊、創新」的經營理念，強調公司以誠信為原則，以親切、專注、積極及專業的精神，激發個人的創造力；透過團隊的默契、技術及管理的不斷創新，展現公司特有的文化。本公司於</w:t>
      </w:r>
      <w:r w:rsidR="00A30EE8" w:rsidRPr="00B95CAF">
        <w:rPr>
          <w:rFonts w:ascii="新細明體" w:eastAsia="新細明體" w:hAnsi="新細明體" w:hint="eastAsia"/>
          <w:spacing w:val="0"/>
          <w:szCs w:val="24"/>
        </w:rPr>
        <w:t>110</w:t>
      </w:r>
      <w:r w:rsidRPr="00B95CAF">
        <w:rPr>
          <w:rFonts w:ascii="新細明體" w:eastAsia="新細明體" w:hAnsi="新細明體" w:hint="eastAsia"/>
          <w:spacing w:val="0"/>
          <w:szCs w:val="24"/>
        </w:rPr>
        <w:t>年</w:t>
      </w:r>
      <w:r w:rsidRPr="00B95CAF">
        <w:rPr>
          <w:rFonts w:ascii="新細明體" w:eastAsia="新細明體" w:hAnsi="新細明體"/>
          <w:spacing w:val="0"/>
          <w:szCs w:val="24"/>
        </w:rPr>
        <w:t>4月再度榮獲第</w:t>
      </w:r>
      <w:r w:rsidR="00A30EE8" w:rsidRPr="00B95CAF">
        <w:rPr>
          <w:rFonts w:ascii="新細明體" w:eastAsia="新細明體" w:hAnsi="新細明體" w:hint="eastAsia"/>
          <w:spacing w:val="0"/>
          <w:szCs w:val="24"/>
        </w:rPr>
        <w:t>七</w:t>
      </w:r>
      <w:r w:rsidRPr="00B95CAF">
        <w:rPr>
          <w:rFonts w:ascii="新細明體" w:eastAsia="新細明體" w:hAnsi="新細明體" w:hint="eastAsia"/>
          <w:spacing w:val="0"/>
          <w:szCs w:val="24"/>
        </w:rPr>
        <w:t>屆</w:t>
      </w:r>
      <w:r w:rsidRPr="00B95CAF">
        <w:rPr>
          <w:rFonts w:ascii="新細明體" w:eastAsia="新細明體" w:hAnsi="新細明體"/>
          <w:spacing w:val="0"/>
          <w:szCs w:val="24"/>
        </w:rPr>
        <w:t>(1</w:t>
      </w:r>
      <w:r w:rsidR="00A30EE8" w:rsidRPr="00B95CAF">
        <w:rPr>
          <w:rFonts w:ascii="新細明體" w:eastAsia="新細明體" w:hAnsi="新細明體" w:hint="eastAsia"/>
          <w:spacing w:val="0"/>
          <w:szCs w:val="24"/>
        </w:rPr>
        <w:t>09</w:t>
      </w:r>
      <w:r w:rsidRPr="00B95CAF">
        <w:rPr>
          <w:rFonts w:ascii="新細明體" w:eastAsia="新細明體" w:hAnsi="新細明體" w:hint="eastAsia"/>
          <w:spacing w:val="0"/>
          <w:szCs w:val="24"/>
        </w:rPr>
        <w:t>年度</w:t>
      </w:r>
      <w:r w:rsidRPr="00B95CAF">
        <w:rPr>
          <w:rFonts w:ascii="新細明體" w:eastAsia="新細明體" w:hAnsi="新細明體"/>
          <w:spacing w:val="0"/>
          <w:szCs w:val="24"/>
        </w:rPr>
        <w:t>)公司治理評鑑排名「上櫃公司排名前百分之五」佳績，見證本公司對公司經營力求透明誠信和永續經營的決心。同時，本公司仍將秉持誠信原則繼續展現公司治理藍圖，強化公司體質以提升經營績效並力行企業社會責任。</w:t>
      </w:r>
    </w:p>
    <w:p w:rsidR="005D36CA" w:rsidRPr="00B95CAF" w:rsidRDefault="005D36CA" w:rsidP="003209B2">
      <w:pPr>
        <w:pStyle w:val="10"/>
        <w:spacing w:before="0" w:line="360" w:lineRule="exact"/>
        <w:ind w:left="595"/>
        <w:jc w:val="both"/>
        <w:rPr>
          <w:rFonts w:ascii="新細明體" w:eastAsia="新細明體" w:hAnsi="Times New Roman"/>
          <w:szCs w:val="24"/>
          <w:highlight w:val="yellow"/>
        </w:rPr>
      </w:pPr>
    </w:p>
    <w:p w:rsidR="00945D9C" w:rsidRPr="00B95CAF" w:rsidRDefault="00951966" w:rsidP="00971686">
      <w:pPr>
        <w:pStyle w:val="10"/>
        <w:spacing w:before="0" w:line="360" w:lineRule="exact"/>
        <w:ind w:left="595"/>
        <w:jc w:val="both"/>
        <w:rPr>
          <w:rFonts w:ascii="新細明體" w:eastAsia="新細明體" w:hAnsi="新細明體"/>
          <w:spacing w:val="0"/>
          <w:szCs w:val="24"/>
        </w:rPr>
      </w:pPr>
      <w:r w:rsidRPr="00B95CAF">
        <w:rPr>
          <w:rFonts w:ascii="新細明體" w:eastAsia="新細明體" w:hAnsi="Times New Roman"/>
          <w:szCs w:val="24"/>
        </w:rPr>
        <w:t>(</w:t>
      </w:r>
      <w:r w:rsidRPr="00B95CAF">
        <w:rPr>
          <w:rFonts w:ascii="新細明體" w:eastAsia="新細明體" w:hAnsi="Times New Roman" w:hint="eastAsia"/>
          <w:szCs w:val="24"/>
        </w:rPr>
        <w:t>八</w:t>
      </w:r>
      <w:r w:rsidRPr="00B95CAF">
        <w:rPr>
          <w:rFonts w:ascii="新細明體" w:eastAsia="新細明體" w:hAnsi="Times New Roman"/>
          <w:szCs w:val="24"/>
        </w:rPr>
        <w:t>)</w:t>
      </w:r>
      <w:r w:rsidRPr="00B95CAF">
        <w:rPr>
          <w:rFonts w:ascii="新細明體" w:eastAsia="新細明體" w:hAnsi="Times New Roman" w:hint="eastAsia"/>
          <w:spacing w:val="0"/>
          <w:szCs w:val="24"/>
        </w:rPr>
        <w:t>最近年度進行併購之預期效益及可能風險</w:t>
      </w:r>
      <w:r w:rsidRPr="00B95CAF">
        <w:rPr>
          <w:rFonts w:ascii="新細明體" w:eastAsia="新細明體" w:hAnsi="新細明體"/>
          <w:spacing w:val="0"/>
          <w:szCs w:val="24"/>
        </w:rPr>
        <w:t>：</w:t>
      </w:r>
    </w:p>
    <w:p w:rsidR="000935F4" w:rsidRPr="00B95CAF" w:rsidRDefault="00951966" w:rsidP="00937F52">
      <w:pPr>
        <w:spacing w:line="360" w:lineRule="exact"/>
        <w:ind w:leftChars="431" w:left="1034"/>
        <w:rPr>
          <w:rFonts w:ascii="新細明體" w:hAnsi="新細明體"/>
        </w:rPr>
      </w:pPr>
      <w:r w:rsidRPr="00B95CAF">
        <w:rPr>
          <w:rFonts w:ascii="新細明體" w:hAnsi="新細明體" w:hint="eastAsia"/>
        </w:rPr>
        <w:t>本公司</w:t>
      </w:r>
      <w:r w:rsidRPr="00B95CAF">
        <w:rPr>
          <w:rFonts w:ascii="新細明體" w:hAnsi="新細明體" w:cs="標楷體" w:hint="eastAsia"/>
        </w:rPr>
        <w:t>截至年報刊印日止，並無任何併購計劃</w:t>
      </w:r>
      <w:r w:rsidRPr="00B95CAF">
        <w:rPr>
          <w:rFonts w:eastAsia="標楷體" w:cs="標楷體" w:hint="eastAsia"/>
        </w:rPr>
        <w:t>。</w:t>
      </w:r>
    </w:p>
    <w:p w:rsidR="00FD6FA1" w:rsidRPr="00B95CAF" w:rsidRDefault="00FD6FA1" w:rsidP="003209B2">
      <w:pPr>
        <w:pStyle w:val="10"/>
        <w:spacing w:before="0" w:line="360" w:lineRule="exact"/>
        <w:ind w:left="992" w:firstLine="11"/>
        <w:jc w:val="both"/>
        <w:rPr>
          <w:rFonts w:ascii="新細明體" w:eastAsia="新細明體" w:hAnsi="Times New Roman"/>
          <w:szCs w:val="24"/>
          <w:highlight w:val="yellow"/>
        </w:rPr>
      </w:pPr>
    </w:p>
    <w:p w:rsidR="00911601" w:rsidRPr="00B95CAF" w:rsidRDefault="00951966" w:rsidP="003209B2">
      <w:pPr>
        <w:pStyle w:val="10"/>
        <w:spacing w:before="0" w:line="360" w:lineRule="exact"/>
        <w:ind w:left="598"/>
        <w:jc w:val="both"/>
        <w:rPr>
          <w:rFonts w:ascii="新細明體" w:eastAsia="新細明體" w:hAnsi="新細明體"/>
          <w:szCs w:val="24"/>
        </w:rPr>
      </w:pPr>
      <w:r w:rsidRPr="00B95CAF">
        <w:rPr>
          <w:rFonts w:ascii="新細明體" w:eastAsia="新細明體" w:hAnsi="Times New Roman"/>
          <w:szCs w:val="24"/>
        </w:rPr>
        <w:t>(</w:t>
      </w:r>
      <w:r w:rsidRPr="00B95CAF">
        <w:rPr>
          <w:rFonts w:ascii="新細明體" w:eastAsia="新細明體" w:hAnsi="Times New Roman" w:hint="eastAsia"/>
          <w:szCs w:val="24"/>
        </w:rPr>
        <w:t>九</w:t>
      </w:r>
      <w:r w:rsidRPr="00B95CAF">
        <w:rPr>
          <w:rFonts w:ascii="新細明體" w:eastAsia="新細明體" w:hAnsi="Times New Roman"/>
          <w:szCs w:val="24"/>
        </w:rPr>
        <w:t>)</w:t>
      </w:r>
      <w:r w:rsidRPr="00B95CAF">
        <w:rPr>
          <w:rFonts w:ascii="新細明體" w:eastAsia="新細明體" w:hAnsi="Times New Roman" w:hint="eastAsia"/>
          <w:spacing w:val="0"/>
          <w:szCs w:val="24"/>
        </w:rPr>
        <w:t>最近年度擴充廠房之預期效益及可能風險</w:t>
      </w:r>
      <w:r w:rsidRPr="00B95CAF">
        <w:rPr>
          <w:rFonts w:ascii="新細明體" w:eastAsia="新細明體" w:hAnsi="新細明體"/>
          <w:spacing w:val="0"/>
          <w:szCs w:val="24"/>
        </w:rPr>
        <w:t>：</w:t>
      </w:r>
    </w:p>
    <w:p w:rsidR="00CA2871" w:rsidRPr="00B95CAF" w:rsidRDefault="00654F5D" w:rsidP="00CA2871">
      <w:pPr>
        <w:pStyle w:val="10"/>
        <w:spacing w:before="0" w:line="360" w:lineRule="exact"/>
        <w:ind w:leftChars="430" w:left="1032"/>
        <w:jc w:val="both"/>
        <w:rPr>
          <w:rFonts w:asciiTheme="minorEastAsia" w:eastAsiaTheme="minorEastAsia" w:hAnsiTheme="minorEastAsia"/>
          <w:spacing w:val="0"/>
          <w:szCs w:val="24"/>
        </w:rPr>
      </w:pPr>
      <w:r w:rsidRPr="00B95CAF">
        <w:rPr>
          <w:rFonts w:asciiTheme="minorEastAsia" w:eastAsiaTheme="minorEastAsia" w:hAnsiTheme="minorEastAsia" w:hint="eastAsia"/>
          <w:spacing w:val="0"/>
          <w:szCs w:val="24"/>
        </w:rPr>
        <w:t>本公司於108年12月董事會通過向關係企業兆遠科技購買廠房及其附屬設備，</w:t>
      </w:r>
      <w:r w:rsidR="00951966" w:rsidRPr="00B95CAF">
        <w:rPr>
          <w:rFonts w:asciiTheme="minorEastAsia" w:eastAsiaTheme="minorEastAsia" w:hAnsiTheme="minorEastAsia" w:hint="eastAsia"/>
          <w:spacing w:val="0"/>
          <w:szCs w:val="24"/>
        </w:rPr>
        <w:t>面對</w:t>
      </w:r>
      <w:r w:rsidR="00951966" w:rsidRPr="00B95CAF">
        <w:rPr>
          <w:rFonts w:asciiTheme="minorEastAsia" w:eastAsiaTheme="minorEastAsia" w:hAnsiTheme="minorEastAsia" w:hint="eastAsia"/>
          <w:szCs w:val="24"/>
        </w:rPr>
        <w:t>太陽能市場</w:t>
      </w:r>
      <w:r w:rsidRPr="00B95CAF">
        <w:rPr>
          <w:rFonts w:asciiTheme="minorEastAsia" w:eastAsiaTheme="minorEastAsia" w:hAnsiTheme="minorEastAsia" w:hint="eastAsia"/>
          <w:szCs w:val="24"/>
        </w:rPr>
        <w:t>持續低迷</w:t>
      </w:r>
      <w:r w:rsidR="00951966" w:rsidRPr="00B95CAF">
        <w:rPr>
          <w:rFonts w:asciiTheme="minorEastAsia" w:eastAsiaTheme="minorEastAsia" w:hAnsiTheme="minorEastAsia" w:hint="eastAsia"/>
          <w:szCs w:val="24"/>
        </w:rPr>
        <w:t>，</w:t>
      </w:r>
      <w:r w:rsidRPr="00B95CAF">
        <w:rPr>
          <w:rFonts w:asciiTheme="minorEastAsia" w:eastAsiaTheme="minorEastAsia" w:hAnsiTheme="minorEastAsia" w:hint="eastAsia"/>
          <w:szCs w:val="24"/>
        </w:rPr>
        <w:t>本公司除</w:t>
      </w:r>
      <w:r w:rsidR="00951966" w:rsidRPr="00B95CAF">
        <w:rPr>
          <w:rFonts w:asciiTheme="minorEastAsia" w:eastAsiaTheme="minorEastAsia" w:hAnsiTheme="minorEastAsia" w:hint="eastAsia"/>
          <w:szCs w:val="24"/>
        </w:rPr>
        <w:t>將持續推出轉換效率高且穩定性佳的創新產品，</w:t>
      </w:r>
      <w:r w:rsidR="00951966" w:rsidRPr="00B95CAF">
        <w:rPr>
          <w:rFonts w:asciiTheme="minorEastAsia" w:eastAsiaTheme="minorEastAsia" w:hAnsiTheme="minorEastAsia" w:hint="eastAsia"/>
          <w:spacing w:val="0"/>
          <w:szCs w:val="24"/>
        </w:rPr>
        <w:t>透過技術精進、產品差異化之產銷政策，以塑造公司核心競爭優勢，</w:t>
      </w:r>
      <w:r w:rsidR="00951966" w:rsidRPr="00B95CAF">
        <w:rPr>
          <w:rFonts w:asciiTheme="minorEastAsia" w:eastAsiaTheme="minorEastAsia" w:hAnsiTheme="minorEastAsia" w:hint="eastAsia"/>
          <w:szCs w:val="24"/>
        </w:rPr>
        <w:t>精準掌握客戶需求，提供客戶全方位的產品與服務，爭取更多的商機</w:t>
      </w:r>
      <w:r w:rsidRPr="00B95CAF">
        <w:rPr>
          <w:rFonts w:asciiTheme="minorEastAsia" w:eastAsiaTheme="minorEastAsia" w:hAnsiTheme="minorEastAsia" w:hint="eastAsia"/>
          <w:szCs w:val="24"/>
        </w:rPr>
        <w:t>外，亦</w:t>
      </w:r>
      <w:r w:rsidRPr="00B95CAF">
        <w:rPr>
          <w:rFonts w:asciiTheme="minorEastAsia" w:eastAsiaTheme="minorEastAsia" w:hAnsiTheme="minorEastAsia" w:hint="eastAsia"/>
          <w:spacing w:val="0"/>
          <w:szCs w:val="24"/>
        </w:rPr>
        <w:t>將視未來營運發展，進行廠房的運用規劃</w:t>
      </w:r>
      <w:r w:rsidR="00951966" w:rsidRPr="00B95CAF">
        <w:rPr>
          <w:rFonts w:asciiTheme="minorEastAsia" w:eastAsiaTheme="minorEastAsia" w:hAnsiTheme="minorEastAsia" w:hint="eastAsia"/>
          <w:spacing w:val="0"/>
          <w:szCs w:val="24"/>
        </w:rPr>
        <w:t>。</w:t>
      </w:r>
    </w:p>
    <w:p w:rsidR="00AB4F15" w:rsidRPr="00B95CAF" w:rsidRDefault="00AB4F15" w:rsidP="003209B2">
      <w:pPr>
        <w:pStyle w:val="10"/>
        <w:spacing w:before="0" w:line="360" w:lineRule="exact"/>
        <w:ind w:left="595"/>
        <w:jc w:val="both"/>
        <w:rPr>
          <w:rFonts w:ascii="新細明體" w:eastAsia="新細明體" w:hAnsi="Times New Roman"/>
          <w:szCs w:val="24"/>
          <w:highlight w:val="yellow"/>
        </w:rPr>
      </w:pPr>
    </w:p>
    <w:p w:rsidR="00B767B3" w:rsidRPr="00B95CAF" w:rsidRDefault="00951966" w:rsidP="00B767B3">
      <w:pPr>
        <w:pStyle w:val="10"/>
        <w:spacing w:before="0" w:line="360" w:lineRule="exact"/>
        <w:ind w:left="595"/>
        <w:jc w:val="both"/>
        <w:rPr>
          <w:rFonts w:ascii="新細明體" w:eastAsia="新細明體" w:hAnsi="新細明體"/>
          <w:szCs w:val="24"/>
        </w:rPr>
      </w:pPr>
      <w:r w:rsidRPr="00B95CAF">
        <w:rPr>
          <w:rFonts w:ascii="新細明體" w:eastAsia="新細明體" w:hAnsi="Times New Roman"/>
          <w:szCs w:val="24"/>
        </w:rPr>
        <w:t>(</w:t>
      </w:r>
      <w:r w:rsidRPr="00B95CAF">
        <w:rPr>
          <w:rFonts w:ascii="新細明體" w:eastAsia="新細明體" w:hAnsi="Times New Roman" w:hint="eastAsia"/>
          <w:szCs w:val="24"/>
        </w:rPr>
        <w:t>十</w:t>
      </w:r>
      <w:r w:rsidRPr="00B95CAF">
        <w:rPr>
          <w:rFonts w:ascii="新細明體" w:eastAsia="新細明體" w:hAnsi="Times New Roman"/>
          <w:szCs w:val="24"/>
        </w:rPr>
        <w:t>)</w:t>
      </w:r>
      <w:r w:rsidR="00B767B3" w:rsidRPr="00B95CAF">
        <w:rPr>
          <w:rFonts w:ascii="新細明體" w:eastAsia="新細明體" w:hAnsi="Times New Roman" w:hint="eastAsia"/>
          <w:spacing w:val="0"/>
          <w:szCs w:val="24"/>
        </w:rPr>
        <w:t>最近年度進貨或銷貨集中所面臨之風險</w:t>
      </w:r>
      <w:r w:rsidR="00B767B3" w:rsidRPr="00B95CAF">
        <w:rPr>
          <w:rFonts w:ascii="新細明體" w:eastAsia="新細明體" w:hAnsi="新細明體"/>
          <w:spacing w:val="0"/>
          <w:szCs w:val="24"/>
        </w:rPr>
        <w:t>：</w:t>
      </w:r>
      <w:r w:rsidR="00B767B3" w:rsidRPr="00B95CAF">
        <w:rPr>
          <w:rFonts w:ascii="新細明體" w:eastAsia="新細明體" w:hAnsi="Times New Roman" w:hint="eastAsia"/>
          <w:spacing w:val="0"/>
          <w:szCs w:val="24"/>
        </w:rPr>
        <w:t>無</w:t>
      </w:r>
      <w:r w:rsidR="00B767B3" w:rsidRPr="00B95CAF">
        <w:rPr>
          <w:rFonts w:ascii="新細明體" w:eastAsia="新細明體" w:hAnsi="新細明體"/>
          <w:szCs w:val="24"/>
        </w:rPr>
        <w:t>。</w:t>
      </w:r>
    </w:p>
    <w:p w:rsidR="00FD6FA1" w:rsidRPr="00B95CAF" w:rsidRDefault="00FD6FA1" w:rsidP="003209B2">
      <w:pPr>
        <w:pStyle w:val="10"/>
        <w:spacing w:before="0" w:line="360" w:lineRule="exact"/>
        <w:ind w:left="595"/>
        <w:jc w:val="both"/>
        <w:rPr>
          <w:rFonts w:ascii="新細明體" w:eastAsia="新細明體" w:hAnsi="新細明體"/>
          <w:szCs w:val="24"/>
        </w:rPr>
      </w:pPr>
    </w:p>
    <w:p w:rsidR="00EC72DF" w:rsidRPr="00B95CAF" w:rsidRDefault="00951966" w:rsidP="00696FB6">
      <w:pPr>
        <w:pStyle w:val="10"/>
        <w:spacing w:before="0" w:line="360" w:lineRule="exact"/>
        <w:ind w:leftChars="250" w:left="600"/>
        <w:jc w:val="both"/>
        <w:rPr>
          <w:rFonts w:ascii="新細明體" w:eastAsia="新細明體" w:hAnsi="Times New Roman"/>
          <w:spacing w:val="0"/>
          <w:szCs w:val="24"/>
        </w:rPr>
      </w:pPr>
      <w:r w:rsidRPr="00B95CAF">
        <w:rPr>
          <w:rFonts w:ascii="新細明體" w:eastAsia="新細明體" w:hAnsi="Times New Roman" w:hint="eastAsia"/>
          <w:szCs w:val="24"/>
        </w:rPr>
        <w:t>(十一</w:t>
      </w:r>
      <w:r w:rsidRPr="00B95CAF">
        <w:rPr>
          <w:rFonts w:ascii="新細明體" w:eastAsia="新細明體" w:hAnsi="Times New Roman"/>
          <w:szCs w:val="24"/>
        </w:rPr>
        <w:t>)</w:t>
      </w:r>
      <w:r w:rsidRPr="00B95CAF">
        <w:rPr>
          <w:rFonts w:ascii="新細明體" w:eastAsia="新細明體" w:hAnsi="Times New Roman" w:hint="eastAsia"/>
          <w:spacing w:val="0"/>
          <w:szCs w:val="24"/>
        </w:rPr>
        <w:t>最近年度董事</w:t>
      </w:r>
      <w:r w:rsidRPr="00B95CAF">
        <w:rPr>
          <w:rFonts w:ascii="新細明體" w:eastAsia="新細明體" w:hAnsi="新細明體"/>
          <w:spacing w:val="0"/>
          <w:szCs w:val="24"/>
        </w:rPr>
        <w:t>、</w:t>
      </w:r>
      <w:r w:rsidRPr="00B95CAF">
        <w:rPr>
          <w:rFonts w:ascii="新細明體" w:eastAsia="新細明體" w:hAnsi="Times New Roman" w:hint="eastAsia"/>
          <w:spacing w:val="0"/>
          <w:szCs w:val="24"/>
        </w:rPr>
        <w:t>監察人或持股超過百分之十之大股東</w:t>
      </w:r>
      <w:r w:rsidRPr="00B95CAF">
        <w:rPr>
          <w:rFonts w:ascii="新細明體" w:eastAsia="新細明體" w:hAnsi="新細明體"/>
          <w:spacing w:val="0"/>
          <w:szCs w:val="24"/>
        </w:rPr>
        <w:t>，</w:t>
      </w:r>
      <w:r w:rsidRPr="00B95CAF">
        <w:rPr>
          <w:rFonts w:ascii="新細明體" w:eastAsia="新細明體" w:hAnsi="Times New Roman" w:hint="eastAsia"/>
          <w:spacing w:val="0"/>
          <w:szCs w:val="24"/>
        </w:rPr>
        <w:t>股權之大量移轉或</w:t>
      </w:r>
    </w:p>
    <w:p w:rsidR="00092970" w:rsidRPr="00B95CAF" w:rsidRDefault="00951966" w:rsidP="00FA7DE8">
      <w:pPr>
        <w:pStyle w:val="10"/>
        <w:spacing w:before="0" w:line="360" w:lineRule="exact"/>
        <w:ind w:leftChars="225" w:left="540" w:firstLineChars="323" w:firstLine="775"/>
        <w:jc w:val="both"/>
        <w:rPr>
          <w:rFonts w:ascii="新細明體" w:eastAsia="新細明體" w:hAnsi="Times New Roman"/>
          <w:spacing w:val="0"/>
          <w:szCs w:val="24"/>
        </w:rPr>
      </w:pPr>
      <w:r w:rsidRPr="00B95CAF">
        <w:rPr>
          <w:rFonts w:ascii="新細明體" w:eastAsia="新細明體" w:hAnsi="Times New Roman" w:hint="eastAsia"/>
          <w:spacing w:val="0"/>
          <w:szCs w:val="24"/>
        </w:rPr>
        <w:t>更換對公司之影響及風險</w:t>
      </w:r>
      <w:r w:rsidRPr="00B95CAF">
        <w:rPr>
          <w:rFonts w:ascii="新細明體" w:eastAsia="新細明體" w:hAnsi="新細明體"/>
          <w:spacing w:val="0"/>
          <w:szCs w:val="24"/>
        </w:rPr>
        <w:t>：</w:t>
      </w:r>
      <w:r w:rsidRPr="00B95CAF">
        <w:rPr>
          <w:rFonts w:ascii="新細明體" w:eastAsia="新細明體" w:hAnsi="Times New Roman" w:hint="eastAsia"/>
          <w:spacing w:val="0"/>
          <w:szCs w:val="24"/>
        </w:rPr>
        <w:t>無此情形</w:t>
      </w:r>
      <w:r w:rsidRPr="00B95CAF">
        <w:rPr>
          <w:rFonts w:ascii="新細明體" w:eastAsia="新細明體" w:hAnsi="新細明體"/>
          <w:spacing w:val="0"/>
          <w:szCs w:val="24"/>
        </w:rPr>
        <w:t>。</w:t>
      </w:r>
    </w:p>
    <w:p w:rsidR="00322248" w:rsidRPr="00B95CAF" w:rsidRDefault="00322248" w:rsidP="003209B2">
      <w:pPr>
        <w:pStyle w:val="10"/>
        <w:spacing w:before="0" w:line="360" w:lineRule="exact"/>
        <w:ind w:leftChars="270" w:left="648" w:firstLineChars="150" w:firstLine="390"/>
        <w:jc w:val="both"/>
        <w:rPr>
          <w:rFonts w:ascii="新細明體" w:eastAsia="新細明體" w:hAnsi="Times New Roman"/>
          <w:szCs w:val="24"/>
        </w:rPr>
      </w:pPr>
    </w:p>
    <w:p w:rsidR="00322248" w:rsidRPr="00B95CAF" w:rsidRDefault="00951966" w:rsidP="003209B2">
      <w:pPr>
        <w:pStyle w:val="10"/>
        <w:spacing w:before="0" w:line="360" w:lineRule="exact"/>
        <w:ind w:leftChars="250" w:left="647" w:hangingChars="18" w:hanging="47"/>
        <w:jc w:val="both"/>
        <w:rPr>
          <w:rFonts w:ascii="新細明體" w:eastAsia="新細明體" w:hAnsi="新細明體"/>
          <w:spacing w:val="0"/>
          <w:szCs w:val="24"/>
        </w:rPr>
      </w:pPr>
      <w:r w:rsidRPr="00B95CAF">
        <w:rPr>
          <w:rFonts w:ascii="新細明體" w:eastAsia="新細明體" w:hAnsi="Times New Roman" w:hint="eastAsia"/>
          <w:szCs w:val="24"/>
        </w:rPr>
        <w:t>(十二</w:t>
      </w:r>
      <w:r w:rsidRPr="00B95CAF">
        <w:rPr>
          <w:rFonts w:ascii="新細明體" w:eastAsia="新細明體" w:hAnsi="Times New Roman"/>
          <w:szCs w:val="24"/>
        </w:rPr>
        <w:t>)</w:t>
      </w:r>
      <w:r w:rsidRPr="00B95CAF">
        <w:rPr>
          <w:rFonts w:ascii="新細明體" w:eastAsia="新細明體" w:hAnsi="Times New Roman" w:hint="eastAsia"/>
          <w:spacing w:val="0"/>
          <w:szCs w:val="24"/>
        </w:rPr>
        <w:t>最近年度經營權之改變對公司之影響及風險</w:t>
      </w:r>
      <w:r w:rsidRPr="00B95CAF">
        <w:rPr>
          <w:rFonts w:ascii="新細明體" w:eastAsia="新細明體" w:hAnsi="新細明體"/>
          <w:spacing w:val="0"/>
          <w:szCs w:val="24"/>
        </w:rPr>
        <w:t>：</w:t>
      </w:r>
      <w:r w:rsidRPr="00B95CAF">
        <w:rPr>
          <w:rFonts w:ascii="新細明體" w:eastAsia="新細明體" w:hAnsi="Times New Roman" w:hint="eastAsia"/>
          <w:spacing w:val="0"/>
          <w:szCs w:val="24"/>
        </w:rPr>
        <w:t>無</w:t>
      </w:r>
      <w:r w:rsidRPr="00B95CAF">
        <w:rPr>
          <w:rFonts w:ascii="新細明體" w:eastAsia="新細明體" w:hAnsi="新細明體"/>
          <w:spacing w:val="0"/>
          <w:szCs w:val="24"/>
        </w:rPr>
        <w:t>。</w:t>
      </w:r>
    </w:p>
    <w:p w:rsidR="00907282" w:rsidRPr="00B95CAF" w:rsidRDefault="00907282" w:rsidP="003209B2">
      <w:pPr>
        <w:pStyle w:val="10"/>
        <w:spacing w:before="0" w:line="360" w:lineRule="exact"/>
        <w:ind w:leftChars="250" w:left="643" w:hangingChars="18" w:hanging="43"/>
        <w:jc w:val="both"/>
        <w:rPr>
          <w:rFonts w:ascii="新細明體" w:eastAsia="新細明體" w:hAnsi="新細明體"/>
          <w:spacing w:val="0"/>
          <w:szCs w:val="24"/>
        </w:rPr>
      </w:pPr>
    </w:p>
    <w:p w:rsidR="0039528C" w:rsidRPr="00B95CAF" w:rsidRDefault="00951966" w:rsidP="00E32ED8">
      <w:pPr>
        <w:pStyle w:val="10"/>
        <w:spacing w:before="0" w:line="360" w:lineRule="exact"/>
        <w:ind w:leftChars="244" w:left="1285" w:hangingChars="269" w:hanging="699"/>
        <w:jc w:val="both"/>
        <w:rPr>
          <w:rFonts w:ascii="新細明體" w:eastAsia="新細明體" w:hAnsi="新細明體"/>
          <w:spacing w:val="0"/>
          <w:szCs w:val="24"/>
        </w:rPr>
      </w:pPr>
      <w:r w:rsidRPr="00B95CAF">
        <w:rPr>
          <w:rFonts w:ascii="新細明體" w:eastAsia="新細明體" w:hAnsi="新細明體"/>
          <w:szCs w:val="24"/>
        </w:rPr>
        <w:t>(十</w:t>
      </w:r>
      <w:r w:rsidRPr="00B95CAF">
        <w:rPr>
          <w:rFonts w:ascii="新細明體" w:eastAsia="新細明體" w:hAnsi="新細明體" w:hint="eastAsia"/>
          <w:szCs w:val="24"/>
        </w:rPr>
        <w:t>三</w:t>
      </w:r>
      <w:r w:rsidRPr="00B95CAF">
        <w:rPr>
          <w:rFonts w:ascii="新細明體" w:eastAsia="新細明體" w:hAnsi="新細明體"/>
          <w:szCs w:val="24"/>
        </w:rPr>
        <w:t>)</w:t>
      </w:r>
      <w:r w:rsidRPr="00B95CAF">
        <w:rPr>
          <w:rFonts w:ascii="新細明體" w:eastAsia="新細明體" w:hAnsi="新細明體" w:hint="eastAsia"/>
          <w:spacing w:val="0"/>
          <w:szCs w:val="24"/>
        </w:rPr>
        <w:t>最近年度訴訟或非訟事件</w:t>
      </w:r>
      <w:r w:rsidRPr="00B95CAF">
        <w:rPr>
          <w:rFonts w:ascii="新細明體" w:eastAsia="新細明體" w:hAnsi="新細明體"/>
          <w:spacing w:val="0"/>
          <w:szCs w:val="24"/>
        </w:rPr>
        <w:t>，</w:t>
      </w:r>
      <w:r w:rsidRPr="00B95CAF">
        <w:rPr>
          <w:rFonts w:ascii="新細明體" w:eastAsia="新細明體" w:hAnsi="新細明體" w:hint="eastAsia"/>
          <w:spacing w:val="0"/>
          <w:szCs w:val="24"/>
        </w:rPr>
        <w:t>應列明公司及公司董事</w:t>
      </w:r>
      <w:r w:rsidRPr="00B95CAF">
        <w:rPr>
          <w:rFonts w:ascii="新細明體" w:eastAsia="新細明體" w:hAnsi="新細明體"/>
          <w:spacing w:val="0"/>
          <w:szCs w:val="24"/>
        </w:rPr>
        <w:t>、</w:t>
      </w:r>
      <w:r w:rsidRPr="00B95CAF">
        <w:rPr>
          <w:rFonts w:ascii="新細明體" w:eastAsia="新細明體" w:hAnsi="新細明體" w:hint="eastAsia"/>
          <w:spacing w:val="0"/>
          <w:szCs w:val="24"/>
        </w:rPr>
        <w:t>監察人</w:t>
      </w:r>
      <w:r w:rsidRPr="00B95CAF">
        <w:rPr>
          <w:rFonts w:ascii="新細明體" w:eastAsia="新細明體" w:hAnsi="新細明體"/>
          <w:spacing w:val="0"/>
          <w:szCs w:val="24"/>
        </w:rPr>
        <w:t>、</w:t>
      </w:r>
      <w:r w:rsidRPr="00B95CAF">
        <w:rPr>
          <w:rFonts w:ascii="新細明體" w:eastAsia="新細明體" w:hAnsi="新細明體" w:hint="eastAsia"/>
          <w:spacing w:val="0"/>
          <w:szCs w:val="24"/>
        </w:rPr>
        <w:t>總經理</w:t>
      </w:r>
      <w:r w:rsidRPr="00B95CAF">
        <w:rPr>
          <w:rFonts w:ascii="新細明體" w:eastAsia="新細明體" w:hAnsi="新細明體"/>
          <w:spacing w:val="0"/>
          <w:szCs w:val="24"/>
        </w:rPr>
        <w:t>、</w:t>
      </w:r>
      <w:r w:rsidRPr="00B95CAF">
        <w:rPr>
          <w:rFonts w:ascii="新細明體" w:eastAsia="新細明體" w:hAnsi="新細明體" w:hint="eastAsia"/>
          <w:spacing w:val="0"/>
          <w:szCs w:val="24"/>
        </w:rPr>
        <w:t>實質負責人</w:t>
      </w:r>
      <w:r w:rsidRPr="00B95CAF">
        <w:rPr>
          <w:rFonts w:ascii="新細明體" w:eastAsia="新細明體" w:hAnsi="新細明體"/>
          <w:spacing w:val="0"/>
          <w:szCs w:val="24"/>
        </w:rPr>
        <w:t>、</w:t>
      </w:r>
      <w:r w:rsidRPr="00B95CAF">
        <w:rPr>
          <w:rFonts w:ascii="新細明體" w:eastAsia="新細明體" w:hAnsi="新細明體" w:hint="eastAsia"/>
          <w:spacing w:val="0"/>
          <w:szCs w:val="24"/>
        </w:rPr>
        <w:t>持股比例超過百分之十之大股東及從屬公司已判決確定或尚在繫屬中之重大訴訟</w:t>
      </w:r>
      <w:r w:rsidRPr="00B95CAF">
        <w:rPr>
          <w:rFonts w:ascii="新細明體" w:eastAsia="新細明體" w:hAnsi="新細明體"/>
          <w:spacing w:val="0"/>
          <w:szCs w:val="24"/>
        </w:rPr>
        <w:t>、</w:t>
      </w:r>
      <w:r w:rsidRPr="00B95CAF">
        <w:rPr>
          <w:rFonts w:ascii="新細明體" w:eastAsia="新細明體" w:hAnsi="新細明體" w:hint="eastAsia"/>
          <w:spacing w:val="0"/>
          <w:szCs w:val="24"/>
        </w:rPr>
        <w:t>非訟或行政爭訟事件</w:t>
      </w:r>
      <w:r w:rsidRPr="00B95CAF">
        <w:rPr>
          <w:rFonts w:ascii="新細明體" w:eastAsia="新細明體" w:hAnsi="新細明體"/>
          <w:spacing w:val="0"/>
          <w:szCs w:val="24"/>
        </w:rPr>
        <w:t>，</w:t>
      </w:r>
      <w:r w:rsidRPr="00B95CAF">
        <w:rPr>
          <w:rFonts w:ascii="新細明體" w:eastAsia="新細明體" w:hAnsi="新細明體" w:hint="eastAsia"/>
          <w:spacing w:val="0"/>
          <w:szCs w:val="24"/>
        </w:rPr>
        <w:t>其結果可能對股東權益或證券價格有重大影響者</w:t>
      </w:r>
      <w:r w:rsidRPr="00B95CAF">
        <w:rPr>
          <w:rFonts w:ascii="新細明體" w:eastAsia="新細明體" w:hAnsi="新細明體"/>
          <w:spacing w:val="0"/>
          <w:szCs w:val="24"/>
        </w:rPr>
        <w:t>，</w:t>
      </w:r>
      <w:r w:rsidRPr="00B95CAF">
        <w:rPr>
          <w:rFonts w:ascii="新細明體" w:eastAsia="新細明體" w:hAnsi="新細明體" w:hint="eastAsia"/>
          <w:spacing w:val="0"/>
          <w:szCs w:val="24"/>
        </w:rPr>
        <w:t>應揭露其系爭事實</w:t>
      </w:r>
      <w:r w:rsidRPr="00B95CAF">
        <w:rPr>
          <w:rFonts w:ascii="新細明體" w:eastAsia="新細明體" w:hAnsi="新細明體"/>
          <w:spacing w:val="0"/>
          <w:szCs w:val="24"/>
        </w:rPr>
        <w:t>、</w:t>
      </w:r>
      <w:r w:rsidRPr="00B95CAF">
        <w:rPr>
          <w:rFonts w:ascii="新細明體" w:eastAsia="新細明體" w:hAnsi="新細明體" w:hint="eastAsia"/>
          <w:spacing w:val="0"/>
          <w:szCs w:val="24"/>
        </w:rPr>
        <w:t>標的金額</w:t>
      </w:r>
      <w:r w:rsidRPr="00B95CAF">
        <w:rPr>
          <w:rFonts w:ascii="新細明體" w:eastAsia="新細明體" w:hAnsi="新細明體"/>
          <w:spacing w:val="0"/>
          <w:szCs w:val="24"/>
        </w:rPr>
        <w:t>、</w:t>
      </w:r>
      <w:r w:rsidRPr="00B95CAF">
        <w:rPr>
          <w:rFonts w:ascii="新細明體" w:eastAsia="新細明體" w:hAnsi="新細明體" w:hint="eastAsia"/>
          <w:spacing w:val="0"/>
          <w:szCs w:val="24"/>
        </w:rPr>
        <w:t>訴訟開始日期</w:t>
      </w:r>
      <w:r w:rsidRPr="00B95CAF">
        <w:rPr>
          <w:rFonts w:ascii="新細明體" w:eastAsia="新細明體" w:hAnsi="新細明體"/>
          <w:spacing w:val="0"/>
          <w:szCs w:val="24"/>
        </w:rPr>
        <w:t>、</w:t>
      </w:r>
      <w:r w:rsidRPr="00B95CAF">
        <w:rPr>
          <w:rFonts w:ascii="新細明體" w:eastAsia="新細明體" w:hAnsi="新細明體" w:hint="eastAsia"/>
          <w:spacing w:val="0"/>
          <w:szCs w:val="24"/>
        </w:rPr>
        <w:t>主要涉訟當事人及截至年報刊印日止之處理情形</w:t>
      </w:r>
      <w:r w:rsidRPr="00B95CAF">
        <w:rPr>
          <w:rFonts w:ascii="新細明體" w:eastAsia="新細明體" w:hAnsi="新細明體"/>
          <w:spacing w:val="0"/>
          <w:szCs w:val="24"/>
        </w:rPr>
        <w:t>：</w:t>
      </w:r>
    </w:p>
    <w:p w:rsidR="0039528C" w:rsidRPr="00B95CAF" w:rsidRDefault="002E7F21" w:rsidP="00E32ED8">
      <w:pPr>
        <w:pStyle w:val="10"/>
        <w:spacing w:before="0" w:line="360" w:lineRule="exact"/>
        <w:ind w:leftChars="542" w:left="1301"/>
        <w:jc w:val="both"/>
        <w:rPr>
          <w:rFonts w:ascii="新細明體" w:eastAsia="新細明體" w:hAnsi="新細明體"/>
          <w:szCs w:val="24"/>
        </w:rPr>
      </w:pPr>
      <w:r w:rsidRPr="00B95CAF">
        <w:rPr>
          <w:rFonts w:ascii="新細明體" w:eastAsia="新細明體" w:hAnsi="新細明體" w:hint="eastAsia"/>
        </w:rPr>
        <w:t>民國一○四年三月，Hemlock Semiconductor Pte. Ltd.向美國紐約州法院對本公司提出訴訟，主張本公司違反部分矽原料供應合約內容而要求賠償。本案雙方已於民國一○五年五月、一○七年三月及一○八年二月、一○八年七月、一○八年十二月、一○九年三月、一○九年七月及一○九年十二月達成協議，雙方停止訴訟程序至民國一一○年三月三十一日。</w:t>
      </w:r>
    </w:p>
    <w:p w:rsidR="00AA229D" w:rsidRDefault="00AA229D" w:rsidP="002534AC">
      <w:pPr>
        <w:pStyle w:val="10"/>
        <w:spacing w:beforeLines="50" w:before="120"/>
        <w:ind w:leftChars="262" w:left="1315" w:hangingChars="264" w:hanging="686"/>
        <w:rPr>
          <w:rFonts w:ascii="新細明體" w:eastAsia="新細明體" w:hAnsi="Times New Roman"/>
          <w:szCs w:val="24"/>
        </w:rPr>
      </w:pPr>
    </w:p>
    <w:p w:rsidR="00F749CB" w:rsidRPr="00B95CAF" w:rsidRDefault="00951966" w:rsidP="00911601">
      <w:pPr>
        <w:pStyle w:val="10"/>
        <w:spacing w:before="0"/>
        <w:rPr>
          <w:rFonts w:ascii="新細明體" w:eastAsia="新細明體" w:hAnsi="Times New Roman"/>
          <w:b/>
          <w:sz w:val="28"/>
          <w:szCs w:val="28"/>
        </w:rPr>
      </w:pPr>
      <w:r w:rsidRPr="00B95CAF">
        <w:rPr>
          <w:rFonts w:ascii="新細明體" w:eastAsia="新細明體" w:hAnsi="Times New Roman" w:hint="eastAsia"/>
          <w:b/>
          <w:sz w:val="28"/>
          <w:szCs w:val="28"/>
        </w:rPr>
        <w:t>七、其他重要事項：</w:t>
      </w:r>
    </w:p>
    <w:p w:rsidR="002F6F1B" w:rsidRPr="00B95CAF" w:rsidRDefault="00CC1E4C" w:rsidP="008D7714">
      <w:pPr>
        <w:pStyle w:val="10"/>
        <w:spacing w:before="0" w:line="360" w:lineRule="exact"/>
        <w:ind w:firstLineChars="218" w:firstLine="523"/>
        <w:rPr>
          <w:rFonts w:ascii="新細明體" w:eastAsia="新細明體" w:hAnsi="Times New Roman"/>
          <w:spacing w:val="0"/>
          <w:szCs w:val="24"/>
        </w:rPr>
      </w:pPr>
      <w:r w:rsidRPr="00B95CAF">
        <w:rPr>
          <w:rFonts w:ascii="新細明體" w:eastAsia="新細明體" w:hAnsi="Times New Roman" w:hint="eastAsia"/>
          <w:spacing w:val="0"/>
          <w:szCs w:val="24"/>
        </w:rPr>
        <w:t>(一)</w:t>
      </w:r>
      <w:r w:rsidR="00951966" w:rsidRPr="00B95CAF">
        <w:rPr>
          <w:rFonts w:ascii="新細明體" w:eastAsia="新細明體" w:hAnsi="Times New Roman" w:hint="eastAsia"/>
          <w:spacing w:val="0"/>
          <w:szCs w:val="24"/>
        </w:rPr>
        <w:t>資訊安全風險評估及因應措施：</w:t>
      </w:r>
    </w:p>
    <w:p w:rsidR="002F6F1B" w:rsidRPr="00B95CAF" w:rsidRDefault="00951966" w:rsidP="008D7714">
      <w:pPr>
        <w:pStyle w:val="10"/>
        <w:spacing w:before="0" w:line="360" w:lineRule="exact"/>
        <w:ind w:leftChars="236" w:left="566"/>
        <w:rPr>
          <w:rFonts w:ascii="新細明體" w:eastAsia="新細明體" w:hAnsi="Times New Roman"/>
          <w:spacing w:val="0"/>
          <w:szCs w:val="24"/>
        </w:rPr>
      </w:pPr>
      <w:r w:rsidRPr="00B95CAF">
        <w:rPr>
          <w:rFonts w:ascii="新細明體" w:eastAsia="新細明體" w:hAnsi="Times New Roman" w:hint="eastAsia"/>
          <w:spacing w:val="0"/>
          <w:szCs w:val="24"/>
        </w:rPr>
        <w:t>本公司資訊系統每年由稽核單位主導進行資訊系統暨資訊安全檢視，並定期向董事會報告資安治理狀況。</w:t>
      </w:r>
    </w:p>
    <w:p w:rsidR="002F6F1B" w:rsidRPr="00B95CAF" w:rsidRDefault="00951966" w:rsidP="008D7714">
      <w:pPr>
        <w:pStyle w:val="10"/>
        <w:spacing w:before="0" w:line="360" w:lineRule="exact"/>
        <w:ind w:leftChars="236" w:left="566"/>
        <w:rPr>
          <w:rFonts w:ascii="新細明體" w:eastAsia="新細明體" w:hAnsi="Times New Roman"/>
          <w:spacing w:val="0"/>
          <w:szCs w:val="24"/>
        </w:rPr>
      </w:pPr>
      <w:r w:rsidRPr="00B95CAF">
        <w:rPr>
          <w:rFonts w:ascii="新細明體" w:eastAsia="新細明體" w:hAnsi="Times New Roman" w:hint="eastAsia"/>
          <w:spacing w:val="0"/>
          <w:szCs w:val="24"/>
        </w:rPr>
        <w:t>資安策略主軸以資安治理(依循資安政策管理辦法執行</w:t>
      </w:r>
      <w:r w:rsidR="003F4B08" w:rsidRPr="00B95CAF">
        <w:rPr>
          <w:rFonts w:ascii="新細明體" w:eastAsia="新細明體" w:hAnsi="Times New Roman" w:hint="eastAsia"/>
          <w:spacing w:val="0"/>
          <w:szCs w:val="24"/>
        </w:rPr>
        <w:t>，</w:t>
      </w:r>
      <w:r w:rsidRPr="00B95CAF">
        <w:rPr>
          <w:rFonts w:ascii="新細明體" w:eastAsia="新細明體" w:hAnsi="Times New Roman" w:hint="eastAsia"/>
          <w:spacing w:val="0"/>
          <w:szCs w:val="24"/>
        </w:rPr>
        <w:t>適時引進新科技改善資安治理能力)、法令遵循(定期檢視法令新規定</w:t>
      </w:r>
      <w:r w:rsidR="003F4B08" w:rsidRPr="00B95CAF">
        <w:rPr>
          <w:rFonts w:ascii="新細明體" w:eastAsia="新細明體" w:hAnsi="Times New Roman" w:hint="eastAsia"/>
          <w:spacing w:val="0"/>
          <w:szCs w:val="24"/>
        </w:rPr>
        <w:t>，</w:t>
      </w:r>
      <w:r w:rsidRPr="00B95CAF">
        <w:rPr>
          <w:rFonts w:ascii="新細明體" w:eastAsia="新細明體" w:hAnsi="Times New Roman" w:hint="eastAsia"/>
          <w:spacing w:val="0"/>
          <w:szCs w:val="24"/>
        </w:rPr>
        <w:t>引進新科技產品增強資安管理)、科技應用(與知名專業資安廠商合作</w:t>
      </w:r>
      <w:r w:rsidR="003F4B08" w:rsidRPr="00B95CAF">
        <w:rPr>
          <w:rFonts w:ascii="新細明體" w:eastAsia="新細明體" w:hAnsi="Times New Roman" w:hint="eastAsia"/>
          <w:spacing w:val="0"/>
          <w:szCs w:val="24"/>
        </w:rPr>
        <w:t>，</w:t>
      </w:r>
      <w:r w:rsidRPr="00B95CAF">
        <w:rPr>
          <w:rFonts w:ascii="新細明體" w:eastAsia="新細明體" w:hAnsi="Times New Roman" w:hint="eastAsia"/>
          <w:spacing w:val="0"/>
          <w:szCs w:val="24"/>
        </w:rPr>
        <w:t>改善資安治理能力)三方面進行，並緊密結合相互支持，透過不斷的改善優化來提升整體資安防禦能力。</w:t>
      </w:r>
    </w:p>
    <w:p w:rsidR="002F6F1B" w:rsidRPr="00B95CAF" w:rsidRDefault="00951966" w:rsidP="008D7714">
      <w:pPr>
        <w:pStyle w:val="10"/>
        <w:spacing w:before="0" w:line="360" w:lineRule="exact"/>
        <w:ind w:leftChars="236" w:left="566"/>
        <w:rPr>
          <w:rFonts w:ascii="新細明體" w:eastAsia="新細明體" w:hAnsi="Times New Roman"/>
          <w:spacing w:val="0"/>
          <w:szCs w:val="24"/>
        </w:rPr>
      </w:pPr>
      <w:r w:rsidRPr="00B95CAF">
        <w:rPr>
          <w:rFonts w:ascii="新細明體" w:eastAsia="新細明體" w:hAnsi="Times New Roman" w:hint="eastAsia"/>
          <w:spacing w:val="0"/>
          <w:szCs w:val="24"/>
        </w:rPr>
        <w:t>有鑑於目前資安新興趨勢，如DDoS攻擊、勒索軟體、社交工程軟體、網站側錄與漏洞問題等等；</w:t>
      </w:r>
      <w:r w:rsidR="003F4B08" w:rsidRPr="00B95CAF">
        <w:rPr>
          <w:rFonts w:ascii="新細明體" w:eastAsia="新細明體" w:hAnsi="Times New Roman" w:hint="eastAsia"/>
          <w:spacing w:val="0"/>
          <w:szCs w:val="24"/>
        </w:rPr>
        <w:t>本公司</w:t>
      </w:r>
      <w:r w:rsidRPr="00B95CAF">
        <w:rPr>
          <w:rFonts w:ascii="新細明體" w:eastAsia="新細明體" w:hAnsi="Times New Roman" w:hint="eastAsia"/>
          <w:spacing w:val="0"/>
          <w:szCs w:val="24"/>
        </w:rPr>
        <w:t>已加入科學園區資安資訊分享與分析中心(SP-ISAC)會員，透過專案合作方式，</w:t>
      </w:r>
      <w:r w:rsidR="003F4B08" w:rsidRPr="00B95CAF">
        <w:rPr>
          <w:rFonts w:ascii="新細明體" w:eastAsia="新細明體" w:hAnsi="Times New Roman" w:hint="eastAsia"/>
          <w:spacing w:val="0"/>
          <w:szCs w:val="24"/>
        </w:rPr>
        <w:t>並每年與知名資安廠商交流，</w:t>
      </w:r>
      <w:r w:rsidRPr="00B95CAF">
        <w:rPr>
          <w:rFonts w:ascii="新細明體" w:eastAsia="新細明體" w:hAnsi="Times New Roman" w:hint="eastAsia"/>
          <w:spacing w:val="0"/>
          <w:szCs w:val="24"/>
        </w:rPr>
        <w:t>關注資安議題並規劃因應計畫，針對不同資安情境進行DDoS、APT攻防演練，強化處理人員的應變能力。以期能在第一時間即時偵測並阻擋。</w:t>
      </w:r>
    </w:p>
    <w:p w:rsidR="002F6F1B" w:rsidRPr="00B95CAF" w:rsidRDefault="00951966" w:rsidP="00FF6B4F">
      <w:pPr>
        <w:snapToGrid w:val="0"/>
        <w:ind w:leftChars="239" w:left="574"/>
        <w:rPr>
          <w:rFonts w:ascii="新細明體" w:hAnsi="Times New Roman"/>
        </w:rPr>
      </w:pPr>
      <w:r w:rsidRPr="00B95CAF">
        <w:rPr>
          <w:rFonts w:ascii="新細明體" w:hAnsi="Times New Roman" w:hint="eastAsia"/>
        </w:rPr>
        <w:t>本公司於2019上半年委託KPMG進行資安攻防演練，</w:t>
      </w:r>
      <w:r w:rsidR="00CC1E4C" w:rsidRPr="00B95CAF">
        <w:rPr>
          <w:rFonts w:ascii="新細明體" w:hAnsi="Times New Roman" w:hint="eastAsia"/>
        </w:rPr>
        <w:t>演練結果已提報董事會(19項建議事項</w:t>
      </w:r>
      <w:r w:rsidR="00830F2B" w:rsidRPr="00B95CAF">
        <w:rPr>
          <w:rFonts w:ascii="新細明體" w:hAnsi="Times New Roman" w:hint="eastAsia"/>
        </w:rPr>
        <w:t>，</w:t>
      </w:r>
      <w:r w:rsidR="00CC1E4C" w:rsidRPr="00B95CAF">
        <w:rPr>
          <w:rFonts w:ascii="新細明體" w:hAnsi="Times New Roman" w:hint="eastAsia"/>
        </w:rPr>
        <w:t>無任何缺失)</w:t>
      </w:r>
      <w:r w:rsidR="00CC1E4C" w:rsidRPr="00B95CAF">
        <w:rPr>
          <w:rFonts w:ascii="新細明體" w:hAnsi="新細明體" w:hint="eastAsia"/>
        </w:rPr>
        <w:t>，</w:t>
      </w:r>
      <w:r w:rsidR="00FF6B4F" w:rsidRPr="00B95CAF">
        <w:rPr>
          <w:rFonts w:ascii="新細明體" w:hAnsi="新細明體" w:hint="eastAsia"/>
        </w:rPr>
        <w:t>2020年止已改善17項，2021年將導入資訊收集分析技術，將企業網路弱點偵防納入日常管理工作中。</w:t>
      </w:r>
    </w:p>
    <w:p w:rsidR="001C5DE7" w:rsidRPr="00B95CAF" w:rsidRDefault="00951966" w:rsidP="008D7714">
      <w:pPr>
        <w:pStyle w:val="10"/>
        <w:spacing w:before="0" w:line="360" w:lineRule="exact"/>
        <w:ind w:leftChars="236" w:left="566"/>
        <w:rPr>
          <w:rFonts w:ascii="新細明體" w:eastAsia="新細明體" w:hAnsi="Times New Roman"/>
          <w:spacing w:val="0"/>
          <w:szCs w:val="24"/>
        </w:rPr>
      </w:pPr>
      <w:r w:rsidRPr="00B95CAF">
        <w:rPr>
          <w:rFonts w:ascii="新細明體" w:eastAsia="新細明體" w:hAnsi="Times New Roman" w:hint="eastAsia"/>
          <w:spacing w:val="0"/>
          <w:szCs w:val="24"/>
        </w:rPr>
        <w:t>考量資安險仍是新興險種，涉及資安等級檢測機構、理賠鑑識及不理賠條件等相關配套，因此需待評估後再決定是否購買資安險。後續目標將以優先完備資安相關規範、定期資安檢視、持續強化資安防護與建置聯防機制，尤其在資安人才培訓上將更加積極，逐年提升資安相關課程訓練時數，以增強資安控管能力。</w:t>
      </w:r>
    </w:p>
    <w:p w:rsidR="00CC1E4C" w:rsidRPr="00B95CAF" w:rsidRDefault="00CC1E4C" w:rsidP="008D7714">
      <w:pPr>
        <w:pStyle w:val="10"/>
        <w:spacing w:before="0" w:line="360" w:lineRule="exact"/>
        <w:ind w:leftChars="236" w:left="566"/>
        <w:rPr>
          <w:rFonts w:ascii="新細明體" w:eastAsia="新細明體" w:hAnsi="Times New Roman"/>
          <w:spacing w:val="0"/>
          <w:szCs w:val="24"/>
        </w:rPr>
      </w:pPr>
    </w:p>
    <w:p w:rsidR="00CC1E4C" w:rsidRPr="00B95CAF" w:rsidRDefault="00CC1E4C" w:rsidP="008D7714">
      <w:pPr>
        <w:pStyle w:val="10"/>
        <w:spacing w:before="0" w:line="360" w:lineRule="exact"/>
        <w:ind w:leftChars="236" w:left="566"/>
        <w:rPr>
          <w:rFonts w:ascii="新細明體" w:eastAsia="新細明體" w:hAnsi="Times New Roman"/>
          <w:spacing w:val="0"/>
          <w:szCs w:val="24"/>
        </w:rPr>
      </w:pPr>
      <w:r w:rsidRPr="00B95CAF">
        <w:rPr>
          <w:rFonts w:ascii="新細明體" w:eastAsia="新細明體" w:hAnsi="Times New Roman" w:hint="eastAsia"/>
          <w:spacing w:val="0"/>
          <w:szCs w:val="24"/>
        </w:rPr>
        <w:t>(二)智慧財產權之管理及風險因應措施</w:t>
      </w:r>
    </w:p>
    <w:p w:rsidR="00CC1E4C" w:rsidRPr="00B95CAF" w:rsidRDefault="00CC1E4C" w:rsidP="008D7714">
      <w:pPr>
        <w:pStyle w:val="10"/>
        <w:spacing w:before="0" w:line="360" w:lineRule="exact"/>
        <w:ind w:leftChars="236" w:left="566"/>
        <w:rPr>
          <w:rFonts w:ascii="新細明體" w:eastAsia="新細明體" w:hAnsi="Times New Roman"/>
          <w:spacing w:val="0"/>
          <w:szCs w:val="24"/>
        </w:rPr>
      </w:pPr>
      <w:r w:rsidRPr="00B95CAF">
        <w:rPr>
          <w:rFonts w:ascii="新細明體" w:eastAsia="新細明體" w:hAnsi="Times New Roman" w:hint="eastAsia"/>
          <w:spacing w:val="0"/>
          <w:szCs w:val="24"/>
        </w:rPr>
        <w:t>智財管理策略</w:t>
      </w:r>
    </w:p>
    <w:p w:rsidR="00CC1E4C" w:rsidRPr="00B95CAF" w:rsidRDefault="00CC1E4C" w:rsidP="008D7714">
      <w:pPr>
        <w:pStyle w:val="10"/>
        <w:spacing w:before="0" w:line="360" w:lineRule="exact"/>
        <w:ind w:leftChars="236" w:left="566"/>
        <w:jc w:val="both"/>
        <w:rPr>
          <w:rFonts w:ascii="新細明體" w:eastAsia="新細明體" w:hAnsi="Times New Roman"/>
          <w:spacing w:val="0"/>
          <w:szCs w:val="24"/>
        </w:rPr>
      </w:pPr>
      <w:r w:rsidRPr="00B95CAF">
        <w:rPr>
          <w:rFonts w:ascii="新細明體" w:eastAsia="新細明體" w:hAnsi="Times New Roman" w:hint="eastAsia"/>
          <w:spacing w:val="0"/>
          <w:szCs w:val="24"/>
        </w:rPr>
        <w:t>中美矽晶以「提升創新能力」與「強化保密機制」為兩大管理策略。在創新能力上除自行研發，透過產學合作或策略聯盟，刺激技術能力提升。在保密機制上，強化各項營業秘密管制，建立電子郵件與電子儲存裝置使用規範，降低機密外洩風險。</w:t>
      </w:r>
    </w:p>
    <w:p w:rsidR="00CC1E4C" w:rsidRPr="00B95CAF" w:rsidRDefault="00CC1E4C" w:rsidP="008D7714">
      <w:pPr>
        <w:pStyle w:val="10"/>
        <w:spacing w:before="0" w:line="360" w:lineRule="exact"/>
        <w:ind w:leftChars="236" w:left="566"/>
        <w:rPr>
          <w:rFonts w:ascii="新細明體" w:eastAsia="新細明體" w:hAnsi="Times New Roman"/>
          <w:spacing w:val="0"/>
          <w:szCs w:val="24"/>
        </w:rPr>
      </w:pPr>
    </w:p>
    <w:p w:rsidR="00CC1E4C" w:rsidRPr="00B95CAF" w:rsidRDefault="00CC1E4C" w:rsidP="008D7714">
      <w:pPr>
        <w:pStyle w:val="10"/>
        <w:spacing w:before="0" w:line="360" w:lineRule="exact"/>
        <w:ind w:leftChars="236" w:left="566"/>
        <w:rPr>
          <w:rFonts w:ascii="新細明體" w:eastAsia="新細明體" w:hAnsi="Times New Roman"/>
          <w:spacing w:val="0"/>
          <w:szCs w:val="24"/>
        </w:rPr>
      </w:pPr>
      <w:r w:rsidRPr="00B95CAF">
        <w:rPr>
          <w:rFonts w:ascii="新細明體" w:eastAsia="新細明體" w:hAnsi="Times New Roman" w:hint="eastAsia"/>
          <w:spacing w:val="0"/>
          <w:szCs w:val="24"/>
        </w:rPr>
        <w:t>智財管理制度</w:t>
      </w:r>
    </w:p>
    <w:p w:rsidR="00CC1E4C" w:rsidRPr="00B95CAF" w:rsidRDefault="00CC1E4C" w:rsidP="008D7714">
      <w:pPr>
        <w:pStyle w:val="10"/>
        <w:spacing w:before="0" w:line="360" w:lineRule="exact"/>
        <w:ind w:leftChars="236" w:left="566"/>
        <w:jc w:val="both"/>
        <w:rPr>
          <w:rFonts w:ascii="新細明體" w:eastAsia="新細明體" w:hAnsi="Times New Roman"/>
          <w:spacing w:val="0"/>
          <w:szCs w:val="24"/>
        </w:rPr>
      </w:pPr>
      <w:r w:rsidRPr="00B95CAF">
        <w:rPr>
          <w:rFonts w:ascii="新細明體" w:eastAsia="新細明體" w:hAnsi="Times New Roman" w:hint="eastAsia"/>
          <w:spacing w:val="0"/>
          <w:szCs w:val="24"/>
        </w:rPr>
        <w:t>中美矽晶於2010年開始導入『台灣智慧財產管理系統(TIPS)』系統，逐步建立智財管理制度，包括利用專利管理系統進行e化管理，使用專利檢索系統提升前案檢索效能，同時定期舉辦內部稽核，以落實管理制度。中美矽晶成功於2012年通過TIPS深化驗證、2016年通過改版的AA級驗證，並且持續導入TIPS至今。</w:t>
      </w:r>
    </w:p>
    <w:p w:rsidR="00CC1E4C" w:rsidRPr="00B95CAF" w:rsidRDefault="00CC1E4C" w:rsidP="008D7714">
      <w:pPr>
        <w:pStyle w:val="10"/>
        <w:spacing w:before="0" w:line="360" w:lineRule="exact"/>
        <w:ind w:leftChars="236" w:left="566"/>
        <w:rPr>
          <w:rFonts w:ascii="新細明體" w:eastAsia="新細明體" w:hAnsi="Times New Roman"/>
          <w:spacing w:val="0"/>
          <w:szCs w:val="24"/>
        </w:rPr>
      </w:pPr>
    </w:p>
    <w:p w:rsidR="00CC1E4C" w:rsidRPr="00B95CAF" w:rsidRDefault="00CC1E4C" w:rsidP="008D7714">
      <w:pPr>
        <w:pStyle w:val="10"/>
        <w:spacing w:before="0" w:line="360" w:lineRule="exact"/>
        <w:ind w:leftChars="236" w:left="566"/>
        <w:rPr>
          <w:rFonts w:ascii="新細明體" w:eastAsia="新細明體" w:hAnsi="Times New Roman"/>
          <w:spacing w:val="0"/>
          <w:szCs w:val="24"/>
        </w:rPr>
      </w:pPr>
      <w:r w:rsidRPr="00B95CAF">
        <w:rPr>
          <w:rFonts w:ascii="新細明體" w:eastAsia="新細明體" w:hAnsi="Times New Roman" w:hint="eastAsia"/>
          <w:spacing w:val="0"/>
          <w:szCs w:val="24"/>
        </w:rPr>
        <w:t>可能遭遇風險與因應政策</w:t>
      </w:r>
    </w:p>
    <w:p w:rsidR="00CC1E4C" w:rsidRPr="00B95CAF" w:rsidRDefault="00CC1E4C" w:rsidP="008D7714">
      <w:pPr>
        <w:pStyle w:val="10"/>
        <w:spacing w:before="0" w:line="360" w:lineRule="exact"/>
        <w:ind w:leftChars="236" w:left="566"/>
        <w:jc w:val="both"/>
        <w:rPr>
          <w:rFonts w:ascii="新細明體" w:eastAsia="新細明體" w:hAnsi="Times New Roman"/>
          <w:spacing w:val="0"/>
          <w:szCs w:val="24"/>
        </w:rPr>
      </w:pPr>
      <w:r w:rsidRPr="00B95CAF">
        <w:rPr>
          <w:rFonts w:ascii="新細明體" w:eastAsia="新細明體" w:hAnsi="Times New Roman" w:hint="eastAsia"/>
          <w:spacing w:val="0"/>
          <w:szCs w:val="24"/>
        </w:rPr>
        <w:t>為了避免公司辛苦研發的技術外洩，造成公司損失，特別針對人員、設備、環境、文件等進行機密管控，例如舉辦營業秘密講座，強化人員機密防護的觀念；針對員工電子郵件外寄、電子儲存裝置(USB)使用、管制區相機拍攝等進行管制；詳加定義文件等級，落實權限管理。諸多手段讓讓機密資訊妥善保存，減少外洩風險。</w:t>
      </w:r>
    </w:p>
    <w:p w:rsidR="00CC1E4C" w:rsidRPr="00B95CAF" w:rsidRDefault="00CC1E4C" w:rsidP="008D7714">
      <w:pPr>
        <w:pStyle w:val="10"/>
        <w:spacing w:line="360" w:lineRule="exact"/>
        <w:ind w:leftChars="236" w:left="566"/>
        <w:rPr>
          <w:rFonts w:ascii="新細明體" w:eastAsia="新細明體" w:hAnsi="Times New Roman"/>
          <w:spacing w:val="0"/>
          <w:szCs w:val="24"/>
        </w:rPr>
      </w:pPr>
    </w:p>
    <w:p w:rsidR="00CC1E4C" w:rsidRPr="00B95CAF" w:rsidRDefault="00CC1E4C" w:rsidP="008D7714">
      <w:pPr>
        <w:pStyle w:val="10"/>
        <w:spacing w:before="0" w:line="360" w:lineRule="exact"/>
        <w:ind w:leftChars="236" w:left="566"/>
        <w:rPr>
          <w:rFonts w:ascii="新細明體" w:eastAsia="新細明體" w:hAnsi="Times New Roman"/>
          <w:spacing w:val="0"/>
          <w:szCs w:val="24"/>
        </w:rPr>
      </w:pPr>
      <w:r w:rsidRPr="00B95CAF">
        <w:rPr>
          <w:rFonts w:ascii="新細明體" w:eastAsia="新細明體" w:hAnsi="Times New Roman" w:hint="eastAsia"/>
          <w:spacing w:val="0"/>
          <w:szCs w:val="24"/>
        </w:rPr>
        <w:lastRenderedPageBreak/>
        <w:t>智財權成果清單</w:t>
      </w:r>
    </w:p>
    <w:p w:rsidR="00CC1E4C" w:rsidRPr="00B95CAF" w:rsidRDefault="00EF027B" w:rsidP="008D7714">
      <w:pPr>
        <w:pStyle w:val="10"/>
        <w:spacing w:before="0" w:line="360" w:lineRule="exact"/>
        <w:ind w:leftChars="236" w:left="566"/>
        <w:jc w:val="both"/>
        <w:rPr>
          <w:rFonts w:ascii="新細明體" w:eastAsia="新細明體" w:hAnsi="Times New Roman"/>
          <w:spacing w:val="0"/>
          <w:szCs w:val="24"/>
        </w:rPr>
      </w:pPr>
      <w:r w:rsidRPr="00B95CAF">
        <w:rPr>
          <w:rFonts w:ascii="新細明體" w:eastAsia="新細明體" w:hAnsi="Times New Roman" w:hint="eastAsia"/>
          <w:spacing w:val="0"/>
          <w:szCs w:val="24"/>
        </w:rPr>
        <w:t>目前總公司累積有效專利數量共75件</w:t>
      </w:r>
      <w:r w:rsidR="0036596B" w:rsidRPr="00B95CAF">
        <w:rPr>
          <w:rFonts w:ascii="新細明體" w:eastAsia="新細明體" w:hAnsi="新細明體" w:hint="eastAsia"/>
          <w:spacing w:val="0"/>
          <w:szCs w:val="24"/>
        </w:rPr>
        <w:t>，</w:t>
      </w:r>
      <w:r w:rsidRPr="00B95CAF">
        <w:rPr>
          <w:rFonts w:ascii="新細明體" w:eastAsia="新細明體" w:hAnsi="Times New Roman" w:hint="eastAsia"/>
          <w:spacing w:val="0"/>
          <w:szCs w:val="24"/>
        </w:rPr>
        <w:t>包含70件有效獲證專利、5件申請中專利；子公司環球晶圓集團有效專利量則突破1400件，已獲證專利數量累積達952件(統計至2020.12.31)。</w:t>
      </w:r>
    </w:p>
    <w:p w:rsidR="0094194C" w:rsidRPr="00B95CAF" w:rsidRDefault="0094194C" w:rsidP="00CC1E4C">
      <w:pPr>
        <w:pStyle w:val="10"/>
        <w:spacing w:before="0" w:line="360" w:lineRule="exact"/>
        <w:ind w:leftChars="236" w:left="566"/>
        <w:rPr>
          <w:rFonts w:ascii="新細明體" w:eastAsia="新細明體" w:hAnsi="Times New Roman"/>
          <w:szCs w:val="24"/>
        </w:rPr>
        <w:sectPr w:rsidR="0094194C" w:rsidRPr="00B95CAF" w:rsidSect="00A45EE4">
          <w:headerReference w:type="default" r:id="rId28"/>
          <w:footerReference w:type="default" r:id="rId29"/>
          <w:pgSz w:w="11907" w:h="16840" w:code="9"/>
          <w:pgMar w:top="851" w:right="1469" w:bottom="902" w:left="1418" w:header="0" w:footer="567" w:gutter="0"/>
          <w:cols w:space="425"/>
          <w:docGrid w:linePitch="326"/>
        </w:sectPr>
      </w:pPr>
      <w:r>
        <w:rPr>
          <w:rFonts w:ascii="新細明體" w:eastAsia="新細明體" w:hAnsi="Times New Roman" w:hint="eastAsia"/>
          <w:szCs w:val="24"/>
        </w:rPr>
        <w:t>本公司每年至少將智慧財產管理執行情形提報至董事會報告，最近一次提報日期為109年11月5日。</w:t>
      </w:r>
    </w:p>
    <w:p w:rsidR="00E35271" w:rsidRPr="00B95CAF" w:rsidRDefault="00E35271" w:rsidP="00E35271">
      <w:pPr>
        <w:pStyle w:val="a7"/>
        <w:tabs>
          <w:tab w:val="left" w:pos="3360"/>
        </w:tabs>
        <w:rPr>
          <w:rFonts w:ascii="新細明體" w:eastAsia="新細明體"/>
          <w:b/>
        </w:rPr>
      </w:pPr>
      <w:r w:rsidRPr="00B95CAF">
        <w:rPr>
          <w:rFonts w:ascii="新細明體" w:eastAsia="新細明體" w:hint="eastAsia"/>
          <w:b/>
        </w:rPr>
        <w:lastRenderedPageBreak/>
        <w:t>捌、特別記載事項</w:t>
      </w:r>
    </w:p>
    <w:p w:rsidR="00E35271" w:rsidRPr="00B95CAF" w:rsidRDefault="009051F5" w:rsidP="00E35271">
      <w:pPr>
        <w:pStyle w:val="10"/>
        <w:spacing w:before="0"/>
        <w:ind w:leftChars="-219" w:left="-5" w:hangingChars="217" w:hanging="521"/>
      </w:pPr>
      <w:r>
        <w:rPr>
          <w:noProof/>
        </w:rPr>
        <w:pict>
          <v:line id="Line 10" o:spid="_x0000_s1177" style="position:absolute;left:0;text-align:left;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3.4pt" to="745.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0F2FQIAACwEAAAOAAAAZHJzL2Uyb0RvYy54bWysU02P2jAQvVfqf7B8h3w0s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" o:allowincell="f" strokeweight="1pt"/>
        </w:pict>
      </w:r>
    </w:p>
    <w:p w:rsidR="0089109D" w:rsidRPr="00B95CAF" w:rsidRDefault="00E35271" w:rsidP="0089109D">
      <w:pPr>
        <w:pStyle w:val="a0"/>
        <w:numPr>
          <w:ilvl w:val="0"/>
          <w:numId w:val="0"/>
        </w:numPr>
        <w:adjustRightInd/>
        <w:snapToGrid w:val="0"/>
        <w:spacing w:after="120"/>
        <w:ind w:left="575" w:hangingChars="205" w:hanging="575"/>
        <w:jc w:val="left"/>
        <w:rPr>
          <w:rFonts w:ascii="新細明體" w:eastAsia="新細明體" w:hAnsi="新細明體"/>
          <w:b w:val="0"/>
          <w:sz w:val="24"/>
          <w:szCs w:val="24"/>
        </w:rPr>
      </w:pPr>
      <w:r w:rsidRPr="00B95CAF">
        <w:rPr>
          <w:rFonts w:ascii="新細明體" w:eastAsia="新細明體" w:hint="eastAsia"/>
        </w:rPr>
        <w:t>一、關係企業相關資料</w:t>
      </w:r>
      <w:r w:rsidR="00452E79" w:rsidRPr="00B95CAF">
        <w:rPr>
          <w:rFonts w:ascii="新細明體" w:eastAsia="新細明體" w:hint="eastAsia"/>
        </w:rPr>
        <w:t xml:space="preserve">                                                                         </w:t>
      </w:r>
      <w:r w:rsidR="0089109D" w:rsidRPr="00B95CAF">
        <w:rPr>
          <w:rFonts w:ascii="新細明體" w:eastAsia="新細明體" w:hAnsi="新細明體"/>
          <w:b w:val="0"/>
          <w:sz w:val="24"/>
          <w:szCs w:val="24"/>
        </w:rPr>
        <w:t>10</w:t>
      </w:r>
      <w:r w:rsidR="0089109D" w:rsidRPr="00B95CAF">
        <w:rPr>
          <w:rFonts w:ascii="新細明體" w:eastAsia="新細明體" w:hAnsi="新細明體" w:hint="eastAsia"/>
          <w:b w:val="0"/>
          <w:sz w:val="24"/>
          <w:szCs w:val="24"/>
        </w:rPr>
        <w:t>9年</w:t>
      </w:r>
      <w:r w:rsidR="0089109D" w:rsidRPr="00B95CAF">
        <w:rPr>
          <w:rFonts w:ascii="新細明體" w:eastAsia="新細明體" w:hAnsi="新細明體"/>
          <w:b w:val="0"/>
          <w:sz w:val="24"/>
          <w:szCs w:val="24"/>
        </w:rPr>
        <w:t>12</w:t>
      </w:r>
      <w:r w:rsidR="0089109D" w:rsidRPr="00B95CAF">
        <w:rPr>
          <w:rFonts w:ascii="新細明體" w:eastAsia="新細明體" w:hAnsi="新細明體" w:hint="eastAsia"/>
          <w:b w:val="0"/>
          <w:sz w:val="24"/>
          <w:szCs w:val="24"/>
        </w:rPr>
        <w:t>月</w:t>
      </w:r>
      <w:r w:rsidR="0089109D" w:rsidRPr="00B95CAF">
        <w:rPr>
          <w:rFonts w:ascii="新細明體" w:eastAsia="新細明體" w:hAnsi="新細明體"/>
          <w:b w:val="0"/>
          <w:sz w:val="24"/>
          <w:szCs w:val="24"/>
        </w:rPr>
        <w:t>31</w:t>
      </w:r>
      <w:r w:rsidR="0089109D" w:rsidRPr="00B95CAF">
        <w:rPr>
          <w:rFonts w:ascii="新細明體" w:eastAsia="新細明體" w:hAnsi="新細明體" w:hint="eastAsia"/>
          <w:b w:val="0"/>
          <w:sz w:val="24"/>
          <w:szCs w:val="24"/>
        </w:rPr>
        <w:t>日</w:t>
      </w:r>
    </w:p>
    <w:p w:rsidR="00E35271" w:rsidRPr="00B95CAF" w:rsidRDefault="00E35271" w:rsidP="00E35271">
      <w:pPr>
        <w:pStyle w:val="10"/>
        <w:spacing w:before="120" w:line="400" w:lineRule="exact"/>
        <w:ind w:left="601" w:hanging="601"/>
        <w:rPr>
          <w:rFonts w:ascii="新細明體" w:eastAsia="新細明體"/>
        </w:rPr>
      </w:pPr>
      <w:r w:rsidRPr="00B95CAF">
        <w:rPr>
          <w:rFonts w:ascii="新細明體" w:eastAsia="新細明體" w:hint="eastAsia"/>
        </w:rPr>
        <w:tab/>
        <w:t>(一)關係企業合併營業報告書</w:t>
      </w:r>
    </w:p>
    <w:p w:rsidR="00E35271" w:rsidRPr="00B95CAF" w:rsidRDefault="009051F5" w:rsidP="00E35271">
      <w:pPr>
        <w:pStyle w:val="10"/>
        <w:spacing w:before="0" w:after="240" w:line="360" w:lineRule="exact"/>
        <w:ind w:left="601" w:firstLine="482"/>
        <w:rPr>
          <w:rFonts w:ascii="新細明體" w:eastAsia="新細明體"/>
        </w:rPr>
      </w:pPr>
      <w:r>
        <w:rPr>
          <w:rFonts w:ascii="新細明體" w:eastAsia="新細明體"/>
          <w:noProof/>
        </w:rPr>
        <w:pict>
          <v:group id="畫布 155" o:spid="_x0000_s1028" editas="canvas" style="position:absolute;left:0;text-align:left;margin-left:12.35pt;margin-top:13.25pt;width:768.2pt;height:394pt;z-index:251667456" coordsize="97561,50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">
            <v:shape id="_x0000_s1029" type="#_x0000_t75" style="position:absolute;width:97561;height:50038;visibility:visible;mso-wrap-style:square">
              <v:fill o:detectmouseclick="t"/>
              <v:path o:connecttype="none"/>
            </v:shape>
            <v:shape id="Text Box 333" o:spid="_x0000_s1030" type="#_x0000_t202" style="position:absolute;left:22497;top:9416;width:5086;height:2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495750" w:rsidRPr="008C28D5" w:rsidRDefault="00495750" w:rsidP="00237096">
                    <w:pPr>
                      <w:rPr>
                        <w:rFonts w:ascii="新細明體" w:hAnsi="新細明體"/>
                        <w:sz w:val="22"/>
                      </w:rPr>
                    </w:pPr>
                    <w:r w:rsidRPr="008C28D5">
                      <w:rPr>
                        <w:rFonts w:ascii="新細明體" w:hAnsi="新細明體" w:hint="eastAsia"/>
                        <w:sz w:val="22"/>
                      </w:rPr>
                      <w:t>100%100%</w:t>
                    </w:r>
                  </w:p>
                </w:txbxContent>
              </v:textbox>
            </v:shape>
            <v:shape id="Text Box 336" o:spid="_x0000_s1031" type="#_x0000_t202" style="position:absolute;left:27607;top:20086;width:4988;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495750" w:rsidRPr="00604CF7" w:rsidRDefault="00495750" w:rsidP="00237096">
                    <w:pPr>
                      <w:rPr>
                        <w:rFonts w:ascii="新細明體" w:hAnsi="新細明體"/>
                        <w:sz w:val="22"/>
                      </w:rPr>
                    </w:pPr>
                    <w:r w:rsidRPr="00604CF7">
                      <w:rPr>
                        <w:rFonts w:ascii="新細明體" w:hAnsi="新細明體" w:hint="eastAsia"/>
                        <w:sz w:val="22"/>
                      </w:rPr>
                      <w:t>4</w:t>
                    </w:r>
                    <w:r>
                      <w:rPr>
                        <w:rFonts w:ascii="新細明體" w:hAnsi="新細明體" w:hint="eastAsia"/>
                        <w:sz w:val="22"/>
                      </w:rPr>
                      <w:t>0</w:t>
                    </w:r>
                    <w:r w:rsidRPr="00604CF7">
                      <w:rPr>
                        <w:rFonts w:ascii="新細明體" w:hAnsi="新細明體" w:hint="eastAsia"/>
                        <w:sz w:val="22"/>
                      </w:rPr>
                      <w:t>%</w:t>
                    </w:r>
                  </w:p>
                </w:txbxContent>
              </v:textbox>
            </v:shape>
            <v:shape id="Text Box 337" o:spid="_x0000_s1032" type="#_x0000_t202" style="position:absolute;left:7412;top:28888;width:4526;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495750" w:rsidRPr="00604CF7" w:rsidRDefault="00495750" w:rsidP="00237096">
                    <w:pPr>
                      <w:rPr>
                        <w:rFonts w:ascii="新細明體" w:hAnsi="新細明體"/>
                        <w:sz w:val="22"/>
                      </w:rPr>
                    </w:pPr>
                    <w:r>
                      <w:rPr>
                        <w:rFonts w:ascii="新細明體" w:hAnsi="新細明體" w:hint="eastAsia"/>
                        <w:sz w:val="22"/>
                      </w:rPr>
                      <w:t>0</w:t>
                    </w:r>
                    <w:r w:rsidRPr="00604CF7">
                      <w:rPr>
                        <w:rFonts w:ascii="新細明體" w:hAnsi="新細明體" w:hint="eastAsia"/>
                        <w:sz w:val="22"/>
                      </w:rPr>
                      <w:t>%</w:t>
                    </w:r>
                  </w:p>
                </w:txbxContent>
              </v:textbox>
            </v:shape>
            <v:shape id="Text Box 338" o:spid="_x0000_s1033" type="#_x0000_t202" style="position:absolute;left:9216;top:23108;width:4551;height:3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495750" w:rsidRPr="008C28D5" w:rsidRDefault="00495750" w:rsidP="00237096">
                    <w:pPr>
                      <w:rPr>
                        <w:rFonts w:ascii="新細明體" w:hAnsi="新細明體"/>
                        <w:sz w:val="22"/>
                      </w:rPr>
                    </w:pPr>
                    <w:r w:rsidRPr="008C28D5">
                      <w:rPr>
                        <w:rFonts w:ascii="新細明體" w:hAnsi="新細明體" w:hint="eastAsia"/>
                        <w:sz w:val="22"/>
                      </w:rPr>
                      <w:t>0%</w:t>
                    </w:r>
                  </w:p>
                </w:txbxContent>
              </v:textbox>
            </v:shape>
            <v:shape id="Text Box 340" o:spid="_x0000_s1034" type="#_x0000_t202" style="position:absolute;left:41289;top:19523;width:5043;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495750" w:rsidRPr="00604CF7" w:rsidRDefault="00495750" w:rsidP="00237096">
                    <w:pPr>
                      <w:rPr>
                        <w:rFonts w:ascii="新細明體" w:hAnsi="新細明體"/>
                        <w:sz w:val="22"/>
                      </w:rPr>
                    </w:pPr>
                    <w:r w:rsidRPr="00604CF7">
                      <w:rPr>
                        <w:rFonts w:ascii="新細明體" w:hAnsi="新細明體" w:hint="eastAsia"/>
                        <w:sz w:val="22"/>
                      </w:rPr>
                      <w:t>100%</w:t>
                    </w:r>
                  </w:p>
                </w:txbxContent>
              </v:textbox>
            </v:shape>
            <v:shape id="Text Box 341" o:spid="_x0000_s1035" type="#_x0000_t202" style="position:absolute;left:40110;top:9499;width:5080;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495750" w:rsidRPr="008C28D5" w:rsidRDefault="00495750" w:rsidP="00237096">
                    <w:pPr>
                      <w:rPr>
                        <w:rFonts w:ascii="新細明體" w:hAnsi="新細明體"/>
                        <w:sz w:val="22"/>
                      </w:rPr>
                    </w:pPr>
                    <w:r w:rsidRPr="008C28D5">
                      <w:rPr>
                        <w:rFonts w:ascii="新細明體" w:hAnsi="新細明體" w:hint="eastAsia"/>
                        <w:sz w:val="22"/>
                      </w:rPr>
                      <w:t>100%</w:t>
                    </w:r>
                  </w:p>
                </w:txbxContent>
              </v:textbox>
            </v:shape>
            <v:shape id="Text Box 342" o:spid="_x0000_s1036" type="#_x0000_t202" style="position:absolute;left:8019;top:9179;width:5085;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495750" w:rsidRPr="008C28D5" w:rsidRDefault="00495750" w:rsidP="00237096">
                    <w:pPr>
                      <w:rPr>
                        <w:rFonts w:ascii="新細明體" w:hAnsi="新細明體"/>
                        <w:sz w:val="22"/>
                      </w:rPr>
                    </w:pPr>
                    <w:r w:rsidRPr="008C28D5">
                      <w:rPr>
                        <w:rFonts w:ascii="新細明體" w:hAnsi="新細明體" w:hint="eastAsia"/>
                        <w:sz w:val="22"/>
                      </w:rPr>
                      <w:t>100%</w:t>
                    </w:r>
                  </w:p>
                </w:txbxContent>
              </v:textbox>
            </v:shape>
            <v:line id="Line 343" o:spid="_x0000_s1037" style="position:absolute;visibility:visible;mso-wrap-style:square" from="20128,8385" to="20134,1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shape id="Text Box 344" o:spid="_x0000_s1038" type="#_x0000_t202" style="position:absolute;left:56217;top:9416;width:6294;height:2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495750" w:rsidRPr="008C28D5" w:rsidRDefault="00495750" w:rsidP="00237096">
                    <w:pPr>
                      <w:rPr>
                        <w:rFonts w:ascii="新細明體" w:hAnsi="新細明體"/>
                        <w:color w:val="000000"/>
                        <w:sz w:val="22"/>
                      </w:rPr>
                    </w:pPr>
                    <w:r>
                      <w:rPr>
                        <w:rFonts w:ascii="新細明體" w:hAnsi="新細明體" w:hint="eastAsia"/>
                        <w:color w:val="000000"/>
                        <w:sz w:val="22"/>
                      </w:rPr>
                      <w:t>10</w:t>
                    </w:r>
                    <w:r w:rsidRPr="008C28D5">
                      <w:rPr>
                        <w:rFonts w:ascii="新細明體" w:hAnsi="新細明體" w:hint="eastAsia"/>
                        <w:color w:val="000000"/>
                        <w:sz w:val="22"/>
                      </w:rPr>
                      <w:t>0%</w:t>
                    </w:r>
                  </w:p>
                </w:txbxContent>
              </v:textbox>
            </v:shape>
            <v:roundrect id="Text Box 345" o:spid="_x0000_s1039" style="position:absolute;left:39946;width:20997;height:55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" fillcolor="white [3201]" strokecolor="black [3200]" strokeweight=".5pt">
              <v:shadow color="#868686"/>
              <v:textbox>
                <w:txbxContent>
                  <w:p w:rsidR="00495750" w:rsidRDefault="00495750" w:rsidP="002534AC">
                    <w:pPr>
                      <w:spacing w:beforeLines="20" w:before="48"/>
                      <w:jc w:val="center"/>
                      <w:rPr>
                        <w:rFonts w:ascii="新細明體" w:hAnsi="新細明體"/>
                      </w:rPr>
                    </w:pPr>
                    <w:r w:rsidRPr="008C28D5">
                      <w:rPr>
                        <w:rFonts w:ascii="新細明體" w:hAnsi="新細明體" w:hint="eastAsia"/>
                      </w:rPr>
                      <w:t>中美矽晶製品(股)公司</w:t>
                    </w:r>
                  </w:p>
                  <w:p w:rsidR="00495750" w:rsidRPr="0046209F" w:rsidRDefault="00495750" w:rsidP="002534AC">
                    <w:pPr>
                      <w:spacing w:beforeLines="20" w:before="48"/>
                      <w:jc w:val="center"/>
                      <w:rPr>
                        <w:sz w:val="18"/>
                        <w:szCs w:val="18"/>
                      </w:rPr>
                    </w:pPr>
                    <w:r w:rsidRPr="0046209F">
                      <w:rPr>
                        <w:sz w:val="18"/>
                        <w:szCs w:val="18"/>
                      </w:rPr>
                      <w:t>Sino-American Silicon Products Inc.</w:t>
                    </w:r>
                  </w:p>
                </w:txbxContent>
              </v:textbox>
            </v:roundrect>
            <v:line id="Line 346" o:spid="_x0000_s1040" style="position:absolute;visibility:visible;mso-wrap-style:square" from="58422,8641" to="58507,8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347" o:spid="_x0000_s1041" style="position:absolute;visibility:visible;mso-wrap-style:square" from="39940,8667" to="39946,1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roundrect id="Text Box 348" o:spid="_x0000_s1042" style="position:absolute;left:34411;top:13448;width:11921;height:565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">
              <v:textbox>
                <w:txbxContent>
                  <w:p w:rsidR="00495750" w:rsidRDefault="00495750" w:rsidP="002534AC">
                    <w:pPr>
                      <w:spacing w:beforeLines="30" w:before="72" w:line="260" w:lineRule="exact"/>
                      <w:jc w:val="center"/>
                      <w:rPr>
                        <w:rFonts w:eastAsia="SimHei"/>
                        <w:sz w:val="22"/>
                        <w:lang w:val="fr-FR"/>
                      </w:rPr>
                    </w:pPr>
                    <w:proofErr w:type="spellStart"/>
                    <w:r w:rsidRPr="002A604F">
                      <w:rPr>
                        <w:rFonts w:eastAsia="SimHei"/>
                        <w:sz w:val="22"/>
                      </w:rPr>
                      <w:t>Aleo</w:t>
                    </w:r>
                    <w:proofErr w:type="spellEnd"/>
                    <w:r w:rsidRPr="002A604F">
                      <w:rPr>
                        <w:rFonts w:eastAsia="SimHei"/>
                        <w:sz w:val="22"/>
                      </w:rPr>
                      <w:t xml:space="preserve"> Solar </w:t>
                    </w:r>
                    <w:proofErr w:type="gramStart"/>
                    <w:r w:rsidRPr="002A604F">
                      <w:rPr>
                        <w:rFonts w:eastAsia="SimHei"/>
                        <w:sz w:val="22"/>
                      </w:rPr>
                      <w:t>GmbH</w:t>
                    </w:r>
                    <w:r w:rsidRPr="005D5B4A">
                      <w:rPr>
                        <w:rFonts w:eastAsia="標楷體" w:hAnsi="標楷體"/>
                        <w:sz w:val="20"/>
                        <w:szCs w:val="20"/>
                      </w:rPr>
                      <w:t>(</w:t>
                    </w:r>
                    <w:proofErr w:type="gramEnd"/>
                    <w:r w:rsidRPr="005D5B4A">
                      <w:rPr>
                        <w:rFonts w:eastAsia="標楷體" w:hAnsi="標楷體"/>
                        <w:sz w:val="20"/>
                        <w:szCs w:val="20"/>
                      </w:rPr>
                      <w:t>Germany)</w:t>
                    </w: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p w:rsidR="00495750" w:rsidRDefault="00495750" w:rsidP="002534AC">
                    <w:pPr>
                      <w:spacing w:beforeLines="30" w:before="72" w:line="260" w:lineRule="exact"/>
                      <w:jc w:val="center"/>
                      <w:rPr>
                        <w:rFonts w:eastAsia="SimHei"/>
                        <w:sz w:val="22"/>
                        <w:lang w:val="fr-FR"/>
                      </w:rPr>
                    </w:pPr>
                    <w:proofErr w:type="spellStart"/>
                    <w:r w:rsidRPr="002A604F">
                      <w:rPr>
                        <w:rFonts w:eastAsia="SimHei"/>
                        <w:sz w:val="22"/>
                      </w:rPr>
                      <w:t>Aleo</w:t>
                    </w:r>
                    <w:proofErr w:type="spellEnd"/>
                    <w:r w:rsidRPr="002A604F">
                      <w:rPr>
                        <w:rFonts w:eastAsia="SimHei"/>
                        <w:sz w:val="22"/>
                      </w:rPr>
                      <w:t xml:space="preserve"> Solar GmbH</w:t>
                    </w: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txbxContent>
              </v:textbox>
            </v:roundrect>
            <v:roundrect id="Text Box 350" o:spid="_x0000_s1043" style="position:absolute;left:33968;top:22717;width:12911;height:60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">
              <v:textbox>
                <w:txbxContent>
                  <w:p w:rsidR="00495750" w:rsidRPr="00EE588C" w:rsidRDefault="00495750" w:rsidP="00237096">
                    <w:pPr>
                      <w:spacing w:line="220" w:lineRule="exact"/>
                      <w:ind w:rightChars="-10" w:right="-24"/>
                      <w:jc w:val="center"/>
                      <w:rPr>
                        <w:rFonts w:eastAsia="標楷體"/>
                        <w:sz w:val="22"/>
                        <w:lang w:val="fr-FR"/>
                      </w:rPr>
                    </w:pPr>
                    <w:proofErr w:type="spellStart"/>
                    <w:r w:rsidRPr="00EE588C">
                      <w:rPr>
                        <w:rFonts w:eastAsia="標楷體"/>
                        <w:sz w:val="22"/>
                      </w:rPr>
                      <w:t>Aleo</w:t>
                    </w:r>
                    <w:proofErr w:type="spellEnd"/>
                    <w:r w:rsidRPr="00EE588C">
                      <w:rPr>
                        <w:rFonts w:eastAsia="標楷體"/>
                        <w:sz w:val="22"/>
                      </w:rPr>
                      <w:t xml:space="preserve"> Solar </w:t>
                    </w:r>
                    <w:proofErr w:type="spellStart"/>
                    <w:r w:rsidRPr="00EE588C">
                      <w:rPr>
                        <w:rFonts w:eastAsia="標楷體"/>
                        <w:sz w:val="22"/>
                      </w:rPr>
                      <w:t>Distribuzione</w:t>
                    </w:r>
                    <w:proofErr w:type="spellEnd"/>
                    <w:r w:rsidRPr="00EE588C">
                      <w:rPr>
                        <w:rFonts w:eastAsia="標楷體"/>
                        <w:sz w:val="22"/>
                      </w:rPr>
                      <w:t xml:space="preserve"> Italia </w:t>
                    </w:r>
                    <w:proofErr w:type="spellStart"/>
                    <w:r w:rsidRPr="00EE588C">
                      <w:rPr>
                        <w:rFonts w:eastAsia="標楷體"/>
                        <w:sz w:val="22"/>
                      </w:rPr>
                      <w:t>S.r.l</w:t>
                    </w:r>
                    <w:proofErr w:type="spellEnd"/>
                    <w:r w:rsidRPr="00EE588C">
                      <w:rPr>
                        <w:rFonts w:eastAsia="標楷體"/>
                        <w:sz w:val="22"/>
                      </w:rPr>
                      <w:t>.</w:t>
                    </w:r>
                    <w:r>
                      <w:rPr>
                        <w:rFonts w:eastAsia="標楷體" w:hint="eastAsia"/>
                        <w:sz w:val="22"/>
                      </w:rPr>
                      <w:t xml:space="preserve"> (Italy)</w:t>
                    </w: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p w:rsidR="00495750" w:rsidRPr="00EE588C" w:rsidRDefault="00495750" w:rsidP="00237096">
                    <w:pPr>
                      <w:spacing w:line="260" w:lineRule="exact"/>
                      <w:ind w:rightChars="-10" w:right="-24"/>
                      <w:jc w:val="center"/>
                      <w:rPr>
                        <w:rFonts w:eastAsia="標楷體"/>
                        <w:sz w:val="22"/>
                        <w:lang w:val="fr-FR"/>
                      </w:rPr>
                    </w:pPr>
                    <w:proofErr w:type="spellStart"/>
                    <w:r w:rsidRPr="00EE588C">
                      <w:rPr>
                        <w:rFonts w:eastAsia="標楷體"/>
                        <w:sz w:val="22"/>
                      </w:rPr>
                      <w:t>Aleo</w:t>
                    </w:r>
                    <w:proofErr w:type="spellEnd"/>
                    <w:r w:rsidRPr="00EE588C">
                      <w:rPr>
                        <w:rFonts w:eastAsia="標楷體"/>
                        <w:sz w:val="22"/>
                      </w:rPr>
                      <w:t xml:space="preserve"> Solar </w:t>
                    </w:r>
                    <w:proofErr w:type="spellStart"/>
                    <w:r w:rsidRPr="00EE588C">
                      <w:rPr>
                        <w:rFonts w:eastAsia="標楷體"/>
                        <w:sz w:val="22"/>
                      </w:rPr>
                      <w:t>Distribuzione</w:t>
                    </w:r>
                    <w:proofErr w:type="spellEnd"/>
                    <w:r w:rsidRPr="00EE588C">
                      <w:rPr>
                        <w:rFonts w:eastAsia="標楷體"/>
                        <w:sz w:val="22"/>
                      </w:rPr>
                      <w:t xml:space="preserve"> Italia </w:t>
                    </w:r>
                    <w:proofErr w:type="spellStart"/>
                    <w:r w:rsidRPr="00EE588C">
                      <w:rPr>
                        <w:rFonts w:eastAsia="標楷體"/>
                        <w:sz w:val="22"/>
                      </w:rPr>
                      <w:t>S.r.l</w:t>
                    </w:r>
                    <w:proofErr w:type="spellEnd"/>
                    <w:r w:rsidRPr="00EE588C">
                      <w:rPr>
                        <w:rFonts w:eastAsia="標楷體"/>
                        <w:sz w:val="22"/>
                      </w:rPr>
                      <w:t>.</w:t>
                    </w: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txbxContent>
              </v:textbox>
            </v:roundrect>
            <v:line id="Line 352" o:spid="_x0000_s1044" style="position:absolute;visibility:visible;mso-wrap-style:square" from="7649,8289" to="86455,8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roundrect id="Text Box 355" o:spid="_x0000_s1045" style="position:absolute;left:19630;top:22717;width:13609;height:60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">
              <v:textbox>
                <w:txbxContent>
                  <w:p w:rsidR="00495750" w:rsidRDefault="00495750" w:rsidP="00237096">
                    <w:pPr>
                      <w:spacing w:line="240" w:lineRule="exact"/>
                      <w:ind w:leftChars="-40" w:left="-15" w:rightChars="-40" w:right="-96" w:hangingChars="37" w:hanging="81"/>
                      <w:jc w:val="center"/>
                      <w:rPr>
                        <w:sz w:val="22"/>
                      </w:rPr>
                    </w:pPr>
                    <w:proofErr w:type="spellStart"/>
                    <w:r w:rsidRPr="00EE588C">
                      <w:rPr>
                        <w:rFonts w:hint="eastAsia"/>
                        <w:sz w:val="22"/>
                      </w:rPr>
                      <w:t>S</w:t>
                    </w:r>
                    <w:r>
                      <w:rPr>
                        <w:rFonts w:hint="eastAsia"/>
                        <w:sz w:val="22"/>
                      </w:rPr>
                      <w:t>uluElectric</w:t>
                    </w:r>
                    <w:proofErr w:type="spellEnd"/>
                    <w:r w:rsidRPr="00EE588C">
                      <w:rPr>
                        <w:rFonts w:hint="eastAsia"/>
                        <w:sz w:val="22"/>
                      </w:rPr>
                      <w:t xml:space="preserve"> </w:t>
                    </w:r>
                    <w:proofErr w:type="spellStart"/>
                    <w:r w:rsidRPr="00EE588C">
                      <w:rPr>
                        <w:rFonts w:hint="eastAsia"/>
                        <w:sz w:val="22"/>
                      </w:rPr>
                      <w:t>Po</w:t>
                    </w:r>
                    <w:r>
                      <w:rPr>
                        <w:rFonts w:hint="eastAsia"/>
                        <w:sz w:val="22"/>
                      </w:rPr>
                      <w:t>werandLight</w:t>
                    </w:r>
                    <w:proofErr w:type="spellEnd"/>
                    <w:r>
                      <w:rPr>
                        <w:rFonts w:hint="eastAsia"/>
                        <w:sz w:val="22"/>
                      </w:rPr>
                      <w:t xml:space="preserve"> Inc.</w:t>
                    </w:r>
                  </w:p>
                  <w:p w:rsidR="00495750" w:rsidRDefault="00495750" w:rsidP="00237096">
                    <w:pPr>
                      <w:spacing w:line="260" w:lineRule="exact"/>
                      <w:ind w:leftChars="-40" w:left="-15" w:rightChars="-40" w:right="-96" w:hangingChars="37" w:hanging="81"/>
                      <w:jc w:val="center"/>
                      <w:rPr>
                        <w:sz w:val="22"/>
                      </w:rPr>
                    </w:pPr>
                    <w:r w:rsidRPr="00EE588C">
                      <w:rPr>
                        <w:rFonts w:hint="eastAsia"/>
                        <w:sz w:val="22"/>
                      </w:rPr>
                      <w:t>(Philippines)</w:t>
                    </w:r>
                    <w:r>
                      <w:rPr>
                        <w:rFonts w:hint="eastAsia"/>
                        <w:sz w:val="22"/>
                      </w:rPr>
                      <w:t xml:space="preserve"> (Sulu)</w:t>
                    </w:r>
                  </w:p>
                  <w:p w:rsidR="00495750" w:rsidRDefault="00495750" w:rsidP="002534AC">
                    <w:pPr>
                      <w:spacing w:beforeLines="20" w:before="48" w:line="260" w:lineRule="exact"/>
                      <w:ind w:leftChars="-40" w:left="-15" w:rightChars="-40" w:right="-96" w:hangingChars="37" w:hanging="81"/>
                      <w:jc w:val="center"/>
                      <w:rPr>
                        <w:sz w:val="22"/>
                      </w:rPr>
                    </w:pPr>
                    <w:r w:rsidRPr="00EE588C">
                      <w:rPr>
                        <w:rFonts w:hint="eastAsia"/>
                        <w:sz w:val="22"/>
                      </w:rPr>
                      <w:t>(Philippines)</w:t>
                    </w:r>
                    <w:r>
                      <w:rPr>
                        <w:rFonts w:hint="eastAsia"/>
                        <w:sz w:val="22"/>
                      </w:rPr>
                      <w:t xml:space="preserve"> (Sulu) </w:t>
                    </w:r>
                    <w:proofErr w:type="gramStart"/>
                    <w:r w:rsidRPr="00102C1E">
                      <w:rPr>
                        <w:rFonts w:ascii="新細明體" w:hAnsi="新細明體" w:hint="eastAsia"/>
                        <w:sz w:val="22"/>
                      </w:rPr>
                      <w:t>註</w:t>
                    </w:r>
                    <w:proofErr w:type="gramEnd"/>
                    <w:r w:rsidRPr="00102C1E">
                      <w:rPr>
                        <w:rFonts w:ascii="新細明體" w:hAnsi="新細明體" w:hint="eastAsia"/>
                        <w:sz w:val="22"/>
                      </w:rPr>
                      <w:t>1</w:t>
                    </w:r>
                  </w:p>
                </w:txbxContent>
              </v:textbox>
            </v:roundrect>
            <v:line id="Line 356" o:spid="_x0000_s1046" style="position:absolute;visibility:visible;mso-wrap-style:square" from="11932,28478" to="11938,3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oundrect id="Text Box 357" o:spid="_x0000_s1047" style="position:absolute;left:14502;top:13359;width:11404;height:57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">
              <v:textbox>
                <w:txbxContent>
                  <w:p w:rsidR="00495750" w:rsidRDefault="00495750" w:rsidP="002534AC">
                    <w:pPr>
                      <w:spacing w:beforeLines="30" w:before="72" w:line="260" w:lineRule="exact"/>
                      <w:jc w:val="center"/>
                      <w:rPr>
                        <w:rFonts w:eastAsia="標楷體"/>
                        <w:sz w:val="22"/>
                        <w:lang w:val="fr-FR"/>
                      </w:rPr>
                    </w:pPr>
                    <w:r w:rsidRPr="00EE588C">
                      <w:rPr>
                        <w:rFonts w:eastAsia="標楷體"/>
                        <w:sz w:val="22"/>
                      </w:rPr>
                      <w:t>SAS Sunrise Inc. (Cayman)</w:t>
                    </w: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p w:rsidR="00495750" w:rsidRDefault="00495750" w:rsidP="002534AC">
                    <w:pPr>
                      <w:spacing w:beforeLines="30" w:before="72" w:line="260" w:lineRule="exact"/>
                      <w:jc w:val="center"/>
                      <w:rPr>
                        <w:rFonts w:eastAsia="標楷體"/>
                        <w:sz w:val="22"/>
                        <w:lang w:val="fr-FR"/>
                      </w:rPr>
                    </w:pPr>
                    <w:r w:rsidRPr="00EE588C">
                      <w:rPr>
                        <w:rFonts w:eastAsia="標楷體"/>
                        <w:sz w:val="22"/>
                      </w:rPr>
                      <w:t>SAS Sunrise Inc. (Cayman)</w:t>
                    </w: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txbxContent>
              </v:textbox>
            </v:roundrect>
            <v:shape id="Text Box 358" o:spid="_x0000_s1048" type="#_x0000_t202" style="position:absolute;left:7594;top:20534;width:4976;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rsidR="00495750" w:rsidRPr="008C28D5" w:rsidRDefault="00495750" w:rsidP="00237096">
                    <w:pPr>
                      <w:rPr>
                        <w:rFonts w:ascii="新細明體" w:hAnsi="新細明體"/>
                        <w:sz w:val="22"/>
                      </w:rPr>
                    </w:pPr>
                    <w:r w:rsidRPr="008C28D5">
                      <w:rPr>
                        <w:rFonts w:ascii="新細明體" w:hAnsi="新細明體" w:hint="eastAsia"/>
                        <w:sz w:val="22"/>
                      </w:rPr>
                      <w:t>100%</w:t>
                    </w:r>
                  </w:p>
                </w:txbxContent>
              </v:textbox>
            </v:shape>
            <v:line id="Line 359" o:spid="_x0000_s1049" style="position:absolute;flip:x;visibility:visible;mso-wrap-style:square" from="27595,20541" to="27601,2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roundrect id="Text Box 361" o:spid="_x0000_s1050" style="position:absolute;left:5382;top:31737;width:13348;height:64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7rUwwAAANsAAAAPAAAAZHJzL2Rvd25yZXYueG1sRI9BawIx&#10;FITvgv8hPKE3TZRW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bQe61MMAAADbAAAADwAA&#10;AAAAAAAAAAAAAAAHAgAAZHJzL2Rvd25yZXYueG1sUEsFBgAAAAADAAMAtwAAAPcCAAAAAA==&#10;">
              <v:textbox>
                <w:txbxContent>
                  <w:p w:rsidR="00495750" w:rsidRDefault="00495750" w:rsidP="00237096">
                    <w:pPr>
                      <w:spacing w:line="240" w:lineRule="exact"/>
                      <w:ind w:leftChars="-35" w:left="-18" w:rightChars="-37" w:right="-89" w:hangingChars="30" w:hanging="66"/>
                      <w:jc w:val="center"/>
                      <w:rPr>
                        <w:rFonts w:ascii="新細明體" w:hAnsi="新細明體"/>
                        <w:sz w:val="22"/>
                      </w:rPr>
                    </w:pPr>
                    <w:r w:rsidRPr="002A604F">
                      <w:rPr>
                        <w:sz w:val="22"/>
                      </w:rPr>
                      <w:t>AMLED International Systems Inc.</w:t>
                    </w:r>
                  </w:p>
                  <w:p w:rsidR="00495750" w:rsidRPr="003F69BB" w:rsidRDefault="00495750" w:rsidP="00237096">
                    <w:pPr>
                      <w:spacing w:line="240" w:lineRule="exact"/>
                      <w:ind w:leftChars="-35" w:left="-18" w:rightChars="-37" w:right="-89" w:hangingChars="30" w:hanging="66"/>
                      <w:jc w:val="center"/>
                      <w:rPr>
                        <w:rFonts w:ascii="標楷體" w:eastAsia="標楷體" w:hAnsi="標楷體"/>
                        <w:sz w:val="28"/>
                        <w:szCs w:val="28"/>
                        <w:lang w:val="fr-FR"/>
                      </w:rPr>
                    </w:pPr>
                    <w:r w:rsidRPr="00EE588C">
                      <w:rPr>
                        <w:rFonts w:hint="eastAsia"/>
                        <w:sz w:val="22"/>
                      </w:rPr>
                      <w:t>(Philippines)</w:t>
                    </w: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txbxContent>
              </v:textbox>
            </v:roundrect>
            <v:shapetype id="_x0000_t32" coordsize="21600,21600" o:spt="32" o:oned="t" path="m,l21600,21600e" filled="f">
              <v:path arrowok="t" fillok="f" o:connecttype="none"/>
              <o:lock v:ext="edit" shapetype="t"/>
            </v:shapetype>
            <v:shape id="AutoShape 364" o:spid="_x0000_s1051" type="#_x0000_t32" style="position:absolute;left:31143;top:22865;width: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366" o:spid="_x0000_s1052" type="#_x0000_t32" style="position:absolute;left:9046;top:25854;width:400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Text Box 367" o:spid="_x0000_s1053" type="#_x0000_t202" style="position:absolute;top:41498;width:48483;height:8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495750" w:rsidRPr="005A385C" w:rsidRDefault="00495750" w:rsidP="00237096">
                    <w:pPr>
                      <w:ind w:left="481" w:hangingChars="267" w:hanging="481"/>
                      <w:rPr>
                        <w:rFonts w:ascii="新細明體" w:hAnsi="新細明體"/>
                        <w:sz w:val="18"/>
                        <w:szCs w:val="18"/>
                      </w:rPr>
                    </w:pPr>
                    <w:proofErr w:type="gramStart"/>
                    <w:r w:rsidRPr="005A385C">
                      <w:rPr>
                        <w:rFonts w:ascii="新細明體" w:hAnsi="新細明體" w:hint="eastAsia"/>
                        <w:sz w:val="18"/>
                        <w:szCs w:val="18"/>
                      </w:rPr>
                      <w:t>註</w:t>
                    </w:r>
                    <w:proofErr w:type="gramEnd"/>
                    <w:r w:rsidRPr="005A385C">
                      <w:rPr>
                        <w:rFonts w:ascii="新細明體" w:hAnsi="新細明體" w:hint="eastAsia"/>
                        <w:sz w:val="18"/>
                        <w:szCs w:val="18"/>
                      </w:rPr>
                      <w:t>1：儘管合併公司擁有Sulu低於50%之表決權，但透過與Sulu之其他投資人間有效之協議可控制該公司之財務及營運策略，故將Sulu視為子公司。</w:t>
                    </w:r>
                  </w:p>
                  <w:p w:rsidR="00495750" w:rsidRPr="009522AB" w:rsidRDefault="00495750" w:rsidP="00237096">
                    <w:pPr>
                      <w:ind w:left="481" w:hangingChars="267" w:hanging="481"/>
                      <w:rPr>
                        <w:rFonts w:ascii="新細明體" w:hAnsi="新細明體"/>
                        <w:sz w:val="22"/>
                      </w:rPr>
                    </w:pPr>
                    <w:proofErr w:type="gramStart"/>
                    <w:r w:rsidRPr="005A385C">
                      <w:rPr>
                        <w:rFonts w:ascii="新細明體" w:hAnsi="新細明體" w:hint="eastAsia"/>
                        <w:sz w:val="18"/>
                        <w:szCs w:val="18"/>
                      </w:rPr>
                      <w:t>註</w:t>
                    </w:r>
                    <w:proofErr w:type="gramEnd"/>
                    <w:r w:rsidRPr="005A385C">
                      <w:rPr>
                        <w:rFonts w:ascii="新細明體" w:hAnsi="新細明體" w:hint="eastAsia"/>
                        <w:sz w:val="18"/>
                        <w:szCs w:val="18"/>
                      </w:rPr>
                      <w:t>2：儘管合併公司並未持有AMLED業主權益，</w:t>
                    </w:r>
                    <w:proofErr w:type="gramStart"/>
                    <w:r w:rsidRPr="005A385C">
                      <w:rPr>
                        <w:rFonts w:ascii="新細明體" w:hAnsi="新細明體" w:hint="eastAsia"/>
                        <w:sz w:val="18"/>
                        <w:szCs w:val="18"/>
                      </w:rPr>
                      <w:t>惟合</w:t>
                    </w:r>
                    <w:proofErr w:type="gramEnd"/>
                    <w:r w:rsidRPr="005A385C">
                      <w:rPr>
                        <w:rFonts w:ascii="新細明體" w:hAnsi="新細明體" w:hint="eastAsia"/>
                        <w:sz w:val="18"/>
                        <w:szCs w:val="18"/>
                      </w:rPr>
                      <w:t>倂公司依該等個體簽訂的協議條件，可控制該公司之財務及營運策略，並取得其營運及淨資產之所有利益，故將AMLED視為子公司。</w:t>
                    </w:r>
                  </w:p>
                </w:txbxContent>
              </v:textbox>
            </v:shape>
            <v:roundrect id="Text Box 368" o:spid="_x0000_s1054" style="position:absolute;left:6269;top:22980;width:12461;height:60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">
              <v:textbox>
                <w:txbxContent>
                  <w:p w:rsidR="00495750" w:rsidRDefault="00495750" w:rsidP="002534AC">
                    <w:pPr>
                      <w:spacing w:beforeLines="30" w:before="72" w:line="260" w:lineRule="exact"/>
                      <w:ind w:leftChars="-41" w:left="-43" w:rightChars="-74" w:right="-178" w:hangingChars="25" w:hanging="55"/>
                      <w:jc w:val="center"/>
                      <w:rPr>
                        <w:rFonts w:ascii="標楷體" w:eastAsia="標楷體" w:hAnsi="標楷體"/>
                        <w:sz w:val="22"/>
                      </w:rPr>
                    </w:pPr>
                    <w:r w:rsidRPr="00EE588C">
                      <w:rPr>
                        <w:rFonts w:eastAsia="標楷體" w:hint="eastAsia"/>
                        <w:sz w:val="22"/>
                      </w:rPr>
                      <w:t xml:space="preserve">SAS Sunrise </w:t>
                    </w:r>
                    <w:proofErr w:type="spellStart"/>
                    <w:r w:rsidRPr="00EE588C">
                      <w:rPr>
                        <w:rFonts w:eastAsia="標楷體" w:hint="eastAsia"/>
                        <w:sz w:val="22"/>
                      </w:rPr>
                      <w:t>Pte.Ltd</w:t>
                    </w:r>
                    <w:proofErr w:type="spellEnd"/>
                    <w:r w:rsidRPr="00EE588C">
                      <w:rPr>
                        <w:rFonts w:eastAsia="標楷體"/>
                        <w:sz w:val="22"/>
                      </w:rPr>
                      <w:t>. (</w:t>
                    </w:r>
                    <w:r w:rsidRPr="00EE588C">
                      <w:rPr>
                        <w:rFonts w:eastAsia="標楷體" w:hint="eastAsia"/>
                        <w:sz w:val="22"/>
                      </w:rPr>
                      <w:t>Singapore)</w:t>
                    </w:r>
                  </w:p>
                  <w:p w:rsidR="00495750" w:rsidRDefault="00495750" w:rsidP="00237096">
                    <w:pPr>
                      <w:rPr>
                        <w:sz w:val="26"/>
                        <w:szCs w:val="26"/>
                      </w:rPr>
                    </w:pPr>
                  </w:p>
                </w:txbxContent>
              </v:textbox>
            </v:roundrect>
            <v:line id="Line 371" o:spid="_x0000_s1055" style="position:absolute;visibility:visible;mso-wrap-style:square" from="7649,8289" to="7655,1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roundrect id="Text Box 372" o:spid="_x0000_s1056" style="position:absolute;left:2199;top:13244;width:10383;height:56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">
              <v:textbox>
                <w:txbxContent>
                  <w:p w:rsidR="00495750" w:rsidRDefault="00495750" w:rsidP="00237096">
                    <w:pPr>
                      <w:spacing w:line="220" w:lineRule="exact"/>
                      <w:jc w:val="center"/>
                      <w:rPr>
                        <w:rFonts w:eastAsia="標楷體"/>
                        <w:sz w:val="22"/>
                        <w:lang w:val="fr-FR"/>
                      </w:rPr>
                    </w:pPr>
                    <w:r w:rsidRPr="002A604F">
                      <w:rPr>
                        <w:rFonts w:eastAsia="標楷體"/>
                        <w:sz w:val="22"/>
                      </w:rPr>
                      <w:t xml:space="preserve">Sino Silicon </w:t>
                    </w:r>
                    <w:r w:rsidRPr="002A604F">
                      <w:rPr>
                        <w:sz w:val="22"/>
                      </w:rPr>
                      <w:t>Technology Inc.</w:t>
                    </w:r>
                    <w:r w:rsidRPr="002A604F">
                      <w:rPr>
                        <w:rFonts w:eastAsia="標楷體"/>
                        <w:sz w:val="22"/>
                      </w:rPr>
                      <w:t xml:space="preserve"> (BVI)</w:t>
                    </w: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p w:rsidR="00495750" w:rsidRDefault="00495750" w:rsidP="00237096">
                    <w:pPr>
                      <w:spacing w:line="240" w:lineRule="exact"/>
                      <w:jc w:val="center"/>
                      <w:rPr>
                        <w:rFonts w:eastAsia="標楷體"/>
                        <w:sz w:val="22"/>
                        <w:lang w:val="fr-FR"/>
                      </w:rPr>
                    </w:pPr>
                    <w:r w:rsidRPr="002A604F">
                      <w:rPr>
                        <w:rFonts w:eastAsia="標楷體"/>
                        <w:sz w:val="22"/>
                      </w:rPr>
                      <w:t xml:space="preserve">Sino Silicon </w:t>
                    </w:r>
                    <w:r w:rsidRPr="002A604F">
                      <w:rPr>
                        <w:sz w:val="22"/>
                      </w:rPr>
                      <w:t>Technology Inc.</w:t>
                    </w:r>
                    <w:r w:rsidRPr="002A604F">
                      <w:rPr>
                        <w:rFonts w:eastAsia="標楷體"/>
                        <w:sz w:val="22"/>
                      </w:rPr>
                      <w:t xml:space="preserve"> (BVI)</w:t>
                    </w: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p w:rsidR="00495750" w:rsidRDefault="00495750" w:rsidP="002534AC">
                    <w:pPr>
                      <w:spacing w:beforeLines="80" w:before="192" w:line="240" w:lineRule="exact"/>
                      <w:ind w:leftChars="-35" w:hangingChars="30" w:hanging="84"/>
                      <w:jc w:val="center"/>
                      <w:rPr>
                        <w:rFonts w:ascii="標楷體" w:eastAsia="標楷體" w:hAnsi="標楷體"/>
                        <w:sz w:val="28"/>
                        <w:szCs w:val="28"/>
                        <w:lang w:val="fr-FR"/>
                      </w:rPr>
                    </w:pPr>
                  </w:p>
                </w:txbxContent>
              </v:textbox>
            </v:roundrect>
            <v:line id="Line 381" o:spid="_x0000_s1057" style="position:absolute;visibility:visible;mso-wrap-style:square" from="55463,8455" to="55469,1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388" o:spid="_x0000_s1058" style="position:absolute;visibility:visible;mso-wrap-style:square" from="86455,8647" to="86461,1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roundrect id="Text Box 389" o:spid="_x0000_s1059" style="position:absolute;left:80489;top:13244;width:14022;height:57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">
              <v:textbox>
                <w:txbxContent>
                  <w:p w:rsidR="00495750" w:rsidRDefault="00495750" w:rsidP="002534AC">
                    <w:pPr>
                      <w:spacing w:beforeLines="30" w:before="72" w:line="240" w:lineRule="exact"/>
                      <w:ind w:leftChars="-40" w:left="-17" w:rightChars="-33" w:right="-79" w:hangingChars="36" w:hanging="79"/>
                      <w:jc w:val="center"/>
                      <w:rPr>
                        <w:rFonts w:ascii="新細明體" w:hAnsi="新細明體"/>
                        <w:color w:val="000000"/>
                        <w:sz w:val="22"/>
                      </w:rPr>
                    </w:pPr>
                    <w:r w:rsidRPr="008C28D5">
                      <w:rPr>
                        <w:rFonts w:ascii="新細明體" w:hAnsi="新細明體" w:hint="eastAsia"/>
                        <w:color w:val="000000"/>
                        <w:sz w:val="22"/>
                      </w:rPr>
                      <w:t>環球晶圓</w:t>
                    </w:r>
                    <w:r>
                      <w:rPr>
                        <w:rFonts w:ascii="新細明體" w:hAnsi="新細明體" w:hint="eastAsia"/>
                        <w:color w:val="000000"/>
                        <w:sz w:val="22"/>
                      </w:rPr>
                      <w:t>(</w:t>
                    </w:r>
                    <w:r w:rsidRPr="008C28D5">
                      <w:rPr>
                        <w:rFonts w:ascii="新細明體" w:hAnsi="新細明體" w:hint="eastAsia"/>
                        <w:color w:val="000000"/>
                        <w:sz w:val="22"/>
                      </w:rPr>
                      <w:t>股</w:t>
                    </w:r>
                    <w:r>
                      <w:rPr>
                        <w:rFonts w:ascii="新細明體" w:hAnsi="新細明體" w:hint="eastAsia"/>
                        <w:color w:val="000000"/>
                        <w:sz w:val="22"/>
                      </w:rPr>
                      <w:t>)</w:t>
                    </w:r>
                    <w:r w:rsidRPr="008C28D5">
                      <w:rPr>
                        <w:rFonts w:ascii="新細明體" w:hAnsi="新細明體" w:hint="eastAsia"/>
                        <w:color w:val="000000"/>
                        <w:sz w:val="22"/>
                      </w:rPr>
                      <w:t>)公司</w:t>
                    </w:r>
                  </w:p>
                  <w:p w:rsidR="00495750" w:rsidRPr="0046209F" w:rsidRDefault="00495750" w:rsidP="002534AC">
                    <w:pPr>
                      <w:spacing w:beforeLines="30" w:before="72" w:line="240" w:lineRule="exact"/>
                      <w:ind w:leftChars="-40" w:left="-31" w:rightChars="-33" w:right="-79" w:hangingChars="36" w:hanging="65"/>
                      <w:jc w:val="center"/>
                      <w:rPr>
                        <w:rFonts w:eastAsia="標楷體"/>
                        <w:color w:val="000000"/>
                        <w:sz w:val="18"/>
                        <w:szCs w:val="18"/>
                      </w:rPr>
                    </w:pPr>
                    <w:proofErr w:type="spellStart"/>
                    <w:r w:rsidRPr="0046209F">
                      <w:rPr>
                        <w:rFonts w:eastAsia="標楷體"/>
                        <w:color w:val="000000"/>
                        <w:sz w:val="18"/>
                        <w:szCs w:val="18"/>
                      </w:rPr>
                      <w:t>GlobalWafers</w:t>
                    </w:r>
                    <w:proofErr w:type="spellEnd"/>
                    <w:r w:rsidRPr="0046209F">
                      <w:rPr>
                        <w:rFonts w:eastAsia="標楷體"/>
                        <w:color w:val="000000"/>
                        <w:sz w:val="18"/>
                        <w:szCs w:val="18"/>
                      </w:rPr>
                      <w:t xml:space="preserve"> Co., Ltd. </w:t>
                    </w:r>
                  </w:p>
                </w:txbxContent>
              </v:textbox>
            </v:roundrect>
            <v:shape id="Text Box 390" o:spid="_x0000_s1060" type="#_x0000_t202" style="position:absolute;left:87220;top:9499;width:5900;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rsidR="00495750" w:rsidRPr="008C28D5" w:rsidRDefault="00495750" w:rsidP="00237096">
                    <w:pPr>
                      <w:rPr>
                        <w:rFonts w:ascii="新細明體" w:hAnsi="新細明體"/>
                        <w:sz w:val="22"/>
                      </w:rPr>
                    </w:pPr>
                    <w:r>
                      <w:rPr>
                        <w:rFonts w:ascii="新細明體" w:hAnsi="新細明體" w:hint="eastAsia"/>
                        <w:sz w:val="22"/>
                      </w:rPr>
                      <w:t>51.17</w:t>
                    </w:r>
                    <w:r w:rsidRPr="008C28D5">
                      <w:rPr>
                        <w:rFonts w:ascii="新細明體" w:hAnsi="新細明體" w:hint="eastAsia"/>
                        <w:sz w:val="22"/>
                      </w:rPr>
                      <w:t>%</w:t>
                    </w:r>
                  </w:p>
                </w:txbxContent>
              </v:textbox>
            </v:shape>
            <v:line id="Line 347" o:spid="_x0000_s1061" style="position:absolute;visibility:visible;mso-wrap-style:square" from="69352,8724" to="69358,1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shape id="Text Box 344" o:spid="_x0000_s1062" type="#_x0000_t202" style="position:absolute;left:69923;top:9678;width:5863;height:2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rsidR="00495750" w:rsidRPr="008C28D5" w:rsidRDefault="00495750" w:rsidP="00237096">
                    <w:pPr>
                      <w:rPr>
                        <w:rFonts w:ascii="新細明體" w:hAnsi="新細明體"/>
                        <w:color w:val="000000"/>
                        <w:sz w:val="22"/>
                      </w:rPr>
                    </w:pPr>
                    <w:r>
                      <w:rPr>
                        <w:rFonts w:ascii="新細明體" w:hAnsi="新細明體" w:hint="eastAsia"/>
                        <w:color w:val="000000"/>
                        <w:sz w:val="22"/>
                      </w:rPr>
                      <w:t>10</w:t>
                    </w:r>
                    <w:r w:rsidRPr="008C28D5">
                      <w:rPr>
                        <w:rFonts w:ascii="新細明體" w:hAnsi="新細明體" w:hint="eastAsia"/>
                        <w:color w:val="000000"/>
                        <w:sz w:val="22"/>
                      </w:rPr>
                      <w:t>0%</w:t>
                    </w:r>
                  </w:p>
                </w:txbxContent>
              </v:textbox>
            </v:shape>
            <v:roundrect id="Text Box 389" o:spid="_x0000_s1063" style="position:absolute;left:64097;top:13244;width:14028;height:57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">
              <v:textbox>
                <w:txbxContent>
                  <w:p w:rsidR="00495750" w:rsidRDefault="00495750" w:rsidP="002534AC">
                    <w:pPr>
                      <w:spacing w:beforeLines="30" w:before="72" w:line="240" w:lineRule="exact"/>
                      <w:ind w:leftChars="-40" w:left="-17" w:rightChars="-33" w:right="-79" w:hangingChars="36" w:hanging="79"/>
                      <w:jc w:val="center"/>
                      <w:rPr>
                        <w:rFonts w:ascii="新細明體" w:hAnsi="新細明體"/>
                        <w:color w:val="000000"/>
                        <w:sz w:val="22"/>
                      </w:rPr>
                    </w:pPr>
                    <w:r>
                      <w:rPr>
                        <w:rFonts w:ascii="新細明體" w:hAnsi="新細明體" w:hint="eastAsia"/>
                        <w:color w:val="000000"/>
                        <w:sz w:val="22"/>
                      </w:rPr>
                      <w:t>中美</w:t>
                    </w:r>
                    <w:proofErr w:type="gramStart"/>
                    <w:r>
                      <w:rPr>
                        <w:rFonts w:ascii="新細明體" w:hAnsi="新細明體" w:hint="eastAsia"/>
                        <w:color w:val="000000"/>
                        <w:sz w:val="22"/>
                      </w:rPr>
                      <w:t>鑫</w:t>
                    </w:r>
                    <w:proofErr w:type="gramEnd"/>
                    <w:r>
                      <w:rPr>
                        <w:rFonts w:ascii="新細明體" w:hAnsi="新細明體" w:hint="eastAsia"/>
                        <w:color w:val="000000"/>
                        <w:sz w:val="22"/>
                      </w:rPr>
                      <w:t>投資(</w:t>
                    </w:r>
                    <w:r w:rsidRPr="008C28D5">
                      <w:rPr>
                        <w:rFonts w:ascii="新細明體" w:hAnsi="新細明體" w:hint="eastAsia"/>
                        <w:color w:val="000000"/>
                        <w:sz w:val="22"/>
                      </w:rPr>
                      <w:t>股</w:t>
                    </w:r>
                    <w:r>
                      <w:rPr>
                        <w:rFonts w:ascii="新細明體" w:hAnsi="新細明體" w:hint="eastAsia"/>
                        <w:color w:val="000000"/>
                        <w:sz w:val="22"/>
                      </w:rPr>
                      <w:t>)</w:t>
                    </w:r>
                    <w:r w:rsidRPr="008C28D5">
                      <w:rPr>
                        <w:rFonts w:ascii="新細明體" w:hAnsi="新細明體" w:hint="eastAsia"/>
                        <w:color w:val="000000"/>
                        <w:sz w:val="22"/>
                      </w:rPr>
                      <w:t>)公司</w:t>
                    </w:r>
                  </w:p>
                  <w:p w:rsidR="00495750" w:rsidRPr="0046209F" w:rsidRDefault="00495750" w:rsidP="002534AC">
                    <w:pPr>
                      <w:spacing w:beforeLines="30" w:before="72" w:line="240" w:lineRule="exact"/>
                      <w:ind w:leftChars="-40" w:left="-31" w:rightChars="-33" w:right="-79" w:hangingChars="36" w:hanging="65"/>
                      <w:jc w:val="center"/>
                      <w:rPr>
                        <w:rFonts w:eastAsia="標楷體"/>
                        <w:color w:val="000000"/>
                        <w:sz w:val="18"/>
                        <w:szCs w:val="18"/>
                      </w:rPr>
                    </w:pPr>
                    <w:r w:rsidRPr="0046209F">
                      <w:rPr>
                        <w:rFonts w:eastAsia="標楷體" w:hint="eastAsia"/>
                        <w:color w:val="000000"/>
                        <w:sz w:val="18"/>
                        <w:szCs w:val="18"/>
                      </w:rPr>
                      <w:t>SAS Holding</w:t>
                    </w:r>
                    <w:r w:rsidRPr="0046209F">
                      <w:rPr>
                        <w:rFonts w:eastAsia="標楷體"/>
                        <w:color w:val="000000"/>
                        <w:sz w:val="18"/>
                        <w:szCs w:val="18"/>
                      </w:rPr>
                      <w:t xml:space="preserve"> Co., Ltd. </w:t>
                    </w:r>
                  </w:p>
                </w:txbxContent>
              </v:textbox>
            </v:roundrect>
            <v:roundrect id="Text Box 389" o:spid="_x0000_s1064" style="position:absolute;left:48483;top:13160;width:14028;height:57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">
              <v:textbox>
                <w:txbxContent>
                  <w:p w:rsidR="00495750" w:rsidRDefault="00495750" w:rsidP="002534AC">
                    <w:pPr>
                      <w:spacing w:beforeLines="30" w:before="72" w:line="240" w:lineRule="exact"/>
                      <w:ind w:leftChars="-40" w:left="-17" w:rightChars="-33" w:right="-79" w:hangingChars="36" w:hanging="79"/>
                      <w:jc w:val="center"/>
                      <w:rPr>
                        <w:rFonts w:ascii="新細明體" w:hAnsi="新細明體"/>
                        <w:color w:val="000000"/>
                        <w:sz w:val="22"/>
                      </w:rPr>
                    </w:pPr>
                    <w:proofErr w:type="gramStart"/>
                    <w:r>
                      <w:rPr>
                        <w:rFonts w:ascii="新細明體" w:hAnsi="新細明體" w:hint="eastAsia"/>
                        <w:color w:val="000000"/>
                        <w:sz w:val="22"/>
                      </w:rPr>
                      <w:t>旭仁能源</w:t>
                    </w:r>
                    <w:proofErr w:type="gramEnd"/>
                    <w:r>
                      <w:rPr>
                        <w:rFonts w:ascii="新細明體" w:hAnsi="新細明體" w:hint="eastAsia"/>
                        <w:color w:val="000000"/>
                        <w:sz w:val="22"/>
                      </w:rPr>
                      <w:t>(</w:t>
                    </w:r>
                    <w:r w:rsidRPr="008C28D5">
                      <w:rPr>
                        <w:rFonts w:ascii="新細明體" w:hAnsi="新細明體" w:hint="eastAsia"/>
                        <w:color w:val="000000"/>
                        <w:sz w:val="22"/>
                      </w:rPr>
                      <w:t>股</w:t>
                    </w:r>
                    <w:r>
                      <w:rPr>
                        <w:rFonts w:ascii="新細明體" w:hAnsi="新細明體" w:hint="eastAsia"/>
                        <w:color w:val="000000"/>
                        <w:sz w:val="22"/>
                      </w:rPr>
                      <w:t>)</w:t>
                    </w:r>
                    <w:r w:rsidRPr="008C28D5">
                      <w:rPr>
                        <w:rFonts w:ascii="新細明體" w:hAnsi="新細明體" w:hint="eastAsia"/>
                        <w:color w:val="000000"/>
                        <w:sz w:val="22"/>
                      </w:rPr>
                      <w:t>)公司</w:t>
                    </w:r>
                  </w:p>
                  <w:p w:rsidR="00495750" w:rsidRPr="006173C0" w:rsidRDefault="00495750" w:rsidP="002534AC">
                    <w:pPr>
                      <w:spacing w:beforeLines="30" w:before="72" w:line="240" w:lineRule="exact"/>
                      <w:ind w:leftChars="-40" w:left="-31" w:rightChars="-33" w:right="-79" w:hangingChars="36" w:hanging="65"/>
                      <w:jc w:val="center"/>
                      <w:rPr>
                        <w:rFonts w:eastAsia="標楷體"/>
                        <w:color w:val="000000"/>
                        <w:sz w:val="18"/>
                        <w:szCs w:val="18"/>
                      </w:rPr>
                    </w:pPr>
                    <w:r w:rsidRPr="006173C0">
                      <w:rPr>
                        <w:rFonts w:eastAsia="標楷體"/>
                        <w:color w:val="000000"/>
                        <w:sz w:val="18"/>
                        <w:szCs w:val="18"/>
                      </w:rPr>
                      <w:t xml:space="preserve">Sunrise PV Three Co., Ltd. </w:t>
                    </w:r>
                  </w:p>
                </w:txbxContent>
              </v:textbox>
            </v:roundrect>
            <v:shape id="AutoShape 205" o:spid="_x0000_s1065" type="#_x0000_t32" style="position:absolute;left:20134;top:19107;width:73;height:20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" stroked="f"/>
            <v:shape id="AutoShape 209" o:spid="_x0000_s1066" type="#_x0000_t32" style="position:absolute;left:51532;top:32889;width:0;height:2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" stroked="f"/>
            <v:shape id="AutoShape 211" o:spid="_x0000_s1067" type="#_x0000_t32" style="position:absolute;left:20207;top:19107;width:0;height:1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" strokecolor="black [3213]"/>
            <v:shape id="AutoShape 213" o:spid="_x0000_s1068" type="#_x0000_t32" style="position:absolute;left:12588;top:20534;width:1501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" strokecolor="black [3213]" strokeweight=".5pt"/>
            <v:line id="Line 359" o:spid="_x0000_s1069" style="position:absolute;flip:x;visibility:visible;mso-wrap-style:square" from="12570,20688" to="12576,2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shapetype id="_x0000_t33" coordsize="21600,21600" o:spt="33" o:oned="t" path="m,l21600,r,21600e" filled="f">
              <v:stroke joinstyle="miter"/>
              <v:path arrowok="t" fillok="f" o:connecttype="none"/>
              <o:lock v:ext="edit" shapetype="t"/>
            </v:shapetype>
            <v:shape id="AutoShape 217" o:spid="_x0000_s1070" type="#_x0000_t33" style="position:absolute;left:18730;top:28741;width:7704;height:619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" strokecolor="black [3213]">
              <v:stroke endarrow="block"/>
            </v:shape>
            <v:shape id="Text Box 337" o:spid="_x0000_s1071" type="#_x0000_t202" style="position:absolute;left:26610;top:30034;width:4533;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rsidR="00495750" w:rsidRPr="00604CF7" w:rsidRDefault="00495750" w:rsidP="00237096">
                    <w:pPr>
                      <w:rPr>
                        <w:rFonts w:ascii="新細明體" w:hAnsi="新細明體"/>
                        <w:sz w:val="22"/>
                      </w:rPr>
                    </w:pPr>
                    <w:r w:rsidRPr="00604CF7">
                      <w:rPr>
                        <w:rFonts w:ascii="新細明體" w:hAnsi="新細明體" w:hint="eastAsia"/>
                        <w:sz w:val="22"/>
                      </w:rPr>
                      <w:t>45%</w:t>
                    </w:r>
                  </w:p>
                </w:txbxContent>
              </v:textbox>
            </v:shape>
            <v:shape id="AutoShape 220" o:spid="_x0000_s1072" type="#_x0000_t32" style="position:absolute;left:50445;top:5530;width:6;height:31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" strokecolor="black [3213]"/>
            <v:shape id="AutoShape 221" o:spid="_x0000_s1073" type="#_x0000_t32" style="position:absolute;left:40372;top:19107;width:54;height:3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" strokecolor="black [3213]">
              <v:stroke endarrow="block"/>
            </v:shape>
            <v:roundrect id="Text Box 389" o:spid="_x0000_s1074" style="position:absolute;left:83119;top:19465;width:8524;height:32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" stroked="f">
              <v:textbox>
                <w:txbxContent>
                  <w:p w:rsidR="00495750" w:rsidRPr="0046209F" w:rsidRDefault="00495750" w:rsidP="002534AC">
                    <w:pPr>
                      <w:spacing w:beforeLines="30" w:before="72" w:line="240" w:lineRule="exact"/>
                      <w:ind w:leftChars="-40" w:left="-17" w:rightChars="-33" w:right="-79" w:hangingChars="36" w:hanging="79"/>
                      <w:jc w:val="center"/>
                      <w:rPr>
                        <w:rFonts w:eastAsia="標楷體"/>
                        <w:color w:val="000000"/>
                        <w:sz w:val="18"/>
                        <w:szCs w:val="18"/>
                      </w:rPr>
                    </w:pPr>
                    <w:r>
                      <w:rPr>
                        <w:rFonts w:ascii="新細明體" w:hAnsi="新細明體" w:hint="eastAsia"/>
                        <w:color w:val="000000"/>
                        <w:sz w:val="22"/>
                      </w:rPr>
                      <w:t>詳下頁</w:t>
                    </w:r>
                  </w:p>
                </w:txbxContent>
              </v:textbox>
            </v:roundrect>
          </v:group>
        </w:pict>
      </w:r>
      <w:r w:rsidR="006A0FBA" w:rsidRPr="00B95CAF">
        <w:rPr>
          <w:rFonts w:ascii="新細明體" w:eastAsia="新細明體" w:hint="eastAsia"/>
        </w:rPr>
        <w:t>1.關係企業之組織圖</w:t>
      </w:r>
    </w:p>
    <w:p w:rsidR="00F11A37" w:rsidRPr="00B95CAF" w:rsidRDefault="00F11A37" w:rsidP="00E35271">
      <w:pPr>
        <w:pStyle w:val="10"/>
        <w:spacing w:before="0" w:after="240" w:line="360" w:lineRule="exact"/>
        <w:ind w:left="601" w:firstLine="482"/>
        <w:rPr>
          <w:rFonts w:ascii="新細明體" w:eastAsia="新細明體"/>
        </w:rPr>
      </w:pPr>
    </w:p>
    <w:p w:rsidR="00F11A37" w:rsidRPr="00B95CAF" w:rsidRDefault="00F11A37" w:rsidP="00E35271">
      <w:pPr>
        <w:pStyle w:val="10"/>
        <w:spacing w:before="0" w:after="240" w:line="360" w:lineRule="exact"/>
        <w:ind w:left="601" w:firstLine="482"/>
        <w:rPr>
          <w:rFonts w:ascii="新細明體" w:eastAsia="新細明體"/>
        </w:rPr>
      </w:pPr>
    </w:p>
    <w:p w:rsidR="00F11A37" w:rsidRPr="00B95CAF" w:rsidRDefault="00F11A37" w:rsidP="00E35271">
      <w:pPr>
        <w:pStyle w:val="10"/>
        <w:spacing w:before="0" w:after="240" w:line="360" w:lineRule="exact"/>
        <w:ind w:left="601" w:firstLine="482"/>
        <w:rPr>
          <w:rFonts w:ascii="新細明體" w:eastAsia="新細明體"/>
        </w:rPr>
      </w:pPr>
    </w:p>
    <w:p w:rsidR="00F11A37" w:rsidRPr="00B95CAF" w:rsidRDefault="00F11A37" w:rsidP="00E35271">
      <w:pPr>
        <w:pStyle w:val="10"/>
        <w:spacing w:before="0" w:after="240" w:line="360" w:lineRule="exact"/>
        <w:ind w:left="601" w:firstLine="482"/>
        <w:rPr>
          <w:rFonts w:ascii="新細明體" w:eastAsia="新細明體"/>
        </w:rPr>
      </w:pPr>
    </w:p>
    <w:p w:rsidR="00F11A37" w:rsidRPr="00B95CAF" w:rsidRDefault="00F11A37" w:rsidP="00E35271">
      <w:pPr>
        <w:pStyle w:val="10"/>
        <w:spacing w:before="0" w:after="240" w:line="360" w:lineRule="exact"/>
        <w:ind w:left="601" w:firstLine="482"/>
        <w:rPr>
          <w:rFonts w:ascii="新細明體" w:eastAsia="新細明體"/>
        </w:rPr>
      </w:pPr>
    </w:p>
    <w:p w:rsidR="00F11A37" w:rsidRPr="00B95CAF" w:rsidRDefault="00F11A37" w:rsidP="00E35271">
      <w:pPr>
        <w:pStyle w:val="10"/>
        <w:spacing w:before="0" w:after="240" w:line="360" w:lineRule="exact"/>
        <w:ind w:left="601" w:firstLine="482"/>
        <w:rPr>
          <w:rFonts w:ascii="新細明體" w:eastAsia="新細明體"/>
        </w:rPr>
      </w:pPr>
    </w:p>
    <w:p w:rsidR="00F11A37" w:rsidRPr="00B95CAF" w:rsidRDefault="00F11A37" w:rsidP="00E35271">
      <w:pPr>
        <w:pStyle w:val="10"/>
        <w:spacing w:before="0" w:after="240" w:line="360" w:lineRule="exact"/>
        <w:ind w:left="601" w:firstLine="482"/>
        <w:rPr>
          <w:rFonts w:ascii="新細明體" w:eastAsia="新細明體"/>
        </w:rPr>
      </w:pPr>
    </w:p>
    <w:p w:rsidR="00F11A37" w:rsidRPr="00B95CAF" w:rsidRDefault="00F11A37" w:rsidP="00E35271">
      <w:pPr>
        <w:pStyle w:val="10"/>
        <w:spacing w:before="0" w:after="240" w:line="360" w:lineRule="exact"/>
        <w:ind w:left="601" w:firstLine="482"/>
        <w:rPr>
          <w:rFonts w:ascii="新細明體" w:eastAsia="新細明體"/>
        </w:rPr>
      </w:pPr>
    </w:p>
    <w:p w:rsidR="00F11A37" w:rsidRPr="00B95CAF" w:rsidRDefault="00F11A37" w:rsidP="00E35271">
      <w:pPr>
        <w:pStyle w:val="10"/>
        <w:spacing w:before="0" w:after="240" w:line="360" w:lineRule="exact"/>
        <w:ind w:left="601" w:firstLine="482"/>
        <w:rPr>
          <w:rFonts w:ascii="新細明體" w:eastAsia="新細明體"/>
        </w:rPr>
      </w:pPr>
    </w:p>
    <w:p w:rsidR="00F11A37" w:rsidRPr="00B95CAF" w:rsidRDefault="00F11A37" w:rsidP="00E35271">
      <w:pPr>
        <w:pStyle w:val="10"/>
        <w:spacing w:before="0" w:after="240" w:line="360" w:lineRule="exact"/>
        <w:ind w:left="601" w:firstLine="482"/>
        <w:rPr>
          <w:rFonts w:ascii="新細明體" w:eastAsia="新細明體"/>
        </w:rPr>
      </w:pPr>
    </w:p>
    <w:p w:rsidR="006F28A9" w:rsidRPr="00B95CAF" w:rsidRDefault="006F28A9" w:rsidP="00E35271">
      <w:pPr>
        <w:pStyle w:val="10"/>
        <w:spacing w:before="0" w:after="240" w:line="360" w:lineRule="exact"/>
        <w:ind w:left="601" w:firstLine="482"/>
        <w:rPr>
          <w:rFonts w:ascii="新細明體" w:eastAsia="新細明體"/>
        </w:rPr>
        <w:sectPr w:rsidR="006F28A9" w:rsidRPr="00B95CAF" w:rsidSect="00FD0EC1">
          <w:pgSz w:w="16840" w:h="11907" w:orient="landscape" w:code="9"/>
          <w:pgMar w:top="851" w:right="851" w:bottom="1469" w:left="902" w:header="851" w:footer="567" w:gutter="0"/>
          <w:cols w:space="425"/>
          <w:docGrid w:linePitch="326"/>
        </w:sectPr>
      </w:pPr>
    </w:p>
    <w:p w:rsidR="002E604B" w:rsidRPr="00B95CAF" w:rsidRDefault="002E604B" w:rsidP="002E604B">
      <w:pPr>
        <w:pStyle w:val="a0"/>
        <w:numPr>
          <w:ilvl w:val="0"/>
          <w:numId w:val="0"/>
        </w:numPr>
        <w:adjustRightInd/>
        <w:snapToGrid w:val="0"/>
        <w:spacing w:after="120"/>
        <w:ind w:left="492" w:hangingChars="205" w:hanging="492"/>
        <w:jc w:val="right"/>
        <w:rPr>
          <w:rFonts w:ascii="新細明體" w:eastAsia="新細明體" w:hAnsi="新細明體"/>
          <w:b w:val="0"/>
          <w:sz w:val="24"/>
          <w:szCs w:val="24"/>
        </w:rPr>
      </w:pPr>
      <w:r w:rsidRPr="00B95CAF">
        <w:rPr>
          <w:rFonts w:ascii="新細明體" w:eastAsia="新細明體" w:hAnsi="新細明體"/>
          <w:b w:val="0"/>
          <w:sz w:val="24"/>
          <w:szCs w:val="24"/>
        </w:rPr>
        <w:lastRenderedPageBreak/>
        <w:t>10</w:t>
      </w:r>
      <w:r w:rsidR="004F1BD8" w:rsidRPr="00B95CAF">
        <w:rPr>
          <w:rFonts w:ascii="新細明體" w:eastAsia="新細明體" w:hAnsi="新細明體" w:hint="eastAsia"/>
          <w:b w:val="0"/>
          <w:sz w:val="24"/>
          <w:szCs w:val="24"/>
        </w:rPr>
        <w:t>9</w:t>
      </w:r>
      <w:r w:rsidRPr="00B95CAF">
        <w:rPr>
          <w:rFonts w:ascii="新細明體" w:eastAsia="新細明體" w:hAnsi="新細明體" w:hint="eastAsia"/>
          <w:b w:val="0"/>
          <w:sz w:val="24"/>
          <w:szCs w:val="24"/>
        </w:rPr>
        <w:t>年</w:t>
      </w:r>
      <w:r w:rsidRPr="00B95CAF">
        <w:rPr>
          <w:rFonts w:ascii="新細明體" w:eastAsia="新細明體" w:hAnsi="新細明體"/>
          <w:b w:val="0"/>
          <w:sz w:val="24"/>
          <w:szCs w:val="24"/>
        </w:rPr>
        <w:t>12</w:t>
      </w:r>
      <w:r w:rsidRPr="00B95CAF">
        <w:rPr>
          <w:rFonts w:ascii="新細明體" w:eastAsia="新細明體" w:hAnsi="新細明體" w:hint="eastAsia"/>
          <w:b w:val="0"/>
          <w:sz w:val="24"/>
          <w:szCs w:val="24"/>
        </w:rPr>
        <w:t>月</w:t>
      </w:r>
      <w:r w:rsidRPr="00B95CAF">
        <w:rPr>
          <w:rFonts w:ascii="新細明體" w:eastAsia="新細明體" w:hAnsi="新細明體"/>
          <w:b w:val="0"/>
          <w:sz w:val="24"/>
          <w:szCs w:val="24"/>
        </w:rPr>
        <w:t>31</w:t>
      </w:r>
      <w:r w:rsidRPr="00B95CAF">
        <w:rPr>
          <w:rFonts w:ascii="新細明體" w:eastAsia="新細明體" w:hAnsi="新細明體" w:hint="eastAsia"/>
          <w:b w:val="0"/>
          <w:sz w:val="24"/>
          <w:szCs w:val="24"/>
        </w:rPr>
        <w:t>日</w:t>
      </w:r>
    </w:p>
    <w:p w:rsidR="00745214" w:rsidRPr="00B95CAF" w:rsidRDefault="00745214" w:rsidP="00C329FF">
      <w:pPr>
        <w:pStyle w:val="10"/>
        <w:spacing w:before="0"/>
        <w:ind w:left="284" w:firstLineChars="294" w:firstLine="764"/>
        <w:rPr>
          <w:rFonts w:ascii="新細明體" w:eastAsia="新細明體"/>
          <w:szCs w:val="24"/>
        </w:rPr>
      </w:pPr>
    </w:p>
    <w:p w:rsidR="00C329FF" w:rsidRPr="00B95CAF" w:rsidRDefault="00C329FF" w:rsidP="00C329FF">
      <w:pPr>
        <w:pStyle w:val="10"/>
        <w:spacing w:before="0"/>
        <w:ind w:left="284" w:firstLineChars="294" w:firstLine="706"/>
        <w:rPr>
          <w:rFonts w:ascii="新細明體" w:eastAsia="新細明體"/>
          <w:szCs w:val="24"/>
        </w:rPr>
        <w:sectPr w:rsidR="00C329FF" w:rsidRPr="00B95CAF" w:rsidSect="00FD0EC1">
          <w:pgSz w:w="16840" w:h="11907" w:orient="landscape" w:code="9"/>
          <w:pgMar w:top="1134" w:right="851" w:bottom="1469" w:left="902" w:header="851" w:footer="567" w:gutter="0"/>
          <w:cols w:space="425"/>
          <w:docGrid w:linePitch="326"/>
        </w:sectPr>
      </w:pPr>
      <w:r w:rsidRPr="00B95CAF">
        <w:rPr>
          <w:rFonts w:ascii="新細明體" w:eastAsia="新細明體"/>
          <w:noProof/>
          <w:szCs w:val="24"/>
        </w:rPr>
        <w:drawing>
          <wp:anchor distT="0" distB="0" distL="114300" distR="114300" simplePos="0" relativeHeight="251650048" behindDoc="0" locked="0" layoutInCell="1" allowOverlap="1">
            <wp:simplePos x="0" y="0"/>
            <wp:positionH relativeFrom="column">
              <wp:posOffset>-401320</wp:posOffset>
            </wp:positionH>
            <wp:positionV relativeFrom="paragraph">
              <wp:posOffset>203200</wp:posOffset>
            </wp:positionV>
            <wp:extent cx="10450830" cy="4069080"/>
            <wp:effectExtent l="19050" t="0" r="7620" b="0"/>
            <wp:wrapTopAndBottom/>
            <wp:docPr id="170" name="圖片 170" descr="GWC Org chart-2020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GWC Org chart-20201231"/>
                    <pic:cNvPicPr>
                      <a:picLocks noChangeAspect="1" noChangeArrowheads="1"/>
                    </pic:cNvPicPr>
                  </pic:nvPicPr>
                  <pic:blipFill>
                    <a:blip r:embed="rId30" cstate="print"/>
                    <a:srcRect t="6656"/>
                    <a:stretch>
                      <a:fillRect/>
                    </a:stretch>
                  </pic:blipFill>
                  <pic:spPr bwMode="auto">
                    <a:xfrm>
                      <a:off x="0" y="0"/>
                      <a:ext cx="10450830" cy="4069080"/>
                    </a:xfrm>
                    <a:prstGeom prst="rect">
                      <a:avLst/>
                    </a:prstGeom>
                    <a:noFill/>
                    <a:ln w="9525">
                      <a:noFill/>
                      <a:miter lim="800000"/>
                      <a:headEnd/>
                      <a:tailEnd/>
                    </a:ln>
                  </pic:spPr>
                </pic:pic>
              </a:graphicData>
            </a:graphic>
          </wp:anchor>
        </w:drawing>
      </w:r>
    </w:p>
    <w:p w:rsidR="00794AB1" w:rsidRPr="00B95CAF" w:rsidRDefault="00951966" w:rsidP="00E24D77">
      <w:pPr>
        <w:pStyle w:val="10"/>
        <w:spacing w:before="0"/>
        <w:ind w:left="2" w:firstLineChars="236" w:firstLine="614"/>
        <w:rPr>
          <w:rFonts w:ascii="新細明體" w:eastAsia="新細明體"/>
          <w:szCs w:val="24"/>
        </w:rPr>
      </w:pPr>
      <w:r w:rsidRPr="00B95CAF">
        <w:rPr>
          <w:rFonts w:ascii="新細明體" w:eastAsia="新細明體"/>
          <w:szCs w:val="24"/>
        </w:rPr>
        <w:lastRenderedPageBreak/>
        <w:t>2.</w:t>
      </w:r>
      <w:r w:rsidRPr="00B95CAF">
        <w:rPr>
          <w:rFonts w:ascii="新細明體" w:eastAsia="新細明體" w:hint="eastAsia"/>
          <w:szCs w:val="24"/>
        </w:rPr>
        <w:t>各關係企業基本資料</w:t>
      </w:r>
    </w:p>
    <w:p w:rsidR="00EC001D" w:rsidRPr="00B95CAF" w:rsidRDefault="00EC001D" w:rsidP="00770033">
      <w:pPr>
        <w:pStyle w:val="10"/>
        <w:spacing w:before="0" w:line="360" w:lineRule="exact"/>
        <w:ind w:left="1230"/>
        <w:rPr>
          <w:rFonts w:ascii="新細明體" w:eastAsia="新細明體"/>
          <w:sz w:val="22"/>
        </w:rPr>
      </w:pPr>
    </w:p>
    <w:p w:rsidR="00DF399B" w:rsidRPr="00B95CAF" w:rsidRDefault="00951966" w:rsidP="00D8745C">
      <w:pPr>
        <w:pStyle w:val="afffff"/>
      </w:pPr>
      <w:r w:rsidRPr="00B95CAF">
        <w:t>10</w:t>
      </w:r>
      <w:r w:rsidR="004266F9" w:rsidRPr="00B95CAF">
        <w:rPr>
          <w:rFonts w:hint="eastAsia"/>
        </w:rPr>
        <w:t>9</w:t>
      </w:r>
      <w:r w:rsidRPr="00B95CAF">
        <w:rPr>
          <w:rFonts w:hint="eastAsia"/>
        </w:rPr>
        <w:t>年</w:t>
      </w:r>
      <w:r w:rsidRPr="00B95CAF">
        <w:t xml:space="preserve">12月31日   </w:t>
      </w:r>
      <w:r w:rsidRPr="00B95CAF">
        <w:rPr>
          <w:rFonts w:hint="eastAsia"/>
        </w:rPr>
        <w:t>單位：千元</w:t>
      </w:r>
    </w:p>
    <w:tbl>
      <w:tblPr>
        <w:tblW w:w="102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0"/>
        <w:gridCol w:w="1206"/>
        <w:gridCol w:w="2981"/>
        <w:gridCol w:w="1582"/>
        <w:gridCol w:w="2198"/>
      </w:tblGrid>
      <w:tr w:rsidR="00E62841" w:rsidRPr="00B95CAF" w:rsidTr="00E62841">
        <w:tc>
          <w:tcPr>
            <w:tcW w:w="2280" w:type="dxa"/>
            <w:vAlign w:val="center"/>
          </w:tcPr>
          <w:p w:rsidR="00E62841" w:rsidRPr="00B95CAF" w:rsidRDefault="00E62841" w:rsidP="00D6575A">
            <w:pPr>
              <w:spacing w:before="48" w:after="48"/>
              <w:ind w:left="12" w:hanging="12"/>
              <w:jc w:val="center"/>
              <w:rPr>
                <w:rFonts w:ascii="新細明體" w:hAnsi="新細明體"/>
                <w:sz w:val="22"/>
                <w:szCs w:val="22"/>
              </w:rPr>
            </w:pPr>
            <w:r w:rsidRPr="00B95CAF">
              <w:rPr>
                <w:rFonts w:ascii="新細明體" w:hAnsi="新細明體"/>
                <w:sz w:val="22"/>
                <w:szCs w:val="22"/>
              </w:rPr>
              <w:t>企業名稱</w:t>
            </w:r>
          </w:p>
        </w:tc>
        <w:tc>
          <w:tcPr>
            <w:tcW w:w="1206" w:type="dxa"/>
            <w:vAlign w:val="center"/>
          </w:tcPr>
          <w:p w:rsidR="00E62841" w:rsidRPr="00B95CAF" w:rsidRDefault="00E62841" w:rsidP="00D6575A">
            <w:pPr>
              <w:spacing w:before="48" w:after="48"/>
              <w:ind w:leftChars="-45" w:right="-108" w:hangingChars="49" w:hanging="108"/>
              <w:jc w:val="center"/>
              <w:rPr>
                <w:rFonts w:ascii="新細明體" w:hAnsi="新細明體"/>
                <w:sz w:val="22"/>
                <w:szCs w:val="22"/>
              </w:rPr>
            </w:pPr>
            <w:r w:rsidRPr="00B95CAF">
              <w:rPr>
                <w:rFonts w:ascii="新細明體" w:hAnsi="新細明體"/>
                <w:sz w:val="22"/>
                <w:szCs w:val="22"/>
              </w:rPr>
              <w:t>設立日期</w:t>
            </w:r>
          </w:p>
        </w:tc>
        <w:tc>
          <w:tcPr>
            <w:tcW w:w="2981" w:type="dxa"/>
            <w:vAlign w:val="center"/>
          </w:tcPr>
          <w:p w:rsidR="00E62841" w:rsidRPr="00B95CAF" w:rsidRDefault="00E62841" w:rsidP="00D6575A">
            <w:pPr>
              <w:spacing w:before="48" w:after="48"/>
              <w:ind w:rightChars="-45" w:right="-108"/>
              <w:jc w:val="center"/>
              <w:rPr>
                <w:rFonts w:ascii="新細明體" w:hAnsi="新細明體"/>
                <w:sz w:val="22"/>
                <w:szCs w:val="22"/>
              </w:rPr>
            </w:pPr>
            <w:r w:rsidRPr="00B95CAF">
              <w:rPr>
                <w:rFonts w:ascii="新細明體" w:hAnsi="新細明體"/>
                <w:sz w:val="22"/>
                <w:szCs w:val="22"/>
              </w:rPr>
              <w:t>地址</w:t>
            </w:r>
          </w:p>
        </w:tc>
        <w:tc>
          <w:tcPr>
            <w:tcW w:w="1582" w:type="dxa"/>
            <w:vAlign w:val="center"/>
          </w:tcPr>
          <w:p w:rsidR="00E62841" w:rsidRPr="00B95CAF" w:rsidRDefault="00E62841" w:rsidP="00D6575A">
            <w:pPr>
              <w:spacing w:before="48" w:after="48"/>
              <w:ind w:leftChars="-95" w:left="-1" w:right="-228" w:hangingChars="103" w:hanging="227"/>
              <w:jc w:val="center"/>
              <w:rPr>
                <w:rFonts w:ascii="新細明體" w:hAnsi="新細明體"/>
                <w:sz w:val="22"/>
                <w:szCs w:val="22"/>
              </w:rPr>
            </w:pPr>
            <w:r w:rsidRPr="00B95CAF">
              <w:rPr>
                <w:rFonts w:ascii="新細明體" w:hAnsi="新細明體"/>
                <w:sz w:val="22"/>
                <w:szCs w:val="22"/>
              </w:rPr>
              <w:t>實收資本額</w:t>
            </w:r>
          </w:p>
        </w:tc>
        <w:tc>
          <w:tcPr>
            <w:tcW w:w="2198" w:type="dxa"/>
            <w:vAlign w:val="center"/>
          </w:tcPr>
          <w:p w:rsidR="00E62841" w:rsidRPr="00B95CAF" w:rsidRDefault="00E62841" w:rsidP="00D6575A">
            <w:pPr>
              <w:spacing w:before="48" w:after="48"/>
              <w:jc w:val="center"/>
              <w:rPr>
                <w:rFonts w:ascii="新細明體" w:hAnsi="新細明體"/>
                <w:sz w:val="22"/>
                <w:szCs w:val="22"/>
              </w:rPr>
            </w:pPr>
            <w:r w:rsidRPr="00B95CAF">
              <w:rPr>
                <w:rFonts w:ascii="新細明體" w:hAnsi="新細明體"/>
                <w:sz w:val="22"/>
                <w:szCs w:val="22"/>
              </w:rPr>
              <w:t>主要營業或生產項目</w:t>
            </w:r>
          </w:p>
        </w:tc>
      </w:tr>
      <w:tr w:rsidR="00E62841" w:rsidRPr="00B95CAF" w:rsidTr="00E62841">
        <w:trPr>
          <w:trHeight w:val="1026"/>
        </w:trPr>
        <w:tc>
          <w:tcPr>
            <w:tcW w:w="2280" w:type="dxa"/>
            <w:vAlign w:val="center"/>
          </w:tcPr>
          <w:p w:rsidR="00E62841" w:rsidRPr="00B95CAF" w:rsidRDefault="00E62841" w:rsidP="00D6575A">
            <w:pPr>
              <w:spacing w:before="240"/>
              <w:ind w:left="482" w:right="-108" w:hanging="550"/>
              <w:rPr>
                <w:rFonts w:ascii="新細明體" w:hAnsi="新細明體"/>
                <w:sz w:val="22"/>
                <w:szCs w:val="22"/>
              </w:rPr>
            </w:pPr>
            <w:r w:rsidRPr="00B95CAF">
              <w:rPr>
                <w:rFonts w:ascii="新細明體" w:hAnsi="新細明體"/>
                <w:sz w:val="22"/>
                <w:szCs w:val="22"/>
              </w:rPr>
              <w:t xml:space="preserve">Sino Silicon </w:t>
            </w:r>
          </w:p>
          <w:p w:rsidR="00E62841" w:rsidRPr="00B95CAF" w:rsidRDefault="00E62841" w:rsidP="00D6575A">
            <w:pPr>
              <w:ind w:left="480" w:right="-108" w:hanging="550"/>
              <w:rPr>
                <w:rFonts w:ascii="新細明體" w:hAnsi="新細明體"/>
                <w:sz w:val="22"/>
                <w:szCs w:val="22"/>
                <w:u w:val="single"/>
              </w:rPr>
            </w:pPr>
            <w:r w:rsidRPr="00B95CAF">
              <w:rPr>
                <w:rFonts w:ascii="新細明體" w:hAnsi="新細明體"/>
                <w:sz w:val="22"/>
                <w:szCs w:val="22"/>
              </w:rPr>
              <w:t>Technology Inc.</w:t>
            </w:r>
          </w:p>
        </w:tc>
        <w:tc>
          <w:tcPr>
            <w:tcW w:w="1206" w:type="dxa"/>
            <w:vAlign w:val="center"/>
          </w:tcPr>
          <w:p w:rsidR="00E62841" w:rsidRPr="00B95CAF" w:rsidRDefault="00E62841" w:rsidP="00D6575A">
            <w:pPr>
              <w:spacing w:before="120"/>
              <w:ind w:leftChars="-45" w:rightChars="-45" w:right="-108" w:hangingChars="49" w:hanging="108"/>
              <w:jc w:val="center"/>
              <w:rPr>
                <w:rFonts w:ascii="新細明體" w:hAnsi="新細明體"/>
                <w:sz w:val="22"/>
                <w:szCs w:val="22"/>
              </w:rPr>
            </w:pPr>
            <w:r w:rsidRPr="00B95CAF">
              <w:rPr>
                <w:rFonts w:ascii="新細明體" w:hAnsi="新細明體"/>
                <w:sz w:val="22"/>
                <w:szCs w:val="22"/>
              </w:rPr>
              <w:t>1999/08/05</w:t>
            </w:r>
          </w:p>
        </w:tc>
        <w:tc>
          <w:tcPr>
            <w:tcW w:w="2981" w:type="dxa"/>
            <w:vAlign w:val="center"/>
          </w:tcPr>
          <w:p w:rsidR="00E62841" w:rsidRPr="00B95CAF" w:rsidRDefault="00E62841" w:rsidP="00D6575A">
            <w:pPr>
              <w:spacing w:before="48"/>
              <w:ind w:rightChars="-45" w:right="-108"/>
              <w:rPr>
                <w:rFonts w:ascii="新細明體" w:hAnsi="新細明體"/>
                <w:sz w:val="22"/>
                <w:szCs w:val="22"/>
              </w:rPr>
            </w:pPr>
            <w:r w:rsidRPr="00B95CAF">
              <w:rPr>
                <w:rFonts w:ascii="新細明體" w:hAnsi="新細明體"/>
                <w:sz w:val="22"/>
                <w:szCs w:val="22"/>
              </w:rPr>
              <w:t xml:space="preserve">3rd Floor, Omar Hodge building, </w:t>
            </w:r>
            <w:proofErr w:type="spellStart"/>
            <w:r w:rsidRPr="00B95CAF">
              <w:rPr>
                <w:rFonts w:ascii="新細明體" w:hAnsi="新細明體"/>
                <w:sz w:val="22"/>
                <w:szCs w:val="22"/>
              </w:rPr>
              <w:t>Wickhams</w:t>
            </w:r>
            <w:proofErr w:type="spellEnd"/>
            <w:r w:rsidRPr="00B95CAF">
              <w:rPr>
                <w:rFonts w:ascii="新細明體" w:hAnsi="新細明體"/>
                <w:sz w:val="22"/>
                <w:szCs w:val="22"/>
              </w:rPr>
              <w:t xml:space="preserve"> Cay 1, P.O. Box 362, Road Town, Tortola British Virgin Islands </w:t>
            </w:r>
          </w:p>
        </w:tc>
        <w:tc>
          <w:tcPr>
            <w:tcW w:w="1582" w:type="dxa"/>
            <w:vAlign w:val="center"/>
          </w:tcPr>
          <w:p w:rsidR="00E62841" w:rsidRPr="00B95CAF" w:rsidRDefault="00E62841" w:rsidP="00724F37">
            <w:pPr>
              <w:ind w:right="-66"/>
              <w:rPr>
                <w:rFonts w:ascii="新細明體" w:hAnsi="新細明體"/>
                <w:sz w:val="22"/>
                <w:szCs w:val="22"/>
              </w:rPr>
            </w:pPr>
            <w:r w:rsidRPr="00B95CAF">
              <w:rPr>
                <w:rFonts w:ascii="新細明體" w:hAnsi="新細明體"/>
                <w:sz w:val="22"/>
                <w:szCs w:val="22"/>
              </w:rPr>
              <w:t xml:space="preserve">USD </w:t>
            </w:r>
          </w:p>
          <w:p w:rsidR="00E62841" w:rsidRPr="00B95CAF" w:rsidRDefault="00E62841" w:rsidP="00724F37">
            <w:pPr>
              <w:ind w:right="-66"/>
              <w:jc w:val="right"/>
              <w:rPr>
                <w:rFonts w:ascii="新細明體" w:hAnsi="新細明體"/>
                <w:sz w:val="22"/>
                <w:szCs w:val="22"/>
              </w:rPr>
            </w:pPr>
            <w:r w:rsidRPr="00B95CAF">
              <w:rPr>
                <w:rFonts w:ascii="新細明體" w:hAnsi="新細明體"/>
                <w:sz w:val="22"/>
                <w:szCs w:val="22"/>
              </w:rPr>
              <w:t>48,526</w:t>
            </w:r>
          </w:p>
        </w:tc>
        <w:tc>
          <w:tcPr>
            <w:tcW w:w="2198" w:type="dxa"/>
            <w:vAlign w:val="center"/>
          </w:tcPr>
          <w:p w:rsidR="00E62841" w:rsidRPr="00B95CAF" w:rsidRDefault="00E62841" w:rsidP="00D6575A">
            <w:pPr>
              <w:spacing w:before="240"/>
              <w:ind w:leftChars="-22" w:left="-49" w:right="85" w:hangingChars="2" w:hanging="4"/>
              <w:rPr>
                <w:rFonts w:ascii="新細明體" w:hAnsi="新細明體"/>
                <w:sz w:val="22"/>
                <w:szCs w:val="22"/>
              </w:rPr>
            </w:pPr>
            <w:r w:rsidRPr="00B95CAF">
              <w:rPr>
                <w:rFonts w:ascii="新細明體" w:hAnsi="新細明體"/>
                <w:sz w:val="22"/>
                <w:szCs w:val="22"/>
              </w:rPr>
              <w:t>投資控股及國際貿易業務</w:t>
            </w:r>
          </w:p>
        </w:tc>
      </w:tr>
      <w:tr w:rsidR="00E62841" w:rsidRPr="00B95CAF" w:rsidTr="00E62841">
        <w:trPr>
          <w:trHeight w:val="728"/>
        </w:trPr>
        <w:tc>
          <w:tcPr>
            <w:tcW w:w="2280" w:type="dxa"/>
            <w:vAlign w:val="center"/>
          </w:tcPr>
          <w:p w:rsidR="00E62841" w:rsidRPr="00B95CAF" w:rsidRDefault="00E62841" w:rsidP="00D6575A">
            <w:pPr>
              <w:ind w:right="-108" w:hanging="38"/>
              <w:rPr>
                <w:rFonts w:ascii="新細明體" w:hAnsi="新細明體"/>
                <w:sz w:val="22"/>
                <w:szCs w:val="22"/>
              </w:rPr>
            </w:pPr>
            <w:r w:rsidRPr="00B95CAF">
              <w:rPr>
                <w:rFonts w:ascii="新細明體" w:hAnsi="新細明體"/>
                <w:sz w:val="22"/>
                <w:szCs w:val="22"/>
              </w:rPr>
              <w:t>環球晶圓(股)股公司</w:t>
            </w:r>
          </w:p>
        </w:tc>
        <w:tc>
          <w:tcPr>
            <w:tcW w:w="1206" w:type="dxa"/>
            <w:vAlign w:val="center"/>
          </w:tcPr>
          <w:p w:rsidR="00E62841" w:rsidRPr="00B95CAF" w:rsidRDefault="00E62841" w:rsidP="00D6575A">
            <w:pPr>
              <w:ind w:leftChars="-32" w:left="108" w:right="-108" w:hangingChars="84" w:hanging="185"/>
              <w:jc w:val="center"/>
              <w:rPr>
                <w:rFonts w:ascii="新細明體" w:hAnsi="新細明體"/>
                <w:sz w:val="22"/>
                <w:szCs w:val="22"/>
              </w:rPr>
            </w:pPr>
            <w:r w:rsidRPr="00B95CAF">
              <w:rPr>
                <w:rFonts w:ascii="新細明體" w:hAnsi="新細明體"/>
                <w:sz w:val="22"/>
                <w:szCs w:val="22"/>
              </w:rPr>
              <w:t>2011/10/0</w:t>
            </w:r>
            <w:r w:rsidRPr="00B95CAF">
              <w:rPr>
                <w:rFonts w:ascii="新細明體" w:hAnsi="新細明體" w:hint="eastAsia"/>
                <w:sz w:val="22"/>
                <w:szCs w:val="22"/>
              </w:rPr>
              <w:t>1</w:t>
            </w:r>
          </w:p>
        </w:tc>
        <w:tc>
          <w:tcPr>
            <w:tcW w:w="2981" w:type="dxa"/>
            <w:vAlign w:val="center"/>
          </w:tcPr>
          <w:p w:rsidR="00E62841" w:rsidRPr="00B95CAF" w:rsidRDefault="00E62841" w:rsidP="00D6575A">
            <w:pPr>
              <w:spacing w:before="120"/>
              <w:rPr>
                <w:rFonts w:ascii="新細明體" w:hAnsi="新細明體"/>
                <w:sz w:val="22"/>
                <w:szCs w:val="22"/>
              </w:rPr>
            </w:pPr>
            <w:r w:rsidRPr="00B95CAF">
              <w:rPr>
                <w:rFonts w:ascii="新細明體" w:hAnsi="新細明體"/>
                <w:sz w:val="22"/>
                <w:szCs w:val="22"/>
              </w:rPr>
              <w:t>新竹市科學工業園區工業東二路8號</w:t>
            </w:r>
          </w:p>
        </w:tc>
        <w:tc>
          <w:tcPr>
            <w:tcW w:w="1582" w:type="dxa"/>
            <w:vAlign w:val="center"/>
          </w:tcPr>
          <w:p w:rsidR="00E62841" w:rsidRPr="00B95CAF" w:rsidRDefault="00E62841" w:rsidP="00724F37">
            <w:pPr>
              <w:ind w:right="-66"/>
              <w:rPr>
                <w:rFonts w:ascii="新細明體" w:hAnsi="新細明體"/>
                <w:sz w:val="22"/>
                <w:szCs w:val="22"/>
              </w:rPr>
            </w:pPr>
            <w:r w:rsidRPr="00B95CAF">
              <w:rPr>
                <w:rFonts w:ascii="新細明體" w:hAnsi="新細明體"/>
                <w:sz w:val="22"/>
                <w:szCs w:val="22"/>
              </w:rPr>
              <w:t>NTD</w:t>
            </w:r>
          </w:p>
          <w:p w:rsidR="00E62841" w:rsidRPr="00B95CAF" w:rsidRDefault="00E62841" w:rsidP="00724F37">
            <w:pPr>
              <w:ind w:right="-66"/>
              <w:jc w:val="right"/>
              <w:rPr>
                <w:rFonts w:ascii="新細明體" w:hAnsi="新細明體"/>
                <w:sz w:val="22"/>
                <w:szCs w:val="22"/>
              </w:rPr>
            </w:pPr>
            <w:r w:rsidRPr="00B95CAF">
              <w:rPr>
                <w:rFonts w:ascii="新細明體" w:hAnsi="新細明體"/>
                <w:sz w:val="22"/>
                <w:szCs w:val="22"/>
              </w:rPr>
              <w:t>4,372,500</w:t>
            </w:r>
          </w:p>
        </w:tc>
        <w:tc>
          <w:tcPr>
            <w:tcW w:w="2198" w:type="dxa"/>
            <w:vAlign w:val="center"/>
          </w:tcPr>
          <w:p w:rsidR="00E62841" w:rsidRPr="00B95CAF" w:rsidRDefault="00E62841" w:rsidP="00D6575A">
            <w:pPr>
              <w:spacing w:before="120"/>
              <w:ind w:leftChars="-25" w:left="-34" w:hangingChars="12" w:hanging="26"/>
              <w:rPr>
                <w:rFonts w:ascii="新細明體" w:hAnsi="新細明體"/>
                <w:sz w:val="22"/>
                <w:szCs w:val="22"/>
              </w:rPr>
            </w:pPr>
            <w:r w:rsidRPr="00B95CAF">
              <w:rPr>
                <w:rFonts w:ascii="新細明體" w:hAnsi="新細明體"/>
                <w:sz w:val="22"/>
                <w:szCs w:val="22"/>
              </w:rPr>
              <w:t>半導體矽晶材料及元件之製造及銷售</w:t>
            </w:r>
          </w:p>
        </w:tc>
      </w:tr>
      <w:tr w:rsidR="00E62841" w:rsidRPr="00B95CAF" w:rsidTr="00E62841">
        <w:trPr>
          <w:trHeight w:val="490"/>
        </w:trPr>
        <w:tc>
          <w:tcPr>
            <w:tcW w:w="2280" w:type="dxa"/>
            <w:vAlign w:val="center"/>
          </w:tcPr>
          <w:p w:rsidR="00E62841" w:rsidRPr="00B95CAF" w:rsidRDefault="00E62841" w:rsidP="00D6575A">
            <w:pPr>
              <w:spacing w:before="48"/>
              <w:ind w:right="-124" w:hanging="52"/>
              <w:rPr>
                <w:rFonts w:ascii="新細明體" w:hAnsi="新細明體"/>
                <w:sz w:val="22"/>
                <w:szCs w:val="22"/>
              </w:rPr>
            </w:pPr>
            <w:proofErr w:type="spellStart"/>
            <w:r w:rsidRPr="00B95CAF">
              <w:rPr>
                <w:rFonts w:ascii="新細明體" w:hAnsi="新細明體"/>
                <w:sz w:val="22"/>
                <w:szCs w:val="22"/>
              </w:rPr>
              <w:t>Aleo</w:t>
            </w:r>
            <w:proofErr w:type="spellEnd"/>
            <w:r w:rsidRPr="00B95CAF">
              <w:rPr>
                <w:rFonts w:ascii="新細明體" w:hAnsi="新細明體"/>
                <w:sz w:val="22"/>
                <w:szCs w:val="22"/>
              </w:rPr>
              <w:t xml:space="preserve"> Solar GmbH</w:t>
            </w:r>
          </w:p>
        </w:tc>
        <w:tc>
          <w:tcPr>
            <w:tcW w:w="1206" w:type="dxa"/>
            <w:vAlign w:val="center"/>
          </w:tcPr>
          <w:p w:rsidR="00E62841" w:rsidRPr="00B95CAF" w:rsidRDefault="00E62841" w:rsidP="00D6575A">
            <w:pPr>
              <w:spacing w:before="48"/>
              <w:ind w:leftChars="-44" w:left="107" w:rightChars="-45" w:right="-108" w:hangingChars="97" w:hanging="213"/>
              <w:jc w:val="center"/>
              <w:rPr>
                <w:rFonts w:ascii="新細明體" w:hAnsi="新細明體"/>
                <w:sz w:val="22"/>
                <w:szCs w:val="22"/>
              </w:rPr>
            </w:pPr>
            <w:r w:rsidRPr="00B95CAF">
              <w:rPr>
                <w:rFonts w:ascii="新細明體" w:hAnsi="新細明體"/>
                <w:sz w:val="22"/>
                <w:szCs w:val="22"/>
              </w:rPr>
              <w:t>2014/01/23</w:t>
            </w:r>
          </w:p>
        </w:tc>
        <w:tc>
          <w:tcPr>
            <w:tcW w:w="2981" w:type="dxa"/>
            <w:vAlign w:val="center"/>
          </w:tcPr>
          <w:p w:rsidR="00E62841" w:rsidRPr="00B95CAF" w:rsidRDefault="00E62841" w:rsidP="00D6575A">
            <w:pPr>
              <w:spacing w:before="48"/>
              <w:rPr>
                <w:rFonts w:ascii="新細明體" w:hAnsi="新細明體"/>
                <w:sz w:val="22"/>
                <w:szCs w:val="22"/>
              </w:rPr>
            </w:pPr>
            <w:r w:rsidRPr="00B95CAF">
              <w:rPr>
                <w:rFonts w:ascii="新細明體" w:hAnsi="新細明體"/>
                <w:sz w:val="22"/>
                <w:szCs w:val="22"/>
              </w:rPr>
              <w:t xml:space="preserve">Marius-Eriksen-Str.1,17291 </w:t>
            </w:r>
            <w:proofErr w:type="spellStart"/>
            <w:r w:rsidRPr="00B95CAF">
              <w:rPr>
                <w:rFonts w:ascii="新細明體" w:hAnsi="新細明體"/>
                <w:sz w:val="22"/>
                <w:szCs w:val="22"/>
              </w:rPr>
              <w:t>Prenzlau</w:t>
            </w:r>
            <w:proofErr w:type="spellEnd"/>
            <w:r w:rsidRPr="00B95CAF">
              <w:rPr>
                <w:rFonts w:ascii="新細明體" w:hAnsi="新細明體"/>
                <w:sz w:val="22"/>
                <w:szCs w:val="22"/>
              </w:rPr>
              <w:t>, Germany</w:t>
            </w:r>
          </w:p>
        </w:tc>
        <w:tc>
          <w:tcPr>
            <w:tcW w:w="1582" w:type="dxa"/>
            <w:vAlign w:val="center"/>
          </w:tcPr>
          <w:p w:rsidR="00E62841" w:rsidRPr="00B95CAF" w:rsidRDefault="00E62841" w:rsidP="00724F37">
            <w:pPr>
              <w:ind w:rightChars="-45" w:right="-108"/>
              <w:rPr>
                <w:rFonts w:ascii="新細明體" w:hAnsi="新細明體"/>
                <w:sz w:val="22"/>
                <w:szCs w:val="22"/>
              </w:rPr>
            </w:pPr>
            <w:r w:rsidRPr="00B95CAF">
              <w:rPr>
                <w:rFonts w:ascii="新細明體" w:hAnsi="新細明體"/>
                <w:sz w:val="22"/>
                <w:szCs w:val="22"/>
              </w:rPr>
              <w:t>EU</w:t>
            </w:r>
            <w:r w:rsidRPr="00B95CAF">
              <w:rPr>
                <w:rFonts w:ascii="新細明體" w:hAnsi="新細明體" w:hint="eastAsia"/>
                <w:sz w:val="22"/>
                <w:szCs w:val="22"/>
              </w:rPr>
              <w:t>R</w:t>
            </w:r>
          </w:p>
          <w:p w:rsidR="00E62841" w:rsidRPr="00B95CAF" w:rsidRDefault="00E62841" w:rsidP="00724F37">
            <w:pPr>
              <w:ind w:rightChars="-21" w:right="-50"/>
              <w:jc w:val="right"/>
              <w:rPr>
                <w:rFonts w:ascii="新細明體" w:hAnsi="新細明體"/>
                <w:sz w:val="22"/>
                <w:szCs w:val="22"/>
              </w:rPr>
            </w:pPr>
            <w:r w:rsidRPr="00B95CAF">
              <w:rPr>
                <w:rFonts w:ascii="新細明體" w:hAnsi="新細明體"/>
                <w:sz w:val="22"/>
                <w:szCs w:val="22"/>
              </w:rPr>
              <w:t>13,500</w:t>
            </w:r>
          </w:p>
        </w:tc>
        <w:tc>
          <w:tcPr>
            <w:tcW w:w="2198" w:type="dxa"/>
            <w:vAlign w:val="center"/>
          </w:tcPr>
          <w:p w:rsidR="00E62841" w:rsidRPr="00B95CAF" w:rsidRDefault="00E62841" w:rsidP="00D6575A">
            <w:pPr>
              <w:spacing w:before="48"/>
              <w:ind w:right="-15"/>
              <w:jc w:val="both"/>
              <w:rPr>
                <w:rFonts w:ascii="新細明體" w:hAnsi="新細明體"/>
                <w:sz w:val="22"/>
                <w:szCs w:val="22"/>
              </w:rPr>
            </w:pPr>
            <w:r w:rsidRPr="00B95CAF">
              <w:rPr>
                <w:rFonts w:ascii="新細明體" w:hAnsi="新細明體"/>
                <w:sz w:val="22"/>
                <w:szCs w:val="22"/>
              </w:rPr>
              <w:t>太陽能模組之製造與銷售</w:t>
            </w:r>
          </w:p>
        </w:tc>
      </w:tr>
      <w:tr w:rsidR="00E62841" w:rsidRPr="00B95CAF" w:rsidTr="00E62841">
        <w:trPr>
          <w:trHeight w:val="490"/>
        </w:trPr>
        <w:tc>
          <w:tcPr>
            <w:tcW w:w="2280" w:type="dxa"/>
            <w:vAlign w:val="center"/>
          </w:tcPr>
          <w:p w:rsidR="00E62841" w:rsidRPr="00B95CAF" w:rsidRDefault="00E62841" w:rsidP="00D6575A">
            <w:pPr>
              <w:spacing w:before="48"/>
              <w:ind w:right="-124" w:hanging="52"/>
              <w:rPr>
                <w:rFonts w:ascii="新細明體" w:hAnsi="新細明體"/>
                <w:sz w:val="22"/>
                <w:szCs w:val="22"/>
              </w:rPr>
            </w:pPr>
            <w:proofErr w:type="spellStart"/>
            <w:r w:rsidRPr="00B95CAF">
              <w:rPr>
                <w:rFonts w:ascii="新細明體" w:hAnsi="新細明體"/>
                <w:sz w:val="22"/>
                <w:szCs w:val="22"/>
              </w:rPr>
              <w:t>Aleo</w:t>
            </w:r>
            <w:proofErr w:type="spellEnd"/>
            <w:r w:rsidRPr="00B95CAF">
              <w:rPr>
                <w:rFonts w:ascii="新細明體" w:hAnsi="新細明體"/>
                <w:sz w:val="22"/>
                <w:szCs w:val="22"/>
              </w:rPr>
              <w:t xml:space="preserve"> Solar </w:t>
            </w:r>
            <w:proofErr w:type="spellStart"/>
            <w:r w:rsidRPr="00B95CAF">
              <w:rPr>
                <w:rFonts w:ascii="新細明體" w:hAnsi="新細明體"/>
                <w:sz w:val="22"/>
                <w:szCs w:val="22"/>
              </w:rPr>
              <w:t>Distribuzione</w:t>
            </w:r>
            <w:proofErr w:type="spellEnd"/>
            <w:r w:rsidRPr="00B95CAF">
              <w:rPr>
                <w:rFonts w:ascii="新細明體" w:hAnsi="新細明體"/>
                <w:sz w:val="22"/>
                <w:szCs w:val="22"/>
              </w:rPr>
              <w:t xml:space="preserve"> Italia </w:t>
            </w:r>
            <w:proofErr w:type="spellStart"/>
            <w:r w:rsidRPr="00B95CAF">
              <w:rPr>
                <w:rFonts w:ascii="新細明體" w:hAnsi="新細明體"/>
                <w:sz w:val="22"/>
                <w:szCs w:val="22"/>
              </w:rPr>
              <w:t>S.r.l</w:t>
            </w:r>
            <w:proofErr w:type="spellEnd"/>
          </w:p>
        </w:tc>
        <w:tc>
          <w:tcPr>
            <w:tcW w:w="1206" w:type="dxa"/>
            <w:vAlign w:val="center"/>
          </w:tcPr>
          <w:p w:rsidR="00E62841" w:rsidRPr="00B95CAF" w:rsidRDefault="00E62841" w:rsidP="00D6575A">
            <w:pPr>
              <w:spacing w:before="48"/>
              <w:ind w:leftChars="-44" w:left="107" w:rightChars="-45" w:right="-108" w:hangingChars="97" w:hanging="213"/>
              <w:jc w:val="center"/>
              <w:rPr>
                <w:rFonts w:ascii="新細明體" w:hAnsi="新細明體"/>
                <w:sz w:val="22"/>
                <w:szCs w:val="22"/>
              </w:rPr>
            </w:pPr>
            <w:r w:rsidRPr="00B95CAF">
              <w:rPr>
                <w:rFonts w:ascii="新細明體" w:hAnsi="新細明體"/>
                <w:sz w:val="22"/>
                <w:szCs w:val="22"/>
              </w:rPr>
              <w:t>2014/05/16</w:t>
            </w:r>
          </w:p>
        </w:tc>
        <w:tc>
          <w:tcPr>
            <w:tcW w:w="2981" w:type="dxa"/>
            <w:vAlign w:val="center"/>
          </w:tcPr>
          <w:p w:rsidR="00E62841" w:rsidRPr="00B95CAF" w:rsidRDefault="00E62841" w:rsidP="00D6575A">
            <w:pPr>
              <w:spacing w:before="48"/>
              <w:rPr>
                <w:rFonts w:ascii="新細明體" w:hAnsi="新細明體"/>
                <w:sz w:val="22"/>
                <w:szCs w:val="22"/>
              </w:rPr>
            </w:pPr>
            <w:proofErr w:type="spellStart"/>
            <w:r w:rsidRPr="00B95CAF">
              <w:rPr>
                <w:rFonts w:ascii="新細明體" w:hAnsi="新細明體"/>
                <w:sz w:val="22"/>
                <w:szCs w:val="22"/>
              </w:rPr>
              <w:t>Viale</w:t>
            </w:r>
            <w:proofErr w:type="spellEnd"/>
            <w:r w:rsidRPr="00B95CAF">
              <w:rPr>
                <w:rFonts w:ascii="新細明體" w:hAnsi="新細明體"/>
                <w:sz w:val="22"/>
                <w:szCs w:val="22"/>
              </w:rPr>
              <w:t xml:space="preserve"> Trento e Trieste 12/A 31100 Treviso, Italy</w:t>
            </w:r>
          </w:p>
        </w:tc>
        <w:tc>
          <w:tcPr>
            <w:tcW w:w="1582" w:type="dxa"/>
            <w:vAlign w:val="center"/>
          </w:tcPr>
          <w:p w:rsidR="00E62841" w:rsidRPr="00B95CAF" w:rsidRDefault="00E62841" w:rsidP="00724F37">
            <w:pPr>
              <w:ind w:rightChars="-45" w:right="-108"/>
              <w:rPr>
                <w:rFonts w:ascii="新細明體" w:hAnsi="新細明體"/>
                <w:sz w:val="22"/>
                <w:szCs w:val="22"/>
              </w:rPr>
            </w:pPr>
            <w:r w:rsidRPr="00B95CAF">
              <w:rPr>
                <w:rFonts w:ascii="新細明體" w:hAnsi="新細明體"/>
                <w:sz w:val="22"/>
                <w:szCs w:val="22"/>
              </w:rPr>
              <w:t>EUR</w:t>
            </w:r>
          </w:p>
          <w:p w:rsidR="00E62841" w:rsidRPr="00B95CAF" w:rsidRDefault="00E62841" w:rsidP="00724F37">
            <w:pPr>
              <w:ind w:rightChars="-27" w:right="-65"/>
              <w:jc w:val="right"/>
              <w:rPr>
                <w:rFonts w:ascii="新細明體" w:hAnsi="新細明體"/>
                <w:sz w:val="22"/>
                <w:szCs w:val="22"/>
              </w:rPr>
            </w:pPr>
            <w:r w:rsidRPr="00B95CAF">
              <w:rPr>
                <w:rFonts w:ascii="新細明體" w:hAnsi="新細明體"/>
                <w:sz w:val="22"/>
                <w:szCs w:val="22"/>
              </w:rPr>
              <w:t>100</w:t>
            </w:r>
          </w:p>
        </w:tc>
        <w:tc>
          <w:tcPr>
            <w:tcW w:w="2198" w:type="dxa"/>
            <w:vAlign w:val="center"/>
          </w:tcPr>
          <w:p w:rsidR="00E62841" w:rsidRPr="00B95CAF" w:rsidRDefault="00E62841" w:rsidP="00D6575A">
            <w:pPr>
              <w:spacing w:before="48"/>
              <w:ind w:right="-15"/>
              <w:jc w:val="both"/>
              <w:rPr>
                <w:rFonts w:ascii="新細明體" w:hAnsi="新細明體"/>
                <w:sz w:val="22"/>
                <w:szCs w:val="22"/>
              </w:rPr>
            </w:pPr>
            <w:r w:rsidRPr="00B95CAF">
              <w:rPr>
                <w:rFonts w:ascii="新細明體" w:hAnsi="新細明體"/>
                <w:sz w:val="22"/>
                <w:szCs w:val="22"/>
              </w:rPr>
              <w:t>太陽能模組銷售</w:t>
            </w:r>
          </w:p>
        </w:tc>
      </w:tr>
      <w:tr w:rsidR="00E62841" w:rsidRPr="00B95CAF" w:rsidTr="00E62841">
        <w:trPr>
          <w:trHeight w:val="490"/>
        </w:trPr>
        <w:tc>
          <w:tcPr>
            <w:tcW w:w="2280" w:type="dxa"/>
            <w:vAlign w:val="center"/>
          </w:tcPr>
          <w:p w:rsidR="00E62841" w:rsidRPr="00B95CAF" w:rsidRDefault="00E62841" w:rsidP="00D6575A">
            <w:pPr>
              <w:spacing w:before="48"/>
              <w:ind w:right="-124" w:hanging="52"/>
              <w:rPr>
                <w:rFonts w:ascii="新細明體" w:hAnsi="新細明體"/>
                <w:sz w:val="22"/>
                <w:szCs w:val="22"/>
              </w:rPr>
            </w:pPr>
            <w:r w:rsidRPr="00B95CAF">
              <w:rPr>
                <w:rFonts w:ascii="新細明體" w:hAnsi="新細明體"/>
                <w:sz w:val="22"/>
                <w:szCs w:val="22"/>
              </w:rPr>
              <w:t>SAS Sunrise Inc.</w:t>
            </w:r>
          </w:p>
        </w:tc>
        <w:tc>
          <w:tcPr>
            <w:tcW w:w="1206" w:type="dxa"/>
            <w:vAlign w:val="center"/>
          </w:tcPr>
          <w:p w:rsidR="00E62841" w:rsidRPr="00B95CAF" w:rsidRDefault="00E62841" w:rsidP="00D6575A">
            <w:pPr>
              <w:spacing w:before="48"/>
              <w:ind w:leftChars="-44" w:left="107" w:rightChars="-45" w:right="-108" w:hangingChars="97" w:hanging="213"/>
              <w:jc w:val="center"/>
              <w:rPr>
                <w:rFonts w:ascii="新細明體" w:hAnsi="新細明體"/>
                <w:sz w:val="22"/>
                <w:szCs w:val="22"/>
              </w:rPr>
            </w:pPr>
            <w:r w:rsidRPr="00B95CAF">
              <w:rPr>
                <w:rFonts w:ascii="新細明體" w:hAnsi="新細明體"/>
                <w:sz w:val="22"/>
                <w:szCs w:val="22"/>
              </w:rPr>
              <w:t>2015/06/04</w:t>
            </w:r>
          </w:p>
        </w:tc>
        <w:tc>
          <w:tcPr>
            <w:tcW w:w="2981" w:type="dxa"/>
            <w:vAlign w:val="center"/>
          </w:tcPr>
          <w:p w:rsidR="00E62841" w:rsidRPr="00B95CAF" w:rsidRDefault="00E62841" w:rsidP="00D6575A">
            <w:pPr>
              <w:spacing w:before="48"/>
              <w:rPr>
                <w:rFonts w:ascii="新細明體" w:hAnsi="新細明體"/>
                <w:sz w:val="22"/>
                <w:szCs w:val="22"/>
              </w:rPr>
            </w:pPr>
            <w:r w:rsidRPr="00B95CAF">
              <w:rPr>
                <w:rFonts w:ascii="新細明體" w:hAnsi="新細明體"/>
                <w:sz w:val="22"/>
                <w:szCs w:val="22"/>
              </w:rPr>
              <w:t>Floor 4, Willow House, Cricket Square, P O Box 2804, Grand Cayman KY1-1112, Cayman Island</w:t>
            </w:r>
          </w:p>
        </w:tc>
        <w:tc>
          <w:tcPr>
            <w:tcW w:w="1582" w:type="dxa"/>
            <w:vAlign w:val="center"/>
          </w:tcPr>
          <w:p w:rsidR="00E62841" w:rsidRPr="00B95CAF" w:rsidRDefault="00E62841" w:rsidP="00724F37">
            <w:pPr>
              <w:ind w:rightChars="-45" w:right="-108"/>
              <w:rPr>
                <w:rFonts w:ascii="新細明體" w:hAnsi="新細明體"/>
                <w:sz w:val="22"/>
                <w:szCs w:val="22"/>
              </w:rPr>
            </w:pPr>
            <w:r w:rsidRPr="00B95CAF">
              <w:rPr>
                <w:rFonts w:ascii="新細明體" w:hAnsi="新細明體"/>
                <w:sz w:val="22"/>
                <w:szCs w:val="22"/>
              </w:rPr>
              <w:t>USD</w:t>
            </w:r>
          </w:p>
          <w:p w:rsidR="00E62841" w:rsidRPr="00B95CAF" w:rsidRDefault="00E62841" w:rsidP="00724F37">
            <w:pPr>
              <w:ind w:rightChars="-27" w:right="-65"/>
              <w:jc w:val="right"/>
              <w:rPr>
                <w:rFonts w:ascii="新細明體" w:hAnsi="新細明體"/>
                <w:sz w:val="22"/>
                <w:szCs w:val="22"/>
              </w:rPr>
            </w:pPr>
            <w:r w:rsidRPr="00B95CAF">
              <w:rPr>
                <w:rFonts w:ascii="新細明體" w:hAnsi="新細明體"/>
                <w:sz w:val="22"/>
                <w:szCs w:val="22"/>
              </w:rPr>
              <w:t>24,500</w:t>
            </w:r>
          </w:p>
        </w:tc>
        <w:tc>
          <w:tcPr>
            <w:tcW w:w="2198" w:type="dxa"/>
            <w:vAlign w:val="center"/>
          </w:tcPr>
          <w:p w:rsidR="00E62841" w:rsidRPr="00B95CAF" w:rsidRDefault="00E62841" w:rsidP="00D6575A">
            <w:pPr>
              <w:spacing w:before="360"/>
              <w:ind w:right="-17"/>
              <w:rPr>
                <w:rFonts w:ascii="新細明體" w:hAnsi="新細明體"/>
                <w:sz w:val="22"/>
                <w:szCs w:val="22"/>
              </w:rPr>
            </w:pPr>
            <w:r w:rsidRPr="00B95CAF">
              <w:rPr>
                <w:rFonts w:ascii="新細明體" w:hAnsi="新細明體"/>
                <w:sz w:val="22"/>
                <w:szCs w:val="22"/>
              </w:rPr>
              <w:t>投資各項事業</w:t>
            </w:r>
          </w:p>
        </w:tc>
      </w:tr>
      <w:tr w:rsidR="00E62841" w:rsidRPr="00B95CAF" w:rsidTr="00E62841">
        <w:trPr>
          <w:trHeight w:val="490"/>
        </w:trPr>
        <w:tc>
          <w:tcPr>
            <w:tcW w:w="2280" w:type="dxa"/>
            <w:vAlign w:val="center"/>
          </w:tcPr>
          <w:p w:rsidR="00E62841" w:rsidRPr="00B95CAF" w:rsidRDefault="00E62841" w:rsidP="00D6575A">
            <w:pPr>
              <w:spacing w:before="48"/>
              <w:ind w:right="-124" w:hanging="52"/>
              <w:rPr>
                <w:rFonts w:ascii="新細明體" w:hAnsi="新細明體"/>
                <w:sz w:val="22"/>
                <w:szCs w:val="22"/>
              </w:rPr>
            </w:pPr>
            <w:r w:rsidRPr="00B95CAF">
              <w:rPr>
                <w:rFonts w:ascii="新細明體" w:hAnsi="新細明體"/>
                <w:sz w:val="22"/>
                <w:szCs w:val="22"/>
              </w:rPr>
              <w:t>SAS Sunrise Pte. Ltd.</w:t>
            </w:r>
          </w:p>
        </w:tc>
        <w:tc>
          <w:tcPr>
            <w:tcW w:w="1206" w:type="dxa"/>
            <w:vAlign w:val="center"/>
          </w:tcPr>
          <w:p w:rsidR="00E62841" w:rsidRPr="00B95CAF" w:rsidRDefault="00E62841" w:rsidP="00D6575A">
            <w:pPr>
              <w:spacing w:before="48"/>
              <w:ind w:leftChars="-44" w:left="107" w:rightChars="-45" w:right="-108" w:hangingChars="97" w:hanging="213"/>
              <w:jc w:val="center"/>
              <w:rPr>
                <w:rFonts w:ascii="新細明體" w:hAnsi="新細明體"/>
                <w:sz w:val="22"/>
                <w:szCs w:val="22"/>
              </w:rPr>
            </w:pPr>
            <w:r w:rsidRPr="00B95CAF">
              <w:rPr>
                <w:rFonts w:ascii="新細明體" w:hAnsi="新細明體"/>
                <w:sz w:val="22"/>
                <w:szCs w:val="22"/>
              </w:rPr>
              <w:t>2015/12/01</w:t>
            </w:r>
          </w:p>
        </w:tc>
        <w:tc>
          <w:tcPr>
            <w:tcW w:w="2981" w:type="dxa"/>
            <w:vAlign w:val="center"/>
          </w:tcPr>
          <w:p w:rsidR="00E62841" w:rsidRPr="00B95CAF" w:rsidRDefault="00E62841" w:rsidP="00D6575A">
            <w:pPr>
              <w:spacing w:before="48"/>
              <w:rPr>
                <w:rFonts w:ascii="新細明體" w:hAnsi="新細明體"/>
                <w:sz w:val="22"/>
                <w:szCs w:val="22"/>
              </w:rPr>
            </w:pPr>
            <w:r w:rsidRPr="00B95CAF">
              <w:rPr>
                <w:rFonts w:ascii="新細明體" w:hAnsi="新細明體"/>
                <w:sz w:val="22"/>
                <w:szCs w:val="22"/>
              </w:rPr>
              <w:t xml:space="preserve">8 </w:t>
            </w:r>
            <w:proofErr w:type="spellStart"/>
            <w:r w:rsidRPr="00B95CAF">
              <w:rPr>
                <w:rFonts w:ascii="新細明體" w:hAnsi="新細明體"/>
                <w:sz w:val="22"/>
                <w:szCs w:val="22"/>
              </w:rPr>
              <w:t>Wilkie</w:t>
            </w:r>
            <w:proofErr w:type="spellEnd"/>
            <w:r w:rsidRPr="00B95CAF">
              <w:rPr>
                <w:rFonts w:ascii="新細明體" w:hAnsi="新細明體"/>
                <w:sz w:val="22"/>
                <w:szCs w:val="22"/>
              </w:rPr>
              <w:t xml:space="preserve"> Road #03-01 </w:t>
            </w:r>
            <w:proofErr w:type="spellStart"/>
            <w:r w:rsidRPr="00B95CAF">
              <w:rPr>
                <w:rFonts w:ascii="新細明體" w:hAnsi="新細明體"/>
                <w:sz w:val="22"/>
                <w:szCs w:val="22"/>
              </w:rPr>
              <w:t>Wilkie</w:t>
            </w:r>
            <w:proofErr w:type="spellEnd"/>
            <w:r w:rsidRPr="00B95CAF">
              <w:rPr>
                <w:rFonts w:ascii="新細明體" w:hAnsi="新細明體"/>
                <w:sz w:val="22"/>
                <w:szCs w:val="22"/>
              </w:rPr>
              <w:t xml:space="preserve"> edge </w:t>
            </w:r>
            <w:proofErr w:type="spellStart"/>
            <w:r w:rsidRPr="00B95CAF">
              <w:rPr>
                <w:rFonts w:ascii="新細明體" w:hAnsi="新細明體"/>
                <w:sz w:val="22"/>
                <w:szCs w:val="22"/>
              </w:rPr>
              <w:t>Sinagpore</w:t>
            </w:r>
            <w:proofErr w:type="spellEnd"/>
          </w:p>
        </w:tc>
        <w:tc>
          <w:tcPr>
            <w:tcW w:w="1582" w:type="dxa"/>
            <w:vAlign w:val="center"/>
          </w:tcPr>
          <w:p w:rsidR="00E62841" w:rsidRPr="00B95CAF" w:rsidRDefault="00E62841" w:rsidP="00724F37">
            <w:pPr>
              <w:ind w:rightChars="-45" w:right="-108"/>
              <w:rPr>
                <w:rFonts w:ascii="新細明體" w:hAnsi="新細明體"/>
                <w:sz w:val="22"/>
                <w:szCs w:val="22"/>
              </w:rPr>
            </w:pPr>
            <w:r w:rsidRPr="00B95CAF">
              <w:rPr>
                <w:rFonts w:ascii="新細明體" w:hAnsi="新細明體"/>
                <w:sz w:val="22"/>
                <w:szCs w:val="22"/>
              </w:rPr>
              <w:t>USD</w:t>
            </w:r>
          </w:p>
          <w:p w:rsidR="00E62841" w:rsidRPr="00B95CAF" w:rsidRDefault="0044178A" w:rsidP="00724F37">
            <w:pPr>
              <w:ind w:rightChars="-27" w:right="-65"/>
              <w:jc w:val="right"/>
              <w:rPr>
                <w:rFonts w:ascii="新細明體" w:hAnsi="新細明體"/>
                <w:sz w:val="22"/>
                <w:szCs w:val="22"/>
              </w:rPr>
            </w:pPr>
            <w:r w:rsidRPr="00B95CAF">
              <w:rPr>
                <w:rFonts w:ascii="新細明體" w:hAnsi="新細明體" w:hint="eastAsia"/>
                <w:sz w:val="22"/>
                <w:szCs w:val="22"/>
              </w:rPr>
              <w:t>13</w:t>
            </w:r>
            <w:r w:rsidR="00E62841" w:rsidRPr="00B95CAF">
              <w:rPr>
                <w:rFonts w:ascii="新細明體" w:hAnsi="新細明體"/>
                <w:sz w:val="22"/>
                <w:szCs w:val="22"/>
              </w:rPr>
              <w:t>,000</w:t>
            </w:r>
          </w:p>
        </w:tc>
        <w:tc>
          <w:tcPr>
            <w:tcW w:w="2198" w:type="dxa"/>
            <w:vAlign w:val="center"/>
          </w:tcPr>
          <w:p w:rsidR="00E62841" w:rsidRPr="00B95CAF" w:rsidRDefault="00E62841" w:rsidP="00D6575A">
            <w:pPr>
              <w:spacing w:before="240"/>
              <w:ind w:right="-17"/>
              <w:rPr>
                <w:rFonts w:ascii="新細明體" w:hAnsi="新細明體"/>
                <w:sz w:val="22"/>
                <w:szCs w:val="22"/>
              </w:rPr>
            </w:pPr>
            <w:r w:rsidRPr="00B95CAF">
              <w:rPr>
                <w:rFonts w:ascii="新細明體" w:hAnsi="新細明體"/>
                <w:sz w:val="22"/>
                <w:szCs w:val="22"/>
              </w:rPr>
              <w:t>投資各項事業</w:t>
            </w:r>
          </w:p>
        </w:tc>
      </w:tr>
      <w:tr w:rsidR="00E62841" w:rsidRPr="00B95CAF" w:rsidTr="00E62841">
        <w:trPr>
          <w:trHeight w:val="490"/>
        </w:trPr>
        <w:tc>
          <w:tcPr>
            <w:tcW w:w="2280" w:type="dxa"/>
            <w:vAlign w:val="center"/>
          </w:tcPr>
          <w:p w:rsidR="00E62841" w:rsidRPr="00B95CAF" w:rsidRDefault="00E62841" w:rsidP="00D6575A">
            <w:pPr>
              <w:spacing w:before="48"/>
              <w:ind w:right="-124" w:hanging="52"/>
              <w:rPr>
                <w:rFonts w:ascii="新細明體" w:hAnsi="新細明體"/>
                <w:sz w:val="22"/>
                <w:szCs w:val="22"/>
              </w:rPr>
            </w:pPr>
            <w:r w:rsidRPr="00B95CAF">
              <w:rPr>
                <w:rFonts w:ascii="新細明體" w:hAnsi="新細明體"/>
                <w:sz w:val="22"/>
                <w:szCs w:val="22"/>
              </w:rPr>
              <w:t>Sulu Electric Power and Lights Inc.</w:t>
            </w:r>
          </w:p>
        </w:tc>
        <w:tc>
          <w:tcPr>
            <w:tcW w:w="1206" w:type="dxa"/>
            <w:vAlign w:val="center"/>
          </w:tcPr>
          <w:p w:rsidR="00E62841" w:rsidRPr="00B95CAF" w:rsidRDefault="00E62841" w:rsidP="00D6575A">
            <w:pPr>
              <w:spacing w:before="48"/>
              <w:ind w:leftChars="-44" w:left="107" w:rightChars="-45" w:right="-108" w:hangingChars="97" w:hanging="213"/>
              <w:jc w:val="center"/>
              <w:rPr>
                <w:rFonts w:ascii="新細明體" w:hAnsi="新細明體"/>
                <w:sz w:val="22"/>
                <w:szCs w:val="22"/>
              </w:rPr>
            </w:pPr>
            <w:r w:rsidRPr="00B95CAF">
              <w:rPr>
                <w:rFonts w:ascii="新細明體" w:hAnsi="新細明體"/>
                <w:sz w:val="22"/>
                <w:szCs w:val="22"/>
              </w:rPr>
              <w:t>2014/01/17</w:t>
            </w:r>
          </w:p>
        </w:tc>
        <w:tc>
          <w:tcPr>
            <w:tcW w:w="2981" w:type="dxa"/>
            <w:vAlign w:val="center"/>
          </w:tcPr>
          <w:p w:rsidR="00E62841" w:rsidRPr="00B95CAF" w:rsidRDefault="00E62841" w:rsidP="00D6575A">
            <w:pPr>
              <w:spacing w:before="48"/>
              <w:rPr>
                <w:rFonts w:ascii="新細明體" w:hAnsi="新細明體"/>
                <w:sz w:val="22"/>
                <w:szCs w:val="22"/>
              </w:rPr>
            </w:pPr>
            <w:r w:rsidRPr="00B95CAF">
              <w:rPr>
                <w:rFonts w:ascii="新細明體" w:hAnsi="新細明體"/>
                <w:sz w:val="22"/>
                <w:szCs w:val="22"/>
              </w:rPr>
              <w:t xml:space="preserve">Eastwood, New National Highway, Barangay </w:t>
            </w:r>
            <w:proofErr w:type="spellStart"/>
            <w:r w:rsidRPr="00B95CAF">
              <w:rPr>
                <w:rFonts w:ascii="新細明體" w:hAnsi="新細明體"/>
                <w:sz w:val="22"/>
                <w:szCs w:val="22"/>
              </w:rPr>
              <w:t>Salvacion</w:t>
            </w:r>
            <w:proofErr w:type="spellEnd"/>
            <w:r w:rsidRPr="00B95CAF">
              <w:rPr>
                <w:rFonts w:ascii="新細明體" w:hAnsi="新細明體"/>
                <w:sz w:val="22"/>
                <w:szCs w:val="22"/>
              </w:rPr>
              <w:t>, Municipality of Palo, Leyte, Philippines</w:t>
            </w:r>
          </w:p>
        </w:tc>
        <w:tc>
          <w:tcPr>
            <w:tcW w:w="1582" w:type="dxa"/>
            <w:vAlign w:val="center"/>
          </w:tcPr>
          <w:p w:rsidR="00E62841" w:rsidRPr="00B95CAF" w:rsidRDefault="00E62841" w:rsidP="00724F37">
            <w:pPr>
              <w:ind w:rightChars="-45" w:right="-108"/>
              <w:rPr>
                <w:rFonts w:ascii="新細明體" w:hAnsi="新細明體"/>
                <w:sz w:val="22"/>
                <w:szCs w:val="22"/>
              </w:rPr>
            </w:pPr>
            <w:r w:rsidRPr="00B95CAF">
              <w:rPr>
                <w:rFonts w:ascii="新細明體" w:hAnsi="新細明體"/>
                <w:sz w:val="22"/>
                <w:szCs w:val="22"/>
              </w:rPr>
              <w:t>PHP</w:t>
            </w:r>
          </w:p>
          <w:p w:rsidR="00E62841" w:rsidRPr="00B95CAF" w:rsidRDefault="00E62841" w:rsidP="00724F37">
            <w:pPr>
              <w:ind w:rightChars="-27" w:right="-65"/>
              <w:jc w:val="right"/>
              <w:rPr>
                <w:rFonts w:ascii="新細明體" w:hAnsi="新細明體"/>
                <w:sz w:val="22"/>
                <w:szCs w:val="22"/>
              </w:rPr>
            </w:pPr>
            <w:r w:rsidRPr="00B95CAF">
              <w:rPr>
                <w:rFonts w:ascii="新細明體" w:hAnsi="新細明體"/>
                <w:sz w:val="22"/>
                <w:szCs w:val="22"/>
              </w:rPr>
              <w:t>1,050,000</w:t>
            </w:r>
          </w:p>
        </w:tc>
        <w:tc>
          <w:tcPr>
            <w:tcW w:w="2198" w:type="dxa"/>
            <w:vAlign w:val="center"/>
          </w:tcPr>
          <w:p w:rsidR="00E62841" w:rsidRPr="00B95CAF" w:rsidRDefault="00E62841" w:rsidP="00D6575A">
            <w:pPr>
              <w:spacing w:before="240"/>
              <w:ind w:right="-17"/>
              <w:rPr>
                <w:rFonts w:ascii="新細明體" w:hAnsi="新細明體"/>
                <w:sz w:val="22"/>
                <w:szCs w:val="22"/>
              </w:rPr>
            </w:pPr>
            <w:r w:rsidRPr="00B95CAF">
              <w:rPr>
                <w:rFonts w:ascii="新細明體" w:hAnsi="新細明體"/>
                <w:sz w:val="22"/>
                <w:szCs w:val="22"/>
              </w:rPr>
              <w:t>發電業務</w:t>
            </w:r>
          </w:p>
        </w:tc>
      </w:tr>
      <w:tr w:rsidR="00E62841" w:rsidRPr="00B95CAF" w:rsidTr="00E62841">
        <w:trPr>
          <w:trHeight w:val="490"/>
        </w:trPr>
        <w:tc>
          <w:tcPr>
            <w:tcW w:w="2280" w:type="dxa"/>
            <w:vAlign w:val="center"/>
          </w:tcPr>
          <w:p w:rsidR="00E62841" w:rsidRPr="00B95CAF" w:rsidRDefault="00E62841" w:rsidP="00D6575A">
            <w:pPr>
              <w:spacing w:before="48"/>
              <w:ind w:right="-124" w:hanging="52"/>
              <w:rPr>
                <w:rFonts w:ascii="新細明體" w:hAnsi="新細明體"/>
                <w:sz w:val="22"/>
                <w:szCs w:val="22"/>
              </w:rPr>
            </w:pPr>
            <w:r w:rsidRPr="00B95CAF">
              <w:rPr>
                <w:rFonts w:ascii="新細明體" w:hAnsi="新細明體"/>
                <w:sz w:val="22"/>
                <w:szCs w:val="22"/>
              </w:rPr>
              <w:t>AMLED International Systems Inc.</w:t>
            </w:r>
          </w:p>
        </w:tc>
        <w:tc>
          <w:tcPr>
            <w:tcW w:w="1206" w:type="dxa"/>
            <w:vAlign w:val="center"/>
          </w:tcPr>
          <w:p w:rsidR="00E62841" w:rsidRPr="00B95CAF" w:rsidRDefault="00E62841" w:rsidP="00D6575A">
            <w:pPr>
              <w:spacing w:before="48"/>
              <w:ind w:leftChars="-44" w:left="107" w:rightChars="-45" w:right="-108" w:hangingChars="97" w:hanging="213"/>
              <w:jc w:val="center"/>
              <w:rPr>
                <w:rFonts w:ascii="新細明體" w:hAnsi="新細明體"/>
                <w:sz w:val="22"/>
                <w:szCs w:val="22"/>
              </w:rPr>
            </w:pPr>
            <w:r w:rsidRPr="00B95CAF">
              <w:rPr>
                <w:rFonts w:ascii="新細明體" w:hAnsi="新細明體"/>
                <w:sz w:val="22"/>
                <w:szCs w:val="22"/>
              </w:rPr>
              <w:t>201</w:t>
            </w:r>
            <w:r w:rsidRPr="00B95CAF">
              <w:rPr>
                <w:rFonts w:ascii="新細明體" w:hAnsi="新細明體" w:hint="eastAsia"/>
                <w:sz w:val="22"/>
                <w:szCs w:val="22"/>
              </w:rPr>
              <w:t>6</w:t>
            </w:r>
            <w:r w:rsidRPr="00B95CAF">
              <w:rPr>
                <w:rFonts w:ascii="新細明體" w:hAnsi="新細明體"/>
                <w:sz w:val="22"/>
                <w:szCs w:val="22"/>
              </w:rPr>
              <w:t>/01/09</w:t>
            </w:r>
          </w:p>
        </w:tc>
        <w:tc>
          <w:tcPr>
            <w:tcW w:w="2981" w:type="dxa"/>
            <w:vAlign w:val="center"/>
          </w:tcPr>
          <w:p w:rsidR="00E62841" w:rsidRPr="00B95CAF" w:rsidRDefault="00E62841" w:rsidP="00D6575A">
            <w:pPr>
              <w:spacing w:before="48"/>
              <w:rPr>
                <w:rFonts w:ascii="新細明體" w:hAnsi="新細明體"/>
                <w:sz w:val="22"/>
                <w:szCs w:val="22"/>
              </w:rPr>
            </w:pPr>
            <w:r w:rsidRPr="00B95CAF">
              <w:rPr>
                <w:rFonts w:ascii="新細明體" w:hAnsi="新細明體"/>
                <w:sz w:val="22"/>
                <w:szCs w:val="22"/>
              </w:rPr>
              <w:t xml:space="preserve">3B </w:t>
            </w:r>
            <w:proofErr w:type="spellStart"/>
            <w:r w:rsidRPr="00B95CAF">
              <w:rPr>
                <w:rFonts w:ascii="新細明體" w:hAnsi="新細明體"/>
                <w:sz w:val="22"/>
                <w:szCs w:val="22"/>
              </w:rPr>
              <w:t>Bakawan</w:t>
            </w:r>
            <w:proofErr w:type="spellEnd"/>
            <w:r w:rsidRPr="00B95CAF">
              <w:rPr>
                <w:rFonts w:ascii="新細明體" w:hAnsi="新細明體"/>
                <w:sz w:val="22"/>
                <w:szCs w:val="22"/>
              </w:rPr>
              <w:t xml:space="preserve"> Bldg., Westmont Village, 8227 Dr. Santos Ave., Paranaque city, Philippines</w:t>
            </w:r>
          </w:p>
        </w:tc>
        <w:tc>
          <w:tcPr>
            <w:tcW w:w="1582" w:type="dxa"/>
            <w:vAlign w:val="center"/>
          </w:tcPr>
          <w:p w:rsidR="00E62841" w:rsidRPr="00B95CAF" w:rsidRDefault="00E62841" w:rsidP="00724F37">
            <w:pPr>
              <w:ind w:rightChars="-45" w:right="-108"/>
              <w:rPr>
                <w:rFonts w:ascii="新細明體" w:hAnsi="新細明體"/>
                <w:sz w:val="22"/>
                <w:szCs w:val="22"/>
              </w:rPr>
            </w:pPr>
            <w:r w:rsidRPr="00B95CAF">
              <w:rPr>
                <w:rFonts w:ascii="新細明體" w:hAnsi="新細明體"/>
                <w:sz w:val="22"/>
                <w:szCs w:val="22"/>
              </w:rPr>
              <w:t>PHP</w:t>
            </w:r>
          </w:p>
          <w:p w:rsidR="00E62841" w:rsidRPr="00B95CAF" w:rsidRDefault="00E62841" w:rsidP="00724F37">
            <w:pPr>
              <w:ind w:rightChars="-21" w:right="-50"/>
              <w:jc w:val="right"/>
              <w:rPr>
                <w:rFonts w:ascii="新細明體" w:hAnsi="新細明體"/>
                <w:sz w:val="22"/>
                <w:szCs w:val="22"/>
              </w:rPr>
            </w:pPr>
            <w:r w:rsidRPr="00B95CAF">
              <w:rPr>
                <w:rFonts w:ascii="新細明體" w:hAnsi="新細明體" w:hint="eastAsia"/>
                <w:sz w:val="22"/>
                <w:szCs w:val="22"/>
              </w:rPr>
              <w:t>187,500</w:t>
            </w:r>
          </w:p>
        </w:tc>
        <w:tc>
          <w:tcPr>
            <w:tcW w:w="2198" w:type="dxa"/>
            <w:vAlign w:val="center"/>
          </w:tcPr>
          <w:p w:rsidR="00E62841" w:rsidRPr="00B95CAF" w:rsidRDefault="00E62841" w:rsidP="00D6575A">
            <w:pPr>
              <w:spacing w:before="240"/>
              <w:ind w:right="-17"/>
              <w:rPr>
                <w:rFonts w:ascii="新細明體" w:hAnsi="新細明體"/>
                <w:sz w:val="22"/>
                <w:szCs w:val="22"/>
              </w:rPr>
            </w:pPr>
            <w:r w:rsidRPr="00B95CAF">
              <w:rPr>
                <w:rFonts w:ascii="新細明體" w:hAnsi="新細明體"/>
                <w:sz w:val="22"/>
                <w:szCs w:val="22"/>
              </w:rPr>
              <w:t>投資各項事業</w:t>
            </w:r>
          </w:p>
        </w:tc>
      </w:tr>
      <w:tr w:rsidR="00E62841" w:rsidRPr="00B95CAF" w:rsidTr="00E62841">
        <w:trPr>
          <w:trHeight w:val="635"/>
        </w:trPr>
        <w:tc>
          <w:tcPr>
            <w:tcW w:w="2280" w:type="dxa"/>
            <w:vAlign w:val="center"/>
          </w:tcPr>
          <w:p w:rsidR="00E62841" w:rsidRPr="00B95CAF" w:rsidRDefault="00E62841" w:rsidP="00D6575A">
            <w:pPr>
              <w:ind w:right="-108" w:firstLine="18"/>
              <w:rPr>
                <w:rFonts w:ascii="新細明體" w:hAnsi="新細明體"/>
                <w:sz w:val="22"/>
                <w:szCs w:val="22"/>
              </w:rPr>
            </w:pPr>
            <w:r w:rsidRPr="00B95CAF">
              <w:rPr>
                <w:rFonts w:ascii="新細明體" w:hAnsi="新細明體"/>
                <w:sz w:val="22"/>
                <w:szCs w:val="22"/>
              </w:rPr>
              <w:t>旭仁能源(股)公司</w:t>
            </w:r>
          </w:p>
        </w:tc>
        <w:tc>
          <w:tcPr>
            <w:tcW w:w="1206" w:type="dxa"/>
            <w:vAlign w:val="center"/>
          </w:tcPr>
          <w:p w:rsidR="00E62841" w:rsidRPr="00B95CAF" w:rsidRDefault="00E62841" w:rsidP="00D6575A">
            <w:pPr>
              <w:ind w:leftChars="-32" w:left="108" w:right="-108" w:hangingChars="84" w:hanging="185"/>
              <w:jc w:val="center"/>
              <w:rPr>
                <w:rFonts w:ascii="新細明體" w:hAnsi="新細明體"/>
                <w:sz w:val="22"/>
                <w:szCs w:val="22"/>
              </w:rPr>
            </w:pPr>
            <w:r w:rsidRPr="00B95CAF">
              <w:rPr>
                <w:rFonts w:ascii="新細明體" w:hAnsi="新細明體"/>
                <w:sz w:val="22"/>
                <w:szCs w:val="22"/>
              </w:rPr>
              <w:t>2017/04/14</w:t>
            </w:r>
          </w:p>
        </w:tc>
        <w:tc>
          <w:tcPr>
            <w:tcW w:w="2981" w:type="dxa"/>
            <w:vAlign w:val="center"/>
          </w:tcPr>
          <w:p w:rsidR="00E62841" w:rsidRPr="00B95CAF" w:rsidRDefault="00E62841" w:rsidP="00D6575A">
            <w:pPr>
              <w:rPr>
                <w:rFonts w:ascii="新細明體" w:hAnsi="新細明體"/>
                <w:sz w:val="22"/>
                <w:szCs w:val="22"/>
              </w:rPr>
            </w:pPr>
            <w:r w:rsidRPr="00B95CAF">
              <w:rPr>
                <w:rFonts w:ascii="新細明體" w:hAnsi="新細明體"/>
                <w:sz w:val="22"/>
                <w:szCs w:val="22"/>
              </w:rPr>
              <w:t>宜蘭縣五結鄉成興村利工一路二段1號2樓</w:t>
            </w:r>
          </w:p>
        </w:tc>
        <w:tc>
          <w:tcPr>
            <w:tcW w:w="1582" w:type="dxa"/>
            <w:vAlign w:val="center"/>
          </w:tcPr>
          <w:p w:rsidR="00E62841" w:rsidRPr="00B95CAF" w:rsidRDefault="00E62841" w:rsidP="00724F37">
            <w:pPr>
              <w:ind w:rightChars="-45" w:right="-108"/>
              <w:rPr>
                <w:rFonts w:ascii="新細明體" w:hAnsi="新細明體"/>
                <w:sz w:val="22"/>
                <w:szCs w:val="22"/>
              </w:rPr>
            </w:pPr>
            <w:r w:rsidRPr="00B95CAF">
              <w:rPr>
                <w:rFonts w:ascii="新細明體" w:hAnsi="新細明體"/>
                <w:sz w:val="22"/>
                <w:szCs w:val="22"/>
              </w:rPr>
              <w:t>NTD</w:t>
            </w:r>
          </w:p>
          <w:p w:rsidR="00E62841" w:rsidRPr="00B95CAF" w:rsidRDefault="00E62841" w:rsidP="00724F37">
            <w:pPr>
              <w:ind w:rightChars="-21" w:right="-50"/>
              <w:jc w:val="right"/>
              <w:rPr>
                <w:rFonts w:ascii="新細明體" w:hAnsi="新細明體"/>
                <w:sz w:val="22"/>
                <w:szCs w:val="22"/>
              </w:rPr>
            </w:pPr>
            <w:r w:rsidRPr="00B95CAF">
              <w:rPr>
                <w:rFonts w:ascii="新細明體" w:hAnsi="新細明體"/>
                <w:sz w:val="22"/>
                <w:szCs w:val="22"/>
              </w:rPr>
              <w:t>15,000</w:t>
            </w:r>
          </w:p>
        </w:tc>
        <w:tc>
          <w:tcPr>
            <w:tcW w:w="2198" w:type="dxa"/>
            <w:vAlign w:val="center"/>
          </w:tcPr>
          <w:p w:rsidR="00E62841" w:rsidRPr="00B95CAF" w:rsidRDefault="00E62841" w:rsidP="00D6575A">
            <w:pPr>
              <w:ind w:leftChars="-22" w:left="-53" w:right="85" w:firstLineChars="28" w:firstLine="62"/>
              <w:rPr>
                <w:rFonts w:ascii="新細明體" w:hAnsi="新細明體"/>
                <w:bCs/>
                <w:sz w:val="22"/>
                <w:szCs w:val="22"/>
              </w:rPr>
            </w:pPr>
            <w:r w:rsidRPr="00B95CAF">
              <w:rPr>
                <w:rFonts w:ascii="新細明體" w:hAnsi="新細明體"/>
                <w:sz w:val="22"/>
                <w:szCs w:val="22"/>
              </w:rPr>
              <w:t>發電業務</w:t>
            </w:r>
          </w:p>
        </w:tc>
      </w:tr>
      <w:tr w:rsidR="008223BC" w:rsidRPr="00B95CAF" w:rsidTr="00E62841">
        <w:trPr>
          <w:trHeight w:val="635"/>
        </w:trPr>
        <w:tc>
          <w:tcPr>
            <w:tcW w:w="2280" w:type="dxa"/>
            <w:vAlign w:val="center"/>
          </w:tcPr>
          <w:p w:rsidR="008223BC" w:rsidRPr="00B95CAF" w:rsidRDefault="008223BC" w:rsidP="006A0986">
            <w:pP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中美鑫投資(股)公司</w:t>
            </w:r>
          </w:p>
        </w:tc>
        <w:tc>
          <w:tcPr>
            <w:tcW w:w="1206" w:type="dxa"/>
            <w:vAlign w:val="center"/>
          </w:tcPr>
          <w:p w:rsidR="008223BC" w:rsidRPr="00B95CAF" w:rsidRDefault="008223BC" w:rsidP="008223BC">
            <w:pPr>
              <w:jc w:val="cente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2020/09/18</w:t>
            </w:r>
          </w:p>
        </w:tc>
        <w:tc>
          <w:tcPr>
            <w:tcW w:w="2981" w:type="dxa"/>
            <w:vAlign w:val="center"/>
          </w:tcPr>
          <w:p w:rsidR="008223BC" w:rsidRPr="00B95CAF" w:rsidRDefault="008223BC" w:rsidP="006A0986">
            <w:pP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宜蘭縣五結鄉利工一路二段</w:t>
            </w:r>
            <w:r w:rsidRPr="00B95CAF">
              <w:rPr>
                <w:rFonts w:asciiTheme="minorEastAsia" w:eastAsiaTheme="minorEastAsia" w:hAnsiTheme="minorEastAsia"/>
                <w:sz w:val="22"/>
                <w:szCs w:val="22"/>
              </w:rPr>
              <w:t>1</w:t>
            </w:r>
            <w:r w:rsidRPr="00B95CAF">
              <w:rPr>
                <w:rFonts w:asciiTheme="minorEastAsia" w:eastAsiaTheme="minorEastAsia" w:hAnsiTheme="minorEastAsia" w:hint="eastAsia"/>
                <w:sz w:val="22"/>
                <w:szCs w:val="22"/>
              </w:rPr>
              <w:t>號</w:t>
            </w:r>
            <w:r w:rsidRPr="00B95CAF">
              <w:rPr>
                <w:rFonts w:asciiTheme="minorEastAsia" w:eastAsiaTheme="minorEastAsia" w:hAnsiTheme="minorEastAsia"/>
                <w:sz w:val="22"/>
                <w:szCs w:val="22"/>
              </w:rPr>
              <w:t>2</w:t>
            </w:r>
            <w:r w:rsidRPr="00B95CAF">
              <w:rPr>
                <w:rFonts w:asciiTheme="minorEastAsia" w:eastAsiaTheme="minorEastAsia" w:hAnsiTheme="minorEastAsia" w:hint="eastAsia"/>
                <w:sz w:val="22"/>
                <w:szCs w:val="22"/>
              </w:rPr>
              <w:t>樓</w:t>
            </w:r>
          </w:p>
        </w:tc>
        <w:tc>
          <w:tcPr>
            <w:tcW w:w="1582" w:type="dxa"/>
            <w:vAlign w:val="center"/>
          </w:tcPr>
          <w:p w:rsidR="008223BC" w:rsidRPr="00B95CAF" w:rsidRDefault="008223BC" w:rsidP="006A0986">
            <w:pP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NTD</w:t>
            </w:r>
          </w:p>
          <w:p w:rsidR="008223BC" w:rsidRPr="00B95CAF" w:rsidRDefault="008223BC" w:rsidP="007D626C">
            <w:pPr>
              <w:jc w:val="right"/>
              <w:rPr>
                <w:rFonts w:asciiTheme="minorEastAsia" w:eastAsiaTheme="minorEastAsia" w:hAnsiTheme="minorEastAsia"/>
                <w:sz w:val="22"/>
                <w:szCs w:val="22"/>
              </w:rPr>
            </w:pPr>
            <w:r w:rsidRPr="00B95CAF">
              <w:rPr>
                <w:rFonts w:asciiTheme="minorEastAsia" w:eastAsiaTheme="minorEastAsia" w:hAnsiTheme="minorEastAsia"/>
                <w:sz w:val="22"/>
                <w:szCs w:val="22"/>
              </w:rPr>
              <w:t>250,000</w:t>
            </w:r>
          </w:p>
        </w:tc>
        <w:tc>
          <w:tcPr>
            <w:tcW w:w="2198" w:type="dxa"/>
            <w:vAlign w:val="center"/>
          </w:tcPr>
          <w:p w:rsidR="008223BC" w:rsidRPr="00B95CAF" w:rsidRDefault="008223BC" w:rsidP="006A0986">
            <w:pPr>
              <w:rPr>
                <w:rFonts w:asciiTheme="minorEastAsia" w:eastAsiaTheme="minorEastAsia" w:hAnsiTheme="minorEastAsia"/>
                <w:sz w:val="22"/>
                <w:szCs w:val="22"/>
              </w:rPr>
            </w:pPr>
            <w:r w:rsidRPr="00B95CAF">
              <w:rPr>
                <w:rFonts w:asciiTheme="minorEastAsia" w:eastAsiaTheme="minorEastAsia" w:hAnsiTheme="minorEastAsia" w:hint="eastAsia"/>
                <w:sz w:val="22"/>
                <w:szCs w:val="22"/>
              </w:rPr>
              <w:t>投資各項事業</w:t>
            </w:r>
          </w:p>
        </w:tc>
      </w:tr>
    </w:tbl>
    <w:p w:rsidR="00E62841" w:rsidRPr="00B95CAF" w:rsidRDefault="00E62841" w:rsidP="00D8745C">
      <w:pPr>
        <w:pStyle w:val="afffff"/>
        <w:rPr>
          <w:rFonts w:ascii="新細明體" w:eastAsia="新細明體" w:hAnsi="新細明體"/>
        </w:rPr>
      </w:pPr>
    </w:p>
    <w:p w:rsidR="00E62841" w:rsidRPr="00B95CAF" w:rsidRDefault="00E62841" w:rsidP="00D8745C">
      <w:pPr>
        <w:pStyle w:val="afffff"/>
      </w:pPr>
    </w:p>
    <w:p w:rsidR="00E62841" w:rsidRPr="00B95CAF" w:rsidRDefault="00E62841" w:rsidP="00D8745C">
      <w:pPr>
        <w:pStyle w:val="afffff"/>
      </w:pPr>
    </w:p>
    <w:p w:rsidR="00240B05" w:rsidRPr="00B95CAF" w:rsidRDefault="00240B05" w:rsidP="00D8745C">
      <w:pPr>
        <w:pStyle w:val="afffff"/>
      </w:pPr>
    </w:p>
    <w:p w:rsidR="00CB783D" w:rsidRPr="00B95CAF" w:rsidRDefault="00CB783D" w:rsidP="00D8745C">
      <w:pPr>
        <w:pStyle w:val="afffff"/>
      </w:pPr>
    </w:p>
    <w:p w:rsidR="00CB783D" w:rsidRPr="00B95CAF" w:rsidRDefault="00CB783D" w:rsidP="00D8745C">
      <w:pPr>
        <w:pStyle w:val="afffff"/>
      </w:pPr>
    </w:p>
    <w:p w:rsidR="006D289E" w:rsidRPr="00B95CAF" w:rsidRDefault="006D289E" w:rsidP="00D8745C">
      <w:pPr>
        <w:pStyle w:val="afffff"/>
      </w:pPr>
    </w:p>
    <w:p w:rsidR="00512492" w:rsidRPr="00B95CAF" w:rsidRDefault="00512492" w:rsidP="00D8745C">
      <w:pPr>
        <w:pStyle w:val="afffff"/>
      </w:pPr>
    </w:p>
    <w:p w:rsidR="00512492" w:rsidRPr="00B95CAF" w:rsidRDefault="00512492" w:rsidP="00D8745C">
      <w:pPr>
        <w:pStyle w:val="afffff"/>
      </w:pPr>
    </w:p>
    <w:p w:rsidR="00512492" w:rsidRPr="00B95CAF" w:rsidRDefault="00512492" w:rsidP="00D8745C">
      <w:pPr>
        <w:pStyle w:val="afffff"/>
      </w:pPr>
    </w:p>
    <w:p w:rsidR="00512492" w:rsidRPr="00B95CAF" w:rsidRDefault="00512492" w:rsidP="00D8745C">
      <w:pPr>
        <w:pStyle w:val="afffff"/>
      </w:pPr>
    </w:p>
    <w:p w:rsidR="00240B05" w:rsidRPr="00B95CAF" w:rsidRDefault="00240B05" w:rsidP="00D8745C">
      <w:pPr>
        <w:pStyle w:val="afffff"/>
      </w:pPr>
    </w:p>
    <w:p w:rsidR="00240B05" w:rsidRPr="00B95CAF" w:rsidRDefault="00240B05" w:rsidP="00D8745C">
      <w:pPr>
        <w:pStyle w:val="afffff"/>
      </w:pPr>
    </w:p>
    <w:p w:rsidR="006D289E" w:rsidRPr="00B95CAF" w:rsidRDefault="006D289E" w:rsidP="00D8745C">
      <w:pPr>
        <w:pStyle w:val="afffff"/>
      </w:pPr>
    </w:p>
    <w:p w:rsidR="006D289E" w:rsidRPr="00B95CAF" w:rsidRDefault="006D289E" w:rsidP="00D8745C">
      <w:pPr>
        <w:pStyle w:val="afffff"/>
      </w:pPr>
    </w:p>
    <w:p w:rsidR="00A43F69" w:rsidRPr="00B95CAF" w:rsidRDefault="00A43F69" w:rsidP="001A087B">
      <w:pPr>
        <w:pStyle w:val="10"/>
        <w:spacing w:before="0" w:line="360" w:lineRule="exact"/>
        <w:ind w:leftChars="-1" w:left="-2" w:firstLineChars="237" w:firstLine="616"/>
        <w:rPr>
          <w:rFonts w:ascii="新細明體" w:eastAsia="新細明體"/>
          <w:szCs w:val="24"/>
        </w:rPr>
      </w:pPr>
    </w:p>
    <w:p w:rsidR="00D8745C" w:rsidRPr="00B95CAF" w:rsidRDefault="00D8745C" w:rsidP="00AB57E8">
      <w:pPr>
        <w:pStyle w:val="afffff"/>
        <w:wordWrap w:val="0"/>
      </w:pPr>
      <w:r w:rsidRPr="00B95CAF">
        <w:lastRenderedPageBreak/>
        <w:t>10</w:t>
      </w:r>
      <w:r w:rsidR="001261AB" w:rsidRPr="00B95CAF">
        <w:rPr>
          <w:rFonts w:hint="eastAsia"/>
        </w:rPr>
        <w:t>9</w:t>
      </w:r>
      <w:r w:rsidRPr="00B95CAF">
        <w:rPr>
          <w:rFonts w:hint="eastAsia"/>
        </w:rPr>
        <w:t>年</w:t>
      </w:r>
      <w:r w:rsidRPr="00B95CAF">
        <w:t>12月31日</w:t>
      </w:r>
      <w:r w:rsidR="00AB57E8" w:rsidRPr="00B95CAF">
        <w:rPr>
          <w:rFonts w:hint="eastAsia"/>
        </w:rPr>
        <w:t>單位：</w:t>
      </w:r>
      <w:r w:rsidR="007C78F7" w:rsidRPr="00B95CAF">
        <w:t>千元</w:t>
      </w:r>
    </w:p>
    <w:tbl>
      <w:tblPr>
        <w:tblW w:w="545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80" w:firstRow="0" w:lastRow="0" w:firstColumn="1" w:lastColumn="0" w:noHBand="0" w:noVBand="1"/>
      </w:tblPr>
      <w:tblGrid>
        <w:gridCol w:w="2240"/>
        <w:gridCol w:w="1147"/>
        <w:gridCol w:w="3037"/>
        <w:gridCol w:w="1598"/>
        <w:gridCol w:w="2197"/>
      </w:tblGrid>
      <w:tr w:rsidR="0036596B" w:rsidRPr="00B95CAF" w:rsidTr="000402FC">
        <w:trPr>
          <w:trHeight w:val="392"/>
          <w:tblHeader/>
        </w:trPr>
        <w:tc>
          <w:tcPr>
            <w:tcW w:w="1096" w:type="pct"/>
            <w:shd w:val="clear" w:color="auto" w:fill="auto"/>
            <w:noWrap/>
            <w:vAlign w:val="center"/>
            <w:hideMark/>
          </w:tcPr>
          <w:p w:rsidR="0036596B" w:rsidRPr="00B95CAF" w:rsidRDefault="0036596B" w:rsidP="00EB218C">
            <w:pPr>
              <w:jc w:val="center"/>
              <w:rPr>
                <w:rFonts w:ascii="新細明體" w:hAnsi="新細明體" w:cstheme="minorHAnsi"/>
                <w:bCs/>
                <w:sz w:val="22"/>
                <w:szCs w:val="22"/>
              </w:rPr>
            </w:pPr>
            <w:r w:rsidRPr="00B95CAF">
              <w:rPr>
                <w:rFonts w:ascii="新細明體" w:hAnsi="新細明體" w:cstheme="minorHAnsi"/>
                <w:bCs/>
                <w:sz w:val="22"/>
                <w:szCs w:val="22"/>
              </w:rPr>
              <w:t>企業名稱</w:t>
            </w:r>
          </w:p>
        </w:tc>
        <w:tc>
          <w:tcPr>
            <w:tcW w:w="561" w:type="pct"/>
            <w:shd w:val="clear" w:color="auto" w:fill="auto"/>
            <w:noWrap/>
            <w:vAlign w:val="center"/>
            <w:hideMark/>
          </w:tcPr>
          <w:p w:rsidR="0036596B" w:rsidRPr="00B95CAF" w:rsidRDefault="0036596B" w:rsidP="00EB218C">
            <w:pPr>
              <w:jc w:val="center"/>
              <w:rPr>
                <w:rFonts w:ascii="新細明體" w:hAnsi="新細明體" w:cstheme="minorHAnsi"/>
                <w:bCs/>
                <w:sz w:val="22"/>
                <w:szCs w:val="22"/>
              </w:rPr>
            </w:pPr>
            <w:r w:rsidRPr="00B95CAF">
              <w:rPr>
                <w:rFonts w:ascii="新細明體" w:hAnsi="新細明體" w:cstheme="minorHAnsi"/>
                <w:bCs/>
                <w:sz w:val="22"/>
                <w:szCs w:val="22"/>
              </w:rPr>
              <w:t>設立日期</w:t>
            </w:r>
          </w:p>
        </w:tc>
        <w:tc>
          <w:tcPr>
            <w:tcW w:w="1486" w:type="pct"/>
            <w:shd w:val="clear" w:color="auto" w:fill="auto"/>
            <w:noWrap/>
            <w:vAlign w:val="center"/>
            <w:hideMark/>
          </w:tcPr>
          <w:p w:rsidR="0036596B" w:rsidRPr="00B95CAF" w:rsidRDefault="0036596B" w:rsidP="00EB218C">
            <w:pPr>
              <w:jc w:val="center"/>
              <w:rPr>
                <w:rFonts w:ascii="新細明體" w:hAnsi="新細明體" w:cstheme="minorHAnsi"/>
                <w:bCs/>
                <w:sz w:val="22"/>
                <w:szCs w:val="22"/>
              </w:rPr>
            </w:pPr>
            <w:r w:rsidRPr="00B95CAF">
              <w:rPr>
                <w:rFonts w:ascii="新細明體" w:hAnsi="新細明體" w:cstheme="minorHAnsi"/>
                <w:bCs/>
                <w:sz w:val="22"/>
                <w:szCs w:val="22"/>
              </w:rPr>
              <w:t>地址</w:t>
            </w:r>
          </w:p>
        </w:tc>
        <w:tc>
          <w:tcPr>
            <w:tcW w:w="782" w:type="pct"/>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實收資本額</w:t>
            </w:r>
          </w:p>
        </w:tc>
        <w:tc>
          <w:tcPr>
            <w:tcW w:w="1075" w:type="pct"/>
            <w:shd w:val="clear" w:color="auto" w:fill="auto"/>
            <w:noWrap/>
            <w:vAlign w:val="center"/>
            <w:hideMark/>
          </w:tcPr>
          <w:p w:rsidR="0036596B" w:rsidRPr="00B95CAF" w:rsidRDefault="0036596B" w:rsidP="00EB218C">
            <w:pPr>
              <w:jc w:val="center"/>
              <w:rPr>
                <w:rFonts w:ascii="新細明體" w:hAnsi="新細明體" w:cstheme="minorHAnsi"/>
                <w:bCs/>
                <w:sz w:val="22"/>
                <w:szCs w:val="22"/>
              </w:rPr>
            </w:pPr>
            <w:r w:rsidRPr="00B95CAF">
              <w:rPr>
                <w:rFonts w:ascii="新細明體" w:hAnsi="新細明體" w:cstheme="minorHAnsi"/>
                <w:bCs/>
                <w:sz w:val="22"/>
                <w:szCs w:val="22"/>
              </w:rPr>
              <w:t>主要營業或生產項目</w:t>
            </w:r>
          </w:p>
        </w:tc>
      </w:tr>
      <w:tr w:rsidR="0036596B" w:rsidRPr="00B95CAF" w:rsidTr="000402FC">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proofErr w:type="spellStart"/>
            <w:r w:rsidRPr="00B95CAF">
              <w:rPr>
                <w:rFonts w:ascii="新細明體" w:hAnsi="新細明體" w:cstheme="minorHAnsi"/>
                <w:sz w:val="22"/>
                <w:szCs w:val="22"/>
              </w:rPr>
              <w:t>GlobalWafers</w:t>
            </w:r>
            <w:proofErr w:type="spellEnd"/>
            <w:r w:rsidRPr="00B95CAF">
              <w:rPr>
                <w:rFonts w:ascii="新細明體" w:hAnsi="新細明體" w:cstheme="minorHAnsi"/>
                <w:sz w:val="22"/>
                <w:szCs w:val="22"/>
              </w:rPr>
              <w:t xml:space="preserve"> Inc.</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2011/05/03</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2nd Floor, The Grand Pavilion Commercial Centre, 802 West Bay Road, P.O. Box 10338,Grand Cayman KY1-1003, Cayman Islands</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USD</w:t>
            </w:r>
          </w:p>
          <w:p w:rsidR="0036596B" w:rsidRPr="00B95CAF" w:rsidRDefault="0036596B" w:rsidP="00EB218C">
            <w:pPr>
              <w:ind w:rightChars="8" w:right="19"/>
              <w:jc w:val="right"/>
              <w:rPr>
                <w:rFonts w:ascii="新細明體" w:hAnsi="新細明體" w:cstheme="minorHAnsi"/>
                <w:sz w:val="22"/>
                <w:szCs w:val="22"/>
              </w:rPr>
            </w:pPr>
            <w:r w:rsidRPr="00B95CAF">
              <w:rPr>
                <w:rFonts w:ascii="新細明體" w:hAnsi="新細明體" w:cstheme="minorHAnsi"/>
                <w:sz w:val="22"/>
                <w:szCs w:val="22"/>
              </w:rPr>
              <w:t>0.001</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投資各項事業及與大陸子公司之三角貿易中心</w:t>
            </w:r>
          </w:p>
        </w:tc>
      </w:tr>
      <w:tr w:rsidR="0036596B" w:rsidRPr="00B95CAF" w:rsidTr="000402FC">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proofErr w:type="spellStart"/>
            <w:r w:rsidRPr="00B95CAF">
              <w:rPr>
                <w:rFonts w:ascii="新細明體" w:hAnsi="新細明體" w:cstheme="minorHAnsi"/>
                <w:sz w:val="22"/>
                <w:szCs w:val="22"/>
              </w:rPr>
              <w:t>GlobalSemiconductor</w:t>
            </w:r>
            <w:proofErr w:type="spellEnd"/>
            <w:r w:rsidRPr="00B95CAF">
              <w:rPr>
                <w:rFonts w:ascii="新細明體" w:hAnsi="新細明體" w:cstheme="minorHAnsi"/>
                <w:sz w:val="22"/>
                <w:szCs w:val="22"/>
              </w:rPr>
              <w:t xml:space="preserve"> Inc.</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2011/05/03</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2nd Floor, The Grand Pavilion Commercial Centre, 802 West Bay Road, P.O. Box 10338,Grand Cayman KY1-1003, Cayman Islands</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 xml:space="preserve">USD </w:t>
            </w:r>
          </w:p>
          <w:p w:rsidR="0036596B" w:rsidRPr="00B95CAF" w:rsidRDefault="0036596B" w:rsidP="00EB218C">
            <w:pPr>
              <w:ind w:rightChars="8" w:right="19"/>
              <w:jc w:val="right"/>
              <w:rPr>
                <w:rFonts w:ascii="新細明體" w:hAnsi="新細明體" w:cstheme="minorHAnsi"/>
                <w:sz w:val="22"/>
                <w:szCs w:val="22"/>
              </w:rPr>
            </w:pPr>
            <w:r w:rsidRPr="00B95CAF">
              <w:rPr>
                <w:rFonts w:ascii="新細明體" w:hAnsi="新細明體" w:cstheme="minorHAnsi"/>
                <w:sz w:val="22"/>
                <w:szCs w:val="22"/>
              </w:rPr>
              <w:t>26,555</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投資各項事業</w:t>
            </w:r>
          </w:p>
        </w:tc>
      </w:tr>
      <w:tr w:rsidR="0036596B" w:rsidRPr="00B95CAF" w:rsidTr="000402FC">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proofErr w:type="spellStart"/>
            <w:r w:rsidRPr="00B95CAF">
              <w:rPr>
                <w:rFonts w:ascii="新細明體" w:hAnsi="新細明體" w:cstheme="minorHAnsi"/>
                <w:sz w:val="22"/>
                <w:szCs w:val="22"/>
              </w:rPr>
              <w:t>GlobalWafers</w:t>
            </w:r>
            <w:proofErr w:type="spellEnd"/>
            <w:r w:rsidRPr="00B95CAF">
              <w:rPr>
                <w:rFonts w:ascii="新細明體" w:hAnsi="新細明體" w:cstheme="minorHAnsi"/>
                <w:sz w:val="22"/>
                <w:szCs w:val="22"/>
              </w:rPr>
              <w:t xml:space="preserve"> Japan </w:t>
            </w:r>
            <w:proofErr w:type="spellStart"/>
            <w:r w:rsidRPr="00B95CAF">
              <w:rPr>
                <w:rFonts w:ascii="新細明體" w:hAnsi="新細明體" w:cstheme="minorHAnsi"/>
                <w:sz w:val="22"/>
                <w:szCs w:val="22"/>
              </w:rPr>
              <w:t>Co.,Ltd</w:t>
            </w:r>
            <w:proofErr w:type="spellEnd"/>
            <w:r w:rsidRPr="00B95CAF">
              <w:rPr>
                <w:rFonts w:ascii="新細明體" w:hAnsi="新細明體" w:cstheme="minorHAnsi"/>
                <w:sz w:val="22"/>
                <w:szCs w:val="22"/>
              </w:rPr>
              <w:t>.</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1991/06/18</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 xml:space="preserve">6-861-5 </w:t>
            </w:r>
            <w:proofErr w:type="spellStart"/>
            <w:r w:rsidRPr="00B95CAF">
              <w:rPr>
                <w:rFonts w:ascii="新細明體" w:hAnsi="新細明體" w:cstheme="minorHAnsi"/>
                <w:sz w:val="22"/>
                <w:szCs w:val="22"/>
              </w:rPr>
              <w:t>Seiro-machi</w:t>
            </w:r>
            <w:proofErr w:type="spellEnd"/>
            <w:r w:rsidRPr="00B95CAF">
              <w:rPr>
                <w:rFonts w:ascii="新細明體" w:hAnsi="新細明體" w:cstheme="minorHAnsi"/>
                <w:sz w:val="22"/>
                <w:szCs w:val="22"/>
              </w:rPr>
              <w:t xml:space="preserve"> </w:t>
            </w:r>
            <w:proofErr w:type="spellStart"/>
            <w:r w:rsidRPr="00B95CAF">
              <w:rPr>
                <w:rFonts w:ascii="新細明體" w:hAnsi="新細明體" w:cstheme="minorHAnsi"/>
                <w:sz w:val="22"/>
                <w:szCs w:val="22"/>
              </w:rPr>
              <w:t>Higashiko</w:t>
            </w:r>
            <w:proofErr w:type="spellEnd"/>
            <w:r w:rsidRPr="00B95CAF">
              <w:rPr>
                <w:rFonts w:ascii="新細明體" w:hAnsi="新細明體" w:cstheme="minorHAnsi"/>
                <w:sz w:val="22"/>
                <w:szCs w:val="22"/>
              </w:rPr>
              <w:t xml:space="preserve">, </w:t>
            </w:r>
            <w:proofErr w:type="spellStart"/>
            <w:r w:rsidRPr="00B95CAF">
              <w:rPr>
                <w:rFonts w:ascii="新細明體" w:hAnsi="新細明體" w:cstheme="minorHAnsi"/>
                <w:sz w:val="22"/>
                <w:szCs w:val="22"/>
              </w:rPr>
              <w:t>Kitakanbara</w:t>
            </w:r>
            <w:proofErr w:type="spellEnd"/>
            <w:r w:rsidRPr="00B95CAF">
              <w:rPr>
                <w:rFonts w:ascii="新細明體" w:hAnsi="新細明體" w:cstheme="minorHAnsi"/>
                <w:sz w:val="22"/>
                <w:szCs w:val="22"/>
              </w:rPr>
              <w:t>-gun, Niigata 957-0197 Japan</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ind w:rightChars="8" w:right="19"/>
              <w:rPr>
                <w:rFonts w:ascii="新細明體" w:hAnsi="新細明體" w:cstheme="minorHAnsi"/>
                <w:sz w:val="22"/>
                <w:szCs w:val="22"/>
              </w:rPr>
            </w:pPr>
            <w:r w:rsidRPr="00B95CAF">
              <w:rPr>
                <w:rFonts w:ascii="新細明體" w:hAnsi="新細明體" w:cstheme="minorHAnsi"/>
                <w:sz w:val="22"/>
                <w:szCs w:val="22"/>
              </w:rPr>
              <w:t xml:space="preserve">JPY </w:t>
            </w:r>
          </w:p>
          <w:p w:rsidR="0036596B" w:rsidRPr="00B95CAF" w:rsidRDefault="0036596B" w:rsidP="00EB218C">
            <w:pPr>
              <w:ind w:rightChars="8" w:right="19"/>
              <w:jc w:val="right"/>
              <w:rPr>
                <w:rFonts w:ascii="新細明體" w:hAnsi="新細明體" w:cstheme="minorHAnsi"/>
                <w:sz w:val="22"/>
                <w:szCs w:val="22"/>
              </w:rPr>
            </w:pPr>
            <w:r w:rsidRPr="00B95CAF">
              <w:rPr>
                <w:rFonts w:ascii="新細明體" w:hAnsi="新細明體" w:cstheme="minorHAnsi"/>
                <w:sz w:val="22"/>
                <w:szCs w:val="22"/>
              </w:rPr>
              <w:t>6,967,000</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半導體矽晶圓製造及貿易</w:t>
            </w:r>
          </w:p>
        </w:tc>
      </w:tr>
      <w:tr w:rsidR="0036596B" w:rsidRPr="00B95CAF" w:rsidTr="000402FC">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proofErr w:type="spellStart"/>
            <w:r w:rsidRPr="00B95CAF">
              <w:rPr>
                <w:rFonts w:ascii="新細明體" w:hAnsi="新細明體" w:cstheme="minorHAnsi"/>
                <w:sz w:val="22"/>
                <w:szCs w:val="22"/>
              </w:rPr>
              <w:t>GWafers</w:t>
            </w:r>
            <w:proofErr w:type="spellEnd"/>
            <w:r w:rsidRPr="00B95CAF">
              <w:rPr>
                <w:rFonts w:ascii="新細明體" w:hAnsi="新細明體" w:cstheme="minorHAnsi"/>
                <w:sz w:val="22"/>
                <w:szCs w:val="22"/>
              </w:rPr>
              <w:t xml:space="preserve"> Singapore Pte. Ltd.</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2016/02/02</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96B" w:rsidRPr="00B95CAF" w:rsidRDefault="00CC75A5" w:rsidP="00EB218C">
            <w:pPr>
              <w:rPr>
                <w:rFonts w:ascii="新細明體" w:hAnsi="新細明體" w:cstheme="minorHAnsi"/>
                <w:sz w:val="22"/>
                <w:szCs w:val="22"/>
              </w:rPr>
            </w:pPr>
            <w:r w:rsidRPr="00CC75A5">
              <w:rPr>
                <w:rFonts w:ascii="新細明體" w:hAnsi="新細明體" w:cstheme="minorHAnsi"/>
                <w:sz w:val="22"/>
                <w:szCs w:val="22"/>
              </w:rPr>
              <w:t>120 Robinson Road, #08-01, Singapore 068913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USD</w:t>
            </w:r>
          </w:p>
          <w:p w:rsidR="0036596B" w:rsidRPr="00B95CAF" w:rsidRDefault="0036596B" w:rsidP="00EB218C">
            <w:pPr>
              <w:ind w:rightChars="8" w:right="19"/>
              <w:jc w:val="right"/>
              <w:rPr>
                <w:rFonts w:ascii="新細明體" w:hAnsi="新細明體" w:cstheme="minorHAnsi"/>
                <w:sz w:val="22"/>
                <w:szCs w:val="22"/>
              </w:rPr>
            </w:pPr>
            <w:r w:rsidRPr="00B95CAF">
              <w:rPr>
                <w:rFonts w:ascii="新細明體" w:hAnsi="新細明體" w:cstheme="minorHAnsi"/>
                <w:sz w:val="22"/>
                <w:szCs w:val="22"/>
              </w:rPr>
              <w:t xml:space="preserve"> 541,674</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投資各項事業</w:t>
            </w:r>
          </w:p>
        </w:tc>
      </w:tr>
      <w:tr w:rsidR="0036596B" w:rsidRPr="00B95CAF" w:rsidTr="000402FC">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proofErr w:type="spellStart"/>
            <w:r w:rsidRPr="00B95CAF">
              <w:rPr>
                <w:rFonts w:ascii="新細明體" w:hAnsi="新細明體" w:cstheme="minorHAnsi"/>
                <w:sz w:val="22"/>
                <w:szCs w:val="22"/>
              </w:rPr>
              <w:t>Topsil</w:t>
            </w:r>
            <w:proofErr w:type="spellEnd"/>
            <w:r w:rsidRPr="00B95CAF">
              <w:rPr>
                <w:rFonts w:ascii="新細明體" w:hAnsi="新細明體" w:cstheme="minorHAnsi"/>
                <w:sz w:val="22"/>
                <w:szCs w:val="22"/>
              </w:rPr>
              <w:t xml:space="preserve"> </w:t>
            </w:r>
            <w:proofErr w:type="spellStart"/>
            <w:r w:rsidRPr="00B95CAF">
              <w:rPr>
                <w:rFonts w:ascii="新細明體" w:hAnsi="新細明體" w:cstheme="minorHAnsi"/>
                <w:sz w:val="22"/>
                <w:szCs w:val="22"/>
              </w:rPr>
              <w:t>GlobalWafers</w:t>
            </w:r>
            <w:proofErr w:type="spellEnd"/>
            <w:r w:rsidRPr="00B95CAF">
              <w:rPr>
                <w:rFonts w:ascii="新細明體" w:hAnsi="新細明體" w:cstheme="minorHAnsi"/>
                <w:sz w:val="22"/>
                <w:szCs w:val="22"/>
              </w:rPr>
              <w:t xml:space="preserve"> A/S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2016/07/01</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96B" w:rsidRPr="00B95CAF" w:rsidRDefault="0036596B" w:rsidP="00EB218C">
            <w:pPr>
              <w:rPr>
                <w:rFonts w:ascii="新細明體" w:hAnsi="新細明體" w:cstheme="minorHAnsi"/>
                <w:sz w:val="22"/>
                <w:szCs w:val="22"/>
              </w:rPr>
            </w:pPr>
            <w:proofErr w:type="spellStart"/>
            <w:r w:rsidRPr="00B95CAF">
              <w:rPr>
                <w:rFonts w:ascii="新細明體" w:hAnsi="新細明體" w:cstheme="minorHAnsi"/>
                <w:sz w:val="22"/>
                <w:szCs w:val="22"/>
              </w:rPr>
              <w:t>Siliciumvej</w:t>
            </w:r>
            <w:proofErr w:type="spellEnd"/>
            <w:r w:rsidRPr="00B95CAF">
              <w:rPr>
                <w:rFonts w:ascii="新細明體" w:hAnsi="新細明體" w:cstheme="minorHAnsi"/>
                <w:sz w:val="22"/>
                <w:szCs w:val="22"/>
              </w:rPr>
              <w:t xml:space="preserve"> 1, 3600 </w:t>
            </w:r>
            <w:proofErr w:type="spellStart"/>
            <w:r w:rsidRPr="00B95CAF">
              <w:rPr>
                <w:rFonts w:ascii="新細明體" w:hAnsi="新細明體" w:cstheme="minorHAnsi"/>
                <w:sz w:val="22"/>
                <w:szCs w:val="22"/>
              </w:rPr>
              <w:t>Frederikssund</w:t>
            </w:r>
            <w:proofErr w:type="spellEnd"/>
            <w:r w:rsidRPr="00B95CAF">
              <w:rPr>
                <w:rFonts w:ascii="新細明體" w:hAnsi="新細明體" w:cstheme="minorHAnsi"/>
                <w:sz w:val="22"/>
                <w:szCs w:val="22"/>
              </w:rPr>
              <w:t>, Copenhagen, Denmark</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 xml:space="preserve">DKK </w:t>
            </w:r>
          </w:p>
          <w:p w:rsidR="0036596B" w:rsidRPr="00B95CAF" w:rsidRDefault="0036596B" w:rsidP="00EB218C">
            <w:pPr>
              <w:ind w:rightChars="8" w:right="19"/>
              <w:jc w:val="right"/>
              <w:rPr>
                <w:rFonts w:ascii="新細明體" w:hAnsi="新細明體" w:cstheme="minorHAnsi"/>
                <w:sz w:val="22"/>
                <w:szCs w:val="22"/>
              </w:rPr>
            </w:pPr>
            <w:r w:rsidRPr="00B95CAF">
              <w:rPr>
                <w:rFonts w:ascii="新細明體" w:hAnsi="新細明體" w:cstheme="minorHAnsi"/>
                <w:sz w:val="22"/>
                <w:szCs w:val="22"/>
              </w:rPr>
              <w:t>1,000</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半導體矽晶圓製造及貿易</w:t>
            </w:r>
          </w:p>
        </w:tc>
      </w:tr>
      <w:tr w:rsidR="0036596B" w:rsidRPr="00B95CAF" w:rsidTr="000402FC">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昆山中辰矽晶有限公司</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1999/08/17</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中國江蘇省昆山市城北高科技工業園區漢浦路 303 號</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USD</w:t>
            </w:r>
          </w:p>
          <w:p w:rsidR="0036596B" w:rsidRPr="00B95CAF" w:rsidRDefault="0036596B" w:rsidP="00EB218C">
            <w:pPr>
              <w:ind w:rightChars="14" w:right="34"/>
              <w:jc w:val="right"/>
              <w:rPr>
                <w:rFonts w:ascii="新細明體" w:hAnsi="新細明體" w:cstheme="minorHAnsi"/>
                <w:sz w:val="22"/>
                <w:szCs w:val="22"/>
              </w:rPr>
            </w:pPr>
            <w:r w:rsidRPr="00B95CAF">
              <w:rPr>
                <w:rFonts w:ascii="新細明體" w:hAnsi="新細明體" w:cstheme="minorHAnsi"/>
                <w:sz w:val="22"/>
                <w:szCs w:val="22"/>
              </w:rPr>
              <w:t xml:space="preserve"> 26,555</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矽晶棒矽晶圓等加工貿易</w:t>
            </w:r>
          </w:p>
        </w:tc>
      </w:tr>
      <w:tr w:rsidR="0036596B" w:rsidRPr="00B95CAF" w:rsidTr="000402FC">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MEMC Japan Ltd.</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1979/12/11</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 xml:space="preserve">11-2 </w:t>
            </w:r>
            <w:proofErr w:type="spellStart"/>
            <w:r w:rsidRPr="00B95CAF">
              <w:rPr>
                <w:rFonts w:ascii="新細明體" w:hAnsi="新細明體" w:cstheme="minorHAnsi"/>
                <w:sz w:val="22"/>
                <w:szCs w:val="22"/>
              </w:rPr>
              <w:t>Kiyohara</w:t>
            </w:r>
            <w:proofErr w:type="spellEnd"/>
            <w:r w:rsidRPr="00B95CAF">
              <w:rPr>
                <w:rFonts w:ascii="新細明體" w:hAnsi="新細明體" w:cstheme="minorHAnsi"/>
                <w:sz w:val="22"/>
                <w:szCs w:val="22"/>
              </w:rPr>
              <w:t xml:space="preserve"> Industrial Park, Utsunomiya City, Tochigi 3213296 Japan</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JPY</w:t>
            </w:r>
          </w:p>
          <w:p w:rsidR="0036596B" w:rsidRPr="00B95CAF" w:rsidRDefault="0036596B" w:rsidP="00EB218C">
            <w:pPr>
              <w:ind w:rightChars="14" w:right="34"/>
              <w:jc w:val="right"/>
              <w:rPr>
                <w:rFonts w:ascii="新細明體" w:hAnsi="新細明體" w:cstheme="minorHAnsi"/>
                <w:sz w:val="22"/>
                <w:szCs w:val="22"/>
              </w:rPr>
            </w:pPr>
            <w:r w:rsidRPr="00B95CAF">
              <w:rPr>
                <w:rFonts w:ascii="新細明體" w:hAnsi="新細明體" w:cstheme="minorHAnsi"/>
                <w:sz w:val="22"/>
                <w:szCs w:val="22"/>
              </w:rPr>
              <w:t xml:space="preserve"> 100,000</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半導體矽晶圓製造及銷售</w:t>
            </w:r>
          </w:p>
        </w:tc>
      </w:tr>
      <w:tr w:rsidR="0036596B" w:rsidRPr="00B95CAF" w:rsidTr="000402FC">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proofErr w:type="spellStart"/>
            <w:r w:rsidRPr="00B95CAF">
              <w:rPr>
                <w:rFonts w:ascii="新細明體" w:hAnsi="新細明體" w:cstheme="minorHAnsi"/>
                <w:sz w:val="22"/>
                <w:szCs w:val="22"/>
              </w:rPr>
              <w:t>Topsil</w:t>
            </w:r>
            <w:proofErr w:type="spellEnd"/>
            <w:r w:rsidRPr="00B95CAF">
              <w:rPr>
                <w:rFonts w:ascii="新細明體" w:hAnsi="新細明體" w:cstheme="minorHAnsi"/>
                <w:sz w:val="22"/>
                <w:szCs w:val="22"/>
              </w:rPr>
              <w:t xml:space="preserve"> Semiconductor </w:t>
            </w:r>
            <w:proofErr w:type="spellStart"/>
            <w:r w:rsidRPr="00B95CAF">
              <w:rPr>
                <w:rFonts w:ascii="新細明體" w:hAnsi="新細明體" w:cstheme="minorHAnsi"/>
                <w:sz w:val="22"/>
                <w:szCs w:val="22"/>
              </w:rPr>
              <w:t>sp</w:t>
            </w:r>
            <w:proofErr w:type="spellEnd"/>
            <w:r w:rsidRPr="00B95CAF">
              <w:rPr>
                <w:rFonts w:ascii="新細明體" w:hAnsi="新細明體" w:cstheme="minorHAnsi"/>
                <w:sz w:val="22"/>
                <w:szCs w:val="22"/>
              </w:rPr>
              <w:t xml:space="preserve"> z </w:t>
            </w:r>
            <w:proofErr w:type="spellStart"/>
            <w:r w:rsidRPr="00B95CAF">
              <w:rPr>
                <w:rFonts w:ascii="新細明體" w:hAnsi="新細明體" w:cstheme="minorHAnsi"/>
                <w:sz w:val="22"/>
                <w:szCs w:val="22"/>
              </w:rPr>
              <w:t>o.o</w:t>
            </w:r>
            <w:proofErr w:type="spellEnd"/>
            <w:r w:rsidRPr="00B95CAF">
              <w:rPr>
                <w:rFonts w:ascii="新細明體" w:hAnsi="新細明體" w:cstheme="minorHAnsi"/>
                <w:sz w:val="22"/>
                <w:szCs w:val="22"/>
              </w:rPr>
              <w:t>.</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2008/10/01</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 xml:space="preserve">133 </w:t>
            </w:r>
            <w:proofErr w:type="spellStart"/>
            <w:r w:rsidRPr="00B95CAF">
              <w:rPr>
                <w:rFonts w:ascii="新細明體" w:hAnsi="新細明體" w:cstheme="minorHAnsi"/>
                <w:sz w:val="22"/>
                <w:szCs w:val="22"/>
              </w:rPr>
              <w:t>Wolczynska</w:t>
            </w:r>
            <w:proofErr w:type="spellEnd"/>
            <w:r w:rsidRPr="00B95CAF">
              <w:rPr>
                <w:rFonts w:ascii="新細明體" w:hAnsi="新細明體" w:cstheme="minorHAnsi"/>
                <w:sz w:val="22"/>
                <w:szCs w:val="22"/>
              </w:rPr>
              <w:t xml:space="preserve"> St., 01-919 Warsaw, Poland</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PL</w:t>
            </w:r>
          </w:p>
          <w:p w:rsidR="0036596B" w:rsidRPr="00B95CAF" w:rsidRDefault="0036596B" w:rsidP="00EB218C">
            <w:pPr>
              <w:ind w:rightChars="8" w:right="19"/>
              <w:jc w:val="right"/>
              <w:rPr>
                <w:rFonts w:ascii="新細明體" w:hAnsi="新細明體" w:cstheme="minorHAnsi"/>
                <w:sz w:val="22"/>
                <w:szCs w:val="22"/>
              </w:rPr>
            </w:pPr>
            <w:r w:rsidRPr="00B95CAF">
              <w:rPr>
                <w:rFonts w:ascii="新細明體" w:hAnsi="新細明體" w:cstheme="minorHAnsi"/>
                <w:sz w:val="22"/>
                <w:szCs w:val="22"/>
              </w:rPr>
              <w:t xml:space="preserve"> 5</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半導體矽晶圓製造及貿易</w:t>
            </w:r>
          </w:p>
        </w:tc>
      </w:tr>
      <w:tr w:rsidR="0036596B" w:rsidRPr="00B95CAF" w:rsidTr="000402FC">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proofErr w:type="spellStart"/>
            <w:r w:rsidRPr="00B95CAF">
              <w:rPr>
                <w:rFonts w:ascii="新細明體" w:hAnsi="新細明體" w:cstheme="minorHAnsi"/>
                <w:sz w:val="22"/>
                <w:szCs w:val="22"/>
              </w:rPr>
              <w:t>GlobalWafers</w:t>
            </w:r>
            <w:proofErr w:type="spellEnd"/>
            <w:r w:rsidRPr="00B95CAF">
              <w:rPr>
                <w:rFonts w:ascii="新細明體" w:hAnsi="新細明體" w:cstheme="minorHAnsi"/>
                <w:sz w:val="22"/>
                <w:szCs w:val="22"/>
              </w:rPr>
              <w:t xml:space="preserve"> Singapore Pte. Ltd.</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2013/12/20</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96B" w:rsidRPr="00B95CAF" w:rsidRDefault="00CC75A5" w:rsidP="00EB218C">
            <w:pPr>
              <w:rPr>
                <w:rFonts w:ascii="新細明體" w:hAnsi="新細明體" w:cstheme="minorHAnsi"/>
                <w:sz w:val="22"/>
                <w:szCs w:val="22"/>
              </w:rPr>
            </w:pPr>
            <w:r w:rsidRPr="00CC75A5">
              <w:rPr>
                <w:rFonts w:ascii="新細明體" w:hAnsi="新細明體" w:cstheme="minorHAnsi"/>
                <w:sz w:val="22"/>
                <w:szCs w:val="22"/>
              </w:rPr>
              <w:t>120 Robinson Road, #08-01, Singapore 068913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36596B">
            <w:pPr>
              <w:rPr>
                <w:rFonts w:ascii="新細明體" w:hAnsi="新細明體" w:cstheme="minorHAnsi"/>
                <w:sz w:val="22"/>
                <w:szCs w:val="22"/>
              </w:rPr>
            </w:pPr>
            <w:r w:rsidRPr="00B95CAF">
              <w:rPr>
                <w:rFonts w:ascii="新細明體" w:hAnsi="新細明體" w:cstheme="minorHAnsi"/>
                <w:sz w:val="22"/>
                <w:szCs w:val="22"/>
              </w:rPr>
              <w:t xml:space="preserve">SGD  </w:t>
            </w:r>
            <w:r w:rsidRPr="00B95CAF">
              <w:rPr>
                <w:rFonts w:ascii="新細明體" w:hAnsi="新細明體" w:cstheme="minorHAnsi" w:hint="eastAsia"/>
                <w:sz w:val="22"/>
                <w:szCs w:val="22"/>
              </w:rPr>
              <w:t xml:space="preserve">    </w:t>
            </w:r>
            <w:r w:rsidRPr="00B95CAF">
              <w:rPr>
                <w:rFonts w:ascii="新細明體" w:hAnsi="新細明體" w:cstheme="minorHAnsi"/>
                <w:sz w:val="22"/>
                <w:szCs w:val="22"/>
              </w:rPr>
              <w:t>0.001</w:t>
            </w:r>
          </w:p>
          <w:p w:rsidR="0036596B" w:rsidRPr="00B95CAF" w:rsidRDefault="0036596B" w:rsidP="0036596B">
            <w:pPr>
              <w:rPr>
                <w:rFonts w:ascii="新細明體" w:hAnsi="新細明體" w:cstheme="minorHAnsi"/>
                <w:sz w:val="22"/>
                <w:szCs w:val="22"/>
              </w:rPr>
            </w:pPr>
            <w:r w:rsidRPr="00B95CAF">
              <w:rPr>
                <w:rFonts w:ascii="新細明體" w:hAnsi="新細明體" w:cstheme="minorHAnsi"/>
                <w:sz w:val="22"/>
                <w:szCs w:val="22"/>
              </w:rPr>
              <w:t>USD</w:t>
            </w:r>
            <w:r w:rsidRPr="00B95CAF">
              <w:rPr>
                <w:rFonts w:ascii="新細明體" w:hAnsi="新細明體" w:cstheme="minorHAnsi" w:hint="eastAsia"/>
                <w:sz w:val="22"/>
                <w:szCs w:val="22"/>
              </w:rPr>
              <w:t xml:space="preserve">    </w:t>
            </w:r>
            <w:r w:rsidRPr="00B95CAF">
              <w:rPr>
                <w:rFonts w:ascii="新細明體" w:hAnsi="新細明體" w:cstheme="minorHAnsi"/>
                <w:sz w:val="22"/>
                <w:szCs w:val="22"/>
              </w:rPr>
              <w:t>544,875</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投資、行銷及貿易業務</w:t>
            </w:r>
          </w:p>
        </w:tc>
      </w:tr>
      <w:tr w:rsidR="0036596B" w:rsidRPr="00B95CAF" w:rsidTr="000402FC">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proofErr w:type="spellStart"/>
            <w:r w:rsidRPr="00B95CAF">
              <w:rPr>
                <w:rFonts w:ascii="新細明體" w:hAnsi="新細明體" w:cstheme="minorHAnsi"/>
                <w:sz w:val="22"/>
                <w:szCs w:val="22"/>
              </w:rPr>
              <w:t>GlobalWafers</w:t>
            </w:r>
            <w:proofErr w:type="spellEnd"/>
            <w:r w:rsidRPr="00B95CAF">
              <w:rPr>
                <w:rFonts w:ascii="新細明體" w:hAnsi="新細明體" w:cstheme="minorHAnsi"/>
                <w:sz w:val="22"/>
                <w:szCs w:val="22"/>
              </w:rPr>
              <w:t xml:space="preserve"> B.V.</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2013/11/26</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96B" w:rsidRPr="00B95CAF" w:rsidRDefault="00CC75A5" w:rsidP="00EB218C">
            <w:pPr>
              <w:rPr>
                <w:rFonts w:ascii="新細明體" w:hAnsi="新細明體" w:cstheme="minorHAnsi"/>
                <w:sz w:val="22"/>
                <w:szCs w:val="22"/>
              </w:rPr>
            </w:pPr>
            <w:r w:rsidRPr="00CC75A5">
              <w:rPr>
                <w:rFonts w:ascii="新細明體" w:hAnsi="新細明體" w:cstheme="minorHAnsi"/>
                <w:sz w:val="22"/>
                <w:szCs w:val="22"/>
              </w:rPr>
              <w:t xml:space="preserve">Evert van de </w:t>
            </w:r>
            <w:proofErr w:type="spellStart"/>
            <w:r w:rsidRPr="00CC75A5">
              <w:rPr>
                <w:rFonts w:ascii="新細明體" w:hAnsi="新細明體" w:cstheme="minorHAnsi"/>
                <w:sz w:val="22"/>
                <w:szCs w:val="22"/>
              </w:rPr>
              <w:t>Beekstraat</w:t>
            </w:r>
            <w:proofErr w:type="spellEnd"/>
            <w:r w:rsidRPr="00CC75A5">
              <w:rPr>
                <w:rFonts w:ascii="新細明體" w:hAnsi="新細明體" w:cstheme="minorHAnsi"/>
                <w:sz w:val="22"/>
                <w:szCs w:val="22"/>
              </w:rPr>
              <w:t xml:space="preserve"> 1-104, 1118 CL Schiphol, The Netherlands</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 xml:space="preserve">USD </w:t>
            </w:r>
          </w:p>
          <w:p w:rsidR="0036596B" w:rsidRPr="00B95CAF" w:rsidRDefault="0036596B" w:rsidP="00EB218C">
            <w:pPr>
              <w:ind w:rightChars="14" w:right="34"/>
              <w:jc w:val="right"/>
              <w:rPr>
                <w:rFonts w:ascii="新細明體" w:hAnsi="新細明體" w:cstheme="minorHAnsi"/>
                <w:sz w:val="22"/>
                <w:szCs w:val="22"/>
              </w:rPr>
            </w:pPr>
            <w:r w:rsidRPr="00B95CAF">
              <w:rPr>
                <w:rFonts w:ascii="新細明體" w:hAnsi="新細明體" w:cstheme="minorHAnsi"/>
                <w:sz w:val="22"/>
                <w:szCs w:val="22"/>
              </w:rPr>
              <w:t>0.1</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投資各項事業</w:t>
            </w:r>
          </w:p>
        </w:tc>
      </w:tr>
      <w:tr w:rsidR="0036596B" w:rsidRPr="00B95CAF" w:rsidTr="000402FC">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 xml:space="preserve">MEMC Electronic Materials, </w:t>
            </w:r>
            <w:proofErr w:type="spellStart"/>
            <w:r w:rsidRPr="00B95CAF">
              <w:rPr>
                <w:rFonts w:ascii="新細明體" w:hAnsi="新細明體" w:cstheme="minorHAnsi"/>
                <w:sz w:val="22"/>
                <w:szCs w:val="22"/>
              </w:rPr>
              <w:t>SpA</w:t>
            </w:r>
            <w:proofErr w:type="spellEnd"/>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1960/01/29</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96B" w:rsidRPr="00B95CAF" w:rsidRDefault="0036596B" w:rsidP="00EB218C">
            <w:pPr>
              <w:rPr>
                <w:rFonts w:ascii="新細明體" w:hAnsi="新細明體" w:cstheme="minorHAnsi"/>
                <w:sz w:val="22"/>
                <w:szCs w:val="22"/>
              </w:rPr>
            </w:pPr>
            <w:proofErr w:type="spellStart"/>
            <w:r w:rsidRPr="00B95CAF">
              <w:rPr>
                <w:rFonts w:ascii="新細明體" w:hAnsi="新細明體" w:cstheme="minorHAnsi"/>
                <w:sz w:val="22"/>
                <w:szCs w:val="22"/>
              </w:rPr>
              <w:t>Viale</w:t>
            </w:r>
            <w:proofErr w:type="spellEnd"/>
            <w:r w:rsidRPr="00B95CAF">
              <w:rPr>
                <w:rFonts w:ascii="新細明體" w:hAnsi="新細明體" w:cstheme="minorHAnsi"/>
                <w:sz w:val="22"/>
                <w:szCs w:val="22"/>
              </w:rPr>
              <w:t xml:space="preserve"> </w:t>
            </w:r>
            <w:proofErr w:type="spellStart"/>
            <w:r w:rsidRPr="00B95CAF">
              <w:rPr>
                <w:rFonts w:ascii="新細明體" w:hAnsi="新細明體" w:cstheme="minorHAnsi"/>
                <w:sz w:val="22"/>
                <w:szCs w:val="22"/>
              </w:rPr>
              <w:t>Gherzi</w:t>
            </w:r>
            <w:proofErr w:type="spellEnd"/>
            <w:r w:rsidRPr="00B95CAF">
              <w:rPr>
                <w:rFonts w:ascii="新細明體" w:hAnsi="新細明體" w:cstheme="minorHAnsi"/>
                <w:sz w:val="22"/>
                <w:szCs w:val="22"/>
              </w:rPr>
              <w:t>, 31 28100 Novara, Italy</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EUR</w:t>
            </w:r>
          </w:p>
          <w:p w:rsidR="0036596B" w:rsidRPr="00B95CAF" w:rsidRDefault="0036596B" w:rsidP="00EB218C">
            <w:pPr>
              <w:ind w:rightChars="20" w:right="48"/>
              <w:jc w:val="right"/>
              <w:rPr>
                <w:rFonts w:ascii="新細明體" w:hAnsi="新細明體" w:cstheme="minorHAnsi"/>
                <w:sz w:val="22"/>
                <w:szCs w:val="22"/>
              </w:rPr>
            </w:pPr>
            <w:r w:rsidRPr="00B95CAF">
              <w:rPr>
                <w:rFonts w:ascii="新細明體" w:hAnsi="新細明體" w:cstheme="minorHAnsi"/>
                <w:sz w:val="22"/>
                <w:szCs w:val="22"/>
              </w:rPr>
              <w:t xml:space="preserve"> 31,200</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半導體矽晶圓製造及銷售</w:t>
            </w:r>
          </w:p>
        </w:tc>
      </w:tr>
      <w:tr w:rsidR="0036596B" w:rsidRPr="00B95CAF" w:rsidTr="000402FC">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 xml:space="preserve">MEMC Electronic Materials France </w:t>
            </w:r>
            <w:proofErr w:type="spellStart"/>
            <w:r w:rsidRPr="00B95CAF">
              <w:rPr>
                <w:rFonts w:ascii="新細明體" w:hAnsi="新細明體" w:cstheme="minorHAnsi"/>
                <w:sz w:val="22"/>
                <w:szCs w:val="22"/>
              </w:rPr>
              <w:t>SarL</w:t>
            </w:r>
            <w:proofErr w:type="spellEnd"/>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1998/07/27</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5-7 BLD EDGAR QUINET 92700 COLOMBES, France</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EUR</w:t>
            </w:r>
          </w:p>
          <w:p w:rsidR="0036596B" w:rsidRPr="00B95CAF" w:rsidRDefault="0036596B" w:rsidP="00EB218C">
            <w:pPr>
              <w:ind w:rightChars="8" w:right="19"/>
              <w:jc w:val="right"/>
              <w:rPr>
                <w:rFonts w:ascii="新細明體" w:hAnsi="新細明體" w:cstheme="minorHAnsi"/>
                <w:sz w:val="22"/>
                <w:szCs w:val="22"/>
              </w:rPr>
            </w:pPr>
            <w:r w:rsidRPr="00B95CAF">
              <w:rPr>
                <w:rFonts w:ascii="新細明體" w:hAnsi="新細明體" w:cstheme="minorHAnsi"/>
                <w:sz w:val="22"/>
                <w:szCs w:val="22"/>
              </w:rPr>
              <w:t xml:space="preserve"> 16</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貿易業務</w:t>
            </w:r>
          </w:p>
        </w:tc>
      </w:tr>
      <w:tr w:rsidR="0036596B" w:rsidRPr="00B95CAF" w:rsidTr="000402FC">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MEMC Electronic Materials GmbH</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1998/02/10</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c/o Rene Schaeffler-</w:t>
            </w:r>
            <w:proofErr w:type="spellStart"/>
            <w:r w:rsidRPr="00B95CAF">
              <w:rPr>
                <w:rFonts w:ascii="新細明體" w:hAnsi="新細明體" w:cstheme="minorHAnsi"/>
                <w:sz w:val="22"/>
                <w:szCs w:val="22"/>
              </w:rPr>
              <w:t>Steinsdorfstr</w:t>
            </w:r>
            <w:proofErr w:type="spellEnd"/>
            <w:r w:rsidRPr="00B95CAF">
              <w:rPr>
                <w:rFonts w:ascii="新細明體" w:hAnsi="新細明體" w:cstheme="minorHAnsi"/>
                <w:sz w:val="22"/>
                <w:szCs w:val="22"/>
              </w:rPr>
              <w:t xml:space="preserve">, 13, D-80538 </w:t>
            </w:r>
            <w:proofErr w:type="spellStart"/>
            <w:r w:rsidRPr="00B95CAF">
              <w:rPr>
                <w:rFonts w:ascii="新細明體" w:hAnsi="新細明體" w:cstheme="minorHAnsi"/>
                <w:sz w:val="22"/>
                <w:szCs w:val="22"/>
              </w:rPr>
              <w:t>Muenchen</w:t>
            </w:r>
            <w:proofErr w:type="spellEnd"/>
            <w:r w:rsidRPr="00B95CAF">
              <w:rPr>
                <w:rFonts w:ascii="新細明體" w:hAnsi="新細明體" w:cstheme="minorHAnsi"/>
                <w:sz w:val="22"/>
                <w:szCs w:val="22"/>
              </w:rPr>
              <w:t>, Germany</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 xml:space="preserve">EUR </w:t>
            </w:r>
          </w:p>
          <w:p w:rsidR="0036596B" w:rsidRPr="00B95CAF" w:rsidRDefault="0036596B" w:rsidP="00EB218C">
            <w:pPr>
              <w:ind w:rightChars="14" w:right="34"/>
              <w:jc w:val="right"/>
              <w:rPr>
                <w:rFonts w:ascii="新細明體" w:hAnsi="新細明體" w:cstheme="minorHAnsi"/>
                <w:sz w:val="22"/>
                <w:szCs w:val="22"/>
              </w:rPr>
            </w:pPr>
            <w:r w:rsidRPr="00B95CAF">
              <w:rPr>
                <w:rFonts w:ascii="新細明體" w:hAnsi="新細明體" w:cstheme="minorHAnsi"/>
                <w:sz w:val="22"/>
                <w:szCs w:val="22"/>
              </w:rPr>
              <w:t>0.2</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貿易業務</w:t>
            </w:r>
          </w:p>
        </w:tc>
      </w:tr>
      <w:tr w:rsidR="0036596B" w:rsidRPr="00B95CAF" w:rsidTr="000402FC">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MEMC Korea Company</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1990/12/18</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 xml:space="preserve">854, </w:t>
            </w:r>
            <w:proofErr w:type="spellStart"/>
            <w:r w:rsidRPr="00B95CAF">
              <w:rPr>
                <w:rFonts w:ascii="新細明體" w:hAnsi="新細明體" w:cstheme="minorHAnsi"/>
                <w:sz w:val="22"/>
                <w:szCs w:val="22"/>
              </w:rPr>
              <w:t>Manghyang-ro</w:t>
            </w:r>
            <w:proofErr w:type="spellEnd"/>
            <w:r w:rsidRPr="00B95CAF">
              <w:rPr>
                <w:rFonts w:ascii="新細明體" w:hAnsi="新細明體" w:cstheme="minorHAnsi"/>
                <w:sz w:val="22"/>
                <w:szCs w:val="22"/>
              </w:rPr>
              <w:t xml:space="preserve">, </w:t>
            </w:r>
            <w:proofErr w:type="spellStart"/>
            <w:r w:rsidRPr="00B95CAF">
              <w:rPr>
                <w:rFonts w:ascii="新細明體" w:hAnsi="新細明體" w:cstheme="minorHAnsi"/>
                <w:sz w:val="22"/>
                <w:szCs w:val="22"/>
              </w:rPr>
              <w:t>Sunggeo-eup</w:t>
            </w:r>
            <w:proofErr w:type="spellEnd"/>
            <w:r w:rsidRPr="00B95CAF">
              <w:rPr>
                <w:rFonts w:ascii="新細明體" w:hAnsi="新細明體" w:cstheme="minorHAnsi"/>
                <w:sz w:val="22"/>
                <w:szCs w:val="22"/>
              </w:rPr>
              <w:t>, Cheonan-</w:t>
            </w:r>
            <w:proofErr w:type="spellStart"/>
            <w:r w:rsidRPr="00B95CAF">
              <w:rPr>
                <w:rFonts w:ascii="新細明體" w:hAnsi="新細明體" w:cstheme="minorHAnsi"/>
                <w:sz w:val="22"/>
                <w:szCs w:val="22"/>
              </w:rPr>
              <w:t>si</w:t>
            </w:r>
            <w:proofErr w:type="spellEnd"/>
            <w:r w:rsidRPr="00B95CAF">
              <w:rPr>
                <w:rFonts w:ascii="新細明體" w:hAnsi="新細明體" w:cstheme="minorHAnsi"/>
                <w:sz w:val="22"/>
                <w:szCs w:val="22"/>
              </w:rPr>
              <w:t xml:space="preserve">, </w:t>
            </w:r>
            <w:proofErr w:type="spellStart"/>
            <w:r w:rsidRPr="00B95CAF">
              <w:rPr>
                <w:rFonts w:ascii="新細明體" w:hAnsi="新細明體" w:cstheme="minorHAnsi"/>
                <w:sz w:val="22"/>
                <w:szCs w:val="22"/>
              </w:rPr>
              <w:t>Chungchongnam</w:t>
            </w:r>
            <w:proofErr w:type="spellEnd"/>
            <w:r w:rsidRPr="00B95CAF">
              <w:rPr>
                <w:rFonts w:ascii="新細明體" w:hAnsi="新細明體" w:cstheme="minorHAnsi"/>
                <w:sz w:val="22"/>
                <w:szCs w:val="22"/>
              </w:rPr>
              <w:t>-do, Korea</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KRW</w:t>
            </w:r>
          </w:p>
          <w:p w:rsidR="0036596B" w:rsidRPr="00B95CAF" w:rsidRDefault="0036596B" w:rsidP="00CC776F">
            <w:pPr>
              <w:ind w:rightChars="14" w:right="34"/>
              <w:jc w:val="right"/>
              <w:rPr>
                <w:rFonts w:ascii="新細明體" w:hAnsi="新細明體" w:cstheme="minorHAnsi"/>
                <w:sz w:val="22"/>
                <w:szCs w:val="22"/>
              </w:rPr>
            </w:pPr>
            <w:r w:rsidRPr="00B95CAF">
              <w:rPr>
                <w:rFonts w:ascii="新細明體" w:hAnsi="新細明體" w:cstheme="minorHAnsi"/>
                <w:sz w:val="22"/>
                <w:szCs w:val="22"/>
              </w:rPr>
              <w:t xml:space="preserve"> 126,000</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半導體矽晶圓製造及銷售</w:t>
            </w:r>
          </w:p>
        </w:tc>
      </w:tr>
      <w:tr w:rsidR="0036596B" w:rsidRPr="00B95CAF" w:rsidTr="000402FC">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proofErr w:type="spellStart"/>
            <w:r w:rsidRPr="00B95CAF">
              <w:rPr>
                <w:rFonts w:ascii="新細明體" w:hAnsi="新細明體" w:cstheme="minorHAnsi"/>
                <w:sz w:val="22"/>
                <w:szCs w:val="22"/>
              </w:rPr>
              <w:t>GlobiTech</w:t>
            </w:r>
            <w:proofErr w:type="spellEnd"/>
            <w:r w:rsidRPr="00B95CAF">
              <w:rPr>
                <w:rFonts w:ascii="新細明體" w:hAnsi="新細明體" w:cstheme="minorHAnsi"/>
                <w:sz w:val="22"/>
                <w:szCs w:val="22"/>
              </w:rPr>
              <w:t xml:space="preserve"> Incorporated</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1998/12/15</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200 FM 1417 West/Sherman, TX 75092, U S A</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 xml:space="preserve">USD </w:t>
            </w:r>
          </w:p>
          <w:p w:rsidR="0036596B" w:rsidRPr="00B95CAF" w:rsidRDefault="0036596B" w:rsidP="00EB218C">
            <w:pPr>
              <w:ind w:rightChars="8" w:right="19"/>
              <w:jc w:val="right"/>
              <w:rPr>
                <w:rFonts w:ascii="新細明體" w:hAnsi="新細明體" w:cstheme="minorHAnsi"/>
                <w:sz w:val="22"/>
                <w:szCs w:val="22"/>
              </w:rPr>
            </w:pPr>
            <w:r w:rsidRPr="00B95CAF">
              <w:rPr>
                <w:rFonts w:ascii="新細明體" w:hAnsi="新細明體" w:cstheme="minorHAnsi"/>
                <w:sz w:val="22"/>
                <w:szCs w:val="22"/>
              </w:rPr>
              <w:t>0.001</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磊晶矽晶圓生產及磊晶代工等貿易</w:t>
            </w:r>
          </w:p>
        </w:tc>
      </w:tr>
      <w:tr w:rsidR="0036596B" w:rsidRPr="00B95CAF" w:rsidTr="000402FC">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MEMC LLC</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2013/08/28</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501 Pearl Drive St. Peters, MO 63376, USA</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USD</w:t>
            </w:r>
          </w:p>
          <w:p w:rsidR="0036596B" w:rsidRPr="00B95CAF" w:rsidRDefault="0036596B" w:rsidP="00EB218C">
            <w:pPr>
              <w:ind w:rightChars="2" w:right="5"/>
              <w:jc w:val="right"/>
              <w:rPr>
                <w:rFonts w:ascii="新細明體" w:hAnsi="新細明體" w:cstheme="minorHAnsi"/>
                <w:sz w:val="22"/>
                <w:szCs w:val="22"/>
              </w:rPr>
            </w:pPr>
            <w:r w:rsidRPr="00B95CAF">
              <w:rPr>
                <w:rFonts w:ascii="新細明體" w:hAnsi="新細明體" w:cstheme="minorHAnsi"/>
                <w:sz w:val="22"/>
                <w:szCs w:val="22"/>
              </w:rPr>
              <w:t xml:space="preserve"> 0.01</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半導體矽晶圓研發、製造及銷售</w:t>
            </w:r>
          </w:p>
        </w:tc>
      </w:tr>
      <w:tr w:rsidR="0036596B" w:rsidRPr="00B95CAF" w:rsidTr="000402FC">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 xml:space="preserve">MEMC Electronic Materials, </w:t>
            </w:r>
            <w:proofErr w:type="spellStart"/>
            <w:r w:rsidRPr="00B95CAF">
              <w:rPr>
                <w:rFonts w:ascii="新細明體" w:hAnsi="新細明體" w:cstheme="minorHAnsi"/>
                <w:sz w:val="22"/>
                <w:szCs w:val="22"/>
              </w:rPr>
              <w:t>Sdn</w:t>
            </w:r>
            <w:proofErr w:type="spellEnd"/>
            <w:r w:rsidRPr="00B95CAF">
              <w:rPr>
                <w:rFonts w:ascii="新細明體" w:hAnsi="新細明體" w:cstheme="minorHAnsi"/>
                <w:sz w:val="22"/>
                <w:szCs w:val="22"/>
              </w:rPr>
              <w:t xml:space="preserve"> </w:t>
            </w:r>
            <w:proofErr w:type="spellStart"/>
            <w:r w:rsidRPr="00B95CAF">
              <w:rPr>
                <w:rFonts w:ascii="新細明體" w:hAnsi="新細明體" w:cstheme="minorHAnsi"/>
                <w:sz w:val="22"/>
                <w:szCs w:val="22"/>
              </w:rPr>
              <w:t>Bhd</w:t>
            </w:r>
            <w:proofErr w:type="spellEnd"/>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1972/06/15</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96B" w:rsidRDefault="0036596B" w:rsidP="00EB218C">
            <w:pPr>
              <w:rPr>
                <w:rFonts w:ascii="新細明體" w:hAnsi="新細明體" w:cstheme="minorHAnsi"/>
                <w:sz w:val="22"/>
                <w:szCs w:val="22"/>
              </w:rPr>
            </w:pPr>
            <w:r w:rsidRPr="00B95CAF">
              <w:rPr>
                <w:rFonts w:ascii="新細明體" w:hAnsi="新細明體" w:cstheme="minorHAnsi"/>
                <w:sz w:val="22"/>
                <w:szCs w:val="22"/>
              </w:rPr>
              <w:t xml:space="preserve">Sungai Way Free Industrial Zone, 47300 </w:t>
            </w:r>
            <w:proofErr w:type="spellStart"/>
            <w:r w:rsidRPr="00B95CAF">
              <w:rPr>
                <w:rFonts w:ascii="新細明體" w:hAnsi="新細明體" w:cstheme="minorHAnsi"/>
                <w:sz w:val="22"/>
                <w:szCs w:val="22"/>
              </w:rPr>
              <w:t>Petaling</w:t>
            </w:r>
            <w:proofErr w:type="spellEnd"/>
            <w:r w:rsidRPr="00B95CAF">
              <w:rPr>
                <w:rFonts w:ascii="新細明體" w:hAnsi="新細明體" w:cstheme="minorHAnsi"/>
                <w:sz w:val="22"/>
                <w:szCs w:val="22"/>
              </w:rPr>
              <w:t xml:space="preserve"> Jaya, Selangor </w:t>
            </w:r>
            <w:proofErr w:type="spellStart"/>
            <w:r w:rsidRPr="00B95CAF">
              <w:rPr>
                <w:rFonts w:ascii="新細明體" w:hAnsi="新細明體" w:cstheme="minorHAnsi"/>
                <w:sz w:val="22"/>
                <w:szCs w:val="22"/>
              </w:rPr>
              <w:t>Darul</w:t>
            </w:r>
            <w:proofErr w:type="spellEnd"/>
            <w:r w:rsidRPr="00B95CAF">
              <w:rPr>
                <w:rFonts w:ascii="新細明體" w:hAnsi="新細明體" w:cstheme="minorHAnsi"/>
                <w:sz w:val="22"/>
                <w:szCs w:val="22"/>
              </w:rPr>
              <w:t xml:space="preserve"> Ehsan, Malaysia</w:t>
            </w:r>
          </w:p>
          <w:p w:rsidR="000402FC" w:rsidRPr="00B95CAF" w:rsidRDefault="000402FC" w:rsidP="00EB218C">
            <w:pPr>
              <w:rPr>
                <w:rFonts w:ascii="新細明體" w:hAnsi="新細明體" w:cstheme="minorHAnsi"/>
                <w:sz w:val="22"/>
                <w:szCs w:val="22"/>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MYR</w:t>
            </w:r>
          </w:p>
          <w:p w:rsidR="0036596B" w:rsidRPr="00B95CAF" w:rsidRDefault="0036596B" w:rsidP="00EB218C">
            <w:pPr>
              <w:ind w:rightChars="8" w:right="19"/>
              <w:jc w:val="right"/>
              <w:rPr>
                <w:rFonts w:ascii="新細明體" w:hAnsi="新細明體" w:cstheme="minorHAnsi"/>
                <w:sz w:val="22"/>
                <w:szCs w:val="22"/>
              </w:rPr>
            </w:pPr>
            <w:r w:rsidRPr="00B95CAF">
              <w:rPr>
                <w:rFonts w:ascii="新細明體" w:hAnsi="新細明體" w:cstheme="minorHAnsi"/>
                <w:sz w:val="22"/>
                <w:szCs w:val="22"/>
              </w:rPr>
              <w:t xml:space="preserve"> 1,036</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半導體矽晶圓研發、製造及銷售</w:t>
            </w:r>
          </w:p>
        </w:tc>
      </w:tr>
      <w:tr w:rsidR="0036596B" w:rsidRPr="00B95CAF" w:rsidTr="0036596B">
        <w:tblPrEx>
          <w:tblLook w:val="04A0" w:firstRow="1" w:lastRow="0" w:firstColumn="1" w:lastColumn="0" w:noHBand="0" w:noVBand="1"/>
        </w:tblPrEx>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 xml:space="preserve">MEMC Ipoh </w:t>
            </w:r>
            <w:proofErr w:type="spellStart"/>
            <w:r w:rsidRPr="00B95CAF">
              <w:rPr>
                <w:rFonts w:ascii="新細明體" w:hAnsi="新細明體" w:cstheme="minorHAnsi"/>
                <w:sz w:val="22"/>
                <w:szCs w:val="22"/>
              </w:rPr>
              <w:t>Sdn</w:t>
            </w:r>
            <w:proofErr w:type="spellEnd"/>
            <w:r w:rsidRPr="00B95CAF">
              <w:rPr>
                <w:rFonts w:ascii="新細明體" w:hAnsi="新細明體" w:cstheme="minorHAnsi"/>
                <w:sz w:val="22"/>
                <w:szCs w:val="22"/>
              </w:rPr>
              <w:t>. Bhd.</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2007/10/10</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 xml:space="preserve">Unit 30-01, Level 30, Tower A, Vertical Business Suite, Avenue 3, Bangsar South, No 8, Jalan </w:t>
            </w:r>
            <w:proofErr w:type="spellStart"/>
            <w:r w:rsidRPr="00B95CAF">
              <w:rPr>
                <w:rFonts w:ascii="新細明體" w:hAnsi="新細明體" w:cstheme="minorHAnsi"/>
                <w:sz w:val="22"/>
                <w:szCs w:val="22"/>
              </w:rPr>
              <w:lastRenderedPageBreak/>
              <w:t>Kerinchi</w:t>
            </w:r>
            <w:proofErr w:type="spellEnd"/>
            <w:r w:rsidRPr="00B95CAF">
              <w:rPr>
                <w:rFonts w:ascii="新細明體" w:hAnsi="新細明體" w:cstheme="minorHAnsi"/>
                <w:sz w:val="22"/>
                <w:szCs w:val="22"/>
              </w:rPr>
              <w:t>, Kuala Lumpur</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lastRenderedPageBreak/>
              <w:t>MYR</w:t>
            </w:r>
          </w:p>
          <w:p w:rsidR="0036596B" w:rsidRPr="00B95CAF" w:rsidRDefault="0036596B" w:rsidP="00EB218C">
            <w:pPr>
              <w:ind w:rightChars="14" w:right="34"/>
              <w:jc w:val="right"/>
              <w:rPr>
                <w:rFonts w:ascii="新細明體" w:hAnsi="新細明體" w:cstheme="minorHAnsi"/>
                <w:sz w:val="22"/>
                <w:szCs w:val="22"/>
              </w:rPr>
            </w:pPr>
            <w:r w:rsidRPr="00B95CAF">
              <w:rPr>
                <w:rFonts w:ascii="新細明體" w:hAnsi="新細明體" w:cstheme="minorHAnsi"/>
                <w:sz w:val="22"/>
                <w:szCs w:val="22"/>
              </w:rPr>
              <w:t>612,300</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半導體矽晶圓研發、製造及銷售</w:t>
            </w:r>
          </w:p>
        </w:tc>
      </w:tr>
      <w:tr w:rsidR="00CC776F" w:rsidRPr="00B95CAF" w:rsidTr="0036596B">
        <w:tblPrEx>
          <w:tblLook w:val="04A0" w:firstRow="1" w:lastRow="0" w:firstColumn="1" w:lastColumn="0" w:noHBand="0" w:noVBand="1"/>
        </w:tblPrEx>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hideMark/>
          </w:tcPr>
          <w:p w:rsidR="00CC776F" w:rsidRPr="00B95CAF" w:rsidRDefault="00CC776F" w:rsidP="00EB218C">
            <w:pPr>
              <w:rPr>
                <w:rFonts w:ascii="新細明體" w:hAnsi="新細明體"/>
                <w:sz w:val="22"/>
                <w:szCs w:val="22"/>
              </w:rPr>
            </w:pPr>
            <w:proofErr w:type="spellStart"/>
            <w:r w:rsidRPr="00B95CAF">
              <w:rPr>
                <w:rFonts w:ascii="新細明體" w:hAnsi="新細明體" w:hint="eastAsia"/>
                <w:sz w:val="22"/>
                <w:szCs w:val="22"/>
              </w:rPr>
              <w:t>G</w:t>
            </w:r>
            <w:r w:rsidRPr="00B95CAF">
              <w:rPr>
                <w:rFonts w:ascii="新細明體" w:hAnsi="新細明體"/>
                <w:sz w:val="22"/>
                <w:szCs w:val="22"/>
              </w:rPr>
              <w:t>lobalWafers</w:t>
            </w:r>
            <w:proofErr w:type="spellEnd"/>
            <w:r w:rsidRPr="00B95CAF">
              <w:rPr>
                <w:rFonts w:ascii="新細明體" w:hAnsi="新細明體"/>
                <w:sz w:val="22"/>
                <w:szCs w:val="22"/>
              </w:rPr>
              <w:t xml:space="preserve"> GmbH</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776F" w:rsidRPr="00B95CAF" w:rsidRDefault="00CC776F" w:rsidP="00EB218C">
            <w:pPr>
              <w:jc w:val="center"/>
              <w:rPr>
                <w:rFonts w:ascii="新細明體" w:hAnsi="新細明體"/>
                <w:sz w:val="22"/>
                <w:szCs w:val="22"/>
              </w:rPr>
            </w:pPr>
            <w:r w:rsidRPr="00B95CAF">
              <w:rPr>
                <w:rFonts w:ascii="新細明體" w:hAnsi="新細明體" w:hint="eastAsia"/>
                <w:sz w:val="22"/>
                <w:szCs w:val="22"/>
              </w:rPr>
              <w:t>2020/01/17</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776F" w:rsidRPr="00B95CAF" w:rsidRDefault="00CC776F" w:rsidP="00EB218C">
            <w:pPr>
              <w:widowControl w:val="0"/>
              <w:suppressAutoHyphens/>
              <w:rPr>
                <w:rFonts w:ascii="新細明體" w:hAnsi="新細明體"/>
                <w:kern w:val="24"/>
                <w:lang w:eastAsia="ar-SA"/>
              </w:rPr>
            </w:pPr>
            <w:proofErr w:type="spellStart"/>
            <w:r w:rsidRPr="00B95CAF">
              <w:rPr>
                <w:rFonts w:ascii="新細明體" w:hAnsi="新細明體"/>
              </w:rPr>
              <w:t>Theresienhöhe</w:t>
            </w:r>
            <w:proofErr w:type="spellEnd"/>
            <w:r w:rsidRPr="00B95CAF">
              <w:rPr>
                <w:rFonts w:ascii="新細明體" w:hAnsi="新細明體"/>
              </w:rPr>
              <w:t xml:space="preserve"> 30, c/o</w:t>
            </w:r>
            <w:r w:rsidRPr="00B95CAF">
              <w:rPr>
                <w:rFonts w:ascii="新細明體" w:hAnsi="新細明體" w:hint="eastAsia"/>
              </w:rPr>
              <w:t xml:space="preserve"> </w:t>
            </w:r>
            <w:r w:rsidRPr="00B95CAF">
              <w:rPr>
                <w:rFonts w:ascii="新細明體" w:hAnsi="新細明體"/>
              </w:rPr>
              <w:t>Youco24 Corporate Services</w:t>
            </w:r>
            <w:r w:rsidRPr="00B95CAF">
              <w:rPr>
                <w:rFonts w:ascii="新細明體" w:hAnsi="新細明體" w:hint="eastAsia"/>
              </w:rPr>
              <w:t xml:space="preserve"> </w:t>
            </w:r>
            <w:r w:rsidRPr="00B95CAF">
              <w:rPr>
                <w:rFonts w:ascii="新細明體" w:hAnsi="新細明體"/>
              </w:rPr>
              <w:t>GmbH, 80339 Munich</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776F" w:rsidRPr="00B95CAF" w:rsidRDefault="00CC776F" w:rsidP="00CC776F">
            <w:pPr>
              <w:rPr>
                <w:rFonts w:asciiTheme="minorEastAsia" w:eastAsiaTheme="minorEastAsia" w:hAnsiTheme="minorEastAsia"/>
                <w:sz w:val="22"/>
                <w:szCs w:val="22"/>
              </w:rPr>
            </w:pPr>
            <w:r w:rsidRPr="00B95CAF">
              <w:rPr>
                <w:rFonts w:ascii="新細明體" w:hAnsi="新細明體"/>
                <w:sz w:val="22"/>
                <w:szCs w:val="22"/>
              </w:rPr>
              <w:t xml:space="preserve">EUR </w:t>
            </w:r>
          </w:p>
          <w:p w:rsidR="00CC776F" w:rsidRPr="00B95CAF" w:rsidRDefault="00CC776F" w:rsidP="00CC776F">
            <w:pPr>
              <w:jc w:val="right"/>
              <w:rPr>
                <w:rFonts w:ascii="新細明體" w:hAnsi="新細明體"/>
                <w:sz w:val="22"/>
                <w:szCs w:val="22"/>
              </w:rPr>
            </w:pPr>
            <w:r w:rsidRPr="00B95CAF">
              <w:rPr>
                <w:rFonts w:ascii="新細明體" w:hAnsi="新細明體"/>
                <w:sz w:val="22"/>
                <w:szCs w:val="22"/>
              </w:rPr>
              <w:t>25</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hideMark/>
          </w:tcPr>
          <w:p w:rsidR="00CC776F" w:rsidRPr="00B95CAF" w:rsidRDefault="00CC776F" w:rsidP="00EB218C">
            <w:pPr>
              <w:rPr>
                <w:rFonts w:ascii="新細明體" w:hAnsi="新細明體"/>
                <w:sz w:val="22"/>
                <w:szCs w:val="22"/>
              </w:rPr>
            </w:pPr>
            <w:r w:rsidRPr="00B95CAF">
              <w:rPr>
                <w:rFonts w:ascii="新細明體" w:hAnsi="新細明體" w:hint="eastAsia"/>
                <w:sz w:val="22"/>
                <w:szCs w:val="22"/>
              </w:rPr>
              <w:t>投資各項事業</w:t>
            </w:r>
          </w:p>
        </w:tc>
      </w:tr>
      <w:tr w:rsidR="0036596B" w:rsidRPr="00B95CAF" w:rsidTr="0036596B">
        <w:tblPrEx>
          <w:tblLook w:val="04A0" w:firstRow="1" w:lastRow="0" w:firstColumn="1" w:lastColumn="0" w:noHBand="0" w:noVBand="1"/>
        </w:tblPrEx>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tcPr>
          <w:p w:rsidR="0036596B" w:rsidRPr="00B95CAF" w:rsidRDefault="0036596B" w:rsidP="00EB218C">
            <w:pPr>
              <w:ind w:right="-108" w:hanging="10"/>
              <w:rPr>
                <w:rFonts w:ascii="新細明體" w:hAnsi="新細明體" w:cstheme="minorHAnsi"/>
                <w:sz w:val="22"/>
                <w:szCs w:val="22"/>
              </w:rPr>
            </w:pPr>
            <w:r w:rsidRPr="00B95CAF">
              <w:rPr>
                <w:rFonts w:ascii="新細明體" w:hAnsi="新細明體" w:cstheme="minorHAnsi"/>
                <w:sz w:val="22"/>
                <w:szCs w:val="22"/>
              </w:rPr>
              <w:t>旭愛能源(股)公司</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36596B" w:rsidRPr="00B95CAF" w:rsidRDefault="0036596B" w:rsidP="00EB218C">
            <w:pPr>
              <w:ind w:leftChars="-32" w:left="108" w:right="-108" w:hangingChars="84" w:hanging="185"/>
              <w:jc w:val="center"/>
              <w:rPr>
                <w:rFonts w:ascii="新細明體" w:hAnsi="新細明體" w:cstheme="minorHAnsi"/>
                <w:sz w:val="22"/>
                <w:szCs w:val="22"/>
              </w:rPr>
            </w:pPr>
            <w:r w:rsidRPr="00B95CAF">
              <w:rPr>
                <w:rFonts w:ascii="新細明體" w:hAnsi="新細明體" w:cstheme="minorHAnsi"/>
                <w:sz w:val="22"/>
                <w:szCs w:val="22"/>
              </w:rPr>
              <w:t>2017/04/14</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宜蘭縣五結鄉成興村利工一路二段1號2樓</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36596B" w:rsidRPr="00B95CAF" w:rsidRDefault="0036596B" w:rsidP="00EB218C">
            <w:pPr>
              <w:ind w:rightChars="8" w:right="19"/>
              <w:rPr>
                <w:rFonts w:ascii="新細明體" w:hAnsi="新細明體" w:cstheme="minorHAnsi"/>
                <w:sz w:val="22"/>
                <w:szCs w:val="22"/>
              </w:rPr>
            </w:pPr>
            <w:r w:rsidRPr="00B95CAF">
              <w:rPr>
                <w:rFonts w:ascii="新細明體" w:hAnsi="新細明體" w:cstheme="minorHAnsi"/>
                <w:sz w:val="22"/>
                <w:szCs w:val="22"/>
              </w:rPr>
              <w:t xml:space="preserve">NTD </w:t>
            </w:r>
          </w:p>
          <w:p w:rsidR="0036596B" w:rsidRPr="00B95CAF" w:rsidRDefault="0036596B" w:rsidP="00EB218C">
            <w:pPr>
              <w:ind w:rightChars="8" w:right="19"/>
              <w:jc w:val="right"/>
              <w:rPr>
                <w:rFonts w:ascii="新細明體" w:hAnsi="新細明體" w:cstheme="minorHAnsi"/>
                <w:sz w:val="22"/>
                <w:szCs w:val="22"/>
              </w:rPr>
            </w:pPr>
            <w:r w:rsidRPr="00B95CAF">
              <w:rPr>
                <w:rFonts w:ascii="新細明體" w:hAnsi="新細明體" w:cstheme="minorHAnsi"/>
                <w:sz w:val="22"/>
                <w:szCs w:val="22"/>
              </w:rPr>
              <w:t>1</w:t>
            </w:r>
            <w:r w:rsidRPr="00B95CAF">
              <w:rPr>
                <w:rFonts w:ascii="新細明體" w:hAnsi="新細明體" w:cstheme="minorHAnsi" w:hint="eastAsia"/>
                <w:sz w:val="22"/>
                <w:szCs w:val="22"/>
              </w:rPr>
              <w:t>,045</w:t>
            </w:r>
            <w:r w:rsidRPr="00B95CAF">
              <w:rPr>
                <w:rFonts w:ascii="新細明體" w:hAnsi="新細明體" w:cstheme="minorHAnsi"/>
                <w:sz w:val="22"/>
                <w:szCs w:val="22"/>
              </w:rPr>
              <w:t>,000</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tcPr>
          <w:p w:rsidR="0036596B" w:rsidRPr="00B95CAF" w:rsidRDefault="0036596B" w:rsidP="00EB218C">
            <w:pPr>
              <w:ind w:right="85"/>
              <w:rPr>
                <w:rFonts w:ascii="新細明體" w:hAnsi="新細明體" w:cstheme="minorHAnsi"/>
                <w:bCs/>
                <w:sz w:val="22"/>
                <w:szCs w:val="22"/>
              </w:rPr>
            </w:pPr>
            <w:r w:rsidRPr="00B95CAF">
              <w:rPr>
                <w:rFonts w:ascii="新細明體" w:hAnsi="新細明體" w:cstheme="minorHAnsi"/>
                <w:sz w:val="22"/>
                <w:szCs w:val="22"/>
              </w:rPr>
              <w:t>發電業務</w:t>
            </w:r>
          </w:p>
        </w:tc>
      </w:tr>
      <w:tr w:rsidR="0036596B" w:rsidRPr="00B95CAF" w:rsidTr="0036596B">
        <w:tblPrEx>
          <w:tblLook w:val="04A0" w:firstRow="1" w:lastRow="0" w:firstColumn="1" w:lastColumn="0" w:noHBand="0" w:noVBand="1"/>
        </w:tblPrEx>
        <w:trPr>
          <w:trHeight w:val="315"/>
        </w:trPr>
        <w:tc>
          <w:tcPr>
            <w:tcW w:w="1096" w:type="pct"/>
            <w:tcBorders>
              <w:top w:val="single" w:sz="4" w:space="0" w:color="auto"/>
              <w:left w:val="single" w:sz="12" w:space="0" w:color="auto"/>
              <w:bottom w:val="single" w:sz="4" w:space="0" w:color="auto"/>
              <w:right w:val="single" w:sz="4" w:space="0" w:color="auto"/>
            </w:tcBorders>
            <w:shd w:val="clear" w:color="auto" w:fill="auto"/>
            <w:vAlign w:val="center"/>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旭信電力(股)公司</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36596B" w:rsidRPr="00B95CAF" w:rsidRDefault="0036596B" w:rsidP="00EB218C">
            <w:pPr>
              <w:jc w:val="center"/>
              <w:rPr>
                <w:rFonts w:ascii="新細明體" w:hAnsi="新細明體" w:cstheme="minorHAnsi"/>
                <w:sz w:val="22"/>
                <w:szCs w:val="22"/>
              </w:rPr>
            </w:pPr>
            <w:r w:rsidRPr="00B95CAF">
              <w:rPr>
                <w:rFonts w:ascii="新細明體" w:hAnsi="新細明體" w:cstheme="minorHAnsi"/>
                <w:sz w:val="22"/>
                <w:szCs w:val="22"/>
              </w:rPr>
              <w:t>2019/11/21</w:t>
            </w:r>
          </w:p>
        </w:tc>
        <w:tc>
          <w:tcPr>
            <w:tcW w:w="1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宜蘭縣五結鄉成興村利工一路二段1號2樓</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36596B" w:rsidRPr="00B95CAF" w:rsidRDefault="0036596B" w:rsidP="00EB218C">
            <w:pPr>
              <w:ind w:rightChars="-45" w:right="-108"/>
              <w:rPr>
                <w:rFonts w:ascii="新細明體" w:hAnsi="新細明體" w:cstheme="minorHAnsi"/>
                <w:sz w:val="22"/>
                <w:szCs w:val="22"/>
              </w:rPr>
            </w:pPr>
            <w:r w:rsidRPr="00B95CAF">
              <w:rPr>
                <w:rFonts w:ascii="新細明體" w:hAnsi="新細明體" w:cstheme="minorHAnsi"/>
                <w:sz w:val="22"/>
                <w:szCs w:val="22"/>
              </w:rPr>
              <w:t>NTD</w:t>
            </w:r>
          </w:p>
          <w:p w:rsidR="0036596B" w:rsidRPr="00B95CAF" w:rsidRDefault="0036596B" w:rsidP="00EB218C">
            <w:pPr>
              <w:ind w:rightChars="8" w:right="19"/>
              <w:jc w:val="right"/>
              <w:rPr>
                <w:rFonts w:ascii="新細明體" w:hAnsi="新細明體" w:cstheme="minorHAnsi"/>
                <w:sz w:val="22"/>
                <w:szCs w:val="22"/>
              </w:rPr>
            </w:pPr>
            <w:r w:rsidRPr="00B95CAF">
              <w:rPr>
                <w:rFonts w:ascii="新細明體" w:hAnsi="新細明體" w:cstheme="minorHAnsi"/>
                <w:sz w:val="22"/>
                <w:szCs w:val="22"/>
              </w:rPr>
              <w:t xml:space="preserve"> 122,000</w:t>
            </w:r>
          </w:p>
        </w:tc>
        <w:tc>
          <w:tcPr>
            <w:tcW w:w="1075" w:type="pct"/>
            <w:tcBorders>
              <w:top w:val="single" w:sz="4" w:space="0" w:color="auto"/>
              <w:left w:val="single" w:sz="4" w:space="0" w:color="auto"/>
              <w:bottom w:val="single" w:sz="4" w:space="0" w:color="auto"/>
              <w:right w:val="single" w:sz="12" w:space="0" w:color="auto"/>
            </w:tcBorders>
            <w:shd w:val="clear" w:color="000000" w:fill="auto"/>
            <w:vAlign w:val="center"/>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發電業務</w:t>
            </w:r>
          </w:p>
        </w:tc>
      </w:tr>
      <w:tr w:rsidR="0036596B" w:rsidRPr="00B95CAF" w:rsidTr="0036596B">
        <w:tblPrEx>
          <w:tblLook w:val="04A0" w:firstRow="1" w:lastRow="0" w:firstColumn="1" w:lastColumn="0" w:noHBand="0" w:noVBand="1"/>
        </w:tblPrEx>
        <w:trPr>
          <w:trHeight w:val="315"/>
        </w:trPr>
        <w:tc>
          <w:tcPr>
            <w:tcW w:w="1096" w:type="pct"/>
            <w:tcBorders>
              <w:top w:val="single" w:sz="4" w:space="0" w:color="auto"/>
              <w:left w:val="single" w:sz="12" w:space="0" w:color="auto"/>
              <w:bottom w:val="single" w:sz="12" w:space="0" w:color="auto"/>
              <w:right w:val="single" w:sz="4" w:space="0" w:color="auto"/>
            </w:tcBorders>
            <w:shd w:val="clear" w:color="auto" w:fill="auto"/>
            <w:vAlign w:val="center"/>
          </w:tcPr>
          <w:p w:rsidR="0036596B" w:rsidRPr="00B95CAF" w:rsidRDefault="0036596B" w:rsidP="00EB218C">
            <w:pPr>
              <w:ind w:right="-108"/>
              <w:rPr>
                <w:rFonts w:ascii="新細明體" w:hAnsi="新細明體" w:cstheme="minorHAnsi"/>
                <w:sz w:val="22"/>
                <w:szCs w:val="22"/>
              </w:rPr>
            </w:pPr>
            <w:r w:rsidRPr="00B95CAF">
              <w:rPr>
                <w:rFonts w:ascii="新細明體" w:hAnsi="新細明體" w:cstheme="minorHAnsi" w:hint="eastAsia"/>
                <w:sz w:val="22"/>
                <w:szCs w:val="22"/>
              </w:rPr>
              <w:t>寰球鑫投資(股)公司</w:t>
            </w:r>
          </w:p>
        </w:tc>
        <w:tc>
          <w:tcPr>
            <w:tcW w:w="561" w:type="pct"/>
            <w:tcBorders>
              <w:top w:val="single" w:sz="4" w:space="0" w:color="auto"/>
              <w:left w:val="single" w:sz="4" w:space="0" w:color="auto"/>
              <w:bottom w:val="single" w:sz="12" w:space="0" w:color="auto"/>
              <w:right w:val="single" w:sz="4" w:space="0" w:color="auto"/>
            </w:tcBorders>
            <w:shd w:val="clear" w:color="auto" w:fill="auto"/>
            <w:vAlign w:val="center"/>
          </w:tcPr>
          <w:p w:rsidR="0036596B" w:rsidRPr="00B95CAF" w:rsidRDefault="0036596B" w:rsidP="00EB218C">
            <w:pPr>
              <w:ind w:leftChars="-32" w:left="108" w:right="-108" w:hangingChars="84" w:hanging="185"/>
              <w:jc w:val="center"/>
              <w:rPr>
                <w:rFonts w:ascii="新細明體" w:hAnsi="新細明體" w:cstheme="minorHAnsi"/>
                <w:sz w:val="22"/>
                <w:szCs w:val="22"/>
              </w:rPr>
            </w:pPr>
            <w:r w:rsidRPr="00B95CAF">
              <w:rPr>
                <w:rFonts w:ascii="新細明體" w:hAnsi="新細明體" w:cstheme="minorHAnsi"/>
                <w:sz w:val="22"/>
                <w:szCs w:val="22"/>
              </w:rPr>
              <w:t>20</w:t>
            </w:r>
            <w:r w:rsidRPr="00B95CAF">
              <w:rPr>
                <w:rFonts w:ascii="新細明體" w:hAnsi="新細明體" w:cstheme="minorHAnsi" w:hint="eastAsia"/>
                <w:sz w:val="22"/>
                <w:szCs w:val="22"/>
              </w:rPr>
              <w:t>20</w:t>
            </w:r>
            <w:r w:rsidRPr="00B95CAF">
              <w:rPr>
                <w:rFonts w:ascii="新細明體" w:hAnsi="新細明體" w:cstheme="minorHAnsi"/>
                <w:sz w:val="22"/>
                <w:szCs w:val="22"/>
              </w:rPr>
              <w:t>/0</w:t>
            </w:r>
            <w:r w:rsidRPr="00B95CAF">
              <w:rPr>
                <w:rFonts w:ascii="新細明體" w:hAnsi="新細明體" w:cstheme="minorHAnsi" w:hint="eastAsia"/>
                <w:sz w:val="22"/>
                <w:szCs w:val="22"/>
              </w:rPr>
              <w:t>9</w:t>
            </w:r>
            <w:r w:rsidRPr="00B95CAF">
              <w:rPr>
                <w:rFonts w:ascii="新細明體" w:hAnsi="新細明體" w:cstheme="minorHAnsi"/>
                <w:sz w:val="22"/>
                <w:szCs w:val="22"/>
              </w:rPr>
              <w:t>/1</w:t>
            </w:r>
            <w:r w:rsidRPr="00B95CAF">
              <w:rPr>
                <w:rFonts w:ascii="新細明體" w:hAnsi="新細明體" w:cstheme="minorHAnsi" w:hint="eastAsia"/>
                <w:sz w:val="22"/>
                <w:szCs w:val="22"/>
              </w:rPr>
              <w:t>8</w:t>
            </w:r>
          </w:p>
        </w:tc>
        <w:tc>
          <w:tcPr>
            <w:tcW w:w="1486" w:type="pct"/>
            <w:tcBorders>
              <w:top w:val="single" w:sz="4" w:space="0" w:color="auto"/>
              <w:left w:val="single" w:sz="4" w:space="0" w:color="auto"/>
              <w:bottom w:val="single" w:sz="12" w:space="0" w:color="auto"/>
              <w:right w:val="single" w:sz="4" w:space="0" w:color="auto"/>
            </w:tcBorders>
            <w:shd w:val="clear" w:color="auto" w:fill="auto"/>
            <w:noWrap/>
            <w:vAlign w:val="center"/>
          </w:tcPr>
          <w:p w:rsidR="0036596B" w:rsidRPr="00B95CAF" w:rsidRDefault="0036596B" w:rsidP="00EB218C">
            <w:pPr>
              <w:rPr>
                <w:rFonts w:ascii="新細明體" w:hAnsi="新細明體" w:cstheme="minorHAnsi"/>
                <w:sz w:val="22"/>
                <w:szCs w:val="22"/>
              </w:rPr>
            </w:pPr>
            <w:r w:rsidRPr="00B95CAF">
              <w:rPr>
                <w:rFonts w:ascii="新細明體" w:hAnsi="新細明體" w:cstheme="minorHAnsi"/>
                <w:sz w:val="22"/>
                <w:szCs w:val="22"/>
              </w:rPr>
              <w:t>宜蘭縣五結鄉成興村利工一路二段1號2樓</w:t>
            </w:r>
          </w:p>
        </w:tc>
        <w:tc>
          <w:tcPr>
            <w:tcW w:w="782" w:type="pct"/>
            <w:tcBorders>
              <w:top w:val="single" w:sz="4" w:space="0" w:color="auto"/>
              <w:left w:val="single" w:sz="4" w:space="0" w:color="auto"/>
              <w:bottom w:val="single" w:sz="12" w:space="0" w:color="auto"/>
              <w:right w:val="single" w:sz="4" w:space="0" w:color="auto"/>
            </w:tcBorders>
            <w:shd w:val="clear" w:color="auto" w:fill="auto"/>
            <w:vAlign w:val="center"/>
          </w:tcPr>
          <w:p w:rsidR="0036596B" w:rsidRPr="00B95CAF" w:rsidRDefault="0036596B" w:rsidP="00EB218C">
            <w:pPr>
              <w:ind w:rightChars="8" w:right="19"/>
              <w:rPr>
                <w:rFonts w:ascii="新細明體" w:hAnsi="新細明體" w:cstheme="minorHAnsi"/>
                <w:sz w:val="22"/>
                <w:szCs w:val="22"/>
              </w:rPr>
            </w:pPr>
            <w:r w:rsidRPr="00B95CAF">
              <w:rPr>
                <w:rFonts w:ascii="新細明體" w:hAnsi="新細明體" w:cstheme="minorHAnsi"/>
                <w:sz w:val="22"/>
                <w:szCs w:val="22"/>
              </w:rPr>
              <w:t xml:space="preserve">NTD </w:t>
            </w:r>
          </w:p>
          <w:p w:rsidR="0036596B" w:rsidRPr="00B95CAF" w:rsidRDefault="0036596B" w:rsidP="00EB218C">
            <w:pPr>
              <w:ind w:rightChars="8" w:right="19"/>
              <w:jc w:val="right"/>
              <w:rPr>
                <w:rFonts w:ascii="新細明體" w:hAnsi="新細明體" w:cstheme="minorHAnsi"/>
                <w:sz w:val="22"/>
                <w:szCs w:val="22"/>
              </w:rPr>
            </w:pPr>
            <w:r w:rsidRPr="00B95CAF">
              <w:rPr>
                <w:rFonts w:ascii="新細明體" w:hAnsi="新細明體" w:cstheme="minorHAnsi" w:hint="eastAsia"/>
                <w:sz w:val="22"/>
                <w:szCs w:val="22"/>
              </w:rPr>
              <w:t>250</w:t>
            </w:r>
            <w:r w:rsidRPr="00B95CAF">
              <w:rPr>
                <w:rFonts w:ascii="新細明體" w:hAnsi="新細明體" w:cstheme="minorHAnsi"/>
                <w:sz w:val="22"/>
                <w:szCs w:val="22"/>
              </w:rPr>
              <w:t>,000</w:t>
            </w:r>
          </w:p>
        </w:tc>
        <w:tc>
          <w:tcPr>
            <w:tcW w:w="1075" w:type="pct"/>
            <w:tcBorders>
              <w:top w:val="single" w:sz="4" w:space="0" w:color="auto"/>
              <w:left w:val="single" w:sz="4" w:space="0" w:color="auto"/>
              <w:bottom w:val="single" w:sz="12" w:space="0" w:color="auto"/>
              <w:right w:val="single" w:sz="12" w:space="0" w:color="auto"/>
            </w:tcBorders>
            <w:shd w:val="clear" w:color="000000" w:fill="auto"/>
            <w:vAlign w:val="center"/>
          </w:tcPr>
          <w:p w:rsidR="0036596B" w:rsidRPr="00B95CAF" w:rsidRDefault="0036596B" w:rsidP="00EB218C">
            <w:pPr>
              <w:ind w:right="85"/>
              <w:rPr>
                <w:rFonts w:ascii="新細明體" w:hAnsi="新細明體" w:cstheme="minorHAnsi"/>
                <w:bCs/>
                <w:sz w:val="22"/>
                <w:szCs w:val="22"/>
              </w:rPr>
            </w:pPr>
            <w:r w:rsidRPr="00B95CAF">
              <w:rPr>
                <w:rFonts w:ascii="新細明體" w:hAnsi="新細明體" w:cstheme="minorHAnsi" w:hint="eastAsia"/>
                <w:sz w:val="22"/>
                <w:szCs w:val="22"/>
              </w:rPr>
              <w:t>投資各項事業</w:t>
            </w:r>
          </w:p>
        </w:tc>
      </w:tr>
    </w:tbl>
    <w:p w:rsidR="0036596B" w:rsidRPr="00B95CAF" w:rsidRDefault="0036596B" w:rsidP="0036596B">
      <w:pPr>
        <w:pStyle w:val="afffff"/>
      </w:pPr>
    </w:p>
    <w:p w:rsidR="0036596B" w:rsidRPr="00B95CAF" w:rsidRDefault="0036596B" w:rsidP="0036596B">
      <w:pPr>
        <w:pStyle w:val="afffff"/>
      </w:pPr>
    </w:p>
    <w:p w:rsidR="0039528C" w:rsidRPr="00B95CAF" w:rsidRDefault="00904833" w:rsidP="00486C97">
      <w:pPr>
        <w:pStyle w:val="10"/>
        <w:spacing w:before="0" w:line="360" w:lineRule="exact"/>
        <w:ind w:leftChars="-1" w:left="-2" w:firstLineChars="237" w:firstLine="616"/>
        <w:rPr>
          <w:rFonts w:ascii="新細明體" w:eastAsia="新細明體"/>
          <w:szCs w:val="24"/>
        </w:rPr>
      </w:pPr>
      <w:r w:rsidRPr="00B95CAF">
        <w:rPr>
          <w:rFonts w:ascii="新細明體" w:eastAsia="新細明體" w:hint="eastAsia"/>
          <w:szCs w:val="24"/>
        </w:rPr>
        <w:t>3.</w:t>
      </w:r>
      <w:r w:rsidR="005918F1" w:rsidRPr="00B95CAF">
        <w:rPr>
          <w:rFonts w:ascii="新細明體" w:eastAsia="新細明體" w:hint="eastAsia"/>
          <w:szCs w:val="24"/>
        </w:rPr>
        <w:t>推定為有控制與從屬關</w:t>
      </w:r>
      <w:r w:rsidR="00663D2B" w:rsidRPr="00B95CAF">
        <w:rPr>
          <w:rFonts w:ascii="新細明體" w:eastAsia="新細明體" w:hint="eastAsia"/>
          <w:szCs w:val="24"/>
        </w:rPr>
        <w:t>係者其相同股東資料：無。</w:t>
      </w:r>
    </w:p>
    <w:p w:rsidR="00A82334" w:rsidRPr="00B95CAF" w:rsidRDefault="00A82334" w:rsidP="00AA2121">
      <w:pPr>
        <w:pStyle w:val="10"/>
        <w:spacing w:before="0" w:line="340" w:lineRule="exact"/>
        <w:ind w:left="1230"/>
        <w:rPr>
          <w:rFonts w:ascii="Times New Roman" w:eastAsia="新細明體" w:hAnsi="Times New Roman"/>
          <w:szCs w:val="24"/>
        </w:rPr>
      </w:pPr>
    </w:p>
    <w:p w:rsidR="00530C55" w:rsidRPr="00B95CAF" w:rsidRDefault="00904833" w:rsidP="00AA2121">
      <w:pPr>
        <w:spacing w:line="340" w:lineRule="exact"/>
        <w:ind w:firstLine="616"/>
      </w:pPr>
      <w:r w:rsidRPr="00B95CAF">
        <w:rPr>
          <w:rFonts w:ascii="新細明體" w:hAnsi="Arial" w:hint="eastAsia"/>
          <w:spacing w:val="10"/>
        </w:rPr>
        <w:t>4.</w:t>
      </w:r>
      <w:r w:rsidR="008E3327" w:rsidRPr="00B95CAF">
        <w:rPr>
          <w:rFonts w:hint="eastAsia"/>
        </w:rPr>
        <w:t>整</w:t>
      </w:r>
      <w:r w:rsidR="00530C55" w:rsidRPr="00B95CAF">
        <w:rPr>
          <w:rFonts w:hint="eastAsia"/>
        </w:rPr>
        <w:t>體關係企業經營業所所涵蓋之行業</w:t>
      </w:r>
      <w:r w:rsidR="00F46158" w:rsidRPr="00B95CAF">
        <w:rPr>
          <w:rFonts w:hint="eastAsia"/>
        </w:rPr>
        <w:t>：詳各關係企業基本資料。</w:t>
      </w:r>
    </w:p>
    <w:p w:rsidR="00AB57E8" w:rsidRPr="00B95CAF" w:rsidRDefault="00AB57E8" w:rsidP="00BA02EA">
      <w:pPr>
        <w:spacing w:line="360" w:lineRule="exact"/>
        <w:ind w:left="1920" w:hanging="240"/>
        <w:rPr>
          <w:sz w:val="22"/>
          <w:szCs w:val="22"/>
        </w:rPr>
      </w:pPr>
    </w:p>
    <w:p w:rsidR="00AB57E8" w:rsidRPr="00B95CAF" w:rsidRDefault="00AB57E8" w:rsidP="00BA02EA">
      <w:pPr>
        <w:spacing w:line="360" w:lineRule="exact"/>
        <w:ind w:left="1920" w:hanging="240"/>
        <w:rPr>
          <w:sz w:val="22"/>
          <w:szCs w:val="22"/>
        </w:rPr>
      </w:pPr>
    </w:p>
    <w:p w:rsidR="00AB57E8" w:rsidRPr="00B95CAF" w:rsidRDefault="00AB57E8" w:rsidP="00BA02EA">
      <w:pPr>
        <w:spacing w:line="360" w:lineRule="exact"/>
        <w:ind w:left="1920" w:hanging="240"/>
        <w:rPr>
          <w:sz w:val="22"/>
          <w:szCs w:val="22"/>
        </w:rPr>
      </w:pPr>
    </w:p>
    <w:p w:rsidR="00AB57E8" w:rsidRPr="00B95CAF" w:rsidRDefault="00AB57E8" w:rsidP="00BA02EA">
      <w:pPr>
        <w:spacing w:line="360" w:lineRule="exact"/>
        <w:ind w:left="1920" w:hanging="240"/>
        <w:rPr>
          <w:sz w:val="22"/>
          <w:szCs w:val="22"/>
        </w:rPr>
      </w:pPr>
    </w:p>
    <w:p w:rsidR="00AB57E8" w:rsidRPr="00B95CAF" w:rsidRDefault="00AB57E8" w:rsidP="00BA02EA">
      <w:pPr>
        <w:spacing w:line="360" w:lineRule="exact"/>
        <w:ind w:left="1920" w:hanging="240"/>
        <w:rPr>
          <w:sz w:val="22"/>
          <w:szCs w:val="22"/>
        </w:rPr>
      </w:pPr>
    </w:p>
    <w:p w:rsidR="00AB57E8" w:rsidRPr="00B95CAF" w:rsidRDefault="00AB57E8" w:rsidP="00BA02EA">
      <w:pPr>
        <w:spacing w:line="360" w:lineRule="exact"/>
        <w:ind w:left="1920" w:hanging="240"/>
        <w:rPr>
          <w:sz w:val="22"/>
          <w:szCs w:val="22"/>
        </w:rPr>
      </w:pPr>
    </w:p>
    <w:p w:rsidR="00AB57E8" w:rsidRPr="00B95CAF" w:rsidRDefault="00AB57E8" w:rsidP="00BA02EA">
      <w:pPr>
        <w:spacing w:line="360" w:lineRule="exact"/>
        <w:ind w:left="1920" w:hanging="240"/>
        <w:rPr>
          <w:sz w:val="22"/>
          <w:szCs w:val="22"/>
        </w:rPr>
      </w:pPr>
    </w:p>
    <w:p w:rsidR="00AB57E8" w:rsidRPr="00B95CAF" w:rsidRDefault="00AB57E8" w:rsidP="00BA02EA">
      <w:pPr>
        <w:spacing w:line="360" w:lineRule="exact"/>
        <w:ind w:left="1920" w:hanging="240"/>
        <w:rPr>
          <w:sz w:val="22"/>
          <w:szCs w:val="22"/>
        </w:rPr>
      </w:pPr>
    </w:p>
    <w:p w:rsidR="00524C3D" w:rsidRPr="00B95CAF" w:rsidRDefault="00524C3D" w:rsidP="00BA02EA">
      <w:pPr>
        <w:spacing w:line="360" w:lineRule="exact"/>
        <w:ind w:left="1920" w:hanging="240"/>
        <w:rPr>
          <w:sz w:val="22"/>
          <w:szCs w:val="22"/>
        </w:rPr>
      </w:pPr>
    </w:p>
    <w:p w:rsidR="00524C3D" w:rsidRPr="00B95CAF" w:rsidRDefault="00524C3D" w:rsidP="00BA02EA">
      <w:pPr>
        <w:spacing w:line="360" w:lineRule="exact"/>
        <w:ind w:left="1920" w:hanging="240"/>
        <w:rPr>
          <w:sz w:val="22"/>
          <w:szCs w:val="22"/>
        </w:rPr>
      </w:pPr>
    </w:p>
    <w:p w:rsidR="00524C3D" w:rsidRPr="00B95CAF" w:rsidRDefault="00524C3D" w:rsidP="00BA02EA">
      <w:pPr>
        <w:spacing w:line="360" w:lineRule="exact"/>
        <w:ind w:left="1920" w:hanging="240"/>
        <w:rPr>
          <w:sz w:val="22"/>
          <w:szCs w:val="22"/>
        </w:rPr>
      </w:pPr>
    </w:p>
    <w:p w:rsidR="00654F5D" w:rsidRPr="00B95CAF" w:rsidRDefault="00654F5D" w:rsidP="00BA02EA">
      <w:pPr>
        <w:spacing w:line="360" w:lineRule="exact"/>
        <w:ind w:left="1920" w:hanging="240"/>
        <w:rPr>
          <w:sz w:val="22"/>
          <w:szCs w:val="22"/>
        </w:rPr>
      </w:pPr>
    </w:p>
    <w:p w:rsidR="00654F5D" w:rsidRPr="00B95CAF" w:rsidRDefault="00654F5D" w:rsidP="00BA02EA">
      <w:pPr>
        <w:spacing w:line="360" w:lineRule="exact"/>
        <w:ind w:left="1920" w:hanging="240"/>
        <w:rPr>
          <w:sz w:val="22"/>
          <w:szCs w:val="22"/>
        </w:rPr>
      </w:pPr>
    </w:p>
    <w:p w:rsidR="00654F5D" w:rsidRPr="00B95CAF" w:rsidRDefault="00654F5D" w:rsidP="00BA02EA">
      <w:pPr>
        <w:spacing w:line="360" w:lineRule="exact"/>
        <w:ind w:left="1920" w:hanging="240"/>
        <w:rPr>
          <w:sz w:val="22"/>
          <w:szCs w:val="22"/>
        </w:rPr>
      </w:pPr>
    </w:p>
    <w:p w:rsidR="00654F5D" w:rsidRPr="00B95CAF" w:rsidRDefault="00654F5D" w:rsidP="00BA02EA">
      <w:pPr>
        <w:spacing w:line="360" w:lineRule="exact"/>
        <w:ind w:left="1920" w:hanging="240"/>
        <w:rPr>
          <w:sz w:val="22"/>
          <w:szCs w:val="22"/>
        </w:rPr>
      </w:pPr>
    </w:p>
    <w:p w:rsidR="00654F5D" w:rsidRPr="00B95CAF" w:rsidRDefault="00654F5D" w:rsidP="00BA02EA">
      <w:pPr>
        <w:spacing w:line="360" w:lineRule="exact"/>
        <w:ind w:left="1920" w:hanging="240"/>
        <w:rPr>
          <w:sz w:val="22"/>
          <w:szCs w:val="22"/>
        </w:rPr>
      </w:pPr>
    </w:p>
    <w:p w:rsidR="00654F5D" w:rsidRPr="00B95CAF" w:rsidRDefault="00654F5D" w:rsidP="00BA02EA">
      <w:pPr>
        <w:spacing w:line="360" w:lineRule="exact"/>
        <w:ind w:left="1920" w:hanging="240"/>
        <w:rPr>
          <w:sz w:val="22"/>
          <w:szCs w:val="22"/>
        </w:rPr>
      </w:pPr>
    </w:p>
    <w:p w:rsidR="00654F5D" w:rsidRPr="00B95CAF" w:rsidRDefault="00654F5D" w:rsidP="00BA02EA">
      <w:pPr>
        <w:spacing w:line="360" w:lineRule="exact"/>
        <w:ind w:left="1920" w:hanging="240"/>
        <w:rPr>
          <w:sz w:val="22"/>
          <w:szCs w:val="22"/>
        </w:rPr>
      </w:pPr>
    </w:p>
    <w:p w:rsidR="0044178A" w:rsidRDefault="0044178A" w:rsidP="00BA02EA">
      <w:pPr>
        <w:spacing w:line="360" w:lineRule="exact"/>
        <w:ind w:left="1920" w:hanging="240"/>
        <w:rPr>
          <w:sz w:val="22"/>
          <w:szCs w:val="22"/>
        </w:rPr>
      </w:pPr>
    </w:p>
    <w:p w:rsidR="000402FC" w:rsidRPr="00B95CAF" w:rsidRDefault="000402FC" w:rsidP="00BA02EA">
      <w:pPr>
        <w:spacing w:line="360" w:lineRule="exact"/>
        <w:ind w:left="1920" w:hanging="240"/>
        <w:rPr>
          <w:sz w:val="22"/>
          <w:szCs w:val="22"/>
        </w:rPr>
      </w:pPr>
    </w:p>
    <w:p w:rsidR="0044178A" w:rsidRPr="00B95CAF" w:rsidRDefault="0044178A" w:rsidP="00BA02EA">
      <w:pPr>
        <w:spacing w:line="360" w:lineRule="exact"/>
        <w:ind w:left="1920" w:hanging="240"/>
        <w:rPr>
          <w:sz w:val="22"/>
          <w:szCs w:val="22"/>
        </w:rPr>
      </w:pPr>
    </w:p>
    <w:p w:rsidR="0044178A" w:rsidRDefault="0044178A" w:rsidP="00BA02EA">
      <w:pPr>
        <w:spacing w:line="360" w:lineRule="exact"/>
        <w:ind w:left="1920" w:hanging="240"/>
        <w:rPr>
          <w:sz w:val="22"/>
          <w:szCs w:val="22"/>
        </w:rPr>
      </w:pPr>
    </w:p>
    <w:p w:rsidR="00BC045D" w:rsidRDefault="00BC045D" w:rsidP="00BA02EA">
      <w:pPr>
        <w:spacing w:line="360" w:lineRule="exact"/>
        <w:ind w:left="1920" w:hanging="240"/>
        <w:rPr>
          <w:sz w:val="22"/>
          <w:szCs w:val="22"/>
        </w:rPr>
      </w:pPr>
    </w:p>
    <w:p w:rsidR="00BC045D" w:rsidRPr="00B95CAF" w:rsidRDefault="00BC045D" w:rsidP="00BA02EA">
      <w:pPr>
        <w:spacing w:line="360" w:lineRule="exact"/>
        <w:ind w:left="1920" w:hanging="240"/>
        <w:rPr>
          <w:sz w:val="22"/>
          <w:szCs w:val="22"/>
        </w:rPr>
      </w:pPr>
    </w:p>
    <w:p w:rsidR="0044178A" w:rsidRPr="00B95CAF" w:rsidRDefault="0044178A" w:rsidP="00BA02EA">
      <w:pPr>
        <w:spacing w:line="360" w:lineRule="exact"/>
        <w:ind w:left="1920" w:hanging="240"/>
        <w:rPr>
          <w:sz w:val="22"/>
          <w:szCs w:val="22"/>
        </w:rPr>
      </w:pPr>
    </w:p>
    <w:p w:rsidR="00654F5D" w:rsidRPr="00B95CAF" w:rsidRDefault="00654F5D" w:rsidP="00BA02EA">
      <w:pPr>
        <w:spacing w:line="360" w:lineRule="exact"/>
        <w:ind w:left="1920" w:hanging="240"/>
        <w:rPr>
          <w:sz w:val="22"/>
          <w:szCs w:val="22"/>
        </w:rPr>
      </w:pPr>
    </w:p>
    <w:p w:rsidR="00530C55" w:rsidRPr="00B95CAF" w:rsidRDefault="00904833" w:rsidP="00B45F28">
      <w:pPr>
        <w:spacing w:line="340" w:lineRule="exact"/>
        <w:ind w:firstLine="616"/>
      </w:pPr>
      <w:r w:rsidRPr="00B95CAF">
        <w:rPr>
          <w:rFonts w:ascii="新細明體" w:hint="eastAsia"/>
        </w:rPr>
        <w:lastRenderedPageBreak/>
        <w:t>5.</w:t>
      </w:r>
      <w:r w:rsidR="00530C55" w:rsidRPr="00B95CAF">
        <w:rPr>
          <w:rFonts w:ascii="新細明體" w:hint="eastAsia"/>
        </w:rPr>
        <w:t>各關係企業董事、監察人及經理人資料</w:t>
      </w:r>
    </w:p>
    <w:p w:rsidR="00104B25" w:rsidRPr="00B95CAF" w:rsidRDefault="002478F3" w:rsidP="00724F37">
      <w:pPr>
        <w:spacing w:line="320" w:lineRule="exact"/>
        <w:ind w:rightChars="-142" w:right="-341" w:firstLine="1202"/>
        <w:jc w:val="right"/>
        <w:rPr>
          <w:rFonts w:ascii="新細明體"/>
          <w:sz w:val="22"/>
          <w:szCs w:val="22"/>
        </w:rPr>
      </w:pPr>
      <w:r w:rsidRPr="00B95CAF">
        <w:rPr>
          <w:rFonts w:ascii="新細明體" w:hint="eastAsia"/>
          <w:sz w:val="22"/>
          <w:szCs w:val="22"/>
        </w:rPr>
        <w:t>10</w:t>
      </w:r>
      <w:r w:rsidR="0089109D" w:rsidRPr="00B95CAF">
        <w:rPr>
          <w:rFonts w:ascii="新細明體" w:hint="eastAsia"/>
          <w:sz w:val="22"/>
          <w:szCs w:val="22"/>
        </w:rPr>
        <w:t>9</w:t>
      </w:r>
      <w:r w:rsidR="0027503A" w:rsidRPr="00B95CAF">
        <w:rPr>
          <w:rFonts w:ascii="新細明體" w:hint="eastAsia"/>
          <w:sz w:val="22"/>
          <w:szCs w:val="22"/>
        </w:rPr>
        <w:t>年</w:t>
      </w:r>
      <w:r w:rsidR="00A25234" w:rsidRPr="00B95CAF">
        <w:rPr>
          <w:rFonts w:ascii="新細明體" w:hint="eastAsia"/>
          <w:sz w:val="22"/>
          <w:szCs w:val="22"/>
        </w:rPr>
        <w:t>12</w:t>
      </w:r>
      <w:r w:rsidR="0027503A" w:rsidRPr="00B95CAF">
        <w:rPr>
          <w:rFonts w:ascii="新細明體" w:hint="eastAsia"/>
          <w:sz w:val="22"/>
          <w:szCs w:val="22"/>
        </w:rPr>
        <w:t>月31日</w:t>
      </w:r>
    </w:p>
    <w:tbl>
      <w:tblPr>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80" w:firstRow="0" w:lastRow="0" w:firstColumn="1" w:lastColumn="0" w:noHBand="0" w:noVBand="1"/>
      </w:tblPr>
      <w:tblGrid>
        <w:gridCol w:w="2297"/>
        <w:gridCol w:w="1558"/>
        <w:gridCol w:w="4110"/>
        <w:gridCol w:w="994"/>
        <w:gridCol w:w="708"/>
      </w:tblGrid>
      <w:tr w:rsidR="00657C6C" w:rsidRPr="00B95CAF" w:rsidTr="008F7534">
        <w:trPr>
          <w:trHeight w:val="315"/>
          <w:tblHeader/>
        </w:trPr>
        <w:tc>
          <w:tcPr>
            <w:tcW w:w="1188" w:type="pct"/>
            <w:vMerge w:val="restart"/>
            <w:shd w:val="clear" w:color="auto" w:fill="auto"/>
            <w:vAlign w:val="center"/>
            <w:hideMark/>
          </w:tcPr>
          <w:p w:rsidR="006D3BA0" w:rsidRPr="00B95CAF" w:rsidRDefault="00951966" w:rsidP="008F7534">
            <w:pPr>
              <w:spacing w:line="220" w:lineRule="exact"/>
              <w:jc w:val="center"/>
              <w:rPr>
                <w:rFonts w:asciiTheme="minorEastAsia" w:eastAsiaTheme="minorEastAsia" w:hAnsiTheme="minorEastAsia"/>
                <w:sz w:val="20"/>
              </w:rPr>
            </w:pPr>
            <w:r w:rsidRPr="00B95CAF">
              <w:rPr>
                <w:rFonts w:asciiTheme="minorEastAsia" w:eastAsiaTheme="minorEastAsia" w:hAnsiTheme="minorEastAsia" w:hint="eastAsia"/>
                <w:sz w:val="20"/>
              </w:rPr>
              <w:t>企業名稱</w:t>
            </w:r>
          </w:p>
        </w:tc>
        <w:tc>
          <w:tcPr>
            <w:tcW w:w="806" w:type="pct"/>
            <w:vMerge w:val="restart"/>
            <w:shd w:val="clear" w:color="auto" w:fill="auto"/>
            <w:vAlign w:val="center"/>
            <w:hideMark/>
          </w:tcPr>
          <w:p w:rsidR="006D3BA0" w:rsidRPr="00B95CAF" w:rsidRDefault="00951966" w:rsidP="008F7534">
            <w:pPr>
              <w:spacing w:line="220" w:lineRule="exact"/>
              <w:jc w:val="center"/>
              <w:rPr>
                <w:rFonts w:asciiTheme="minorEastAsia" w:eastAsiaTheme="minorEastAsia" w:hAnsiTheme="minorEastAsia"/>
                <w:sz w:val="20"/>
              </w:rPr>
            </w:pPr>
            <w:r w:rsidRPr="00B95CAF">
              <w:rPr>
                <w:rFonts w:asciiTheme="minorEastAsia" w:eastAsiaTheme="minorEastAsia" w:hAnsiTheme="minorEastAsia" w:hint="eastAsia"/>
                <w:sz w:val="20"/>
              </w:rPr>
              <w:t>職稱</w:t>
            </w:r>
          </w:p>
        </w:tc>
        <w:tc>
          <w:tcPr>
            <w:tcW w:w="2126" w:type="pct"/>
            <w:vMerge w:val="restart"/>
            <w:shd w:val="clear" w:color="auto" w:fill="auto"/>
            <w:vAlign w:val="center"/>
            <w:hideMark/>
          </w:tcPr>
          <w:p w:rsidR="006D3BA0" w:rsidRPr="00B95CAF" w:rsidRDefault="00951966" w:rsidP="008F7534">
            <w:pPr>
              <w:spacing w:line="220" w:lineRule="exact"/>
              <w:jc w:val="center"/>
              <w:rPr>
                <w:rFonts w:asciiTheme="minorEastAsia" w:eastAsiaTheme="minorEastAsia" w:hAnsiTheme="minorEastAsia"/>
                <w:sz w:val="20"/>
              </w:rPr>
            </w:pPr>
            <w:r w:rsidRPr="00B95CAF">
              <w:rPr>
                <w:rFonts w:asciiTheme="minorEastAsia" w:eastAsiaTheme="minorEastAsia" w:hAnsiTheme="minorEastAsia" w:hint="eastAsia"/>
                <w:sz w:val="20"/>
              </w:rPr>
              <w:t>姓名或代表人</w:t>
            </w:r>
          </w:p>
        </w:tc>
        <w:tc>
          <w:tcPr>
            <w:tcW w:w="880" w:type="pct"/>
            <w:gridSpan w:val="2"/>
            <w:shd w:val="clear" w:color="auto" w:fill="auto"/>
            <w:vAlign w:val="center"/>
            <w:hideMark/>
          </w:tcPr>
          <w:p w:rsidR="006D3BA0" w:rsidRPr="00B95CAF" w:rsidRDefault="00951966" w:rsidP="008F7534">
            <w:pPr>
              <w:spacing w:line="220" w:lineRule="exact"/>
              <w:jc w:val="center"/>
              <w:rPr>
                <w:rFonts w:asciiTheme="minorEastAsia" w:eastAsiaTheme="minorEastAsia" w:hAnsiTheme="minorEastAsia"/>
                <w:sz w:val="20"/>
              </w:rPr>
            </w:pPr>
            <w:r w:rsidRPr="00B95CAF">
              <w:rPr>
                <w:rFonts w:asciiTheme="minorEastAsia" w:eastAsiaTheme="minorEastAsia" w:hAnsiTheme="minorEastAsia" w:hint="eastAsia"/>
                <w:sz w:val="20"/>
              </w:rPr>
              <w:t>持有股份</w:t>
            </w:r>
          </w:p>
        </w:tc>
      </w:tr>
      <w:tr w:rsidR="00657C6C" w:rsidRPr="00B95CAF" w:rsidTr="008F7534">
        <w:trPr>
          <w:trHeight w:val="315"/>
          <w:tblHeader/>
        </w:trPr>
        <w:tc>
          <w:tcPr>
            <w:tcW w:w="1188" w:type="pct"/>
            <w:vMerge/>
            <w:shd w:val="clear" w:color="auto" w:fill="auto"/>
            <w:vAlign w:val="center"/>
            <w:hideMark/>
          </w:tcPr>
          <w:p w:rsidR="006D3BA0" w:rsidRPr="00B95CAF" w:rsidRDefault="006D3BA0" w:rsidP="008F7534">
            <w:pPr>
              <w:spacing w:line="220" w:lineRule="exact"/>
              <w:rPr>
                <w:rFonts w:asciiTheme="minorEastAsia" w:eastAsiaTheme="minorEastAsia" w:hAnsiTheme="minorEastAsia"/>
                <w:sz w:val="20"/>
              </w:rPr>
            </w:pPr>
          </w:p>
        </w:tc>
        <w:tc>
          <w:tcPr>
            <w:tcW w:w="806" w:type="pct"/>
            <w:vMerge/>
            <w:shd w:val="clear" w:color="auto" w:fill="auto"/>
            <w:vAlign w:val="center"/>
            <w:hideMark/>
          </w:tcPr>
          <w:p w:rsidR="006D3BA0" w:rsidRPr="00B95CAF" w:rsidRDefault="006D3BA0" w:rsidP="008F7534">
            <w:pPr>
              <w:spacing w:line="220" w:lineRule="exact"/>
              <w:rPr>
                <w:rFonts w:asciiTheme="minorEastAsia" w:eastAsiaTheme="minorEastAsia" w:hAnsiTheme="minorEastAsia"/>
                <w:sz w:val="20"/>
              </w:rPr>
            </w:pPr>
          </w:p>
        </w:tc>
        <w:tc>
          <w:tcPr>
            <w:tcW w:w="2126" w:type="pct"/>
            <w:vMerge/>
            <w:shd w:val="clear" w:color="auto" w:fill="auto"/>
            <w:vAlign w:val="center"/>
            <w:hideMark/>
          </w:tcPr>
          <w:p w:rsidR="006D3BA0" w:rsidRPr="00B95CAF" w:rsidRDefault="006D3BA0" w:rsidP="008F7534">
            <w:pPr>
              <w:spacing w:line="220" w:lineRule="exact"/>
              <w:rPr>
                <w:rFonts w:asciiTheme="minorEastAsia" w:eastAsiaTheme="minorEastAsia" w:hAnsiTheme="minorEastAsia"/>
                <w:sz w:val="20"/>
              </w:rPr>
            </w:pPr>
          </w:p>
        </w:tc>
        <w:tc>
          <w:tcPr>
            <w:tcW w:w="514" w:type="pct"/>
            <w:shd w:val="clear" w:color="auto" w:fill="auto"/>
            <w:vAlign w:val="center"/>
            <w:hideMark/>
          </w:tcPr>
          <w:p w:rsidR="006D3BA0" w:rsidRPr="00B95CAF" w:rsidRDefault="00951966" w:rsidP="008F7534">
            <w:pPr>
              <w:spacing w:line="220" w:lineRule="exact"/>
              <w:jc w:val="center"/>
              <w:rPr>
                <w:rFonts w:asciiTheme="minorEastAsia" w:eastAsiaTheme="minorEastAsia" w:hAnsiTheme="minorEastAsia"/>
                <w:sz w:val="20"/>
              </w:rPr>
            </w:pPr>
            <w:r w:rsidRPr="00B95CAF">
              <w:rPr>
                <w:rFonts w:asciiTheme="minorEastAsia" w:eastAsiaTheme="minorEastAsia" w:hAnsiTheme="minorEastAsia" w:hint="eastAsia"/>
                <w:sz w:val="20"/>
              </w:rPr>
              <w:t>股數</w:t>
            </w:r>
            <w:r w:rsidRPr="00B95CAF">
              <w:rPr>
                <w:rFonts w:asciiTheme="minorEastAsia" w:eastAsiaTheme="minorEastAsia" w:hAnsiTheme="minorEastAsia"/>
                <w:sz w:val="20"/>
              </w:rPr>
              <w:t>(</w:t>
            </w:r>
            <w:r w:rsidR="00F37B23" w:rsidRPr="00B95CAF">
              <w:rPr>
                <w:rFonts w:asciiTheme="minorEastAsia" w:eastAsiaTheme="minorEastAsia" w:hAnsiTheme="minorEastAsia" w:hint="eastAsia"/>
                <w:sz w:val="20"/>
              </w:rPr>
              <w:t>仟</w:t>
            </w:r>
            <w:r w:rsidRPr="00B95CAF">
              <w:rPr>
                <w:rFonts w:asciiTheme="minorEastAsia" w:eastAsiaTheme="minorEastAsia" w:hAnsiTheme="minorEastAsia"/>
                <w:sz w:val="20"/>
              </w:rPr>
              <w:t>股)</w:t>
            </w:r>
          </w:p>
        </w:tc>
        <w:tc>
          <w:tcPr>
            <w:tcW w:w="366" w:type="pct"/>
            <w:shd w:val="clear" w:color="auto" w:fill="auto"/>
            <w:vAlign w:val="center"/>
            <w:hideMark/>
          </w:tcPr>
          <w:p w:rsidR="006D3BA0" w:rsidRPr="00B95CAF" w:rsidRDefault="00951966" w:rsidP="008F7534">
            <w:pPr>
              <w:spacing w:line="220" w:lineRule="exact"/>
              <w:jc w:val="center"/>
              <w:rPr>
                <w:rFonts w:asciiTheme="minorEastAsia" w:eastAsiaTheme="minorEastAsia" w:hAnsiTheme="minorEastAsia"/>
                <w:sz w:val="20"/>
              </w:rPr>
            </w:pPr>
            <w:r w:rsidRPr="00B95CAF">
              <w:rPr>
                <w:rFonts w:asciiTheme="minorEastAsia" w:eastAsiaTheme="minorEastAsia" w:hAnsiTheme="minorEastAsia" w:hint="eastAsia"/>
                <w:sz w:val="20"/>
              </w:rPr>
              <w:t>比例</w:t>
            </w:r>
          </w:p>
        </w:tc>
      </w:tr>
      <w:tr w:rsidR="00657C6C" w:rsidRPr="00B95CAF" w:rsidTr="008F7534">
        <w:trPr>
          <w:trHeight w:val="315"/>
        </w:trPr>
        <w:tc>
          <w:tcPr>
            <w:tcW w:w="1188"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sz w:val="20"/>
              </w:rPr>
              <w:t>Sino Silicon Technology Inc.</w:t>
            </w:r>
          </w:p>
        </w:tc>
        <w:tc>
          <w:tcPr>
            <w:tcW w:w="806"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6D3BA0" w:rsidRPr="00B95CAF" w:rsidRDefault="00951966" w:rsidP="0089109D">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股</w:t>
            </w:r>
            <w:r w:rsidRPr="00B95CAF">
              <w:rPr>
                <w:rFonts w:asciiTheme="minorEastAsia" w:eastAsiaTheme="minorEastAsia" w:hAnsiTheme="minorEastAsia"/>
                <w:sz w:val="20"/>
              </w:rPr>
              <w:t>)公司</w:t>
            </w:r>
            <w:r w:rsidRPr="00B95CAF">
              <w:rPr>
                <w:rFonts w:asciiTheme="minorEastAsia" w:eastAsiaTheme="minorEastAsia" w:hAnsiTheme="minorEastAsia" w:hint="eastAsia"/>
                <w:sz w:val="20"/>
              </w:rPr>
              <w:t>代表人：</w:t>
            </w:r>
            <w:r w:rsidR="0089109D" w:rsidRPr="00B95CAF">
              <w:rPr>
                <w:rFonts w:asciiTheme="minorEastAsia" w:eastAsiaTheme="minorEastAsia" w:hAnsiTheme="minorEastAsia" w:hint="eastAsia"/>
                <w:sz w:val="20"/>
              </w:rPr>
              <w:t>徐秀鈴</w:t>
            </w:r>
          </w:p>
        </w:tc>
        <w:tc>
          <w:tcPr>
            <w:tcW w:w="514" w:type="pct"/>
            <w:shd w:val="clear" w:color="auto" w:fill="auto"/>
            <w:vAlign w:val="center"/>
            <w:hideMark/>
          </w:tcPr>
          <w:p w:rsidR="006D3BA0" w:rsidRPr="00B95CAF" w:rsidRDefault="00951966" w:rsidP="00724F37">
            <w:pPr>
              <w:spacing w:line="220" w:lineRule="exact"/>
              <w:ind w:rightChars="11" w:right="26"/>
              <w:jc w:val="right"/>
              <w:rPr>
                <w:rFonts w:asciiTheme="minorEastAsia" w:eastAsiaTheme="minorEastAsia" w:hAnsiTheme="minorEastAsia"/>
                <w:sz w:val="20"/>
              </w:rPr>
            </w:pPr>
            <w:r w:rsidRPr="00B95CAF">
              <w:rPr>
                <w:rFonts w:asciiTheme="minorEastAsia" w:eastAsiaTheme="minorEastAsia" w:hAnsiTheme="minorEastAsia"/>
                <w:sz w:val="20"/>
              </w:rPr>
              <w:t>48,526</w:t>
            </w:r>
          </w:p>
        </w:tc>
        <w:tc>
          <w:tcPr>
            <w:tcW w:w="366" w:type="pct"/>
            <w:shd w:val="clear" w:color="auto" w:fill="auto"/>
            <w:vAlign w:val="center"/>
            <w:hideMark/>
          </w:tcPr>
          <w:p w:rsidR="006D3BA0" w:rsidRPr="00B95CAF" w:rsidRDefault="00951966" w:rsidP="00D45A6E">
            <w:pPr>
              <w:spacing w:line="220" w:lineRule="exact"/>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C56AB4" w:rsidRPr="00B95CAF" w:rsidTr="008F7534">
        <w:trPr>
          <w:trHeight w:val="315"/>
        </w:trPr>
        <w:tc>
          <w:tcPr>
            <w:tcW w:w="1188" w:type="pct"/>
            <w:vMerge w:val="restart"/>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環球晶圓</w:t>
            </w:r>
            <w:r w:rsidRPr="00B95CAF">
              <w:rPr>
                <w:rFonts w:asciiTheme="minorEastAsia" w:eastAsiaTheme="minorEastAsia" w:hAnsiTheme="minorEastAsia"/>
                <w:sz w:val="20"/>
              </w:rPr>
              <w:t>(股)公司</w:t>
            </w:r>
          </w:p>
        </w:tc>
        <w:tc>
          <w:tcPr>
            <w:tcW w:w="806" w:type="pct"/>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董事長兼執行長</w:t>
            </w:r>
          </w:p>
        </w:tc>
        <w:tc>
          <w:tcPr>
            <w:tcW w:w="2126" w:type="pct"/>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徐秀蘭</w:t>
            </w:r>
          </w:p>
        </w:tc>
        <w:tc>
          <w:tcPr>
            <w:tcW w:w="514" w:type="pct"/>
            <w:vMerge w:val="restart"/>
            <w:shd w:val="clear" w:color="auto" w:fill="auto"/>
            <w:vAlign w:val="center"/>
            <w:hideMark/>
          </w:tcPr>
          <w:p w:rsidR="00C56AB4" w:rsidRPr="00B95CAF" w:rsidRDefault="00C56AB4" w:rsidP="00724F37">
            <w:pPr>
              <w:spacing w:line="220" w:lineRule="exact"/>
              <w:ind w:rightChars="11" w:right="26"/>
              <w:jc w:val="right"/>
              <w:rPr>
                <w:rFonts w:asciiTheme="minorEastAsia" w:eastAsiaTheme="minorEastAsia" w:hAnsiTheme="minorEastAsia"/>
                <w:sz w:val="20"/>
              </w:rPr>
            </w:pPr>
            <w:r w:rsidRPr="00B95CAF">
              <w:rPr>
                <w:rFonts w:asciiTheme="minorEastAsia" w:eastAsiaTheme="minorEastAsia" w:hAnsiTheme="minorEastAsia"/>
                <w:sz w:val="20"/>
              </w:rPr>
              <w:t>222,727</w:t>
            </w:r>
          </w:p>
        </w:tc>
        <w:tc>
          <w:tcPr>
            <w:tcW w:w="366" w:type="pct"/>
            <w:vMerge w:val="restart"/>
            <w:shd w:val="clear" w:color="auto" w:fill="auto"/>
            <w:vAlign w:val="center"/>
            <w:hideMark/>
          </w:tcPr>
          <w:p w:rsidR="00C56AB4" w:rsidRPr="00B95CAF" w:rsidRDefault="00C56AB4" w:rsidP="00D45A6E">
            <w:pPr>
              <w:spacing w:line="220" w:lineRule="exact"/>
              <w:jc w:val="right"/>
              <w:rPr>
                <w:rFonts w:asciiTheme="minorEastAsia" w:eastAsiaTheme="minorEastAsia" w:hAnsiTheme="minorEastAsia"/>
                <w:sz w:val="20"/>
              </w:rPr>
            </w:pPr>
            <w:r w:rsidRPr="00B95CAF">
              <w:rPr>
                <w:rFonts w:asciiTheme="minorEastAsia" w:eastAsiaTheme="minorEastAsia" w:hAnsiTheme="minorEastAsia"/>
                <w:sz w:val="20"/>
              </w:rPr>
              <w:t>5</w:t>
            </w:r>
            <w:r w:rsidRPr="00B95CAF">
              <w:rPr>
                <w:rFonts w:asciiTheme="minorEastAsia" w:eastAsiaTheme="minorEastAsia" w:hAnsiTheme="minorEastAsia" w:hint="eastAsia"/>
                <w:sz w:val="20"/>
              </w:rPr>
              <w:t>1</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17</w:t>
            </w:r>
            <w:r w:rsidRPr="00B95CAF">
              <w:rPr>
                <w:rFonts w:asciiTheme="minorEastAsia" w:eastAsiaTheme="minorEastAsia" w:hAnsiTheme="minorEastAsia"/>
                <w:sz w:val="20"/>
              </w:rPr>
              <w:t>%</w:t>
            </w:r>
          </w:p>
        </w:tc>
      </w:tr>
      <w:tr w:rsidR="00C56AB4" w:rsidRPr="00B95CAF" w:rsidTr="008F7534">
        <w:trPr>
          <w:trHeight w:val="315"/>
        </w:trPr>
        <w:tc>
          <w:tcPr>
            <w:tcW w:w="1188" w:type="pct"/>
            <w:vMerge/>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股</w:t>
            </w:r>
            <w:r w:rsidRPr="00B95CAF">
              <w:rPr>
                <w:rFonts w:asciiTheme="minorEastAsia" w:eastAsiaTheme="minorEastAsia" w:hAnsiTheme="minorEastAsia"/>
                <w:sz w:val="20"/>
              </w:rPr>
              <w:t>)公司</w:t>
            </w:r>
            <w:r w:rsidRPr="00B95CAF">
              <w:rPr>
                <w:rFonts w:asciiTheme="minorEastAsia" w:eastAsiaTheme="minorEastAsia" w:hAnsiTheme="minorEastAsia" w:hint="eastAsia"/>
                <w:sz w:val="20"/>
              </w:rPr>
              <w:t>代表人：盧明光</w:t>
            </w:r>
          </w:p>
        </w:tc>
        <w:tc>
          <w:tcPr>
            <w:tcW w:w="514" w:type="pct"/>
            <w:vMerge/>
            <w:shd w:val="clear" w:color="auto" w:fill="auto"/>
            <w:vAlign w:val="center"/>
            <w:hideMark/>
          </w:tcPr>
          <w:p w:rsidR="00C56AB4" w:rsidRPr="00B95CAF" w:rsidRDefault="00C56AB4" w:rsidP="00724F37">
            <w:pPr>
              <w:spacing w:line="220" w:lineRule="exact"/>
              <w:ind w:rightChars="11" w:right="26"/>
              <w:jc w:val="right"/>
              <w:rPr>
                <w:rFonts w:asciiTheme="minorEastAsia" w:eastAsiaTheme="minorEastAsia" w:hAnsiTheme="minorEastAsia"/>
                <w:sz w:val="20"/>
              </w:rPr>
            </w:pPr>
          </w:p>
        </w:tc>
        <w:tc>
          <w:tcPr>
            <w:tcW w:w="366" w:type="pct"/>
            <w:vMerge/>
            <w:shd w:val="clear" w:color="auto" w:fill="auto"/>
            <w:vAlign w:val="center"/>
            <w:hideMark/>
          </w:tcPr>
          <w:p w:rsidR="00C56AB4" w:rsidRPr="00B95CAF" w:rsidRDefault="00C56AB4" w:rsidP="00D45A6E">
            <w:pPr>
              <w:spacing w:line="220" w:lineRule="exact"/>
              <w:jc w:val="right"/>
              <w:rPr>
                <w:rFonts w:asciiTheme="minorEastAsia" w:eastAsiaTheme="minorEastAsia" w:hAnsiTheme="minorEastAsia"/>
                <w:sz w:val="20"/>
              </w:rPr>
            </w:pPr>
          </w:p>
        </w:tc>
      </w:tr>
      <w:tr w:rsidR="00C56AB4" w:rsidRPr="00B95CAF" w:rsidTr="008F7534">
        <w:trPr>
          <w:trHeight w:val="315"/>
        </w:trPr>
        <w:tc>
          <w:tcPr>
            <w:tcW w:w="1188" w:type="pct"/>
            <w:vMerge/>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股</w:t>
            </w:r>
            <w:r w:rsidRPr="00B95CAF">
              <w:rPr>
                <w:rFonts w:asciiTheme="minorEastAsia" w:eastAsiaTheme="minorEastAsia" w:hAnsiTheme="minorEastAsia"/>
                <w:sz w:val="20"/>
              </w:rPr>
              <w:t>)公司</w:t>
            </w:r>
            <w:r w:rsidRPr="00B95CAF">
              <w:rPr>
                <w:rFonts w:asciiTheme="minorEastAsia" w:eastAsiaTheme="minorEastAsia" w:hAnsiTheme="minorEastAsia" w:hint="eastAsia"/>
                <w:sz w:val="20"/>
              </w:rPr>
              <w:t>代表人：姚宕梁</w:t>
            </w:r>
          </w:p>
        </w:tc>
        <w:tc>
          <w:tcPr>
            <w:tcW w:w="514" w:type="pct"/>
            <w:vMerge/>
            <w:shd w:val="clear" w:color="auto" w:fill="auto"/>
            <w:vAlign w:val="center"/>
            <w:hideMark/>
          </w:tcPr>
          <w:p w:rsidR="00C56AB4" w:rsidRPr="00B95CAF" w:rsidRDefault="00C56AB4" w:rsidP="00724F37">
            <w:pPr>
              <w:spacing w:line="220" w:lineRule="exact"/>
              <w:ind w:rightChars="11" w:right="26"/>
              <w:jc w:val="right"/>
              <w:rPr>
                <w:rFonts w:asciiTheme="minorEastAsia" w:eastAsiaTheme="minorEastAsia" w:hAnsiTheme="minorEastAsia"/>
                <w:sz w:val="20"/>
              </w:rPr>
            </w:pPr>
          </w:p>
        </w:tc>
        <w:tc>
          <w:tcPr>
            <w:tcW w:w="366" w:type="pct"/>
            <w:vMerge/>
            <w:shd w:val="clear" w:color="auto" w:fill="auto"/>
            <w:vAlign w:val="center"/>
            <w:hideMark/>
          </w:tcPr>
          <w:p w:rsidR="00C56AB4" w:rsidRPr="00B95CAF" w:rsidRDefault="00C56AB4" w:rsidP="00D45A6E">
            <w:pPr>
              <w:spacing w:line="220" w:lineRule="exact"/>
              <w:jc w:val="right"/>
              <w:rPr>
                <w:rFonts w:asciiTheme="minorEastAsia" w:eastAsiaTheme="minorEastAsia" w:hAnsiTheme="minorEastAsia"/>
                <w:sz w:val="20"/>
              </w:rPr>
            </w:pPr>
          </w:p>
        </w:tc>
      </w:tr>
      <w:tr w:rsidR="00C56AB4" w:rsidRPr="00B95CAF" w:rsidTr="008F7534">
        <w:trPr>
          <w:trHeight w:val="315"/>
        </w:trPr>
        <w:tc>
          <w:tcPr>
            <w:tcW w:w="1188" w:type="pct"/>
            <w:vMerge/>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陳國洲</w:t>
            </w:r>
          </w:p>
        </w:tc>
        <w:tc>
          <w:tcPr>
            <w:tcW w:w="514" w:type="pct"/>
            <w:vMerge/>
            <w:shd w:val="clear" w:color="auto" w:fill="auto"/>
            <w:vAlign w:val="center"/>
            <w:hideMark/>
          </w:tcPr>
          <w:p w:rsidR="00C56AB4" w:rsidRPr="00B95CAF" w:rsidRDefault="00C56AB4" w:rsidP="00724F37">
            <w:pPr>
              <w:spacing w:line="220" w:lineRule="exact"/>
              <w:ind w:rightChars="11" w:right="26"/>
              <w:jc w:val="right"/>
              <w:rPr>
                <w:rFonts w:asciiTheme="minorEastAsia" w:eastAsiaTheme="minorEastAsia" w:hAnsiTheme="minorEastAsia"/>
                <w:sz w:val="20"/>
              </w:rPr>
            </w:pPr>
          </w:p>
        </w:tc>
        <w:tc>
          <w:tcPr>
            <w:tcW w:w="366" w:type="pct"/>
            <w:vMerge/>
            <w:shd w:val="clear" w:color="auto" w:fill="auto"/>
            <w:vAlign w:val="center"/>
            <w:hideMark/>
          </w:tcPr>
          <w:p w:rsidR="00C56AB4" w:rsidRPr="00B95CAF" w:rsidRDefault="00C56AB4" w:rsidP="00D45A6E">
            <w:pPr>
              <w:spacing w:line="220" w:lineRule="exact"/>
              <w:jc w:val="right"/>
              <w:rPr>
                <w:rFonts w:asciiTheme="minorEastAsia" w:eastAsiaTheme="minorEastAsia" w:hAnsiTheme="minorEastAsia"/>
                <w:sz w:val="20"/>
              </w:rPr>
            </w:pPr>
          </w:p>
        </w:tc>
      </w:tr>
      <w:tr w:rsidR="00C56AB4" w:rsidRPr="00B95CAF" w:rsidTr="008F7534">
        <w:trPr>
          <w:trHeight w:val="315"/>
        </w:trPr>
        <w:tc>
          <w:tcPr>
            <w:tcW w:w="1188" w:type="pct"/>
            <w:vMerge/>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獨立董事</w:t>
            </w:r>
          </w:p>
        </w:tc>
        <w:tc>
          <w:tcPr>
            <w:tcW w:w="2126" w:type="pct"/>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鄭繼雄</w:t>
            </w:r>
          </w:p>
        </w:tc>
        <w:tc>
          <w:tcPr>
            <w:tcW w:w="514" w:type="pct"/>
            <w:vMerge/>
            <w:shd w:val="clear" w:color="auto" w:fill="auto"/>
            <w:vAlign w:val="center"/>
            <w:hideMark/>
          </w:tcPr>
          <w:p w:rsidR="00C56AB4" w:rsidRPr="00B95CAF" w:rsidRDefault="00C56AB4" w:rsidP="00724F37">
            <w:pPr>
              <w:spacing w:line="220" w:lineRule="exact"/>
              <w:ind w:rightChars="11" w:right="26"/>
              <w:jc w:val="right"/>
              <w:rPr>
                <w:rFonts w:asciiTheme="minorEastAsia" w:eastAsiaTheme="minorEastAsia" w:hAnsiTheme="minorEastAsia"/>
                <w:sz w:val="20"/>
              </w:rPr>
            </w:pPr>
          </w:p>
        </w:tc>
        <w:tc>
          <w:tcPr>
            <w:tcW w:w="366" w:type="pct"/>
            <w:vMerge/>
            <w:shd w:val="clear" w:color="auto" w:fill="auto"/>
            <w:vAlign w:val="center"/>
            <w:hideMark/>
          </w:tcPr>
          <w:p w:rsidR="00C56AB4" w:rsidRPr="00B95CAF" w:rsidRDefault="00C56AB4" w:rsidP="00D45A6E">
            <w:pPr>
              <w:spacing w:line="220" w:lineRule="exact"/>
              <w:jc w:val="right"/>
              <w:rPr>
                <w:rFonts w:asciiTheme="minorEastAsia" w:eastAsiaTheme="minorEastAsia" w:hAnsiTheme="minorEastAsia"/>
                <w:sz w:val="20"/>
              </w:rPr>
            </w:pPr>
          </w:p>
        </w:tc>
      </w:tr>
      <w:tr w:rsidR="00C56AB4" w:rsidRPr="00B95CAF" w:rsidTr="008F7534">
        <w:trPr>
          <w:trHeight w:val="315"/>
        </w:trPr>
        <w:tc>
          <w:tcPr>
            <w:tcW w:w="1188" w:type="pct"/>
            <w:vMerge/>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獨立董事</w:t>
            </w:r>
          </w:p>
        </w:tc>
        <w:tc>
          <w:tcPr>
            <w:tcW w:w="2126" w:type="pct"/>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鄭正元</w:t>
            </w:r>
          </w:p>
        </w:tc>
        <w:tc>
          <w:tcPr>
            <w:tcW w:w="514" w:type="pct"/>
            <w:vMerge/>
            <w:shd w:val="clear" w:color="auto" w:fill="auto"/>
            <w:vAlign w:val="center"/>
            <w:hideMark/>
          </w:tcPr>
          <w:p w:rsidR="00C56AB4" w:rsidRPr="00B95CAF" w:rsidRDefault="00C56AB4" w:rsidP="00724F37">
            <w:pPr>
              <w:spacing w:line="220" w:lineRule="exact"/>
              <w:ind w:rightChars="11" w:right="26"/>
              <w:jc w:val="right"/>
              <w:rPr>
                <w:rFonts w:asciiTheme="minorEastAsia" w:eastAsiaTheme="minorEastAsia" w:hAnsiTheme="minorEastAsia"/>
                <w:sz w:val="20"/>
              </w:rPr>
            </w:pPr>
          </w:p>
        </w:tc>
        <w:tc>
          <w:tcPr>
            <w:tcW w:w="366" w:type="pct"/>
            <w:vMerge/>
            <w:shd w:val="clear" w:color="auto" w:fill="auto"/>
            <w:vAlign w:val="center"/>
            <w:hideMark/>
          </w:tcPr>
          <w:p w:rsidR="00C56AB4" w:rsidRPr="00B95CAF" w:rsidRDefault="00C56AB4" w:rsidP="00D45A6E">
            <w:pPr>
              <w:spacing w:line="220" w:lineRule="exact"/>
              <w:jc w:val="right"/>
              <w:rPr>
                <w:rFonts w:asciiTheme="minorEastAsia" w:eastAsiaTheme="minorEastAsia" w:hAnsiTheme="minorEastAsia"/>
                <w:sz w:val="20"/>
              </w:rPr>
            </w:pPr>
          </w:p>
        </w:tc>
      </w:tr>
      <w:tr w:rsidR="00C56AB4" w:rsidRPr="00B95CAF" w:rsidTr="008F7534">
        <w:trPr>
          <w:trHeight w:val="315"/>
        </w:trPr>
        <w:tc>
          <w:tcPr>
            <w:tcW w:w="1188" w:type="pct"/>
            <w:vMerge/>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獨立董事</w:t>
            </w:r>
          </w:p>
        </w:tc>
        <w:tc>
          <w:tcPr>
            <w:tcW w:w="2126" w:type="pct"/>
            <w:shd w:val="clear" w:color="auto" w:fill="auto"/>
            <w:vAlign w:val="center"/>
            <w:hideMark/>
          </w:tcPr>
          <w:p w:rsidR="00C56AB4" w:rsidRPr="00B95CAF" w:rsidRDefault="00C56AB4"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邱顯欽</w:t>
            </w:r>
          </w:p>
        </w:tc>
        <w:tc>
          <w:tcPr>
            <w:tcW w:w="514" w:type="pct"/>
            <w:vMerge/>
            <w:shd w:val="clear" w:color="auto" w:fill="auto"/>
            <w:vAlign w:val="center"/>
            <w:hideMark/>
          </w:tcPr>
          <w:p w:rsidR="00C56AB4" w:rsidRPr="00B95CAF" w:rsidRDefault="00C56AB4" w:rsidP="00724F37">
            <w:pPr>
              <w:spacing w:line="220" w:lineRule="exact"/>
              <w:ind w:rightChars="11" w:right="26"/>
              <w:jc w:val="right"/>
              <w:rPr>
                <w:rFonts w:asciiTheme="minorEastAsia" w:eastAsiaTheme="minorEastAsia" w:hAnsiTheme="minorEastAsia"/>
                <w:sz w:val="20"/>
              </w:rPr>
            </w:pPr>
          </w:p>
        </w:tc>
        <w:tc>
          <w:tcPr>
            <w:tcW w:w="366" w:type="pct"/>
            <w:vMerge/>
            <w:shd w:val="clear" w:color="auto" w:fill="auto"/>
            <w:vAlign w:val="center"/>
            <w:hideMark/>
          </w:tcPr>
          <w:p w:rsidR="00C56AB4" w:rsidRPr="00B95CAF" w:rsidRDefault="00C56AB4" w:rsidP="00D45A6E">
            <w:pPr>
              <w:spacing w:line="220" w:lineRule="exact"/>
              <w:jc w:val="right"/>
              <w:rPr>
                <w:rFonts w:asciiTheme="minorEastAsia" w:eastAsiaTheme="minorEastAsia" w:hAnsiTheme="minorEastAsia"/>
                <w:sz w:val="20"/>
              </w:rPr>
            </w:pPr>
          </w:p>
        </w:tc>
      </w:tr>
      <w:tr w:rsidR="006D3BA0" w:rsidRPr="00B95CAF" w:rsidTr="008F7534">
        <w:trPr>
          <w:trHeight w:val="448"/>
        </w:trPr>
        <w:tc>
          <w:tcPr>
            <w:tcW w:w="1188"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proofErr w:type="spellStart"/>
            <w:r w:rsidRPr="00B95CAF">
              <w:rPr>
                <w:rFonts w:asciiTheme="minorEastAsia" w:eastAsiaTheme="minorEastAsia" w:hAnsiTheme="minorEastAsia"/>
                <w:sz w:val="20"/>
              </w:rPr>
              <w:t>Aleo</w:t>
            </w:r>
            <w:proofErr w:type="spellEnd"/>
            <w:r w:rsidRPr="00B95CAF">
              <w:rPr>
                <w:rFonts w:asciiTheme="minorEastAsia" w:eastAsiaTheme="minorEastAsia" w:hAnsiTheme="minorEastAsia"/>
                <w:sz w:val="20"/>
              </w:rPr>
              <w:t xml:space="preserve"> Solar GmbH</w:t>
            </w:r>
          </w:p>
        </w:tc>
        <w:tc>
          <w:tcPr>
            <w:tcW w:w="2932" w:type="pct"/>
            <w:gridSpan w:val="2"/>
            <w:shd w:val="clear" w:color="auto" w:fill="auto"/>
            <w:vAlign w:val="center"/>
            <w:hideMark/>
          </w:tcPr>
          <w:p w:rsidR="006D3BA0" w:rsidRPr="00B95CAF" w:rsidRDefault="00951966" w:rsidP="008F7534">
            <w:pPr>
              <w:spacing w:line="220" w:lineRule="exact"/>
              <w:jc w:val="center"/>
              <w:rPr>
                <w:rFonts w:asciiTheme="minorEastAsia" w:eastAsiaTheme="minorEastAsia" w:hAnsiTheme="minorEastAsia"/>
                <w:sz w:val="20"/>
              </w:rPr>
            </w:pPr>
            <w:r w:rsidRPr="00B95CAF">
              <w:rPr>
                <w:rFonts w:asciiTheme="minorEastAsia" w:eastAsiaTheme="minorEastAsia" w:hAnsiTheme="minorEastAsia" w:hint="eastAsia"/>
                <w:sz w:val="20"/>
              </w:rPr>
              <w:t>無董事會</w:t>
            </w:r>
          </w:p>
        </w:tc>
        <w:tc>
          <w:tcPr>
            <w:tcW w:w="514" w:type="pct"/>
            <w:shd w:val="clear" w:color="auto" w:fill="auto"/>
            <w:vAlign w:val="center"/>
            <w:hideMark/>
          </w:tcPr>
          <w:p w:rsidR="006D3BA0" w:rsidRPr="00B95CAF" w:rsidRDefault="00F37B23" w:rsidP="00724F37">
            <w:pPr>
              <w:spacing w:line="220" w:lineRule="exact"/>
              <w:ind w:rightChars="11" w:right="26"/>
              <w:jc w:val="right"/>
              <w:rPr>
                <w:rFonts w:asciiTheme="minorEastAsia" w:eastAsiaTheme="minorEastAsia" w:hAnsiTheme="minorEastAsia"/>
                <w:sz w:val="20"/>
              </w:rPr>
            </w:pPr>
            <w:r w:rsidRPr="00B95CAF">
              <w:rPr>
                <w:rFonts w:asciiTheme="minorEastAsia" w:eastAsiaTheme="minorEastAsia" w:hAnsiTheme="minorEastAsia"/>
                <w:sz w:val="20"/>
              </w:rPr>
              <w:t>－</w:t>
            </w:r>
          </w:p>
        </w:tc>
        <w:tc>
          <w:tcPr>
            <w:tcW w:w="366" w:type="pct"/>
            <w:shd w:val="clear" w:color="auto" w:fill="auto"/>
            <w:vAlign w:val="center"/>
            <w:hideMark/>
          </w:tcPr>
          <w:p w:rsidR="006D3BA0" w:rsidRPr="00B95CAF" w:rsidRDefault="00951966" w:rsidP="00D45A6E">
            <w:pPr>
              <w:spacing w:line="220" w:lineRule="exact"/>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6D3BA0" w:rsidRPr="00B95CAF" w:rsidTr="008F7534">
        <w:trPr>
          <w:trHeight w:val="315"/>
        </w:trPr>
        <w:tc>
          <w:tcPr>
            <w:tcW w:w="1188"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proofErr w:type="spellStart"/>
            <w:r w:rsidRPr="00B95CAF">
              <w:rPr>
                <w:rFonts w:asciiTheme="minorEastAsia" w:eastAsiaTheme="minorEastAsia" w:hAnsiTheme="minorEastAsia"/>
                <w:sz w:val="20"/>
              </w:rPr>
              <w:t>Aleo</w:t>
            </w:r>
            <w:proofErr w:type="spellEnd"/>
            <w:r w:rsidRPr="00B95CAF">
              <w:rPr>
                <w:rFonts w:asciiTheme="minorEastAsia" w:eastAsiaTheme="minorEastAsia" w:hAnsiTheme="minorEastAsia"/>
                <w:sz w:val="20"/>
              </w:rPr>
              <w:t xml:space="preserve"> Solar </w:t>
            </w:r>
            <w:proofErr w:type="spellStart"/>
            <w:r w:rsidRPr="00B95CAF">
              <w:rPr>
                <w:rFonts w:asciiTheme="minorEastAsia" w:eastAsiaTheme="minorEastAsia" w:hAnsiTheme="minorEastAsia"/>
                <w:sz w:val="20"/>
              </w:rPr>
              <w:t>Distribuzione</w:t>
            </w:r>
            <w:proofErr w:type="spellEnd"/>
            <w:r w:rsidRPr="00B95CAF">
              <w:rPr>
                <w:rFonts w:asciiTheme="minorEastAsia" w:eastAsiaTheme="minorEastAsia" w:hAnsiTheme="minorEastAsia"/>
                <w:sz w:val="20"/>
              </w:rPr>
              <w:t xml:space="preserve"> Italia </w:t>
            </w:r>
            <w:proofErr w:type="spellStart"/>
            <w:r w:rsidRPr="00B95CAF">
              <w:rPr>
                <w:rFonts w:asciiTheme="minorEastAsia" w:eastAsiaTheme="minorEastAsia" w:hAnsiTheme="minorEastAsia"/>
                <w:sz w:val="20"/>
              </w:rPr>
              <w:t>S.r.l</w:t>
            </w:r>
            <w:proofErr w:type="spellEnd"/>
          </w:p>
        </w:tc>
        <w:tc>
          <w:tcPr>
            <w:tcW w:w="2932" w:type="pct"/>
            <w:gridSpan w:val="2"/>
            <w:shd w:val="clear" w:color="auto" w:fill="auto"/>
            <w:vAlign w:val="center"/>
            <w:hideMark/>
          </w:tcPr>
          <w:p w:rsidR="006D3BA0" w:rsidRPr="00B95CAF" w:rsidRDefault="00951966" w:rsidP="008F7534">
            <w:pPr>
              <w:spacing w:line="220" w:lineRule="exact"/>
              <w:jc w:val="center"/>
              <w:rPr>
                <w:rFonts w:asciiTheme="minorEastAsia" w:eastAsiaTheme="minorEastAsia" w:hAnsiTheme="minorEastAsia"/>
                <w:sz w:val="20"/>
              </w:rPr>
            </w:pPr>
            <w:r w:rsidRPr="00B95CAF">
              <w:rPr>
                <w:rFonts w:asciiTheme="minorEastAsia" w:eastAsiaTheme="minorEastAsia" w:hAnsiTheme="minorEastAsia" w:hint="eastAsia"/>
                <w:sz w:val="20"/>
              </w:rPr>
              <w:t>無董事會</w:t>
            </w:r>
          </w:p>
        </w:tc>
        <w:tc>
          <w:tcPr>
            <w:tcW w:w="514" w:type="pct"/>
            <w:shd w:val="clear" w:color="auto" w:fill="auto"/>
            <w:vAlign w:val="center"/>
            <w:hideMark/>
          </w:tcPr>
          <w:p w:rsidR="006D3BA0" w:rsidRPr="00B95CAF" w:rsidRDefault="00F37B23" w:rsidP="00724F37">
            <w:pPr>
              <w:spacing w:line="220" w:lineRule="exact"/>
              <w:ind w:rightChars="11" w:right="26"/>
              <w:jc w:val="right"/>
              <w:rPr>
                <w:rFonts w:asciiTheme="minorEastAsia" w:eastAsiaTheme="minorEastAsia" w:hAnsiTheme="minorEastAsia"/>
                <w:sz w:val="20"/>
              </w:rPr>
            </w:pPr>
            <w:r w:rsidRPr="00B95CAF">
              <w:rPr>
                <w:rFonts w:asciiTheme="minorEastAsia" w:eastAsiaTheme="minorEastAsia" w:hAnsiTheme="minorEastAsia"/>
                <w:sz w:val="20"/>
              </w:rPr>
              <w:t>－</w:t>
            </w:r>
          </w:p>
        </w:tc>
        <w:tc>
          <w:tcPr>
            <w:tcW w:w="366" w:type="pct"/>
            <w:shd w:val="clear" w:color="auto" w:fill="auto"/>
            <w:vAlign w:val="center"/>
            <w:hideMark/>
          </w:tcPr>
          <w:p w:rsidR="006D3BA0" w:rsidRPr="00B95CAF" w:rsidRDefault="00951966" w:rsidP="00D45A6E">
            <w:pPr>
              <w:spacing w:line="220" w:lineRule="exact"/>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657C6C" w:rsidRPr="00B95CAF" w:rsidTr="008F7534">
        <w:trPr>
          <w:trHeight w:val="315"/>
        </w:trPr>
        <w:tc>
          <w:tcPr>
            <w:tcW w:w="1188"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sz w:val="20"/>
              </w:rPr>
              <w:t>SAS Sunrise Inc.</w:t>
            </w:r>
          </w:p>
        </w:tc>
        <w:tc>
          <w:tcPr>
            <w:tcW w:w="806" w:type="pct"/>
            <w:shd w:val="clear" w:color="auto" w:fill="auto"/>
            <w:vAlign w:val="center"/>
            <w:hideMark/>
          </w:tcPr>
          <w:p w:rsidR="006D3BA0" w:rsidRPr="00B95CAF" w:rsidRDefault="00951966" w:rsidP="00C56AB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w:t>
            </w:r>
            <w:r w:rsidRPr="00B95CAF">
              <w:rPr>
                <w:rFonts w:asciiTheme="minorEastAsia" w:eastAsiaTheme="minorEastAsia" w:hAnsiTheme="minorEastAsia" w:hint="eastAsia"/>
                <w:sz w:val="20"/>
              </w:rPr>
              <w:t>股</w:t>
            </w:r>
            <w:r w:rsidRPr="00B95CAF">
              <w:rPr>
                <w:rFonts w:asciiTheme="minorEastAsia" w:eastAsiaTheme="minorEastAsia" w:hAnsiTheme="minorEastAsia"/>
                <w:sz w:val="20"/>
              </w:rPr>
              <w:t>)公司</w:t>
            </w:r>
            <w:r w:rsidRPr="00B95CAF">
              <w:rPr>
                <w:rFonts w:asciiTheme="minorEastAsia" w:eastAsiaTheme="minorEastAsia" w:hAnsiTheme="minorEastAsia" w:hint="eastAsia"/>
                <w:sz w:val="20"/>
              </w:rPr>
              <w:t>代表人：</w:t>
            </w:r>
            <w:r w:rsidR="00C56AB4" w:rsidRPr="00B95CAF">
              <w:rPr>
                <w:rFonts w:asciiTheme="minorEastAsia" w:eastAsiaTheme="minorEastAsia" w:hAnsiTheme="minorEastAsia" w:hint="eastAsia"/>
                <w:sz w:val="20"/>
              </w:rPr>
              <w:t>徐秀蘭</w:t>
            </w:r>
          </w:p>
        </w:tc>
        <w:tc>
          <w:tcPr>
            <w:tcW w:w="514" w:type="pct"/>
            <w:shd w:val="clear" w:color="auto" w:fill="auto"/>
            <w:vAlign w:val="center"/>
            <w:hideMark/>
          </w:tcPr>
          <w:p w:rsidR="006D3BA0" w:rsidRPr="00B95CAF" w:rsidRDefault="00951966" w:rsidP="00724F37">
            <w:pPr>
              <w:spacing w:line="220" w:lineRule="exact"/>
              <w:ind w:rightChars="11" w:right="26"/>
              <w:jc w:val="right"/>
              <w:rPr>
                <w:rFonts w:asciiTheme="minorEastAsia" w:eastAsiaTheme="minorEastAsia" w:hAnsiTheme="minorEastAsia"/>
                <w:sz w:val="20"/>
              </w:rPr>
            </w:pPr>
            <w:r w:rsidRPr="00B95CAF">
              <w:rPr>
                <w:rFonts w:asciiTheme="minorEastAsia" w:eastAsiaTheme="minorEastAsia" w:hAnsiTheme="minorEastAsia"/>
                <w:sz w:val="20"/>
              </w:rPr>
              <w:t>24,500</w:t>
            </w:r>
          </w:p>
        </w:tc>
        <w:tc>
          <w:tcPr>
            <w:tcW w:w="366" w:type="pct"/>
            <w:shd w:val="clear" w:color="auto" w:fill="auto"/>
            <w:vAlign w:val="center"/>
            <w:hideMark/>
          </w:tcPr>
          <w:p w:rsidR="006D3BA0" w:rsidRPr="00B95CAF" w:rsidRDefault="00951966" w:rsidP="00D45A6E">
            <w:pPr>
              <w:spacing w:line="220" w:lineRule="exact"/>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657C6C" w:rsidRPr="00B95CAF" w:rsidTr="008F7534">
        <w:trPr>
          <w:trHeight w:val="315"/>
        </w:trPr>
        <w:tc>
          <w:tcPr>
            <w:tcW w:w="1188" w:type="pct"/>
            <w:vMerge w:val="restar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sz w:val="20"/>
              </w:rPr>
              <w:t>SAS Sunrise Pte. Ltd.</w:t>
            </w:r>
          </w:p>
        </w:tc>
        <w:tc>
          <w:tcPr>
            <w:tcW w:w="806"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(股)公司</w:t>
            </w:r>
            <w:r w:rsidRPr="00B95CAF">
              <w:rPr>
                <w:rFonts w:asciiTheme="minorEastAsia" w:eastAsiaTheme="minorEastAsia" w:hAnsiTheme="minorEastAsia" w:hint="eastAsia"/>
                <w:sz w:val="20"/>
              </w:rPr>
              <w:t>代表人：</w:t>
            </w:r>
            <w:r w:rsidR="0089109D" w:rsidRPr="00B95CAF">
              <w:rPr>
                <w:rFonts w:asciiTheme="minorEastAsia" w:eastAsiaTheme="minorEastAsia" w:hAnsiTheme="minorEastAsia" w:hint="eastAsia"/>
                <w:sz w:val="20"/>
              </w:rPr>
              <w:t>徐秀蘭</w:t>
            </w:r>
          </w:p>
        </w:tc>
        <w:tc>
          <w:tcPr>
            <w:tcW w:w="514" w:type="pct"/>
            <w:vMerge w:val="restart"/>
            <w:shd w:val="clear" w:color="auto" w:fill="auto"/>
            <w:vAlign w:val="center"/>
            <w:hideMark/>
          </w:tcPr>
          <w:p w:rsidR="006D3BA0" w:rsidRPr="00B95CAF" w:rsidRDefault="0089109D" w:rsidP="0089109D">
            <w:pPr>
              <w:spacing w:line="220" w:lineRule="exact"/>
              <w:ind w:rightChars="11" w:right="26"/>
              <w:jc w:val="right"/>
              <w:rPr>
                <w:rFonts w:asciiTheme="minorEastAsia" w:eastAsiaTheme="minorEastAsia" w:hAnsiTheme="minorEastAsia"/>
                <w:sz w:val="20"/>
              </w:rPr>
            </w:pPr>
            <w:r w:rsidRPr="00B95CAF">
              <w:rPr>
                <w:rFonts w:asciiTheme="minorEastAsia" w:eastAsiaTheme="minorEastAsia" w:hAnsiTheme="minorEastAsia" w:hint="eastAsia"/>
                <w:sz w:val="20"/>
              </w:rPr>
              <w:t>18</w:t>
            </w:r>
            <w:r w:rsidR="00951966" w:rsidRPr="00B95CAF">
              <w:rPr>
                <w:rFonts w:asciiTheme="minorEastAsia" w:eastAsiaTheme="minorEastAsia" w:hAnsiTheme="minorEastAsia"/>
                <w:sz w:val="20"/>
              </w:rPr>
              <w:t>,</w:t>
            </w:r>
            <w:r w:rsidRPr="00B95CAF">
              <w:rPr>
                <w:rFonts w:asciiTheme="minorEastAsia" w:eastAsiaTheme="minorEastAsia" w:hAnsiTheme="minorEastAsia" w:hint="eastAsia"/>
                <w:sz w:val="20"/>
              </w:rPr>
              <w:t>165</w:t>
            </w:r>
          </w:p>
        </w:tc>
        <w:tc>
          <w:tcPr>
            <w:tcW w:w="366" w:type="pct"/>
            <w:vMerge w:val="restart"/>
            <w:shd w:val="clear" w:color="auto" w:fill="auto"/>
            <w:vAlign w:val="center"/>
            <w:hideMark/>
          </w:tcPr>
          <w:p w:rsidR="006D3BA0" w:rsidRPr="00B95CAF" w:rsidRDefault="00951966" w:rsidP="00D45A6E">
            <w:pPr>
              <w:spacing w:line="220" w:lineRule="exact"/>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657C6C" w:rsidRPr="00B95CAF" w:rsidTr="008F7534">
        <w:trPr>
          <w:trHeight w:val="315"/>
        </w:trPr>
        <w:tc>
          <w:tcPr>
            <w:tcW w:w="1188" w:type="pct"/>
            <w:vMerge/>
            <w:shd w:val="clear" w:color="auto" w:fill="auto"/>
            <w:vAlign w:val="center"/>
            <w:hideMark/>
          </w:tcPr>
          <w:p w:rsidR="006D3BA0" w:rsidRPr="00B95CAF" w:rsidRDefault="006D3BA0"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(股)公司</w:t>
            </w:r>
            <w:r w:rsidRPr="00B95CAF">
              <w:rPr>
                <w:rFonts w:asciiTheme="minorEastAsia" w:eastAsiaTheme="minorEastAsia" w:hAnsiTheme="minorEastAsia" w:hint="eastAsia"/>
                <w:sz w:val="20"/>
              </w:rPr>
              <w:t>代表人：</w:t>
            </w:r>
            <w:r w:rsidR="0089109D" w:rsidRPr="00B95CAF">
              <w:rPr>
                <w:rFonts w:asciiTheme="minorEastAsia" w:eastAsiaTheme="minorEastAsia" w:hAnsiTheme="minorEastAsia" w:hint="eastAsia"/>
                <w:sz w:val="20"/>
              </w:rPr>
              <w:t>姚宕梁</w:t>
            </w:r>
          </w:p>
        </w:tc>
        <w:tc>
          <w:tcPr>
            <w:tcW w:w="514" w:type="pct"/>
            <w:vMerge/>
            <w:shd w:val="clear" w:color="auto" w:fill="auto"/>
            <w:vAlign w:val="center"/>
            <w:hideMark/>
          </w:tcPr>
          <w:p w:rsidR="006D3BA0" w:rsidRPr="00B95CAF" w:rsidRDefault="006D3BA0" w:rsidP="00724F37">
            <w:pPr>
              <w:spacing w:line="220" w:lineRule="exact"/>
              <w:ind w:rightChars="11" w:right="26"/>
              <w:jc w:val="right"/>
              <w:rPr>
                <w:rFonts w:asciiTheme="minorEastAsia" w:eastAsiaTheme="minorEastAsia" w:hAnsiTheme="minorEastAsia"/>
                <w:sz w:val="20"/>
              </w:rPr>
            </w:pPr>
          </w:p>
        </w:tc>
        <w:tc>
          <w:tcPr>
            <w:tcW w:w="366" w:type="pct"/>
            <w:vMerge/>
            <w:shd w:val="clear" w:color="auto" w:fill="auto"/>
            <w:vAlign w:val="center"/>
            <w:hideMark/>
          </w:tcPr>
          <w:p w:rsidR="006D3BA0" w:rsidRPr="00B95CAF" w:rsidRDefault="006D3BA0" w:rsidP="00D45A6E">
            <w:pPr>
              <w:spacing w:line="220" w:lineRule="exact"/>
              <w:jc w:val="right"/>
              <w:rPr>
                <w:rFonts w:asciiTheme="minorEastAsia" w:eastAsiaTheme="minorEastAsia" w:hAnsiTheme="minorEastAsia"/>
                <w:sz w:val="20"/>
              </w:rPr>
            </w:pPr>
          </w:p>
        </w:tc>
      </w:tr>
      <w:tr w:rsidR="00657C6C" w:rsidRPr="00B95CAF" w:rsidTr="008F7534">
        <w:trPr>
          <w:trHeight w:val="315"/>
        </w:trPr>
        <w:tc>
          <w:tcPr>
            <w:tcW w:w="1188" w:type="pct"/>
            <w:vMerge/>
            <w:shd w:val="clear" w:color="auto" w:fill="auto"/>
            <w:vAlign w:val="center"/>
            <w:hideMark/>
          </w:tcPr>
          <w:p w:rsidR="006D3BA0" w:rsidRPr="00B95CAF" w:rsidRDefault="006D3BA0"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(股)公司</w:t>
            </w:r>
            <w:r w:rsidRPr="00B95CAF">
              <w:rPr>
                <w:rFonts w:asciiTheme="minorEastAsia" w:eastAsiaTheme="minorEastAsia" w:hAnsiTheme="minorEastAsia" w:hint="eastAsia"/>
                <w:sz w:val="20"/>
              </w:rPr>
              <w:t>代表人：</w:t>
            </w:r>
            <w:r w:rsidR="0089109D" w:rsidRPr="00B95CAF">
              <w:rPr>
                <w:rFonts w:asciiTheme="minorEastAsia" w:eastAsiaTheme="minorEastAsia" w:hAnsiTheme="minorEastAsia" w:hint="eastAsia"/>
                <w:sz w:val="20"/>
              </w:rPr>
              <w:t>黃正泓</w:t>
            </w:r>
          </w:p>
        </w:tc>
        <w:tc>
          <w:tcPr>
            <w:tcW w:w="514" w:type="pct"/>
            <w:vMerge/>
            <w:shd w:val="clear" w:color="auto" w:fill="auto"/>
            <w:vAlign w:val="center"/>
            <w:hideMark/>
          </w:tcPr>
          <w:p w:rsidR="006D3BA0" w:rsidRPr="00B95CAF" w:rsidRDefault="006D3BA0" w:rsidP="00724F37">
            <w:pPr>
              <w:spacing w:line="220" w:lineRule="exact"/>
              <w:ind w:rightChars="11" w:right="26"/>
              <w:jc w:val="right"/>
              <w:rPr>
                <w:rFonts w:asciiTheme="minorEastAsia" w:eastAsiaTheme="minorEastAsia" w:hAnsiTheme="minorEastAsia"/>
                <w:sz w:val="20"/>
              </w:rPr>
            </w:pPr>
          </w:p>
        </w:tc>
        <w:tc>
          <w:tcPr>
            <w:tcW w:w="366" w:type="pct"/>
            <w:vMerge/>
            <w:shd w:val="clear" w:color="auto" w:fill="auto"/>
            <w:vAlign w:val="center"/>
            <w:hideMark/>
          </w:tcPr>
          <w:p w:rsidR="006D3BA0" w:rsidRPr="00B95CAF" w:rsidRDefault="006D3BA0" w:rsidP="00D45A6E">
            <w:pPr>
              <w:spacing w:line="220" w:lineRule="exact"/>
              <w:jc w:val="right"/>
              <w:rPr>
                <w:rFonts w:asciiTheme="minorEastAsia" w:eastAsiaTheme="minorEastAsia" w:hAnsiTheme="minorEastAsia"/>
                <w:sz w:val="20"/>
              </w:rPr>
            </w:pPr>
          </w:p>
        </w:tc>
      </w:tr>
      <w:tr w:rsidR="00657C6C" w:rsidRPr="00B95CAF" w:rsidTr="008F7534">
        <w:trPr>
          <w:trHeight w:val="315"/>
        </w:trPr>
        <w:tc>
          <w:tcPr>
            <w:tcW w:w="1188" w:type="pct"/>
            <w:vMerge/>
            <w:shd w:val="clear" w:color="auto" w:fill="auto"/>
            <w:vAlign w:val="center"/>
            <w:hideMark/>
          </w:tcPr>
          <w:p w:rsidR="006D3BA0" w:rsidRPr="00B95CAF" w:rsidRDefault="006D3BA0"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(股)公司</w:t>
            </w:r>
            <w:r w:rsidRPr="00B95CAF">
              <w:rPr>
                <w:rFonts w:asciiTheme="minorEastAsia" w:eastAsiaTheme="minorEastAsia" w:hAnsiTheme="minorEastAsia" w:hint="eastAsia"/>
                <w:sz w:val="20"/>
              </w:rPr>
              <w:t>代表人：</w:t>
            </w:r>
            <w:r w:rsidR="0089109D" w:rsidRPr="00B95CAF">
              <w:rPr>
                <w:rFonts w:asciiTheme="minorEastAsia" w:eastAsiaTheme="minorEastAsia" w:hAnsiTheme="minorEastAsia" w:hint="eastAsia"/>
                <w:sz w:val="20"/>
              </w:rPr>
              <w:t>徐秀鈴</w:t>
            </w:r>
          </w:p>
        </w:tc>
        <w:tc>
          <w:tcPr>
            <w:tcW w:w="514" w:type="pct"/>
            <w:vMerge/>
            <w:shd w:val="clear" w:color="auto" w:fill="auto"/>
            <w:vAlign w:val="center"/>
            <w:hideMark/>
          </w:tcPr>
          <w:p w:rsidR="006D3BA0" w:rsidRPr="00B95CAF" w:rsidRDefault="006D3BA0" w:rsidP="00724F37">
            <w:pPr>
              <w:spacing w:line="220" w:lineRule="exact"/>
              <w:ind w:rightChars="11" w:right="26"/>
              <w:jc w:val="right"/>
              <w:rPr>
                <w:rFonts w:asciiTheme="minorEastAsia" w:eastAsiaTheme="minorEastAsia" w:hAnsiTheme="minorEastAsia"/>
                <w:sz w:val="20"/>
              </w:rPr>
            </w:pPr>
          </w:p>
        </w:tc>
        <w:tc>
          <w:tcPr>
            <w:tcW w:w="366" w:type="pct"/>
            <w:vMerge/>
            <w:shd w:val="clear" w:color="auto" w:fill="auto"/>
            <w:vAlign w:val="center"/>
            <w:hideMark/>
          </w:tcPr>
          <w:p w:rsidR="006D3BA0" w:rsidRPr="00B95CAF" w:rsidRDefault="006D3BA0" w:rsidP="00D45A6E">
            <w:pPr>
              <w:spacing w:line="220" w:lineRule="exact"/>
              <w:jc w:val="right"/>
              <w:rPr>
                <w:rFonts w:asciiTheme="minorEastAsia" w:eastAsiaTheme="minorEastAsia" w:hAnsiTheme="minorEastAsia"/>
                <w:sz w:val="20"/>
              </w:rPr>
            </w:pPr>
          </w:p>
        </w:tc>
      </w:tr>
      <w:tr w:rsidR="00657C6C" w:rsidRPr="00B95CAF" w:rsidTr="008F7534">
        <w:trPr>
          <w:trHeight w:val="315"/>
        </w:trPr>
        <w:tc>
          <w:tcPr>
            <w:tcW w:w="1188" w:type="pct"/>
            <w:vMerge/>
            <w:shd w:val="clear" w:color="auto" w:fill="auto"/>
            <w:vAlign w:val="center"/>
            <w:hideMark/>
          </w:tcPr>
          <w:p w:rsidR="006D3BA0" w:rsidRPr="00B95CAF" w:rsidRDefault="006D3BA0"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(股)公司</w:t>
            </w:r>
            <w:r w:rsidRPr="00B95CAF">
              <w:rPr>
                <w:rFonts w:asciiTheme="minorEastAsia" w:eastAsiaTheme="minorEastAsia" w:hAnsiTheme="minorEastAsia" w:hint="eastAsia"/>
                <w:sz w:val="20"/>
              </w:rPr>
              <w:t>代表人：</w:t>
            </w:r>
            <w:r w:rsidR="0089109D" w:rsidRPr="00B95CAF">
              <w:rPr>
                <w:rFonts w:asciiTheme="minorEastAsia" w:eastAsiaTheme="minorEastAsia" w:hAnsiTheme="minorEastAsia" w:hint="eastAsia"/>
                <w:sz w:val="20"/>
              </w:rPr>
              <w:t>陳依煌</w:t>
            </w:r>
          </w:p>
        </w:tc>
        <w:tc>
          <w:tcPr>
            <w:tcW w:w="514" w:type="pct"/>
            <w:vMerge/>
            <w:shd w:val="clear" w:color="auto" w:fill="auto"/>
            <w:vAlign w:val="center"/>
            <w:hideMark/>
          </w:tcPr>
          <w:p w:rsidR="006D3BA0" w:rsidRPr="00B95CAF" w:rsidRDefault="006D3BA0" w:rsidP="00724F37">
            <w:pPr>
              <w:spacing w:line="220" w:lineRule="exact"/>
              <w:ind w:rightChars="11" w:right="26"/>
              <w:jc w:val="right"/>
              <w:rPr>
                <w:rFonts w:asciiTheme="minorEastAsia" w:eastAsiaTheme="minorEastAsia" w:hAnsiTheme="minorEastAsia"/>
                <w:sz w:val="20"/>
              </w:rPr>
            </w:pPr>
          </w:p>
        </w:tc>
        <w:tc>
          <w:tcPr>
            <w:tcW w:w="366" w:type="pct"/>
            <w:vMerge/>
            <w:shd w:val="clear" w:color="auto" w:fill="auto"/>
            <w:vAlign w:val="center"/>
            <w:hideMark/>
          </w:tcPr>
          <w:p w:rsidR="006D3BA0" w:rsidRPr="00B95CAF" w:rsidRDefault="006D3BA0" w:rsidP="00D45A6E">
            <w:pPr>
              <w:spacing w:line="220" w:lineRule="exact"/>
              <w:jc w:val="right"/>
              <w:rPr>
                <w:rFonts w:asciiTheme="minorEastAsia" w:eastAsiaTheme="minorEastAsia" w:hAnsiTheme="minorEastAsia"/>
                <w:sz w:val="20"/>
              </w:rPr>
            </w:pPr>
          </w:p>
        </w:tc>
      </w:tr>
      <w:tr w:rsidR="00657C6C" w:rsidRPr="00B95CAF" w:rsidTr="008F7534">
        <w:trPr>
          <w:trHeight w:val="315"/>
        </w:trPr>
        <w:tc>
          <w:tcPr>
            <w:tcW w:w="1188" w:type="pct"/>
            <w:vMerge w:val="restart"/>
            <w:shd w:val="clear" w:color="auto" w:fill="auto"/>
            <w:vAlign w:val="center"/>
            <w:hideMark/>
          </w:tcPr>
          <w:p w:rsidR="005E2AD2"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sz w:val="20"/>
              </w:rPr>
              <w:t>Sulu Electric Power and Lights Inc.</w:t>
            </w:r>
          </w:p>
        </w:tc>
        <w:tc>
          <w:tcPr>
            <w:tcW w:w="806" w:type="pct"/>
            <w:shd w:val="clear" w:color="auto" w:fill="auto"/>
            <w:vAlign w:val="center"/>
            <w:hideMark/>
          </w:tcPr>
          <w:p w:rsidR="005E2AD2"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董事長</w:t>
            </w:r>
          </w:p>
        </w:tc>
        <w:tc>
          <w:tcPr>
            <w:tcW w:w="2126" w:type="pct"/>
            <w:shd w:val="clear" w:color="auto" w:fill="auto"/>
            <w:vAlign w:val="center"/>
            <w:hideMark/>
          </w:tcPr>
          <w:p w:rsidR="005E2AD2"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(股)公司</w:t>
            </w:r>
            <w:r w:rsidRPr="00B95CAF">
              <w:rPr>
                <w:rFonts w:asciiTheme="minorEastAsia" w:eastAsiaTheme="minorEastAsia" w:hAnsiTheme="minorEastAsia" w:hint="eastAsia"/>
                <w:sz w:val="20"/>
              </w:rPr>
              <w:t>代表人：黃正泓</w:t>
            </w:r>
          </w:p>
        </w:tc>
        <w:tc>
          <w:tcPr>
            <w:tcW w:w="514" w:type="pct"/>
            <w:vMerge w:val="restart"/>
            <w:shd w:val="clear" w:color="auto" w:fill="auto"/>
            <w:vAlign w:val="center"/>
            <w:hideMark/>
          </w:tcPr>
          <w:p w:rsidR="005E2AD2" w:rsidRPr="00B95CAF" w:rsidRDefault="00951966" w:rsidP="00724F37">
            <w:pPr>
              <w:spacing w:line="220" w:lineRule="exact"/>
              <w:ind w:rightChars="11" w:right="26"/>
              <w:jc w:val="right"/>
              <w:rPr>
                <w:rFonts w:asciiTheme="minorEastAsia" w:eastAsiaTheme="minorEastAsia" w:hAnsiTheme="minorEastAsia"/>
                <w:sz w:val="20"/>
              </w:rPr>
            </w:pPr>
            <w:r w:rsidRPr="00B95CAF">
              <w:rPr>
                <w:rFonts w:asciiTheme="minorEastAsia" w:eastAsiaTheme="minorEastAsia" w:hAnsiTheme="minorEastAsia"/>
                <w:sz w:val="20"/>
              </w:rPr>
              <w:t>892,500</w:t>
            </w:r>
          </w:p>
        </w:tc>
        <w:tc>
          <w:tcPr>
            <w:tcW w:w="366" w:type="pct"/>
            <w:vMerge w:val="restart"/>
            <w:shd w:val="clear" w:color="auto" w:fill="auto"/>
            <w:vAlign w:val="center"/>
            <w:hideMark/>
          </w:tcPr>
          <w:p w:rsidR="005E2AD2" w:rsidRPr="00B95CAF" w:rsidRDefault="00951966" w:rsidP="00D45A6E">
            <w:pPr>
              <w:spacing w:line="220" w:lineRule="exact"/>
              <w:jc w:val="right"/>
              <w:rPr>
                <w:rFonts w:asciiTheme="minorEastAsia" w:eastAsiaTheme="minorEastAsia" w:hAnsiTheme="minorEastAsia"/>
                <w:sz w:val="20"/>
              </w:rPr>
            </w:pPr>
            <w:r w:rsidRPr="00B95CAF">
              <w:rPr>
                <w:rFonts w:asciiTheme="minorEastAsia" w:eastAsiaTheme="minorEastAsia" w:hAnsiTheme="minorEastAsia"/>
                <w:sz w:val="20"/>
              </w:rPr>
              <w:t>85%</w:t>
            </w:r>
          </w:p>
        </w:tc>
      </w:tr>
      <w:tr w:rsidR="00657C6C" w:rsidRPr="00B95CAF" w:rsidTr="008F7534">
        <w:trPr>
          <w:trHeight w:val="315"/>
        </w:trPr>
        <w:tc>
          <w:tcPr>
            <w:tcW w:w="1188" w:type="pct"/>
            <w:vMerge/>
            <w:shd w:val="clear" w:color="auto" w:fill="auto"/>
            <w:vAlign w:val="center"/>
            <w:hideMark/>
          </w:tcPr>
          <w:p w:rsidR="005E2AD2" w:rsidRPr="00B95CAF" w:rsidRDefault="005E2AD2"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5E2AD2"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董事兼總經理</w:t>
            </w:r>
          </w:p>
        </w:tc>
        <w:tc>
          <w:tcPr>
            <w:tcW w:w="2126" w:type="pct"/>
            <w:shd w:val="clear" w:color="auto" w:fill="auto"/>
            <w:vAlign w:val="center"/>
            <w:hideMark/>
          </w:tcPr>
          <w:p w:rsidR="005E2AD2" w:rsidRPr="00B95CAF" w:rsidRDefault="007411B5"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(股)公司</w:t>
            </w:r>
            <w:r w:rsidRPr="00B95CAF">
              <w:rPr>
                <w:rFonts w:asciiTheme="minorEastAsia" w:eastAsiaTheme="minorEastAsia" w:hAnsiTheme="minorEastAsia" w:hint="eastAsia"/>
                <w:sz w:val="20"/>
              </w:rPr>
              <w:t>代表人：</w:t>
            </w:r>
            <w:r w:rsidR="00C56AB4" w:rsidRPr="00B95CAF">
              <w:rPr>
                <w:rFonts w:asciiTheme="minorEastAsia" w:eastAsiaTheme="minorEastAsia" w:hAnsiTheme="minorEastAsia"/>
                <w:sz w:val="20"/>
              </w:rPr>
              <w:t>Michael Da Silva</w:t>
            </w:r>
          </w:p>
        </w:tc>
        <w:tc>
          <w:tcPr>
            <w:tcW w:w="514" w:type="pct"/>
            <w:vMerge/>
            <w:shd w:val="clear" w:color="auto" w:fill="auto"/>
            <w:vAlign w:val="center"/>
            <w:hideMark/>
          </w:tcPr>
          <w:p w:rsidR="005E2AD2" w:rsidRPr="00B95CAF" w:rsidRDefault="005E2AD2" w:rsidP="00724F37">
            <w:pPr>
              <w:spacing w:line="220" w:lineRule="exact"/>
              <w:ind w:rightChars="11" w:right="26"/>
              <w:jc w:val="center"/>
              <w:rPr>
                <w:rFonts w:asciiTheme="minorEastAsia" w:eastAsiaTheme="minorEastAsia" w:hAnsiTheme="minorEastAsia"/>
                <w:sz w:val="20"/>
              </w:rPr>
            </w:pPr>
          </w:p>
        </w:tc>
        <w:tc>
          <w:tcPr>
            <w:tcW w:w="366" w:type="pct"/>
            <w:vMerge/>
            <w:shd w:val="clear" w:color="auto" w:fill="auto"/>
            <w:vAlign w:val="center"/>
            <w:hideMark/>
          </w:tcPr>
          <w:p w:rsidR="005E2AD2" w:rsidRPr="00B95CAF" w:rsidRDefault="005E2AD2" w:rsidP="00D45A6E">
            <w:pPr>
              <w:spacing w:line="220" w:lineRule="exact"/>
              <w:jc w:val="right"/>
              <w:rPr>
                <w:rFonts w:asciiTheme="minorEastAsia" w:eastAsiaTheme="minorEastAsia" w:hAnsiTheme="minorEastAsia"/>
                <w:sz w:val="20"/>
              </w:rPr>
            </w:pPr>
          </w:p>
        </w:tc>
      </w:tr>
      <w:tr w:rsidR="00657C6C" w:rsidRPr="00B95CAF" w:rsidTr="008F7534">
        <w:trPr>
          <w:trHeight w:val="315"/>
        </w:trPr>
        <w:tc>
          <w:tcPr>
            <w:tcW w:w="1188" w:type="pct"/>
            <w:vMerge/>
            <w:shd w:val="clear" w:color="auto" w:fill="auto"/>
            <w:vAlign w:val="center"/>
            <w:hideMark/>
          </w:tcPr>
          <w:p w:rsidR="005E2AD2" w:rsidRPr="00B95CAF" w:rsidRDefault="005E2AD2"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5E2AD2"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hideMark/>
          </w:tcPr>
          <w:p w:rsidR="005E2AD2"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(股)公司</w:t>
            </w:r>
            <w:r w:rsidRPr="00B95CAF">
              <w:rPr>
                <w:rFonts w:asciiTheme="minorEastAsia" w:eastAsiaTheme="minorEastAsia" w:hAnsiTheme="minorEastAsia" w:hint="eastAsia"/>
                <w:sz w:val="20"/>
              </w:rPr>
              <w:t>代表人：</w:t>
            </w:r>
            <w:r w:rsidR="00C56AB4" w:rsidRPr="00B95CAF">
              <w:rPr>
                <w:rFonts w:asciiTheme="minorEastAsia" w:eastAsiaTheme="minorEastAsia" w:hAnsiTheme="minorEastAsia"/>
                <w:sz w:val="20"/>
              </w:rPr>
              <w:t>Gilbert S. Castro</w:t>
            </w:r>
          </w:p>
        </w:tc>
        <w:tc>
          <w:tcPr>
            <w:tcW w:w="514" w:type="pct"/>
            <w:vMerge/>
            <w:shd w:val="clear" w:color="auto" w:fill="auto"/>
            <w:vAlign w:val="center"/>
            <w:hideMark/>
          </w:tcPr>
          <w:p w:rsidR="005E2AD2" w:rsidRPr="00B95CAF" w:rsidRDefault="005E2AD2" w:rsidP="00724F37">
            <w:pPr>
              <w:spacing w:line="220" w:lineRule="exact"/>
              <w:ind w:rightChars="11" w:right="26"/>
              <w:jc w:val="center"/>
              <w:rPr>
                <w:rFonts w:asciiTheme="minorEastAsia" w:eastAsiaTheme="minorEastAsia" w:hAnsiTheme="minorEastAsia"/>
                <w:sz w:val="20"/>
              </w:rPr>
            </w:pPr>
          </w:p>
        </w:tc>
        <w:tc>
          <w:tcPr>
            <w:tcW w:w="366" w:type="pct"/>
            <w:vMerge/>
            <w:shd w:val="clear" w:color="auto" w:fill="auto"/>
            <w:vAlign w:val="center"/>
            <w:hideMark/>
          </w:tcPr>
          <w:p w:rsidR="005E2AD2" w:rsidRPr="00B95CAF" w:rsidRDefault="005E2AD2" w:rsidP="00D45A6E">
            <w:pPr>
              <w:spacing w:line="220" w:lineRule="exact"/>
              <w:jc w:val="right"/>
              <w:rPr>
                <w:rFonts w:asciiTheme="minorEastAsia" w:eastAsiaTheme="minorEastAsia" w:hAnsiTheme="minorEastAsia"/>
                <w:sz w:val="20"/>
              </w:rPr>
            </w:pPr>
          </w:p>
        </w:tc>
      </w:tr>
      <w:tr w:rsidR="00657C6C" w:rsidRPr="00B95CAF" w:rsidTr="008F7534">
        <w:trPr>
          <w:trHeight w:val="315"/>
        </w:trPr>
        <w:tc>
          <w:tcPr>
            <w:tcW w:w="1188" w:type="pct"/>
            <w:vMerge/>
            <w:shd w:val="clear" w:color="auto" w:fill="auto"/>
            <w:vAlign w:val="center"/>
            <w:hideMark/>
          </w:tcPr>
          <w:p w:rsidR="005E2AD2" w:rsidRPr="00B95CAF" w:rsidRDefault="005E2AD2"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5E2AD2"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hideMark/>
          </w:tcPr>
          <w:p w:rsidR="005E2AD2"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(股)公司</w:t>
            </w:r>
            <w:r w:rsidRPr="00B95CAF">
              <w:rPr>
                <w:rFonts w:asciiTheme="minorEastAsia" w:eastAsiaTheme="minorEastAsia" w:hAnsiTheme="minorEastAsia" w:hint="eastAsia"/>
                <w:sz w:val="20"/>
              </w:rPr>
              <w:t>代表人：</w:t>
            </w:r>
            <w:proofErr w:type="spellStart"/>
            <w:r w:rsidR="00C56AB4" w:rsidRPr="00B95CAF">
              <w:rPr>
                <w:rFonts w:asciiTheme="minorEastAsia" w:eastAsiaTheme="minorEastAsia" w:hAnsiTheme="minorEastAsia"/>
                <w:sz w:val="20"/>
              </w:rPr>
              <w:t>MaritessQuicho</w:t>
            </w:r>
            <w:proofErr w:type="spellEnd"/>
          </w:p>
        </w:tc>
        <w:tc>
          <w:tcPr>
            <w:tcW w:w="514" w:type="pct"/>
            <w:vMerge/>
            <w:shd w:val="clear" w:color="auto" w:fill="auto"/>
            <w:vAlign w:val="center"/>
            <w:hideMark/>
          </w:tcPr>
          <w:p w:rsidR="005E2AD2" w:rsidRPr="00B95CAF" w:rsidRDefault="005E2AD2" w:rsidP="00724F37">
            <w:pPr>
              <w:spacing w:line="220" w:lineRule="exact"/>
              <w:ind w:rightChars="11" w:right="26"/>
              <w:jc w:val="center"/>
              <w:rPr>
                <w:rFonts w:asciiTheme="minorEastAsia" w:eastAsiaTheme="minorEastAsia" w:hAnsiTheme="minorEastAsia"/>
                <w:sz w:val="20"/>
              </w:rPr>
            </w:pPr>
          </w:p>
        </w:tc>
        <w:tc>
          <w:tcPr>
            <w:tcW w:w="366" w:type="pct"/>
            <w:vMerge/>
            <w:shd w:val="clear" w:color="auto" w:fill="auto"/>
            <w:vAlign w:val="center"/>
            <w:hideMark/>
          </w:tcPr>
          <w:p w:rsidR="005E2AD2" w:rsidRPr="00B95CAF" w:rsidRDefault="005E2AD2" w:rsidP="00D45A6E">
            <w:pPr>
              <w:spacing w:line="220" w:lineRule="exact"/>
              <w:jc w:val="right"/>
              <w:rPr>
                <w:rFonts w:asciiTheme="minorEastAsia" w:eastAsiaTheme="minorEastAsia" w:hAnsiTheme="minorEastAsia"/>
                <w:sz w:val="20"/>
              </w:rPr>
            </w:pPr>
          </w:p>
        </w:tc>
      </w:tr>
      <w:tr w:rsidR="00657C6C" w:rsidRPr="00B95CAF" w:rsidTr="008F7534">
        <w:trPr>
          <w:trHeight w:val="315"/>
        </w:trPr>
        <w:tc>
          <w:tcPr>
            <w:tcW w:w="1188" w:type="pct"/>
            <w:vMerge/>
            <w:shd w:val="clear" w:color="auto" w:fill="auto"/>
            <w:vAlign w:val="center"/>
            <w:hideMark/>
          </w:tcPr>
          <w:p w:rsidR="005E2AD2" w:rsidRPr="00B95CAF" w:rsidRDefault="005E2AD2"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5E2AD2"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5E2AD2"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(股)公司</w:t>
            </w:r>
            <w:r w:rsidRPr="00B95CAF">
              <w:rPr>
                <w:rFonts w:asciiTheme="minorEastAsia" w:eastAsiaTheme="minorEastAsia" w:hAnsiTheme="minorEastAsia" w:hint="eastAsia"/>
                <w:sz w:val="20"/>
              </w:rPr>
              <w:t>代表人：</w:t>
            </w:r>
            <w:r w:rsidR="00C56AB4" w:rsidRPr="00B95CAF">
              <w:rPr>
                <w:rFonts w:asciiTheme="minorEastAsia" w:eastAsiaTheme="minorEastAsia" w:hAnsiTheme="minorEastAsia"/>
                <w:sz w:val="20"/>
              </w:rPr>
              <w:t>Magdalena Dela Cruz</w:t>
            </w:r>
          </w:p>
        </w:tc>
        <w:tc>
          <w:tcPr>
            <w:tcW w:w="514" w:type="pct"/>
            <w:vMerge/>
            <w:shd w:val="clear" w:color="auto" w:fill="auto"/>
            <w:vAlign w:val="center"/>
            <w:hideMark/>
          </w:tcPr>
          <w:p w:rsidR="005E2AD2" w:rsidRPr="00B95CAF" w:rsidRDefault="005E2AD2" w:rsidP="00724F37">
            <w:pPr>
              <w:spacing w:line="220" w:lineRule="exact"/>
              <w:ind w:rightChars="11" w:right="26"/>
              <w:jc w:val="center"/>
              <w:rPr>
                <w:rFonts w:asciiTheme="minorEastAsia" w:eastAsiaTheme="minorEastAsia" w:hAnsiTheme="minorEastAsia"/>
                <w:sz w:val="20"/>
              </w:rPr>
            </w:pPr>
          </w:p>
        </w:tc>
        <w:tc>
          <w:tcPr>
            <w:tcW w:w="366" w:type="pct"/>
            <w:vMerge/>
            <w:shd w:val="clear" w:color="auto" w:fill="auto"/>
            <w:vAlign w:val="center"/>
            <w:hideMark/>
          </w:tcPr>
          <w:p w:rsidR="005E2AD2" w:rsidRPr="00B95CAF" w:rsidRDefault="005E2AD2" w:rsidP="00D45A6E">
            <w:pPr>
              <w:spacing w:line="220" w:lineRule="exact"/>
              <w:jc w:val="right"/>
              <w:rPr>
                <w:rFonts w:asciiTheme="minorEastAsia" w:eastAsiaTheme="minorEastAsia" w:hAnsiTheme="minorEastAsia"/>
                <w:sz w:val="20"/>
              </w:rPr>
            </w:pPr>
          </w:p>
        </w:tc>
      </w:tr>
      <w:tr w:rsidR="0089109D" w:rsidRPr="00B95CAF" w:rsidTr="008F7534">
        <w:trPr>
          <w:trHeight w:val="315"/>
        </w:trPr>
        <w:tc>
          <w:tcPr>
            <w:tcW w:w="1188" w:type="pct"/>
            <w:vMerge w:val="restart"/>
            <w:shd w:val="clear" w:color="auto" w:fill="auto"/>
            <w:vAlign w:val="center"/>
            <w:hideMark/>
          </w:tcPr>
          <w:p w:rsidR="0089109D" w:rsidRPr="00B95CAF" w:rsidRDefault="0089109D" w:rsidP="008F7534">
            <w:pPr>
              <w:spacing w:line="220" w:lineRule="exact"/>
              <w:rPr>
                <w:rFonts w:asciiTheme="minorEastAsia" w:eastAsiaTheme="minorEastAsia" w:hAnsiTheme="minorEastAsia"/>
                <w:sz w:val="20"/>
              </w:rPr>
            </w:pPr>
            <w:r w:rsidRPr="00B95CAF">
              <w:rPr>
                <w:rFonts w:asciiTheme="minorEastAsia" w:eastAsiaTheme="minorEastAsia" w:hAnsiTheme="minorEastAsia"/>
                <w:sz w:val="20"/>
              </w:rPr>
              <w:t>AMLED international System</w:t>
            </w:r>
          </w:p>
        </w:tc>
        <w:tc>
          <w:tcPr>
            <w:tcW w:w="806" w:type="pct"/>
            <w:shd w:val="clear" w:color="auto" w:fill="auto"/>
            <w:vAlign w:val="center"/>
            <w:hideMark/>
          </w:tcPr>
          <w:p w:rsidR="0089109D" w:rsidRPr="00B95CAF" w:rsidRDefault="0089109D"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董事兼總經理</w:t>
            </w:r>
          </w:p>
        </w:tc>
        <w:tc>
          <w:tcPr>
            <w:tcW w:w="2126" w:type="pct"/>
            <w:shd w:val="clear" w:color="auto" w:fill="auto"/>
            <w:vAlign w:val="center"/>
            <w:hideMark/>
          </w:tcPr>
          <w:p w:rsidR="0089109D" w:rsidRPr="00B95CAF" w:rsidRDefault="0089109D" w:rsidP="008F7534">
            <w:pPr>
              <w:spacing w:line="220" w:lineRule="exact"/>
              <w:rPr>
                <w:rFonts w:asciiTheme="minorEastAsia" w:eastAsiaTheme="minorEastAsia" w:hAnsiTheme="minorEastAsia"/>
                <w:sz w:val="20"/>
              </w:rPr>
            </w:pPr>
            <w:r w:rsidRPr="00B95CAF">
              <w:rPr>
                <w:rFonts w:asciiTheme="minorEastAsia" w:eastAsiaTheme="minorEastAsia" w:hAnsiTheme="minorEastAsia"/>
                <w:sz w:val="20"/>
              </w:rPr>
              <w:t>Mike Da Silva</w:t>
            </w:r>
          </w:p>
        </w:tc>
        <w:tc>
          <w:tcPr>
            <w:tcW w:w="514" w:type="pct"/>
            <w:vMerge w:val="restart"/>
            <w:shd w:val="clear" w:color="auto" w:fill="auto"/>
            <w:vAlign w:val="center"/>
            <w:hideMark/>
          </w:tcPr>
          <w:p w:rsidR="0089109D" w:rsidRPr="00B95CAF" w:rsidRDefault="0089109D" w:rsidP="00724F37">
            <w:pPr>
              <w:spacing w:line="220" w:lineRule="exact"/>
              <w:ind w:rightChars="11" w:right="26"/>
              <w:jc w:val="right"/>
              <w:rPr>
                <w:rFonts w:asciiTheme="minorEastAsia" w:eastAsiaTheme="minorEastAsia" w:hAnsiTheme="minorEastAsia"/>
                <w:sz w:val="20"/>
              </w:rPr>
            </w:pPr>
            <w:r w:rsidRPr="00B95CAF">
              <w:rPr>
                <w:rFonts w:asciiTheme="minorEastAsia" w:eastAsiaTheme="minorEastAsia" w:hAnsiTheme="minorEastAsia"/>
                <w:sz w:val="20"/>
              </w:rPr>
              <w:t>－</w:t>
            </w:r>
          </w:p>
        </w:tc>
        <w:tc>
          <w:tcPr>
            <w:tcW w:w="366" w:type="pct"/>
            <w:vMerge w:val="restart"/>
            <w:shd w:val="clear" w:color="auto" w:fill="auto"/>
            <w:vAlign w:val="center"/>
            <w:hideMark/>
          </w:tcPr>
          <w:p w:rsidR="0089109D" w:rsidRPr="00B95CAF" w:rsidRDefault="0089109D" w:rsidP="00D45A6E">
            <w:pPr>
              <w:spacing w:line="220" w:lineRule="exact"/>
              <w:jc w:val="right"/>
              <w:rPr>
                <w:rFonts w:asciiTheme="minorEastAsia" w:eastAsiaTheme="minorEastAsia" w:hAnsiTheme="minorEastAsia"/>
                <w:sz w:val="20"/>
              </w:rPr>
            </w:pPr>
            <w:r w:rsidRPr="00B95CAF">
              <w:rPr>
                <w:rFonts w:asciiTheme="minorEastAsia" w:eastAsiaTheme="minorEastAsia" w:hAnsiTheme="minorEastAsia"/>
                <w:sz w:val="20"/>
              </w:rPr>
              <w:t>0%</w:t>
            </w:r>
          </w:p>
        </w:tc>
      </w:tr>
      <w:tr w:rsidR="0089109D" w:rsidRPr="00B95CAF" w:rsidTr="008F7534">
        <w:trPr>
          <w:trHeight w:val="315"/>
        </w:trPr>
        <w:tc>
          <w:tcPr>
            <w:tcW w:w="1188" w:type="pct"/>
            <w:vMerge/>
            <w:shd w:val="clear" w:color="auto" w:fill="auto"/>
            <w:vAlign w:val="center"/>
            <w:hideMark/>
          </w:tcPr>
          <w:p w:rsidR="0089109D" w:rsidRPr="00B95CAF" w:rsidRDefault="0089109D"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89109D" w:rsidRPr="00B95CAF" w:rsidRDefault="0089109D"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89109D" w:rsidRPr="00B95CAF" w:rsidRDefault="0089109D" w:rsidP="008F7534">
            <w:pPr>
              <w:spacing w:line="220" w:lineRule="exact"/>
              <w:rPr>
                <w:rFonts w:asciiTheme="minorEastAsia" w:eastAsiaTheme="minorEastAsia" w:hAnsiTheme="minorEastAsia"/>
                <w:sz w:val="20"/>
              </w:rPr>
            </w:pPr>
            <w:r w:rsidRPr="00B95CAF">
              <w:rPr>
                <w:rFonts w:asciiTheme="minorEastAsia" w:eastAsiaTheme="minorEastAsia" w:hAnsiTheme="minorEastAsia"/>
                <w:sz w:val="20"/>
              </w:rPr>
              <w:t>Gilberto S. Castro</w:t>
            </w:r>
          </w:p>
        </w:tc>
        <w:tc>
          <w:tcPr>
            <w:tcW w:w="514" w:type="pct"/>
            <w:vMerge/>
            <w:shd w:val="clear" w:color="auto" w:fill="auto"/>
            <w:vAlign w:val="center"/>
            <w:hideMark/>
          </w:tcPr>
          <w:p w:rsidR="0089109D" w:rsidRPr="00B95CAF" w:rsidRDefault="0089109D" w:rsidP="00724F37">
            <w:pPr>
              <w:spacing w:line="220" w:lineRule="exact"/>
              <w:ind w:rightChars="11" w:right="26"/>
              <w:jc w:val="center"/>
              <w:rPr>
                <w:rFonts w:asciiTheme="minorEastAsia" w:eastAsiaTheme="minorEastAsia" w:hAnsiTheme="minorEastAsia"/>
                <w:sz w:val="20"/>
              </w:rPr>
            </w:pPr>
          </w:p>
        </w:tc>
        <w:tc>
          <w:tcPr>
            <w:tcW w:w="366" w:type="pct"/>
            <w:vMerge/>
            <w:shd w:val="clear" w:color="auto" w:fill="auto"/>
            <w:vAlign w:val="center"/>
            <w:hideMark/>
          </w:tcPr>
          <w:p w:rsidR="0089109D" w:rsidRPr="00B95CAF" w:rsidRDefault="0089109D" w:rsidP="00D45A6E">
            <w:pPr>
              <w:spacing w:line="220" w:lineRule="exact"/>
              <w:jc w:val="right"/>
              <w:rPr>
                <w:rFonts w:asciiTheme="minorEastAsia" w:eastAsiaTheme="minorEastAsia" w:hAnsiTheme="minorEastAsia"/>
                <w:sz w:val="20"/>
              </w:rPr>
            </w:pPr>
          </w:p>
        </w:tc>
      </w:tr>
      <w:tr w:rsidR="0089109D" w:rsidRPr="00B95CAF" w:rsidTr="008F7534">
        <w:trPr>
          <w:trHeight w:val="315"/>
        </w:trPr>
        <w:tc>
          <w:tcPr>
            <w:tcW w:w="1188" w:type="pct"/>
            <w:vMerge/>
            <w:shd w:val="clear" w:color="auto" w:fill="auto"/>
            <w:vAlign w:val="center"/>
            <w:hideMark/>
          </w:tcPr>
          <w:p w:rsidR="0089109D" w:rsidRPr="00B95CAF" w:rsidRDefault="0089109D"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89109D" w:rsidRPr="00B95CAF" w:rsidRDefault="0089109D"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89109D" w:rsidRPr="00B95CAF" w:rsidRDefault="0089109D" w:rsidP="008F7534">
            <w:pPr>
              <w:spacing w:line="220" w:lineRule="exact"/>
              <w:rPr>
                <w:rFonts w:asciiTheme="minorEastAsia" w:eastAsiaTheme="minorEastAsia" w:hAnsiTheme="minorEastAsia"/>
                <w:sz w:val="20"/>
              </w:rPr>
            </w:pPr>
            <w:r w:rsidRPr="00B95CAF">
              <w:rPr>
                <w:rFonts w:asciiTheme="minorEastAsia" w:eastAsiaTheme="minorEastAsia" w:hAnsiTheme="minorEastAsia"/>
                <w:sz w:val="20"/>
              </w:rPr>
              <w:t>Magdalena Dela Cruz</w:t>
            </w:r>
          </w:p>
        </w:tc>
        <w:tc>
          <w:tcPr>
            <w:tcW w:w="514" w:type="pct"/>
            <w:vMerge/>
            <w:shd w:val="clear" w:color="auto" w:fill="auto"/>
            <w:vAlign w:val="center"/>
            <w:hideMark/>
          </w:tcPr>
          <w:p w:rsidR="0089109D" w:rsidRPr="00B95CAF" w:rsidRDefault="0089109D" w:rsidP="00724F37">
            <w:pPr>
              <w:spacing w:line="220" w:lineRule="exact"/>
              <w:ind w:rightChars="11" w:right="26"/>
              <w:jc w:val="center"/>
              <w:rPr>
                <w:rFonts w:asciiTheme="minorEastAsia" w:eastAsiaTheme="minorEastAsia" w:hAnsiTheme="minorEastAsia"/>
                <w:sz w:val="20"/>
              </w:rPr>
            </w:pPr>
          </w:p>
        </w:tc>
        <w:tc>
          <w:tcPr>
            <w:tcW w:w="366" w:type="pct"/>
            <w:vMerge/>
            <w:shd w:val="clear" w:color="auto" w:fill="auto"/>
            <w:vAlign w:val="center"/>
            <w:hideMark/>
          </w:tcPr>
          <w:p w:rsidR="0089109D" w:rsidRPr="00B95CAF" w:rsidRDefault="0089109D" w:rsidP="00D45A6E">
            <w:pPr>
              <w:spacing w:line="220" w:lineRule="exact"/>
              <w:jc w:val="right"/>
              <w:rPr>
                <w:rFonts w:asciiTheme="minorEastAsia" w:eastAsiaTheme="minorEastAsia" w:hAnsiTheme="minorEastAsia"/>
                <w:sz w:val="20"/>
              </w:rPr>
            </w:pPr>
          </w:p>
        </w:tc>
      </w:tr>
      <w:tr w:rsidR="0089109D" w:rsidRPr="00B95CAF" w:rsidTr="008F7534">
        <w:trPr>
          <w:trHeight w:val="315"/>
        </w:trPr>
        <w:tc>
          <w:tcPr>
            <w:tcW w:w="1188" w:type="pct"/>
            <w:vMerge/>
            <w:shd w:val="clear" w:color="auto" w:fill="auto"/>
            <w:vAlign w:val="center"/>
            <w:hideMark/>
          </w:tcPr>
          <w:p w:rsidR="0089109D" w:rsidRPr="00B95CAF" w:rsidRDefault="0089109D"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89109D" w:rsidRPr="00B95CAF" w:rsidRDefault="0089109D"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89109D" w:rsidRPr="00B95CAF" w:rsidRDefault="0089109D" w:rsidP="008F7534">
            <w:pPr>
              <w:spacing w:line="220" w:lineRule="exact"/>
              <w:rPr>
                <w:rFonts w:asciiTheme="minorEastAsia" w:eastAsiaTheme="minorEastAsia" w:hAnsiTheme="minorEastAsia"/>
                <w:sz w:val="20"/>
              </w:rPr>
            </w:pPr>
            <w:r w:rsidRPr="00B95CAF">
              <w:rPr>
                <w:rFonts w:asciiTheme="minorEastAsia" w:eastAsiaTheme="minorEastAsia" w:hAnsiTheme="minorEastAsia"/>
                <w:sz w:val="20"/>
              </w:rPr>
              <w:t>Alfonso De la Cruz</w:t>
            </w:r>
          </w:p>
        </w:tc>
        <w:tc>
          <w:tcPr>
            <w:tcW w:w="514" w:type="pct"/>
            <w:vMerge/>
            <w:shd w:val="clear" w:color="auto" w:fill="auto"/>
            <w:vAlign w:val="center"/>
            <w:hideMark/>
          </w:tcPr>
          <w:p w:rsidR="0089109D" w:rsidRPr="00B95CAF" w:rsidRDefault="0089109D" w:rsidP="00724F37">
            <w:pPr>
              <w:spacing w:line="220" w:lineRule="exact"/>
              <w:ind w:rightChars="11" w:right="26"/>
              <w:jc w:val="center"/>
              <w:rPr>
                <w:rFonts w:asciiTheme="minorEastAsia" w:eastAsiaTheme="minorEastAsia" w:hAnsiTheme="minorEastAsia"/>
                <w:sz w:val="20"/>
              </w:rPr>
            </w:pPr>
          </w:p>
        </w:tc>
        <w:tc>
          <w:tcPr>
            <w:tcW w:w="366" w:type="pct"/>
            <w:vMerge/>
            <w:shd w:val="clear" w:color="auto" w:fill="auto"/>
            <w:vAlign w:val="center"/>
            <w:hideMark/>
          </w:tcPr>
          <w:p w:rsidR="0089109D" w:rsidRPr="00B95CAF" w:rsidRDefault="0089109D" w:rsidP="00D45A6E">
            <w:pPr>
              <w:spacing w:line="220" w:lineRule="exact"/>
              <w:jc w:val="right"/>
              <w:rPr>
                <w:rFonts w:asciiTheme="minorEastAsia" w:eastAsiaTheme="minorEastAsia" w:hAnsiTheme="minorEastAsia"/>
                <w:sz w:val="20"/>
              </w:rPr>
            </w:pPr>
          </w:p>
        </w:tc>
      </w:tr>
      <w:tr w:rsidR="0089109D" w:rsidRPr="00B95CAF" w:rsidTr="008F7534">
        <w:trPr>
          <w:trHeight w:val="315"/>
        </w:trPr>
        <w:tc>
          <w:tcPr>
            <w:tcW w:w="1188" w:type="pct"/>
            <w:vMerge/>
            <w:shd w:val="clear" w:color="auto" w:fill="auto"/>
            <w:vAlign w:val="center"/>
            <w:hideMark/>
          </w:tcPr>
          <w:p w:rsidR="0089109D" w:rsidRPr="00B95CAF" w:rsidRDefault="0089109D"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89109D" w:rsidRPr="00B95CAF" w:rsidRDefault="0089109D"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89109D" w:rsidRPr="00B95CAF" w:rsidRDefault="0089109D" w:rsidP="008F7534">
            <w:pPr>
              <w:spacing w:line="220" w:lineRule="exact"/>
              <w:rPr>
                <w:rFonts w:asciiTheme="minorEastAsia" w:eastAsiaTheme="minorEastAsia" w:hAnsiTheme="minorEastAsia"/>
                <w:sz w:val="20"/>
              </w:rPr>
            </w:pPr>
            <w:proofErr w:type="spellStart"/>
            <w:r w:rsidRPr="00B95CAF">
              <w:rPr>
                <w:rFonts w:asciiTheme="minorEastAsia" w:eastAsiaTheme="minorEastAsia" w:hAnsiTheme="minorEastAsia"/>
                <w:sz w:val="20"/>
              </w:rPr>
              <w:t>ThessQuicho</w:t>
            </w:r>
            <w:proofErr w:type="spellEnd"/>
          </w:p>
        </w:tc>
        <w:tc>
          <w:tcPr>
            <w:tcW w:w="514" w:type="pct"/>
            <w:vMerge/>
            <w:shd w:val="clear" w:color="auto" w:fill="auto"/>
            <w:vAlign w:val="center"/>
            <w:hideMark/>
          </w:tcPr>
          <w:p w:rsidR="0089109D" w:rsidRPr="00B95CAF" w:rsidRDefault="0089109D" w:rsidP="00724F37">
            <w:pPr>
              <w:spacing w:line="220" w:lineRule="exact"/>
              <w:ind w:rightChars="11" w:right="26"/>
              <w:jc w:val="center"/>
              <w:rPr>
                <w:rFonts w:asciiTheme="minorEastAsia" w:eastAsiaTheme="minorEastAsia" w:hAnsiTheme="minorEastAsia"/>
                <w:sz w:val="20"/>
              </w:rPr>
            </w:pPr>
          </w:p>
        </w:tc>
        <w:tc>
          <w:tcPr>
            <w:tcW w:w="366" w:type="pct"/>
            <w:vMerge/>
            <w:shd w:val="clear" w:color="auto" w:fill="auto"/>
            <w:vAlign w:val="center"/>
            <w:hideMark/>
          </w:tcPr>
          <w:p w:rsidR="0089109D" w:rsidRPr="00B95CAF" w:rsidRDefault="0089109D" w:rsidP="00D45A6E">
            <w:pPr>
              <w:spacing w:line="220" w:lineRule="exact"/>
              <w:jc w:val="right"/>
              <w:rPr>
                <w:rFonts w:asciiTheme="minorEastAsia" w:eastAsiaTheme="minorEastAsia" w:hAnsiTheme="minorEastAsia"/>
                <w:sz w:val="20"/>
              </w:rPr>
            </w:pPr>
          </w:p>
        </w:tc>
      </w:tr>
      <w:tr w:rsidR="00657C6C" w:rsidRPr="00B95CAF" w:rsidTr="008F7534">
        <w:trPr>
          <w:trHeight w:val="315"/>
        </w:trPr>
        <w:tc>
          <w:tcPr>
            <w:tcW w:w="1188" w:type="pct"/>
            <w:vMerge w:val="restar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旭仁能源</w:t>
            </w:r>
            <w:r w:rsidRPr="00B95CAF">
              <w:rPr>
                <w:rFonts w:asciiTheme="minorEastAsia" w:eastAsiaTheme="minorEastAsia" w:hAnsiTheme="minorEastAsia"/>
                <w:sz w:val="20"/>
              </w:rPr>
              <w:t>(股)公司</w:t>
            </w:r>
          </w:p>
        </w:tc>
        <w:tc>
          <w:tcPr>
            <w:tcW w:w="806"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董事長</w:t>
            </w:r>
          </w:p>
        </w:tc>
        <w:tc>
          <w:tcPr>
            <w:tcW w:w="2126" w:type="pct"/>
            <w:shd w:val="clear" w:color="auto" w:fill="auto"/>
            <w:vAlign w:val="center"/>
            <w:hideMark/>
          </w:tcPr>
          <w:p w:rsidR="002F6F1B" w:rsidRPr="00B95CAF" w:rsidRDefault="001C0A46" w:rsidP="0089109D">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00951966" w:rsidRPr="00B95CAF">
              <w:rPr>
                <w:rFonts w:asciiTheme="minorEastAsia" w:eastAsiaTheme="minorEastAsia" w:hAnsiTheme="minorEastAsia"/>
                <w:sz w:val="20"/>
              </w:rPr>
              <w:t>(股)公司</w:t>
            </w:r>
            <w:r w:rsidR="00951966" w:rsidRPr="00B95CAF">
              <w:rPr>
                <w:rFonts w:asciiTheme="minorEastAsia" w:eastAsiaTheme="minorEastAsia" w:hAnsiTheme="minorEastAsia" w:hint="eastAsia"/>
                <w:sz w:val="20"/>
              </w:rPr>
              <w:t>代表人：</w:t>
            </w:r>
            <w:r w:rsidR="0089109D" w:rsidRPr="00B95CAF">
              <w:rPr>
                <w:rFonts w:asciiTheme="minorEastAsia" w:eastAsiaTheme="minorEastAsia" w:hAnsiTheme="minorEastAsia" w:hint="eastAsia"/>
                <w:sz w:val="20"/>
              </w:rPr>
              <w:t>徐秀蘭</w:t>
            </w:r>
          </w:p>
        </w:tc>
        <w:tc>
          <w:tcPr>
            <w:tcW w:w="514" w:type="pct"/>
            <w:vMerge w:val="restart"/>
            <w:shd w:val="clear" w:color="auto" w:fill="auto"/>
            <w:vAlign w:val="center"/>
            <w:hideMark/>
          </w:tcPr>
          <w:p w:rsidR="006D3BA0" w:rsidRPr="00B95CAF" w:rsidRDefault="00951966" w:rsidP="00724F37">
            <w:pPr>
              <w:spacing w:line="220" w:lineRule="exact"/>
              <w:ind w:rightChars="11" w:right="26"/>
              <w:jc w:val="right"/>
              <w:rPr>
                <w:rFonts w:asciiTheme="minorEastAsia" w:eastAsiaTheme="minorEastAsia" w:hAnsiTheme="minorEastAsia"/>
                <w:sz w:val="20"/>
              </w:rPr>
            </w:pPr>
            <w:r w:rsidRPr="00B95CAF">
              <w:rPr>
                <w:rFonts w:asciiTheme="minorEastAsia" w:eastAsiaTheme="minorEastAsia" w:hAnsiTheme="minorEastAsia"/>
                <w:sz w:val="20"/>
              </w:rPr>
              <w:t>1,500</w:t>
            </w:r>
          </w:p>
        </w:tc>
        <w:tc>
          <w:tcPr>
            <w:tcW w:w="366" w:type="pct"/>
            <w:vMerge w:val="restart"/>
            <w:shd w:val="clear" w:color="auto" w:fill="auto"/>
            <w:vAlign w:val="center"/>
            <w:hideMark/>
          </w:tcPr>
          <w:p w:rsidR="006D3BA0" w:rsidRPr="00B95CAF" w:rsidRDefault="00951966" w:rsidP="00D45A6E">
            <w:pPr>
              <w:spacing w:line="220" w:lineRule="exact"/>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657C6C" w:rsidRPr="00B95CAF" w:rsidTr="008F7534">
        <w:trPr>
          <w:trHeight w:val="315"/>
        </w:trPr>
        <w:tc>
          <w:tcPr>
            <w:tcW w:w="1188" w:type="pct"/>
            <w:vMerge/>
            <w:shd w:val="clear" w:color="auto" w:fill="auto"/>
            <w:vAlign w:val="center"/>
            <w:hideMark/>
          </w:tcPr>
          <w:p w:rsidR="006D3BA0" w:rsidRPr="00B95CAF" w:rsidRDefault="006D3BA0"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2F6F1B" w:rsidRPr="00B95CAF" w:rsidRDefault="001C0A46" w:rsidP="0089109D">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(股)</w:t>
            </w:r>
            <w:r w:rsidRPr="00B95CAF">
              <w:rPr>
                <w:rFonts w:asciiTheme="minorEastAsia" w:eastAsiaTheme="minorEastAsia" w:hAnsiTheme="minorEastAsia" w:hint="eastAsia"/>
                <w:sz w:val="20"/>
              </w:rPr>
              <w:t>公司</w:t>
            </w:r>
            <w:r w:rsidR="00951966" w:rsidRPr="00B95CAF">
              <w:rPr>
                <w:rFonts w:asciiTheme="minorEastAsia" w:eastAsiaTheme="minorEastAsia" w:hAnsiTheme="minorEastAsia" w:hint="eastAsia"/>
                <w:sz w:val="20"/>
              </w:rPr>
              <w:t>代表人：</w:t>
            </w:r>
            <w:r w:rsidR="0089109D" w:rsidRPr="00B95CAF">
              <w:rPr>
                <w:rFonts w:asciiTheme="minorEastAsia" w:eastAsiaTheme="minorEastAsia" w:hAnsiTheme="minorEastAsia" w:hint="eastAsia"/>
                <w:sz w:val="20"/>
              </w:rPr>
              <w:t>姚宕梁</w:t>
            </w:r>
          </w:p>
        </w:tc>
        <w:tc>
          <w:tcPr>
            <w:tcW w:w="514" w:type="pct"/>
            <w:vMerge/>
            <w:shd w:val="clear" w:color="auto" w:fill="auto"/>
            <w:vAlign w:val="center"/>
            <w:hideMark/>
          </w:tcPr>
          <w:p w:rsidR="006D3BA0" w:rsidRPr="00B95CAF" w:rsidRDefault="006D3BA0" w:rsidP="00724F37">
            <w:pPr>
              <w:spacing w:line="220" w:lineRule="exact"/>
              <w:ind w:rightChars="11" w:right="26"/>
              <w:jc w:val="right"/>
              <w:rPr>
                <w:rFonts w:asciiTheme="minorEastAsia" w:eastAsiaTheme="minorEastAsia" w:hAnsiTheme="minorEastAsia"/>
                <w:sz w:val="20"/>
              </w:rPr>
            </w:pPr>
          </w:p>
        </w:tc>
        <w:tc>
          <w:tcPr>
            <w:tcW w:w="366" w:type="pct"/>
            <w:vMerge/>
            <w:shd w:val="clear" w:color="auto" w:fill="auto"/>
            <w:vAlign w:val="center"/>
            <w:hideMark/>
          </w:tcPr>
          <w:p w:rsidR="006D3BA0" w:rsidRPr="00B95CAF" w:rsidRDefault="006D3BA0" w:rsidP="00D45A6E">
            <w:pPr>
              <w:spacing w:line="220" w:lineRule="exact"/>
              <w:jc w:val="right"/>
              <w:rPr>
                <w:rFonts w:asciiTheme="minorEastAsia" w:eastAsiaTheme="minorEastAsia" w:hAnsiTheme="minorEastAsia"/>
                <w:sz w:val="20"/>
              </w:rPr>
            </w:pPr>
          </w:p>
        </w:tc>
      </w:tr>
      <w:tr w:rsidR="00657C6C" w:rsidRPr="00B95CAF" w:rsidTr="008F7534">
        <w:trPr>
          <w:trHeight w:val="315"/>
        </w:trPr>
        <w:tc>
          <w:tcPr>
            <w:tcW w:w="1188" w:type="pct"/>
            <w:vMerge/>
            <w:shd w:val="clear" w:color="auto" w:fill="auto"/>
            <w:vAlign w:val="center"/>
            <w:hideMark/>
          </w:tcPr>
          <w:p w:rsidR="006D3BA0" w:rsidRPr="00B95CAF" w:rsidRDefault="006D3BA0"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2F6F1B" w:rsidRPr="00B95CAF" w:rsidRDefault="001C0A4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(股)</w:t>
            </w:r>
            <w:r w:rsidRPr="00B95CAF">
              <w:rPr>
                <w:rFonts w:asciiTheme="minorEastAsia" w:eastAsiaTheme="minorEastAsia" w:hAnsiTheme="minorEastAsia" w:hint="eastAsia"/>
                <w:sz w:val="20"/>
              </w:rPr>
              <w:t>公司</w:t>
            </w:r>
            <w:r w:rsidR="00951966" w:rsidRPr="00B95CAF">
              <w:rPr>
                <w:rFonts w:asciiTheme="minorEastAsia" w:eastAsiaTheme="minorEastAsia" w:hAnsiTheme="minorEastAsia" w:hint="eastAsia"/>
                <w:sz w:val="20"/>
              </w:rPr>
              <w:t>代表人：</w:t>
            </w:r>
            <w:r w:rsidR="0089109D" w:rsidRPr="00B95CAF">
              <w:rPr>
                <w:rFonts w:asciiTheme="minorEastAsia" w:eastAsiaTheme="minorEastAsia" w:hAnsiTheme="minorEastAsia" w:hint="eastAsia"/>
                <w:sz w:val="20"/>
              </w:rPr>
              <w:t>黃正泓</w:t>
            </w:r>
          </w:p>
        </w:tc>
        <w:tc>
          <w:tcPr>
            <w:tcW w:w="514" w:type="pct"/>
            <w:vMerge/>
            <w:shd w:val="clear" w:color="auto" w:fill="auto"/>
            <w:vAlign w:val="center"/>
            <w:hideMark/>
          </w:tcPr>
          <w:p w:rsidR="006D3BA0" w:rsidRPr="00B95CAF" w:rsidRDefault="006D3BA0" w:rsidP="00724F37">
            <w:pPr>
              <w:spacing w:line="220" w:lineRule="exact"/>
              <w:ind w:rightChars="11" w:right="26"/>
              <w:jc w:val="right"/>
              <w:rPr>
                <w:rFonts w:asciiTheme="minorEastAsia" w:eastAsiaTheme="minorEastAsia" w:hAnsiTheme="minorEastAsia"/>
                <w:sz w:val="20"/>
              </w:rPr>
            </w:pPr>
          </w:p>
        </w:tc>
        <w:tc>
          <w:tcPr>
            <w:tcW w:w="366" w:type="pct"/>
            <w:vMerge/>
            <w:shd w:val="clear" w:color="auto" w:fill="auto"/>
            <w:vAlign w:val="center"/>
            <w:hideMark/>
          </w:tcPr>
          <w:p w:rsidR="006D3BA0" w:rsidRPr="00B95CAF" w:rsidRDefault="006D3BA0" w:rsidP="00D45A6E">
            <w:pPr>
              <w:spacing w:line="220" w:lineRule="exact"/>
              <w:jc w:val="right"/>
              <w:rPr>
                <w:rFonts w:asciiTheme="minorEastAsia" w:eastAsiaTheme="minorEastAsia" w:hAnsiTheme="minorEastAsia"/>
                <w:sz w:val="20"/>
              </w:rPr>
            </w:pPr>
          </w:p>
        </w:tc>
      </w:tr>
      <w:tr w:rsidR="00657C6C" w:rsidRPr="00B95CAF" w:rsidTr="008F7534">
        <w:trPr>
          <w:trHeight w:val="315"/>
        </w:trPr>
        <w:tc>
          <w:tcPr>
            <w:tcW w:w="1188" w:type="pct"/>
            <w:vMerge/>
            <w:shd w:val="clear" w:color="auto" w:fill="auto"/>
            <w:vAlign w:val="center"/>
            <w:hideMark/>
          </w:tcPr>
          <w:p w:rsidR="006D3BA0" w:rsidRPr="00B95CAF" w:rsidRDefault="006D3BA0"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6D3BA0" w:rsidRPr="00B95CAF" w:rsidRDefault="0095196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監察人</w:t>
            </w:r>
          </w:p>
        </w:tc>
        <w:tc>
          <w:tcPr>
            <w:tcW w:w="2126" w:type="pct"/>
            <w:shd w:val="clear" w:color="auto" w:fill="auto"/>
            <w:vAlign w:val="center"/>
            <w:hideMark/>
          </w:tcPr>
          <w:p w:rsidR="002F6F1B" w:rsidRPr="00B95CAF" w:rsidRDefault="001C0A4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(股)</w:t>
            </w:r>
            <w:r w:rsidR="00951966" w:rsidRPr="00B95CAF">
              <w:rPr>
                <w:rFonts w:asciiTheme="minorEastAsia" w:eastAsiaTheme="minorEastAsia" w:hAnsiTheme="minorEastAsia"/>
                <w:sz w:val="20"/>
              </w:rPr>
              <w:t>公司</w:t>
            </w:r>
            <w:r w:rsidR="00951966" w:rsidRPr="00B95CAF">
              <w:rPr>
                <w:rFonts w:asciiTheme="minorEastAsia" w:eastAsiaTheme="minorEastAsia" w:hAnsiTheme="minorEastAsia" w:hint="eastAsia"/>
                <w:sz w:val="20"/>
              </w:rPr>
              <w:t>代表人：簡明輝</w:t>
            </w:r>
          </w:p>
        </w:tc>
        <w:tc>
          <w:tcPr>
            <w:tcW w:w="514" w:type="pct"/>
            <w:vMerge/>
            <w:shd w:val="clear" w:color="auto" w:fill="auto"/>
            <w:vAlign w:val="center"/>
            <w:hideMark/>
          </w:tcPr>
          <w:p w:rsidR="006D3BA0" w:rsidRPr="00B95CAF" w:rsidRDefault="006D3BA0" w:rsidP="00724F37">
            <w:pPr>
              <w:spacing w:line="220" w:lineRule="exact"/>
              <w:ind w:rightChars="11" w:right="26"/>
              <w:jc w:val="right"/>
              <w:rPr>
                <w:rFonts w:asciiTheme="minorEastAsia" w:eastAsiaTheme="minorEastAsia" w:hAnsiTheme="minorEastAsia"/>
                <w:sz w:val="20"/>
              </w:rPr>
            </w:pPr>
          </w:p>
        </w:tc>
        <w:tc>
          <w:tcPr>
            <w:tcW w:w="366" w:type="pct"/>
            <w:vMerge/>
            <w:shd w:val="clear" w:color="auto" w:fill="auto"/>
            <w:vAlign w:val="center"/>
            <w:hideMark/>
          </w:tcPr>
          <w:p w:rsidR="006D3BA0" w:rsidRPr="00B95CAF" w:rsidRDefault="006D3BA0" w:rsidP="00D45A6E">
            <w:pPr>
              <w:spacing w:line="220" w:lineRule="exact"/>
              <w:jc w:val="right"/>
              <w:rPr>
                <w:rFonts w:asciiTheme="minorEastAsia" w:eastAsiaTheme="minorEastAsia" w:hAnsiTheme="minorEastAsia"/>
                <w:sz w:val="20"/>
              </w:rPr>
            </w:pPr>
          </w:p>
        </w:tc>
      </w:tr>
      <w:tr w:rsidR="00E94F9E" w:rsidRPr="00B95CAF" w:rsidTr="008F7534">
        <w:trPr>
          <w:trHeight w:val="315"/>
        </w:trPr>
        <w:tc>
          <w:tcPr>
            <w:tcW w:w="1188" w:type="pct"/>
            <w:vMerge w:val="restart"/>
            <w:shd w:val="clear" w:color="auto" w:fill="auto"/>
            <w:vAlign w:val="center"/>
            <w:hideMark/>
          </w:tcPr>
          <w:p w:rsidR="00E94F9E" w:rsidRPr="00B95CAF" w:rsidRDefault="00E94F9E"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中美鑫投資(股)公司</w:t>
            </w:r>
          </w:p>
        </w:tc>
        <w:tc>
          <w:tcPr>
            <w:tcW w:w="806" w:type="pct"/>
            <w:shd w:val="clear" w:color="auto" w:fill="auto"/>
            <w:vAlign w:val="center"/>
            <w:hideMark/>
          </w:tcPr>
          <w:p w:rsidR="00E94F9E" w:rsidRPr="00B95CAF" w:rsidRDefault="00E94F9E"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董事長</w:t>
            </w:r>
          </w:p>
        </w:tc>
        <w:tc>
          <w:tcPr>
            <w:tcW w:w="2126" w:type="pct"/>
            <w:shd w:val="clear" w:color="auto" w:fill="auto"/>
            <w:vAlign w:val="center"/>
            <w:hideMark/>
          </w:tcPr>
          <w:p w:rsidR="00E94F9E" w:rsidRPr="00B95CAF" w:rsidRDefault="001C0A4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(股)</w:t>
            </w:r>
            <w:r w:rsidRPr="00B95CAF">
              <w:rPr>
                <w:rFonts w:asciiTheme="minorEastAsia" w:eastAsiaTheme="minorEastAsia" w:hAnsiTheme="minorEastAsia" w:hint="eastAsia"/>
                <w:sz w:val="20"/>
              </w:rPr>
              <w:t>公司代表人：</w:t>
            </w:r>
            <w:r w:rsidR="00E94F9E" w:rsidRPr="00B95CAF">
              <w:rPr>
                <w:rFonts w:asciiTheme="minorEastAsia" w:eastAsiaTheme="minorEastAsia" w:hAnsiTheme="minorEastAsia" w:hint="eastAsia"/>
                <w:sz w:val="20"/>
              </w:rPr>
              <w:t>徐秀蘭</w:t>
            </w:r>
          </w:p>
        </w:tc>
        <w:tc>
          <w:tcPr>
            <w:tcW w:w="514" w:type="pct"/>
            <w:vMerge w:val="restart"/>
            <w:shd w:val="clear" w:color="auto" w:fill="auto"/>
            <w:vAlign w:val="center"/>
            <w:hideMark/>
          </w:tcPr>
          <w:p w:rsidR="00E94F9E" w:rsidRPr="00B95CAF" w:rsidRDefault="00E94F9E" w:rsidP="00724F37">
            <w:pPr>
              <w:spacing w:line="220" w:lineRule="exact"/>
              <w:ind w:rightChars="11" w:right="26"/>
              <w:jc w:val="right"/>
              <w:rPr>
                <w:rFonts w:asciiTheme="minorEastAsia" w:eastAsiaTheme="minorEastAsia" w:hAnsiTheme="minorEastAsia"/>
                <w:sz w:val="20"/>
              </w:rPr>
            </w:pPr>
            <w:r w:rsidRPr="00B95CAF">
              <w:rPr>
                <w:rFonts w:asciiTheme="minorEastAsia" w:eastAsiaTheme="minorEastAsia" w:hAnsiTheme="minorEastAsia" w:hint="eastAsia"/>
                <w:sz w:val="20"/>
              </w:rPr>
              <w:t>25,000</w:t>
            </w:r>
          </w:p>
        </w:tc>
        <w:tc>
          <w:tcPr>
            <w:tcW w:w="366" w:type="pct"/>
            <w:vMerge w:val="restart"/>
            <w:shd w:val="clear" w:color="auto" w:fill="auto"/>
            <w:vAlign w:val="center"/>
            <w:hideMark/>
          </w:tcPr>
          <w:p w:rsidR="00E94F9E" w:rsidRPr="00B95CAF" w:rsidRDefault="00E94F9E" w:rsidP="00D45A6E">
            <w:pPr>
              <w:spacing w:line="220" w:lineRule="exact"/>
              <w:jc w:val="right"/>
              <w:rPr>
                <w:rFonts w:asciiTheme="minorEastAsia" w:eastAsiaTheme="minorEastAsia" w:hAnsiTheme="minorEastAsia"/>
                <w:sz w:val="20"/>
              </w:rPr>
            </w:pPr>
            <w:r w:rsidRPr="00B95CAF">
              <w:rPr>
                <w:rFonts w:asciiTheme="minorEastAsia" w:eastAsiaTheme="minorEastAsia" w:hAnsiTheme="minorEastAsia" w:hint="eastAsia"/>
                <w:sz w:val="20"/>
              </w:rPr>
              <w:t>100%</w:t>
            </w:r>
          </w:p>
        </w:tc>
      </w:tr>
      <w:tr w:rsidR="00E94F9E" w:rsidRPr="00B95CAF" w:rsidTr="008F7534">
        <w:trPr>
          <w:trHeight w:val="315"/>
        </w:trPr>
        <w:tc>
          <w:tcPr>
            <w:tcW w:w="1188" w:type="pct"/>
            <w:vMerge/>
            <w:shd w:val="clear" w:color="auto" w:fill="auto"/>
            <w:vAlign w:val="center"/>
            <w:hideMark/>
          </w:tcPr>
          <w:p w:rsidR="00E94F9E" w:rsidRPr="00B95CAF" w:rsidRDefault="00E94F9E"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E94F9E" w:rsidRPr="00B95CAF" w:rsidRDefault="00E94F9E"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E94F9E" w:rsidRPr="00B95CAF" w:rsidRDefault="001C0A4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(股)</w:t>
            </w:r>
            <w:r w:rsidRPr="00B95CAF">
              <w:rPr>
                <w:rFonts w:asciiTheme="minorEastAsia" w:eastAsiaTheme="minorEastAsia" w:hAnsiTheme="minorEastAsia" w:hint="eastAsia"/>
                <w:sz w:val="20"/>
              </w:rPr>
              <w:t>公司代表人：</w:t>
            </w:r>
            <w:r w:rsidR="00E94F9E" w:rsidRPr="00B95CAF">
              <w:rPr>
                <w:rFonts w:asciiTheme="minorEastAsia" w:eastAsiaTheme="minorEastAsia" w:hAnsiTheme="minorEastAsia" w:hint="eastAsia"/>
                <w:sz w:val="20"/>
              </w:rPr>
              <w:t>姚宕梁</w:t>
            </w:r>
          </w:p>
        </w:tc>
        <w:tc>
          <w:tcPr>
            <w:tcW w:w="514" w:type="pct"/>
            <w:vMerge/>
            <w:shd w:val="clear" w:color="auto" w:fill="auto"/>
            <w:vAlign w:val="center"/>
            <w:hideMark/>
          </w:tcPr>
          <w:p w:rsidR="00E94F9E" w:rsidRPr="00B95CAF" w:rsidRDefault="00E94F9E" w:rsidP="00724F37">
            <w:pPr>
              <w:spacing w:line="220" w:lineRule="exact"/>
              <w:ind w:rightChars="11" w:right="26"/>
              <w:jc w:val="right"/>
              <w:rPr>
                <w:rFonts w:asciiTheme="minorEastAsia" w:eastAsiaTheme="minorEastAsia" w:hAnsiTheme="minorEastAsia"/>
                <w:sz w:val="20"/>
              </w:rPr>
            </w:pPr>
          </w:p>
        </w:tc>
        <w:tc>
          <w:tcPr>
            <w:tcW w:w="366" w:type="pct"/>
            <w:vMerge/>
            <w:shd w:val="clear" w:color="auto" w:fill="auto"/>
            <w:vAlign w:val="center"/>
            <w:hideMark/>
          </w:tcPr>
          <w:p w:rsidR="00E94F9E" w:rsidRPr="00B95CAF" w:rsidRDefault="00E94F9E" w:rsidP="00D45A6E">
            <w:pPr>
              <w:spacing w:line="220" w:lineRule="exact"/>
              <w:jc w:val="right"/>
              <w:rPr>
                <w:rFonts w:asciiTheme="minorEastAsia" w:eastAsiaTheme="minorEastAsia" w:hAnsiTheme="minorEastAsia"/>
                <w:sz w:val="20"/>
              </w:rPr>
            </w:pPr>
          </w:p>
        </w:tc>
      </w:tr>
      <w:tr w:rsidR="00E94F9E" w:rsidRPr="00B95CAF" w:rsidTr="008F7534">
        <w:trPr>
          <w:trHeight w:val="315"/>
        </w:trPr>
        <w:tc>
          <w:tcPr>
            <w:tcW w:w="1188" w:type="pct"/>
            <w:vMerge/>
            <w:shd w:val="clear" w:color="auto" w:fill="auto"/>
            <w:vAlign w:val="center"/>
            <w:hideMark/>
          </w:tcPr>
          <w:p w:rsidR="00E94F9E" w:rsidRPr="00B95CAF" w:rsidRDefault="00E94F9E" w:rsidP="008F7534">
            <w:pPr>
              <w:spacing w:line="220" w:lineRule="exact"/>
              <w:rPr>
                <w:rFonts w:asciiTheme="minorEastAsia" w:eastAsiaTheme="minorEastAsia" w:hAnsiTheme="minorEastAsia"/>
                <w:sz w:val="20"/>
              </w:rPr>
            </w:pPr>
          </w:p>
        </w:tc>
        <w:tc>
          <w:tcPr>
            <w:tcW w:w="806" w:type="pct"/>
            <w:shd w:val="clear" w:color="auto" w:fill="auto"/>
            <w:vAlign w:val="center"/>
            <w:hideMark/>
          </w:tcPr>
          <w:p w:rsidR="00E94F9E" w:rsidRPr="00B95CAF" w:rsidRDefault="00E94F9E"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6" w:type="pct"/>
            <w:shd w:val="clear" w:color="auto" w:fill="auto"/>
            <w:vAlign w:val="center"/>
            <w:hideMark/>
          </w:tcPr>
          <w:p w:rsidR="00E94F9E" w:rsidRPr="00B95CAF" w:rsidRDefault="001C0A46" w:rsidP="008F7534">
            <w:pPr>
              <w:spacing w:line="220" w:lineRule="exact"/>
              <w:rPr>
                <w:rFonts w:asciiTheme="minorEastAsia" w:eastAsiaTheme="minorEastAsia" w:hAnsiTheme="minorEastAsia"/>
                <w:sz w:val="20"/>
              </w:rPr>
            </w:pPr>
            <w:r w:rsidRPr="00B95CAF">
              <w:rPr>
                <w:rFonts w:asciiTheme="minorEastAsia" w:eastAsiaTheme="minorEastAsia" w:hAnsiTheme="minorEastAsia" w:hint="eastAsia"/>
                <w:sz w:val="20"/>
              </w:rPr>
              <w:t>中美矽晶製品</w:t>
            </w:r>
            <w:r w:rsidRPr="00B95CAF">
              <w:rPr>
                <w:rFonts w:asciiTheme="minorEastAsia" w:eastAsiaTheme="minorEastAsia" w:hAnsiTheme="minorEastAsia"/>
                <w:sz w:val="20"/>
              </w:rPr>
              <w:t>(股)</w:t>
            </w:r>
            <w:r w:rsidRPr="00B95CAF">
              <w:rPr>
                <w:rFonts w:asciiTheme="minorEastAsia" w:eastAsiaTheme="minorEastAsia" w:hAnsiTheme="minorEastAsia" w:hint="eastAsia"/>
                <w:sz w:val="20"/>
              </w:rPr>
              <w:t>公司代表人：</w:t>
            </w:r>
            <w:r w:rsidR="00E94F9E" w:rsidRPr="00B95CAF">
              <w:rPr>
                <w:rFonts w:asciiTheme="minorEastAsia" w:eastAsiaTheme="minorEastAsia" w:hAnsiTheme="minorEastAsia" w:hint="eastAsia"/>
                <w:sz w:val="20"/>
              </w:rPr>
              <w:t>盧明光</w:t>
            </w:r>
          </w:p>
        </w:tc>
        <w:tc>
          <w:tcPr>
            <w:tcW w:w="514" w:type="pct"/>
            <w:vMerge/>
            <w:shd w:val="clear" w:color="auto" w:fill="auto"/>
            <w:vAlign w:val="center"/>
            <w:hideMark/>
          </w:tcPr>
          <w:p w:rsidR="00E94F9E" w:rsidRPr="00B95CAF" w:rsidRDefault="00E94F9E" w:rsidP="00724F37">
            <w:pPr>
              <w:spacing w:line="220" w:lineRule="exact"/>
              <w:ind w:rightChars="11" w:right="26"/>
              <w:jc w:val="right"/>
              <w:rPr>
                <w:rFonts w:asciiTheme="minorEastAsia" w:eastAsiaTheme="minorEastAsia" w:hAnsiTheme="minorEastAsia"/>
                <w:sz w:val="20"/>
              </w:rPr>
            </w:pPr>
          </w:p>
        </w:tc>
        <w:tc>
          <w:tcPr>
            <w:tcW w:w="366" w:type="pct"/>
            <w:vMerge/>
            <w:shd w:val="clear" w:color="auto" w:fill="auto"/>
            <w:vAlign w:val="center"/>
            <w:hideMark/>
          </w:tcPr>
          <w:p w:rsidR="00E94F9E" w:rsidRPr="00B95CAF" w:rsidRDefault="00E94F9E" w:rsidP="00D45A6E">
            <w:pPr>
              <w:spacing w:line="220" w:lineRule="exact"/>
              <w:jc w:val="right"/>
              <w:rPr>
                <w:rFonts w:asciiTheme="minorEastAsia" w:eastAsiaTheme="minorEastAsia" w:hAnsiTheme="minorEastAsia"/>
                <w:sz w:val="20"/>
              </w:rPr>
            </w:pPr>
          </w:p>
        </w:tc>
      </w:tr>
    </w:tbl>
    <w:p w:rsidR="00111877" w:rsidRPr="00B95CAF" w:rsidRDefault="00111877"/>
    <w:p w:rsidR="00111877" w:rsidRPr="00B95CAF" w:rsidRDefault="00111877"/>
    <w:p w:rsidR="00E94F9E" w:rsidRPr="00B95CAF" w:rsidRDefault="00E94F9E"/>
    <w:p w:rsidR="00E94F9E" w:rsidRPr="00B95CAF" w:rsidRDefault="00E94F9E"/>
    <w:p w:rsidR="00111877" w:rsidRPr="00B95CAF" w:rsidRDefault="00111877"/>
    <w:p w:rsidR="00C56AB4" w:rsidRPr="00B95CAF" w:rsidRDefault="00C56AB4"/>
    <w:p w:rsidR="00C56AB4" w:rsidRPr="00B95CAF" w:rsidRDefault="00C56AB4"/>
    <w:tbl>
      <w:tblPr>
        <w:tblW w:w="5167" w:type="pct"/>
        <w:tblInd w:w="-14" w:type="dxa"/>
        <w:tblCellMar>
          <w:left w:w="28" w:type="dxa"/>
          <w:right w:w="28" w:type="dxa"/>
        </w:tblCellMar>
        <w:tblLook w:val="04A0" w:firstRow="1" w:lastRow="0" w:firstColumn="1" w:lastColumn="0" w:noHBand="0" w:noVBand="1"/>
      </w:tblPr>
      <w:tblGrid>
        <w:gridCol w:w="2324"/>
        <w:gridCol w:w="1542"/>
        <w:gridCol w:w="4115"/>
        <w:gridCol w:w="1023"/>
        <w:gridCol w:w="669"/>
      </w:tblGrid>
      <w:tr w:rsidR="00111877" w:rsidRPr="00B95CAF" w:rsidTr="007411B5">
        <w:trPr>
          <w:trHeight w:val="315"/>
          <w:tblHeader/>
        </w:trPr>
        <w:tc>
          <w:tcPr>
            <w:tcW w:w="12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jc w:val="center"/>
              <w:rPr>
                <w:rFonts w:asciiTheme="minorEastAsia" w:eastAsiaTheme="minorEastAsia" w:hAnsiTheme="minorEastAsia"/>
                <w:sz w:val="20"/>
              </w:rPr>
            </w:pPr>
            <w:r w:rsidRPr="00B95CAF">
              <w:rPr>
                <w:rFonts w:asciiTheme="minorEastAsia" w:eastAsiaTheme="minorEastAsia" w:hAnsiTheme="minorEastAsia" w:hint="eastAsia"/>
                <w:sz w:val="20"/>
              </w:rPr>
              <w:lastRenderedPageBreak/>
              <w:t>企業名稱</w:t>
            </w:r>
          </w:p>
        </w:tc>
        <w:tc>
          <w:tcPr>
            <w:tcW w:w="7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jc w:val="center"/>
              <w:rPr>
                <w:rFonts w:asciiTheme="minorEastAsia" w:eastAsiaTheme="minorEastAsia" w:hAnsiTheme="minorEastAsia"/>
                <w:sz w:val="20"/>
              </w:rPr>
            </w:pPr>
            <w:r w:rsidRPr="00B95CAF">
              <w:rPr>
                <w:rFonts w:asciiTheme="minorEastAsia" w:eastAsiaTheme="minorEastAsia" w:hAnsiTheme="minorEastAsia" w:hint="eastAsia"/>
                <w:sz w:val="20"/>
              </w:rPr>
              <w:t>職稱</w:t>
            </w:r>
          </w:p>
        </w:tc>
        <w:tc>
          <w:tcPr>
            <w:tcW w:w="21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jc w:val="center"/>
              <w:rPr>
                <w:rFonts w:asciiTheme="minorEastAsia" w:eastAsiaTheme="minorEastAsia" w:hAnsiTheme="minorEastAsia"/>
                <w:sz w:val="20"/>
              </w:rPr>
            </w:pPr>
            <w:r w:rsidRPr="00B95CAF">
              <w:rPr>
                <w:rFonts w:asciiTheme="minorEastAsia" w:eastAsiaTheme="minorEastAsia" w:hAnsiTheme="minorEastAsia" w:hint="eastAsia"/>
                <w:sz w:val="20"/>
              </w:rPr>
              <w:t>姓名或代表人</w:t>
            </w:r>
          </w:p>
        </w:tc>
        <w:tc>
          <w:tcPr>
            <w:tcW w:w="875" w:type="pct"/>
            <w:gridSpan w:val="2"/>
            <w:tcBorders>
              <w:top w:val="single" w:sz="4" w:space="0" w:color="auto"/>
              <w:left w:val="single" w:sz="4" w:space="0" w:color="auto"/>
              <w:bottom w:val="single" w:sz="4" w:space="0" w:color="auto"/>
              <w:right w:val="single" w:sz="4" w:space="0" w:color="auto"/>
            </w:tcBorders>
            <w:shd w:val="clear" w:color="auto" w:fill="auto"/>
            <w:hideMark/>
          </w:tcPr>
          <w:p w:rsidR="00111877" w:rsidRPr="00B95CAF" w:rsidRDefault="00111877" w:rsidP="00AD5DF2">
            <w:pPr>
              <w:jc w:val="center"/>
              <w:rPr>
                <w:rFonts w:asciiTheme="minorEastAsia" w:eastAsiaTheme="minorEastAsia" w:hAnsiTheme="minorEastAsia"/>
                <w:sz w:val="20"/>
              </w:rPr>
            </w:pPr>
            <w:r w:rsidRPr="00B95CAF">
              <w:rPr>
                <w:rFonts w:asciiTheme="minorEastAsia" w:eastAsiaTheme="minorEastAsia" w:hAnsiTheme="minorEastAsia" w:hint="eastAsia"/>
                <w:sz w:val="20"/>
              </w:rPr>
              <w:t>持有股份</w:t>
            </w:r>
          </w:p>
        </w:tc>
      </w:tr>
      <w:tr w:rsidR="00111877" w:rsidRPr="00B95CAF" w:rsidTr="007411B5">
        <w:trPr>
          <w:trHeight w:val="315"/>
          <w:tblHeader/>
        </w:trPr>
        <w:tc>
          <w:tcPr>
            <w:tcW w:w="12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p>
        </w:tc>
        <w:tc>
          <w:tcPr>
            <w:tcW w:w="7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p>
        </w:tc>
        <w:tc>
          <w:tcPr>
            <w:tcW w:w="212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p>
        </w:tc>
        <w:tc>
          <w:tcPr>
            <w:tcW w:w="529" w:type="pct"/>
            <w:tcBorders>
              <w:top w:val="single" w:sz="4" w:space="0" w:color="auto"/>
              <w:left w:val="nil"/>
              <w:bottom w:val="single" w:sz="4" w:space="0" w:color="auto"/>
              <w:right w:val="single" w:sz="4" w:space="0" w:color="auto"/>
            </w:tcBorders>
            <w:shd w:val="clear" w:color="auto" w:fill="auto"/>
            <w:hideMark/>
          </w:tcPr>
          <w:p w:rsidR="00111877" w:rsidRPr="00B95CAF" w:rsidRDefault="00111877" w:rsidP="00AD5DF2">
            <w:pPr>
              <w:jc w:val="center"/>
              <w:rPr>
                <w:rFonts w:asciiTheme="minorEastAsia" w:eastAsiaTheme="minorEastAsia" w:hAnsiTheme="minorEastAsia"/>
                <w:sz w:val="20"/>
              </w:rPr>
            </w:pPr>
            <w:r w:rsidRPr="00B95CAF">
              <w:rPr>
                <w:rFonts w:asciiTheme="minorEastAsia" w:eastAsiaTheme="minorEastAsia" w:hAnsiTheme="minorEastAsia" w:hint="eastAsia"/>
                <w:sz w:val="20"/>
              </w:rPr>
              <w:t>股數(仟股)</w:t>
            </w:r>
          </w:p>
        </w:tc>
        <w:tc>
          <w:tcPr>
            <w:tcW w:w="346" w:type="pct"/>
            <w:tcBorders>
              <w:top w:val="single" w:sz="4" w:space="0" w:color="auto"/>
              <w:left w:val="nil"/>
              <w:bottom w:val="single" w:sz="4" w:space="0" w:color="auto"/>
              <w:right w:val="single" w:sz="4" w:space="0" w:color="auto"/>
            </w:tcBorders>
            <w:shd w:val="clear" w:color="auto" w:fill="auto"/>
            <w:hideMark/>
          </w:tcPr>
          <w:p w:rsidR="00111877" w:rsidRPr="00B95CAF" w:rsidRDefault="00111877" w:rsidP="00AD5DF2">
            <w:pPr>
              <w:jc w:val="center"/>
              <w:rPr>
                <w:rFonts w:asciiTheme="minorEastAsia" w:eastAsiaTheme="minorEastAsia" w:hAnsiTheme="minorEastAsia"/>
                <w:sz w:val="20"/>
              </w:rPr>
            </w:pPr>
            <w:r w:rsidRPr="00B95CAF">
              <w:rPr>
                <w:rFonts w:asciiTheme="minorEastAsia" w:eastAsiaTheme="minorEastAsia" w:hAnsiTheme="minorEastAsia" w:hint="eastAsia"/>
                <w:sz w:val="20"/>
              </w:rPr>
              <w:t>比例</w:t>
            </w:r>
          </w:p>
        </w:tc>
      </w:tr>
      <w:tr w:rsidR="00111877" w:rsidRPr="00B95CAF" w:rsidTr="007411B5">
        <w:trPr>
          <w:trHeight w:val="340"/>
        </w:trPr>
        <w:tc>
          <w:tcPr>
            <w:tcW w:w="1201" w:type="pct"/>
            <w:tcBorders>
              <w:top w:val="single" w:sz="4" w:space="0" w:color="auto"/>
              <w:left w:val="single" w:sz="4" w:space="0" w:color="auto"/>
              <w:bottom w:val="single" w:sz="4" w:space="0" w:color="auto"/>
              <w:right w:val="single" w:sz="4" w:space="0" w:color="auto"/>
            </w:tcBorders>
            <w:shd w:val="clear" w:color="auto" w:fill="auto"/>
            <w:vAlign w:val="center"/>
          </w:tcPr>
          <w:p w:rsidR="00111877" w:rsidRPr="00B95CAF" w:rsidRDefault="00111877" w:rsidP="00AD5DF2">
            <w:pPr>
              <w:jc w:val="both"/>
              <w:rPr>
                <w:rFonts w:asciiTheme="minorEastAsia" w:eastAsiaTheme="minorEastAsia" w:hAnsiTheme="minorEastAsia"/>
                <w:sz w:val="20"/>
              </w:rPr>
            </w:pPr>
            <w:proofErr w:type="spellStart"/>
            <w:r w:rsidRPr="00B95CAF">
              <w:rPr>
                <w:rFonts w:asciiTheme="minorEastAsia" w:eastAsiaTheme="minorEastAsia" w:hAnsiTheme="minorEastAsia"/>
                <w:sz w:val="20"/>
              </w:rPr>
              <w:t>GlobalWafers</w:t>
            </w:r>
            <w:proofErr w:type="spellEnd"/>
            <w:r w:rsidRPr="00B95CAF">
              <w:rPr>
                <w:rFonts w:asciiTheme="minorEastAsia" w:eastAsiaTheme="minorEastAsia" w:hAnsiTheme="minorEastAsia"/>
                <w:sz w:val="20"/>
              </w:rPr>
              <w:t xml:space="preserve"> Inc.</w:t>
            </w:r>
          </w:p>
        </w:tc>
        <w:tc>
          <w:tcPr>
            <w:tcW w:w="797" w:type="pct"/>
            <w:tcBorders>
              <w:top w:val="single" w:sz="4" w:space="0" w:color="auto"/>
              <w:left w:val="nil"/>
              <w:bottom w:val="single" w:sz="4" w:space="0" w:color="auto"/>
              <w:right w:val="single" w:sz="4" w:space="0" w:color="auto"/>
            </w:tcBorders>
            <w:shd w:val="clear" w:color="auto" w:fill="auto"/>
            <w:vAlign w:val="center"/>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single" w:sz="4" w:space="0" w:color="auto"/>
              <w:left w:val="nil"/>
              <w:bottom w:val="single" w:sz="4" w:space="0" w:color="auto"/>
              <w:right w:val="single" w:sz="4" w:space="0" w:color="auto"/>
            </w:tcBorders>
            <w:shd w:val="clear" w:color="auto" w:fill="auto"/>
            <w:vAlign w:val="center"/>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徐秀蘭</w:t>
            </w:r>
          </w:p>
        </w:tc>
        <w:tc>
          <w:tcPr>
            <w:tcW w:w="529" w:type="pct"/>
            <w:tcBorders>
              <w:top w:val="single" w:sz="4" w:space="0" w:color="auto"/>
              <w:left w:val="nil"/>
              <w:bottom w:val="single" w:sz="4" w:space="0" w:color="auto"/>
              <w:right w:val="single" w:sz="4" w:space="0" w:color="auto"/>
            </w:tcBorders>
            <w:shd w:val="clear" w:color="auto" w:fill="auto"/>
            <w:vAlign w:val="center"/>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hint="eastAsia"/>
                <w:sz w:val="20"/>
              </w:rPr>
              <w:t>0.01</w:t>
            </w:r>
          </w:p>
        </w:tc>
        <w:tc>
          <w:tcPr>
            <w:tcW w:w="346" w:type="pct"/>
            <w:tcBorders>
              <w:top w:val="single" w:sz="4" w:space="0" w:color="auto"/>
              <w:left w:val="nil"/>
              <w:bottom w:val="single" w:sz="4" w:space="0" w:color="auto"/>
              <w:right w:val="single" w:sz="4" w:space="0" w:color="auto"/>
            </w:tcBorders>
            <w:shd w:val="clear" w:color="auto" w:fill="auto"/>
            <w:vAlign w:val="center"/>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340"/>
        </w:trPr>
        <w:tc>
          <w:tcPr>
            <w:tcW w:w="1201" w:type="pct"/>
            <w:tcBorders>
              <w:top w:val="nil"/>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proofErr w:type="spellStart"/>
            <w:r w:rsidRPr="00B95CAF">
              <w:rPr>
                <w:rFonts w:asciiTheme="minorEastAsia" w:eastAsiaTheme="minorEastAsia" w:hAnsiTheme="minorEastAsia"/>
                <w:sz w:val="20"/>
              </w:rPr>
              <w:t>GlobalSemiconductor</w:t>
            </w:r>
            <w:proofErr w:type="spellEnd"/>
            <w:r w:rsidRPr="00B95CAF">
              <w:rPr>
                <w:rFonts w:asciiTheme="minorEastAsia" w:eastAsiaTheme="minorEastAsia" w:hAnsiTheme="minorEastAsia"/>
                <w:sz w:val="20"/>
              </w:rPr>
              <w:t xml:space="preserve"> Inc.</w:t>
            </w: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徐秀蘭</w:t>
            </w:r>
          </w:p>
        </w:tc>
        <w:tc>
          <w:tcPr>
            <w:tcW w:w="529"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25,000</w:t>
            </w:r>
          </w:p>
        </w:tc>
        <w:tc>
          <w:tcPr>
            <w:tcW w:w="346"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340"/>
        </w:trPr>
        <w:tc>
          <w:tcPr>
            <w:tcW w:w="1201" w:type="pct"/>
            <w:vMerge w:val="restart"/>
            <w:tcBorders>
              <w:top w:val="nil"/>
              <w:left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proofErr w:type="spellStart"/>
            <w:r w:rsidRPr="00B95CAF">
              <w:rPr>
                <w:rFonts w:asciiTheme="minorEastAsia" w:eastAsiaTheme="minorEastAsia" w:hAnsiTheme="minorEastAsia"/>
                <w:sz w:val="20"/>
              </w:rPr>
              <w:t>GlobalWafers</w:t>
            </w:r>
            <w:proofErr w:type="spellEnd"/>
            <w:r w:rsidRPr="00B95CAF">
              <w:rPr>
                <w:rFonts w:asciiTheme="minorEastAsia" w:eastAsiaTheme="minorEastAsia" w:hAnsiTheme="minorEastAsia"/>
                <w:sz w:val="20"/>
              </w:rPr>
              <w:t xml:space="preserve"> Japan Co., Ltd.</w:t>
            </w: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董事長</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徐秀蘭</w:t>
            </w:r>
          </w:p>
        </w:tc>
        <w:tc>
          <w:tcPr>
            <w:tcW w:w="529" w:type="pct"/>
            <w:vMerge w:val="restart"/>
            <w:tcBorders>
              <w:top w:val="nil"/>
              <w:left w:val="single" w:sz="4" w:space="0" w:color="auto"/>
              <w:right w:val="single" w:sz="4" w:space="0" w:color="auto"/>
            </w:tcBorders>
            <w:shd w:val="clear" w:color="auto" w:fill="auto"/>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128</w:t>
            </w:r>
          </w:p>
        </w:tc>
        <w:tc>
          <w:tcPr>
            <w:tcW w:w="346" w:type="pct"/>
            <w:vMerge w:val="restart"/>
            <w:tcBorders>
              <w:top w:val="nil"/>
              <w:left w:val="single" w:sz="4" w:space="0" w:color="auto"/>
              <w:right w:val="single" w:sz="4" w:space="0" w:color="auto"/>
            </w:tcBorders>
            <w:shd w:val="clear" w:color="auto" w:fill="auto"/>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340"/>
        </w:trPr>
        <w:tc>
          <w:tcPr>
            <w:tcW w:w="1201" w:type="pct"/>
            <w:vMerge/>
            <w:tcBorders>
              <w:left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董事兼社長</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proofErr w:type="spellStart"/>
            <w:r w:rsidRPr="00B95CAF">
              <w:rPr>
                <w:rFonts w:asciiTheme="minorEastAsia" w:eastAsiaTheme="minorEastAsia" w:hAnsiTheme="minorEastAsia"/>
                <w:sz w:val="20"/>
              </w:rPr>
              <w:t>KatsuakiKoutari</w:t>
            </w:r>
            <w:proofErr w:type="spellEnd"/>
          </w:p>
        </w:tc>
        <w:tc>
          <w:tcPr>
            <w:tcW w:w="529" w:type="pct"/>
            <w:vMerge/>
            <w:tcBorders>
              <w:left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left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left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副董事長</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sz w:val="20"/>
              </w:rPr>
              <w:t>Takashi Araki</w:t>
            </w:r>
          </w:p>
        </w:tc>
        <w:tc>
          <w:tcPr>
            <w:tcW w:w="529" w:type="pct"/>
            <w:vMerge/>
            <w:tcBorders>
              <w:left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left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left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sz w:val="20"/>
              </w:rPr>
              <w:t>Mark Lynn England</w:t>
            </w:r>
          </w:p>
        </w:tc>
        <w:tc>
          <w:tcPr>
            <w:tcW w:w="529" w:type="pct"/>
            <w:vMerge/>
            <w:tcBorders>
              <w:left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left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left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姚宕梁</w:t>
            </w:r>
          </w:p>
        </w:tc>
        <w:tc>
          <w:tcPr>
            <w:tcW w:w="529" w:type="pct"/>
            <w:vMerge/>
            <w:tcBorders>
              <w:left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left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監察人</w:t>
            </w:r>
          </w:p>
        </w:tc>
        <w:tc>
          <w:tcPr>
            <w:tcW w:w="212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陳偉文</w:t>
            </w:r>
          </w:p>
        </w:tc>
        <w:tc>
          <w:tcPr>
            <w:tcW w:w="529" w:type="pct"/>
            <w:vMerge/>
            <w:tcBorders>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val="restart"/>
            <w:tcBorders>
              <w:left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roofErr w:type="spellStart"/>
            <w:r w:rsidRPr="00B95CAF">
              <w:rPr>
                <w:rFonts w:asciiTheme="minorEastAsia" w:eastAsiaTheme="minorEastAsia" w:hAnsiTheme="minorEastAsia"/>
                <w:sz w:val="20"/>
              </w:rPr>
              <w:t>GWafers</w:t>
            </w:r>
            <w:proofErr w:type="spellEnd"/>
            <w:r w:rsidRPr="00B95CAF">
              <w:rPr>
                <w:rFonts w:asciiTheme="minorEastAsia" w:eastAsiaTheme="minorEastAsia" w:hAnsiTheme="minorEastAsia"/>
                <w:sz w:val="20"/>
              </w:rPr>
              <w:t xml:space="preserve"> Singapore Pte. Ltd.</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董事長</w:t>
            </w:r>
          </w:p>
        </w:tc>
        <w:tc>
          <w:tcPr>
            <w:tcW w:w="212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徐秀蘭</w:t>
            </w:r>
          </w:p>
        </w:tc>
        <w:tc>
          <w:tcPr>
            <w:tcW w:w="529" w:type="pct"/>
            <w:vMerge w:val="restart"/>
            <w:tcBorders>
              <w:left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541,674</w:t>
            </w:r>
          </w:p>
        </w:tc>
        <w:tc>
          <w:tcPr>
            <w:tcW w:w="346" w:type="pct"/>
            <w:vMerge w:val="restart"/>
            <w:tcBorders>
              <w:left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340"/>
        </w:trPr>
        <w:tc>
          <w:tcPr>
            <w:tcW w:w="1201" w:type="pct"/>
            <w:vMerge/>
            <w:tcBorders>
              <w:left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sz w:val="20"/>
              </w:rPr>
              <w:t>Mark Lynn England</w:t>
            </w:r>
          </w:p>
        </w:tc>
        <w:tc>
          <w:tcPr>
            <w:tcW w:w="529" w:type="pct"/>
            <w:vMerge/>
            <w:tcBorders>
              <w:left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left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left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姚宕梁</w:t>
            </w:r>
          </w:p>
        </w:tc>
        <w:tc>
          <w:tcPr>
            <w:tcW w:w="529" w:type="pct"/>
            <w:vMerge/>
            <w:tcBorders>
              <w:left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left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sz w:val="20"/>
              </w:rPr>
              <w:t>Chen Ye Huang</w:t>
            </w:r>
          </w:p>
        </w:tc>
        <w:tc>
          <w:tcPr>
            <w:tcW w:w="529" w:type="pct"/>
            <w:vMerge/>
            <w:tcBorders>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val="restart"/>
            <w:tcBorders>
              <w:top w:val="nil"/>
              <w:left w:val="single" w:sz="4" w:space="0" w:color="auto"/>
              <w:bottom w:val="single" w:sz="4" w:space="0" w:color="000000"/>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proofErr w:type="spellStart"/>
            <w:r w:rsidRPr="00B95CAF">
              <w:rPr>
                <w:rFonts w:asciiTheme="minorEastAsia" w:eastAsiaTheme="minorEastAsia" w:hAnsiTheme="minorEastAsia"/>
                <w:sz w:val="20"/>
              </w:rPr>
              <w:t>TopsilGlobalWafers</w:t>
            </w:r>
            <w:proofErr w:type="spellEnd"/>
            <w:r w:rsidRPr="00B95CAF">
              <w:rPr>
                <w:rFonts w:asciiTheme="minorEastAsia" w:eastAsiaTheme="minorEastAsia" w:hAnsiTheme="minorEastAsia"/>
                <w:sz w:val="20"/>
              </w:rPr>
              <w:t xml:space="preserve"> A/S</w:t>
            </w: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董事長</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徐秀蘭</w:t>
            </w:r>
          </w:p>
        </w:tc>
        <w:tc>
          <w:tcPr>
            <w:tcW w:w="529" w:type="pct"/>
            <w:vMerge w:val="restart"/>
            <w:tcBorders>
              <w:top w:val="nil"/>
              <w:left w:val="single" w:sz="4" w:space="0" w:color="auto"/>
              <w:bottom w:val="single" w:sz="4" w:space="0" w:color="000000"/>
              <w:right w:val="single" w:sz="4" w:space="0" w:color="auto"/>
            </w:tcBorders>
            <w:shd w:val="clear" w:color="auto" w:fill="auto"/>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1,000</w:t>
            </w:r>
          </w:p>
        </w:tc>
        <w:tc>
          <w:tcPr>
            <w:tcW w:w="346" w:type="pct"/>
            <w:vMerge w:val="restart"/>
            <w:tcBorders>
              <w:top w:val="nil"/>
              <w:left w:val="single" w:sz="4" w:space="0" w:color="auto"/>
              <w:bottom w:val="single" w:sz="4" w:space="0" w:color="000000"/>
              <w:right w:val="single" w:sz="4" w:space="0" w:color="auto"/>
            </w:tcBorders>
            <w:shd w:val="clear" w:color="auto" w:fill="auto"/>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340"/>
        </w:trPr>
        <w:tc>
          <w:tcPr>
            <w:tcW w:w="1201"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陳偉文</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董事兼總經理</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sz w:val="20"/>
              </w:rPr>
              <w:t xml:space="preserve">Hans </w:t>
            </w:r>
            <w:proofErr w:type="spellStart"/>
            <w:r w:rsidRPr="00B95CAF">
              <w:rPr>
                <w:rFonts w:asciiTheme="minorEastAsia" w:eastAsiaTheme="minorEastAsia" w:hAnsiTheme="minorEastAsia"/>
                <w:sz w:val="20"/>
              </w:rPr>
              <w:t>Peder</w:t>
            </w:r>
            <w:proofErr w:type="spellEnd"/>
            <w:r w:rsidRPr="00B95CAF">
              <w:rPr>
                <w:rFonts w:asciiTheme="minorEastAsia" w:eastAsiaTheme="minorEastAsia" w:hAnsiTheme="minorEastAsia"/>
                <w:sz w:val="20"/>
              </w:rPr>
              <w:t xml:space="preserve"> Mikkelsen</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sz w:val="20"/>
              </w:rPr>
              <w:t>Mauro Pedrotti</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sz w:val="20"/>
              </w:rPr>
              <w:t>Liang Shi</w:t>
            </w:r>
          </w:p>
        </w:tc>
        <w:tc>
          <w:tcPr>
            <w:tcW w:w="529"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val="restart"/>
            <w:tcBorders>
              <w:top w:val="nil"/>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昆山中辰矽晶有限公司</w:t>
            </w: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董事長</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姚宕梁</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1877" w:rsidRPr="00B95CAF" w:rsidRDefault="00BC045D" w:rsidP="00AD5DF2">
            <w:pPr>
              <w:jc w:val="right"/>
              <w:rPr>
                <w:rFonts w:asciiTheme="minorEastAsia" w:eastAsiaTheme="minorEastAsia" w:hAnsiTheme="minorEastAsia"/>
                <w:sz w:val="20"/>
              </w:rPr>
            </w:pPr>
            <w:r w:rsidRPr="00B95CAF">
              <w:rPr>
                <w:rFonts w:asciiTheme="minorEastAsia" w:eastAsiaTheme="minorEastAsia" w:hAnsiTheme="minorEastAsia"/>
                <w:sz w:val="20"/>
              </w:rPr>
              <w:t>－</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副董事長</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徐秀蘭</w:t>
            </w: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董事兼總經理</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金敬長</w:t>
            </w: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洪聖雄</w:t>
            </w: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簡明輝</w:t>
            </w: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監事</w:t>
            </w:r>
          </w:p>
        </w:tc>
        <w:tc>
          <w:tcPr>
            <w:tcW w:w="212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陳偉文</w:t>
            </w: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MEMC Japan Ltd.</w:t>
            </w:r>
          </w:p>
        </w:tc>
        <w:tc>
          <w:tcPr>
            <w:tcW w:w="797" w:type="pct"/>
            <w:tcBorders>
              <w:top w:val="single" w:sz="4" w:space="0" w:color="auto"/>
              <w:left w:val="nil"/>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董事長</w:t>
            </w:r>
          </w:p>
        </w:tc>
        <w:tc>
          <w:tcPr>
            <w:tcW w:w="212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徐秀蘭</w:t>
            </w:r>
          </w:p>
        </w:tc>
        <w:tc>
          <w:tcPr>
            <w:tcW w:w="52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hint="eastAsia"/>
                <w:sz w:val="20"/>
              </w:rPr>
              <w:t>750</w:t>
            </w:r>
          </w:p>
        </w:tc>
        <w:tc>
          <w:tcPr>
            <w:tcW w:w="34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董事兼社長</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proofErr w:type="spellStart"/>
            <w:r w:rsidRPr="00B95CAF">
              <w:rPr>
                <w:rFonts w:asciiTheme="minorEastAsia" w:eastAsiaTheme="minorEastAsia" w:hAnsiTheme="minorEastAsia"/>
                <w:sz w:val="20"/>
              </w:rPr>
              <w:t>KatsuakiKoutari</w:t>
            </w:r>
            <w:proofErr w:type="spellEnd"/>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sz w:val="20"/>
              </w:rPr>
              <w:t>Toru Kobayashi</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sz w:val="20"/>
              </w:rPr>
              <w:t>Hironobu Nakazawa</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sz w:val="20"/>
              </w:rPr>
              <w:t>Toshiharu Kondo</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監察人</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陳偉文</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tcBorders>
              <w:top w:val="nil"/>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proofErr w:type="spellStart"/>
            <w:r w:rsidRPr="00B95CAF">
              <w:rPr>
                <w:rFonts w:asciiTheme="minorEastAsia" w:eastAsiaTheme="minorEastAsia" w:hAnsiTheme="minorEastAsia"/>
                <w:sz w:val="20"/>
              </w:rPr>
              <w:t>Topsil</w:t>
            </w:r>
            <w:proofErr w:type="spellEnd"/>
            <w:r w:rsidRPr="00B95CAF">
              <w:rPr>
                <w:rFonts w:asciiTheme="minorEastAsia" w:eastAsiaTheme="minorEastAsia" w:hAnsiTheme="minorEastAsia"/>
                <w:sz w:val="20"/>
              </w:rPr>
              <w:t xml:space="preserve"> Semiconductor </w:t>
            </w:r>
          </w:p>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s</w:t>
            </w:r>
            <w:r w:rsidRPr="00B95CAF">
              <w:rPr>
                <w:rFonts w:asciiTheme="minorEastAsia" w:eastAsiaTheme="minorEastAsia" w:hAnsiTheme="minorEastAsia"/>
                <w:sz w:val="20"/>
              </w:rPr>
              <w:t>p</w:t>
            </w:r>
            <w:r w:rsidRPr="00B95CAF">
              <w:rPr>
                <w:rFonts w:asciiTheme="minorEastAsia" w:eastAsiaTheme="minorEastAsia" w:hAnsiTheme="minorEastAsia" w:hint="eastAsia"/>
                <w:sz w:val="20"/>
              </w:rPr>
              <w:t>.</w:t>
            </w:r>
            <w:r w:rsidRPr="00B95CAF">
              <w:rPr>
                <w:rFonts w:asciiTheme="minorEastAsia" w:eastAsiaTheme="minorEastAsia" w:hAnsiTheme="minorEastAsia"/>
                <w:sz w:val="20"/>
              </w:rPr>
              <w:t xml:space="preserve"> z </w:t>
            </w:r>
            <w:proofErr w:type="spellStart"/>
            <w:r w:rsidRPr="00B95CAF">
              <w:rPr>
                <w:rFonts w:asciiTheme="minorEastAsia" w:eastAsiaTheme="minorEastAsia" w:hAnsiTheme="minorEastAsia"/>
                <w:sz w:val="20"/>
              </w:rPr>
              <w:t>o.o</w:t>
            </w:r>
            <w:proofErr w:type="spellEnd"/>
            <w:r w:rsidRPr="00B95CAF">
              <w:rPr>
                <w:rFonts w:asciiTheme="minorEastAsia" w:eastAsiaTheme="minorEastAsia" w:hAnsiTheme="minorEastAsia"/>
                <w:sz w:val="20"/>
              </w:rPr>
              <w:t>.</w:t>
            </w: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sz w:val="20"/>
              </w:rPr>
              <w:t xml:space="preserve">Hans </w:t>
            </w:r>
            <w:proofErr w:type="spellStart"/>
            <w:r w:rsidRPr="00B95CAF">
              <w:rPr>
                <w:rFonts w:asciiTheme="minorEastAsia" w:eastAsiaTheme="minorEastAsia" w:hAnsiTheme="minorEastAsia"/>
                <w:sz w:val="20"/>
              </w:rPr>
              <w:t>Peder</w:t>
            </w:r>
            <w:proofErr w:type="spellEnd"/>
            <w:r w:rsidRPr="00B95CAF">
              <w:rPr>
                <w:rFonts w:asciiTheme="minorEastAsia" w:eastAsiaTheme="minorEastAsia" w:hAnsiTheme="minorEastAsia"/>
                <w:sz w:val="20"/>
              </w:rPr>
              <w:t xml:space="preserve"> Mikkelsen</w:t>
            </w:r>
          </w:p>
        </w:tc>
        <w:tc>
          <w:tcPr>
            <w:tcW w:w="529"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hint="eastAsia"/>
                <w:sz w:val="20"/>
              </w:rPr>
              <w:t>0.1</w:t>
            </w:r>
          </w:p>
        </w:tc>
        <w:tc>
          <w:tcPr>
            <w:tcW w:w="346"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340"/>
        </w:trPr>
        <w:tc>
          <w:tcPr>
            <w:tcW w:w="1201" w:type="pct"/>
            <w:vMerge w:val="restart"/>
            <w:tcBorders>
              <w:top w:val="nil"/>
              <w:left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roofErr w:type="spellStart"/>
            <w:r w:rsidRPr="00B95CAF">
              <w:rPr>
                <w:rFonts w:asciiTheme="minorEastAsia" w:eastAsiaTheme="minorEastAsia" w:hAnsiTheme="minorEastAsia"/>
                <w:sz w:val="20"/>
              </w:rPr>
              <w:t>GlobalWafers</w:t>
            </w:r>
            <w:proofErr w:type="spellEnd"/>
            <w:r w:rsidRPr="00B95CAF">
              <w:rPr>
                <w:rFonts w:asciiTheme="minorEastAsia" w:eastAsiaTheme="minorEastAsia" w:hAnsiTheme="minorEastAsia"/>
                <w:sz w:val="20"/>
              </w:rPr>
              <w:t xml:space="preserve"> Singapore Pte. Ltd.</w:t>
            </w: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徐秀蘭</w:t>
            </w:r>
          </w:p>
        </w:tc>
        <w:tc>
          <w:tcPr>
            <w:tcW w:w="529" w:type="pct"/>
            <w:vMerge w:val="restart"/>
            <w:tcBorders>
              <w:top w:val="nil"/>
              <w:left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hint="eastAsia"/>
                <w:sz w:val="20"/>
              </w:rPr>
              <w:t>299,445</w:t>
            </w:r>
          </w:p>
        </w:tc>
        <w:tc>
          <w:tcPr>
            <w:tcW w:w="346" w:type="pct"/>
            <w:vMerge w:val="restart"/>
            <w:tcBorders>
              <w:top w:val="nil"/>
              <w:left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340"/>
        </w:trPr>
        <w:tc>
          <w:tcPr>
            <w:tcW w:w="1201" w:type="pct"/>
            <w:vMerge/>
            <w:tcBorders>
              <w:left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sz w:val="20"/>
              </w:rPr>
              <w:t>Mark Lynn England</w:t>
            </w:r>
          </w:p>
        </w:tc>
        <w:tc>
          <w:tcPr>
            <w:tcW w:w="529" w:type="pct"/>
            <w:vMerge/>
            <w:tcBorders>
              <w:left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left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left w:val="single" w:sz="4" w:space="0" w:color="auto"/>
              <w:bottom w:val="single" w:sz="4" w:space="0" w:color="000000"/>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sz w:val="20"/>
              </w:rPr>
              <w:t>Chen Ye Huang</w:t>
            </w:r>
          </w:p>
        </w:tc>
        <w:tc>
          <w:tcPr>
            <w:tcW w:w="529" w:type="pct"/>
            <w:vMerge/>
            <w:tcBorders>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val="restart"/>
            <w:tcBorders>
              <w:top w:val="nil"/>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proofErr w:type="spellStart"/>
            <w:r w:rsidRPr="00B95CAF">
              <w:rPr>
                <w:rFonts w:asciiTheme="minorEastAsia" w:eastAsiaTheme="minorEastAsia" w:hAnsiTheme="minorEastAsia"/>
                <w:sz w:val="20"/>
              </w:rPr>
              <w:t>GlobalWafers</w:t>
            </w:r>
            <w:proofErr w:type="spellEnd"/>
            <w:r w:rsidRPr="00B95CAF">
              <w:rPr>
                <w:rFonts w:asciiTheme="minorEastAsia" w:eastAsiaTheme="minorEastAsia" w:hAnsiTheme="minorEastAsia"/>
                <w:sz w:val="20"/>
              </w:rPr>
              <w:t xml:space="preserve"> B.V.</w:t>
            </w:r>
          </w:p>
        </w:tc>
        <w:tc>
          <w:tcPr>
            <w:tcW w:w="797" w:type="pct"/>
            <w:tcBorders>
              <w:top w:val="nil"/>
              <w:left w:val="nil"/>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徐秀蘭</w:t>
            </w:r>
          </w:p>
        </w:tc>
        <w:tc>
          <w:tcPr>
            <w:tcW w:w="52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hint="eastAsia"/>
                <w:sz w:val="20"/>
              </w:rPr>
              <w:t>0.1</w:t>
            </w:r>
          </w:p>
        </w:tc>
        <w:tc>
          <w:tcPr>
            <w:tcW w:w="34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Liang Shi</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MEMC Electronic Materials S</w:t>
            </w:r>
            <w:r w:rsidRPr="00B95CAF">
              <w:rPr>
                <w:rFonts w:asciiTheme="minorEastAsia" w:eastAsiaTheme="minorEastAsia" w:hAnsiTheme="minorEastAsia" w:hint="eastAsia"/>
                <w:sz w:val="20"/>
              </w:rPr>
              <w:t>.</w:t>
            </w:r>
            <w:r w:rsidRPr="00B95CAF">
              <w:rPr>
                <w:rFonts w:asciiTheme="minorEastAsia" w:eastAsiaTheme="minorEastAsia" w:hAnsiTheme="minorEastAsia"/>
                <w:sz w:val="20"/>
              </w:rPr>
              <w:t>p</w:t>
            </w:r>
            <w:r w:rsidRPr="00B95CAF">
              <w:rPr>
                <w:rFonts w:asciiTheme="minorEastAsia" w:eastAsiaTheme="minorEastAsia" w:hAnsiTheme="minorEastAsia" w:hint="eastAsia"/>
                <w:sz w:val="20"/>
              </w:rPr>
              <w:t>.</w:t>
            </w:r>
            <w:r w:rsidRPr="00B95CAF">
              <w:rPr>
                <w:rFonts w:asciiTheme="minorEastAsia" w:eastAsiaTheme="minorEastAsia" w:hAnsiTheme="minorEastAsia"/>
                <w:sz w:val="20"/>
              </w:rPr>
              <w:t>A</w:t>
            </w:r>
            <w:r w:rsidRPr="00B95CAF">
              <w:rPr>
                <w:rFonts w:asciiTheme="minorEastAsia" w:eastAsiaTheme="minorEastAsia" w:hAnsiTheme="minorEastAsia" w:hint="eastAsia"/>
                <w:sz w:val="20"/>
              </w:rPr>
              <w:t>.</w:t>
            </w:r>
          </w:p>
        </w:tc>
        <w:tc>
          <w:tcPr>
            <w:tcW w:w="797" w:type="pct"/>
            <w:tcBorders>
              <w:top w:val="nil"/>
              <w:left w:val="single" w:sz="4" w:space="0" w:color="auto"/>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董事長兼執行長</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Mauro Pedrotti</w:t>
            </w:r>
          </w:p>
        </w:tc>
        <w:tc>
          <w:tcPr>
            <w:tcW w:w="52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65,000</w:t>
            </w:r>
          </w:p>
        </w:tc>
        <w:tc>
          <w:tcPr>
            <w:tcW w:w="34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340"/>
        </w:trPr>
        <w:tc>
          <w:tcPr>
            <w:tcW w:w="1201"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single" w:sz="4" w:space="0" w:color="auto"/>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簡明輝</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single" w:sz="4" w:space="0" w:color="auto"/>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盧致行</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 xml:space="preserve">Prof. Gianluigi </w:t>
            </w:r>
            <w:proofErr w:type="spellStart"/>
            <w:r w:rsidRPr="00B95CAF">
              <w:rPr>
                <w:rFonts w:asciiTheme="minorEastAsia" w:eastAsiaTheme="minorEastAsia" w:hAnsiTheme="minorEastAsia"/>
                <w:sz w:val="20"/>
              </w:rPr>
              <w:t>Tosato</w:t>
            </w:r>
            <w:proofErr w:type="spellEnd"/>
          </w:p>
        </w:tc>
        <w:tc>
          <w:tcPr>
            <w:tcW w:w="529" w:type="pct"/>
            <w:vMerge/>
            <w:tcBorders>
              <w:top w:val="single" w:sz="4" w:space="0" w:color="auto"/>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single" w:sz="4" w:space="0" w:color="auto"/>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single" w:sz="4" w:space="0" w:color="auto"/>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監察人</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Richard Murphy</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single" w:sz="4" w:space="0" w:color="auto"/>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監察人</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proofErr w:type="spellStart"/>
            <w:r w:rsidRPr="00B95CAF">
              <w:rPr>
                <w:rFonts w:asciiTheme="minorEastAsia" w:eastAsiaTheme="minorEastAsia" w:hAnsiTheme="minorEastAsia"/>
                <w:sz w:val="20"/>
              </w:rPr>
              <w:t>PierMarioBarzaghi</w:t>
            </w:r>
            <w:proofErr w:type="spellEnd"/>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single" w:sz="4" w:space="0" w:color="auto"/>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監察人</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Eleonora Guerriero</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CC776F">
        <w:trPr>
          <w:trHeight w:val="340"/>
        </w:trPr>
        <w:tc>
          <w:tcPr>
            <w:tcW w:w="1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 xml:space="preserve">MEMC Electronic Materials France </w:t>
            </w:r>
            <w:proofErr w:type="spellStart"/>
            <w:r w:rsidRPr="00B95CAF">
              <w:rPr>
                <w:rFonts w:asciiTheme="minorEastAsia" w:eastAsiaTheme="minorEastAsia" w:hAnsiTheme="minorEastAsia"/>
                <w:sz w:val="20"/>
              </w:rPr>
              <w:t>SarL</w:t>
            </w:r>
            <w:proofErr w:type="spellEnd"/>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sz w:val="20"/>
              </w:rPr>
              <w:t xml:space="preserve">Marco </w:t>
            </w:r>
            <w:proofErr w:type="spellStart"/>
            <w:r w:rsidRPr="00B95CAF">
              <w:rPr>
                <w:rFonts w:asciiTheme="minorEastAsia" w:eastAsiaTheme="minorEastAsia" w:hAnsiTheme="minorEastAsia"/>
                <w:sz w:val="20"/>
              </w:rPr>
              <w:t>Maffè</w:t>
            </w:r>
            <w:proofErr w:type="spellEnd"/>
          </w:p>
        </w:tc>
        <w:tc>
          <w:tcPr>
            <w:tcW w:w="529"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hint="eastAsia"/>
                <w:sz w:val="20"/>
              </w:rPr>
              <w:t>0.5</w:t>
            </w:r>
          </w:p>
        </w:tc>
        <w:tc>
          <w:tcPr>
            <w:tcW w:w="346"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CC776F">
        <w:trPr>
          <w:trHeight w:val="340"/>
        </w:trPr>
        <w:tc>
          <w:tcPr>
            <w:tcW w:w="1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MEMC Electronic Materials GmbH</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sz w:val="20"/>
              </w:rPr>
              <w:t xml:space="preserve">Marco </w:t>
            </w:r>
            <w:proofErr w:type="spellStart"/>
            <w:r w:rsidRPr="00B95CAF">
              <w:rPr>
                <w:rFonts w:asciiTheme="minorEastAsia" w:eastAsiaTheme="minorEastAsia" w:hAnsiTheme="minorEastAsia"/>
                <w:sz w:val="20"/>
              </w:rPr>
              <w:t>Sciamanna</w:t>
            </w:r>
            <w:proofErr w:type="spellEnd"/>
          </w:p>
        </w:tc>
        <w:tc>
          <w:tcPr>
            <w:tcW w:w="529"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hint="eastAsia"/>
                <w:sz w:val="20"/>
              </w:rPr>
              <w:t>0.002</w:t>
            </w:r>
          </w:p>
        </w:tc>
        <w:tc>
          <w:tcPr>
            <w:tcW w:w="346"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340"/>
        </w:trPr>
        <w:tc>
          <w:tcPr>
            <w:tcW w:w="1201" w:type="pct"/>
            <w:vMerge w:val="restart"/>
            <w:tcBorders>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 xml:space="preserve">MEMC Korea Company </w:t>
            </w:r>
          </w:p>
        </w:tc>
        <w:tc>
          <w:tcPr>
            <w:tcW w:w="797" w:type="pct"/>
            <w:tcBorders>
              <w:left w:val="nil"/>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董事長</w:t>
            </w:r>
          </w:p>
        </w:tc>
        <w:tc>
          <w:tcPr>
            <w:tcW w:w="2127" w:type="pct"/>
            <w:tcBorders>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Charlie Cho</w:t>
            </w:r>
          </w:p>
        </w:tc>
        <w:tc>
          <w:tcPr>
            <w:tcW w:w="529" w:type="pct"/>
            <w:vMerge w:val="restart"/>
            <w:tcBorders>
              <w:left w:val="single" w:sz="4" w:space="0" w:color="auto"/>
              <w:bottom w:val="single" w:sz="4" w:space="0" w:color="000000"/>
              <w:right w:val="single" w:sz="4" w:space="0" w:color="auto"/>
            </w:tcBorders>
            <w:shd w:val="clear" w:color="auto" w:fill="auto"/>
            <w:noWrap/>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hint="eastAsia"/>
                <w:sz w:val="20"/>
              </w:rPr>
              <w:t>25,200</w:t>
            </w:r>
          </w:p>
        </w:tc>
        <w:tc>
          <w:tcPr>
            <w:tcW w:w="346" w:type="pct"/>
            <w:vMerge w:val="restart"/>
            <w:tcBorders>
              <w:left w:val="single" w:sz="4" w:space="0" w:color="auto"/>
              <w:bottom w:val="single" w:sz="4" w:space="0" w:color="000000"/>
              <w:right w:val="single" w:sz="4" w:space="0" w:color="auto"/>
            </w:tcBorders>
            <w:shd w:val="clear" w:color="auto" w:fill="auto"/>
            <w:noWrap/>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徐秀蘭</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Mark England</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監察人</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盧致行</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r>
      <w:tr w:rsidR="00111877" w:rsidRPr="00B95CAF" w:rsidTr="007411B5">
        <w:trPr>
          <w:trHeight w:val="340"/>
        </w:trPr>
        <w:tc>
          <w:tcPr>
            <w:tcW w:w="1201" w:type="pct"/>
            <w:vMerge w:val="restart"/>
            <w:tcBorders>
              <w:top w:val="nil"/>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proofErr w:type="spellStart"/>
            <w:r w:rsidRPr="00B95CAF">
              <w:rPr>
                <w:rFonts w:asciiTheme="minorEastAsia" w:eastAsiaTheme="minorEastAsia" w:hAnsiTheme="minorEastAsia"/>
                <w:sz w:val="20"/>
              </w:rPr>
              <w:t>GlobiTech</w:t>
            </w:r>
            <w:proofErr w:type="spellEnd"/>
            <w:r w:rsidRPr="00B95CAF">
              <w:rPr>
                <w:rFonts w:asciiTheme="minorEastAsia" w:eastAsiaTheme="minorEastAsia" w:hAnsiTheme="minorEastAsia"/>
                <w:sz w:val="20"/>
              </w:rPr>
              <w:t xml:space="preserve"> Incorporated</w:t>
            </w: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董事長兼執行長</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徐秀蘭</w:t>
            </w:r>
          </w:p>
        </w:tc>
        <w:tc>
          <w:tcPr>
            <w:tcW w:w="529" w:type="pct"/>
            <w:vMerge w:val="restart"/>
            <w:tcBorders>
              <w:top w:val="nil"/>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w:t>
            </w: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姚宕梁</w:t>
            </w:r>
          </w:p>
        </w:tc>
        <w:tc>
          <w:tcPr>
            <w:tcW w:w="529"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董事兼總經理</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sz w:val="20"/>
              </w:rPr>
              <w:t>Mark Lynn England</w:t>
            </w:r>
          </w:p>
        </w:tc>
        <w:tc>
          <w:tcPr>
            <w:tcW w:w="529"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  事</w:t>
            </w:r>
          </w:p>
        </w:tc>
        <w:tc>
          <w:tcPr>
            <w:tcW w:w="2127" w:type="pct"/>
            <w:tcBorders>
              <w:top w:val="nil"/>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hint="eastAsia"/>
                <w:sz w:val="20"/>
              </w:rPr>
              <w:t>簡明輝</w:t>
            </w:r>
          </w:p>
        </w:tc>
        <w:tc>
          <w:tcPr>
            <w:tcW w:w="529"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jc w:val="both"/>
              <w:rPr>
                <w:rFonts w:asciiTheme="minorEastAsia" w:eastAsiaTheme="minorEastAsia" w:hAnsiTheme="minorEastAsia"/>
                <w:sz w:val="20"/>
              </w:rPr>
            </w:pPr>
            <w:r w:rsidRPr="00B95CAF">
              <w:rPr>
                <w:rFonts w:asciiTheme="minorEastAsia" w:eastAsiaTheme="minorEastAsia" w:hAnsiTheme="minorEastAsia"/>
                <w:sz w:val="20"/>
              </w:rPr>
              <w:t>Curtis Hall</w:t>
            </w:r>
          </w:p>
        </w:tc>
        <w:tc>
          <w:tcPr>
            <w:tcW w:w="529"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val="restart"/>
            <w:tcBorders>
              <w:top w:val="nil"/>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MEMC LLC</w:t>
            </w:r>
          </w:p>
        </w:tc>
        <w:tc>
          <w:tcPr>
            <w:tcW w:w="797" w:type="pct"/>
            <w:tcBorders>
              <w:top w:val="nil"/>
              <w:left w:val="nil"/>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總經理</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Mark England</w:t>
            </w:r>
          </w:p>
        </w:tc>
        <w:tc>
          <w:tcPr>
            <w:tcW w:w="52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11877" w:rsidRPr="00B95CAF" w:rsidRDefault="00BC045D" w:rsidP="00AD5DF2">
            <w:pPr>
              <w:jc w:val="right"/>
              <w:rPr>
                <w:rFonts w:asciiTheme="minorEastAsia" w:eastAsiaTheme="minorEastAsia" w:hAnsiTheme="minorEastAsia"/>
                <w:sz w:val="20"/>
              </w:rPr>
            </w:pPr>
            <w:r w:rsidRPr="00B95CAF">
              <w:rPr>
                <w:rFonts w:asciiTheme="minorEastAsia" w:eastAsiaTheme="minorEastAsia" w:hAnsiTheme="minorEastAsia"/>
                <w:sz w:val="20"/>
              </w:rPr>
              <w:t>－</w:t>
            </w:r>
          </w:p>
        </w:tc>
        <w:tc>
          <w:tcPr>
            <w:tcW w:w="34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noWrap/>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副總經理</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Rick Boston</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val="restart"/>
            <w:tcBorders>
              <w:top w:val="nil"/>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 xml:space="preserve">MEMC Electronic Materials </w:t>
            </w:r>
            <w:proofErr w:type="spellStart"/>
            <w:r w:rsidRPr="00B95CAF">
              <w:rPr>
                <w:rFonts w:asciiTheme="minorEastAsia" w:eastAsiaTheme="minorEastAsia" w:hAnsiTheme="minorEastAsia"/>
                <w:sz w:val="20"/>
              </w:rPr>
              <w:t>Sdn</w:t>
            </w:r>
            <w:proofErr w:type="spellEnd"/>
            <w:r w:rsidRPr="00B95CAF">
              <w:rPr>
                <w:rFonts w:asciiTheme="minorEastAsia" w:eastAsiaTheme="minorEastAsia" w:hAnsiTheme="minorEastAsia" w:hint="eastAsia"/>
                <w:sz w:val="20"/>
              </w:rPr>
              <w:t>.</w:t>
            </w:r>
            <w:r w:rsidRPr="00B95CAF">
              <w:rPr>
                <w:rFonts w:asciiTheme="minorEastAsia" w:eastAsiaTheme="minorEastAsia" w:hAnsiTheme="minorEastAsia"/>
                <w:sz w:val="20"/>
              </w:rPr>
              <w:t xml:space="preserve"> Bhd</w:t>
            </w:r>
            <w:r w:rsidRPr="00B95CAF">
              <w:rPr>
                <w:rFonts w:asciiTheme="minorEastAsia" w:eastAsiaTheme="minorEastAsia" w:hAnsiTheme="minorEastAsia" w:hint="eastAsia"/>
                <w:sz w:val="20"/>
              </w:rPr>
              <w:t>.</w:t>
            </w:r>
          </w:p>
        </w:tc>
        <w:tc>
          <w:tcPr>
            <w:tcW w:w="797" w:type="pct"/>
            <w:tcBorders>
              <w:top w:val="nil"/>
              <w:left w:val="nil"/>
              <w:bottom w:val="single" w:sz="4" w:space="0" w:color="auto"/>
              <w:right w:val="single" w:sz="4" w:space="0" w:color="auto"/>
            </w:tcBorders>
            <w:shd w:val="clear" w:color="auto" w:fill="auto"/>
            <w:noWrap/>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金敬長</w:t>
            </w:r>
          </w:p>
        </w:tc>
        <w:tc>
          <w:tcPr>
            <w:tcW w:w="52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1,036</w:t>
            </w:r>
          </w:p>
        </w:tc>
        <w:tc>
          <w:tcPr>
            <w:tcW w:w="34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noWrap/>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Tony Wang</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noWrap/>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Joanne Leung</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tcBorders>
              <w:top w:val="nil"/>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nil"/>
              <w:left w:val="nil"/>
              <w:bottom w:val="single" w:sz="4" w:space="0" w:color="auto"/>
              <w:right w:val="single" w:sz="4" w:space="0" w:color="auto"/>
            </w:tcBorders>
            <w:shd w:val="clear" w:color="auto" w:fill="auto"/>
            <w:noWrap/>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nil"/>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簡明輝</w:t>
            </w:r>
          </w:p>
        </w:tc>
        <w:tc>
          <w:tcPr>
            <w:tcW w:w="529"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nil"/>
              <w:left w:val="single" w:sz="4" w:space="0" w:color="auto"/>
              <w:bottom w:val="single" w:sz="4" w:space="0" w:color="000000"/>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7411B5">
        <w:trPr>
          <w:trHeight w:val="340"/>
        </w:trPr>
        <w:tc>
          <w:tcPr>
            <w:tcW w:w="12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 xml:space="preserve">MEMC Ipoh </w:t>
            </w:r>
            <w:proofErr w:type="spellStart"/>
            <w:r w:rsidRPr="00B95CAF">
              <w:rPr>
                <w:rFonts w:asciiTheme="minorEastAsia" w:eastAsiaTheme="minorEastAsia" w:hAnsiTheme="minorEastAsia"/>
                <w:sz w:val="20"/>
              </w:rPr>
              <w:t>Sdn</w:t>
            </w:r>
            <w:proofErr w:type="spellEnd"/>
            <w:r w:rsidRPr="00B95CAF">
              <w:rPr>
                <w:rFonts w:asciiTheme="minorEastAsia" w:eastAsiaTheme="minorEastAsia" w:hAnsiTheme="minorEastAsia"/>
                <w:sz w:val="20"/>
              </w:rPr>
              <w:t>. Bhd.</w:t>
            </w:r>
          </w:p>
        </w:tc>
        <w:tc>
          <w:tcPr>
            <w:tcW w:w="797" w:type="pct"/>
            <w:tcBorders>
              <w:top w:val="single" w:sz="4" w:space="0" w:color="auto"/>
              <w:left w:val="nil"/>
              <w:bottom w:val="single" w:sz="4" w:space="0" w:color="auto"/>
              <w:right w:val="single" w:sz="4" w:space="0" w:color="auto"/>
            </w:tcBorders>
            <w:shd w:val="clear" w:color="auto" w:fill="auto"/>
            <w:noWrap/>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金敬長</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hint="eastAsia"/>
                <w:sz w:val="20"/>
              </w:rPr>
              <w:t>612,300</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340"/>
        </w:trPr>
        <w:tc>
          <w:tcPr>
            <w:tcW w:w="1201"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single" w:sz="4" w:space="0" w:color="auto"/>
              <w:left w:val="nil"/>
              <w:bottom w:val="single" w:sz="4" w:space="0" w:color="auto"/>
              <w:right w:val="single" w:sz="4" w:space="0" w:color="auto"/>
            </w:tcBorders>
            <w:shd w:val="clear" w:color="auto" w:fill="auto"/>
            <w:noWrap/>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Tony Wang</w:t>
            </w: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CC776F">
        <w:trPr>
          <w:trHeight w:val="340"/>
        </w:trPr>
        <w:tc>
          <w:tcPr>
            <w:tcW w:w="1201"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rPr>
                <w:rFonts w:asciiTheme="minorEastAsia" w:eastAsiaTheme="minorEastAsia" w:hAnsiTheme="minorEastAsia"/>
                <w:sz w:val="20"/>
              </w:rPr>
            </w:pPr>
          </w:p>
        </w:tc>
        <w:tc>
          <w:tcPr>
            <w:tcW w:w="797" w:type="pct"/>
            <w:tcBorders>
              <w:top w:val="single" w:sz="4" w:space="0" w:color="auto"/>
              <w:left w:val="nil"/>
              <w:bottom w:val="single" w:sz="4" w:space="0" w:color="auto"/>
              <w:right w:val="single" w:sz="4" w:space="0" w:color="auto"/>
            </w:tcBorders>
            <w:shd w:val="clear" w:color="auto" w:fill="auto"/>
            <w:noWrap/>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single" w:sz="4" w:space="0" w:color="auto"/>
              <w:left w:val="nil"/>
              <w:bottom w:val="single" w:sz="4" w:space="0" w:color="auto"/>
              <w:right w:val="single" w:sz="4" w:space="0" w:color="auto"/>
            </w:tcBorders>
            <w:shd w:val="clear" w:color="auto" w:fill="auto"/>
            <w:vAlign w:val="center"/>
            <w:hideMark/>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sz w:val="20"/>
              </w:rPr>
              <w:t>Joanne Leung</w:t>
            </w: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rsidR="00111877" w:rsidRPr="00B95CAF" w:rsidRDefault="00111877" w:rsidP="00AD5DF2">
            <w:pPr>
              <w:jc w:val="right"/>
              <w:rPr>
                <w:rFonts w:asciiTheme="minorEastAsia" w:eastAsiaTheme="minorEastAsia" w:hAnsiTheme="minorEastAsia"/>
                <w:sz w:val="20"/>
              </w:rPr>
            </w:pPr>
          </w:p>
        </w:tc>
      </w:tr>
      <w:tr w:rsidR="00111877" w:rsidRPr="00B95CAF" w:rsidTr="00CC776F">
        <w:trPr>
          <w:trHeight w:val="340"/>
        </w:trPr>
        <w:tc>
          <w:tcPr>
            <w:tcW w:w="1201" w:type="pct"/>
            <w:tcBorders>
              <w:top w:val="single" w:sz="4" w:space="0" w:color="auto"/>
              <w:left w:val="single" w:sz="4" w:space="0" w:color="auto"/>
              <w:bottom w:val="single" w:sz="4" w:space="0" w:color="auto"/>
              <w:right w:val="single" w:sz="4" w:space="0" w:color="auto"/>
            </w:tcBorders>
            <w:shd w:val="clear" w:color="auto" w:fill="auto"/>
            <w:vAlign w:val="center"/>
          </w:tcPr>
          <w:p w:rsidR="00111877" w:rsidRPr="00B95CAF" w:rsidRDefault="00111877" w:rsidP="00AD5DF2">
            <w:pPr>
              <w:rPr>
                <w:rFonts w:asciiTheme="minorEastAsia" w:eastAsiaTheme="minorEastAsia" w:hAnsiTheme="minorEastAsia"/>
                <w:sz w:val="20"/>
              </w:rPr>
            </w:pPr>
            <w:proofErr w:type="spellStart"/>
            <w:r w:rsidRPr="00B95CAF">
              <w:rPr>
                <w:rFonts w:asciiTheme="minorEastAsia" w:eastAsiaTheme="minorEastAsia" w:hAnsiTheme="minorEastAsia" w:hint="eastAsia"/>
                <w:sz w:val="20"/>
              </w:rPr>
              <w:t>G</w:t>
            </w:r>
            <w:r w:rsidRPr="00B95CAF">
              <w:rPr>
                <w:rFonts w:asciiTheme="minorEastAsia" w:eastAsiaTheme="minorEastAsia" w:hAnsiTheme="minorEastAsia"/>
                <w:sz w:val="20"/>
              </w:rPr>
              <w:t>lobalWafers</w:t>
            </w:r>
            <w:proofErr w:type="spellEnd"/>
            <w:r w:rsidRPr="00B95CAF">
              <w:rPr>
                <w:rFonts w:asciiTheme="minorEastAsia" w:eastAsiaTheme="minorEastAsia" w:hAnsiTheme="minorEastAsia"/>
                <w:sz w:val="20"/>
              </w:rPr>
              <w:t xml:space="preserve"> GmbH</w:t>
            </w:r>
          </w:p>
        </w:tc>
        <w:tc>
          <w:tcPr>
            <w:tcW w:w="797" w:type="pct"/>
            <w:tcBorders>
              <w:top w:val="single" w:sz="4" w:space="0" w:color="auto"/>
              <w:left w:val="nil"/>
              <w:bottom w:val="single" w:sz="4" w:space="0" w:color="auto"/>
              <w:right w:val="single" w:sz="4" w:space="0" w:color="auto"/>
            </w:tcBorders>
            <w:shd w:val="clear" w:color="auto" w:fill="auto"/>
            <w:noWrap/>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single" w:sz="4" w:space="0" w:color="auto"/>
              <w:left w:val="nil"/>
              <w:bottom w:val="single" w:sz="4" w:space="0" w:color="auto"/>
              <w:right w:val="single" w:sz="4" w:space="0" w:color="auto"/>
            </w:tcBorders>
            <w:shd w:val="clear" w:color="auto" w:fill="auto"/>
            <w:vAlign w:val="center"/>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簡明輝</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hint="eastAsia"/>
                <w:sz w:val="20"/>
              </w:rPr>
              <w:t>2</w:t>
            </w:r>
            <w:r w:rsidRPr="00B95CAF">
              <w:rPr>
                <w:rFonts w:asciiTheme="minorEastAsia" w:eastAsiaTheme="minorEastAsia" w:hAnsiTheme="minorEastAsia"/>
                <w:sz w:val="20"/>
              </w:rPr>
              <w:t>5</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C0A46" w:rsidRPr="00B95CAF" w:rsidTr="007411B5">
        <w:trPr>
          <w:trHeight w:val="129"/>
        </w:trPr>
        <w:tc>
          <w:tcPr>
            <w:tcW w:w="1201" w:type="pct"/>
            <w:vMerge w:val="restart"/>
            <w:tcBorders>
              <w:top w:val="single" w:sz="4" w:space="0" w:color="auto"/>
              <w:left w:val="single" w:sz="4" w:space="0" w:color="auto"/>
              <w:right w:val="single" w:sz="4" w:space="0" w:color="auto"/>
            </w:tcBorders>
            <w:vAlign w:val="center"/>
          </w:tcPr>
          <w:p w:rsidR="001C0A46" w:rsidRPr="00B95CAF" w:rsidRDefault="001C0A46" w:rsidP="00AD5DF2">
            <w:pPr>
              <w:rPr>
                <w:rFonts w:asciiTheme="minorEastAsia" w:eastAsiaTheme="minorEastAsia" w:hAnsiTheme="minorEastAsia"/>
                <w:sz w:val="20"/>
              </w:rPr>
            </w:pPr>
            <w:r w:rsidRPr="00B95CAF">
              <w:rPr>
                <w:rFonts w:asciiTheme="minorEastAsia" w:eastAsiaTheme="minorEastAsia" w:hAnsiTheme="minorEastAsia" w:hint="eastAsia"/>
                <w:sz w:val="20"/>
              </w:rPr>
              <w:t>旭愛能源(股)公司</w:t>
            </w:r>
          </w:p>
        </w:tc>
        <w:tc>
          <w:tcPr>
            <w:tcW w:w="797" w:type="pct"/>
            <w:tcBorders>
              <w:top w:val="single" w:sz="4" w:space="0" w:color="auto"/>
              <w:left w:val="nil"/>
              <w:bottom w:val="single" w:sz="4" w:space="0" w:color="auto"/>
              <w:right w:val="single" w:sz="4" w:space="0" w:color="auto"/>
            </w:tcBorders>
            <w:shd w:val="clear" w:color="auto" w:fill="auto"/>
            <w:noWrap/>
          </w:tcPr>
          <w:p w:rsidR="001C0A46" w:rsidRPr="00B95CAF" w:rsidRDefault="001C0A46"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董事長</w:t>
            </w:r>
          </w:p>
        </w:tc>
        <w:tc>
          <w:tcPr>
            <w:tcW w:w="2127" w:type="pct"/>
            <w:tcBorders>
              <w:top w:val="single" w:sz="4" w:space="0" w:color="auto"/>
              <w:left w:val="nil"/>
              <w:bottom w:val="single" w:sz="4" w:space="0" w:color="auto"/>
              <w:right w:val="single" w:sz="4" w:space="0" w:color="auto"/>
            </w:tcBorders>
            <w:shd w:val="clear" w:color="auto" w:fill="auto"/>
            <w:vAlign w:val="center"/>
          </w:tcPr>
          <w:p w:rsidR="001C0A46" w:rsidRPr="00B95CAF" w:rsidRDefault="001C0A46" w:rsidP="00AD5DF2">
            <w:pPr>
              <w:rPr>
                <w:rFonts w:asciiTheme="minorEastAsia" w:eastAsiaTheme="minorEastAsia" w:hAnsiTheme="minorEastAsia"/>
                <w:sz w:val="20"/>
              </w:rPr>
            </w:pPr>
            <w:r w:rsidRPr="00B95CAF">
              <w:rPr>
                <w:rFonts w:asciiTheme="minorEastAsia" w:eastAsiaTheme="minorEastAsia" w:hAnsiTheme="minorEastAsia" w:hint="eastAsia"/>
                <w:sz w:val="20"/>
              </w:rPr>
              <w:t>徐秀蘭</w:t>
            </w:r>
          </w:p>
        </w:tc>
        <w:tc>
          <w:tcPr>
            <w:tcW w:w="529" w:type="pct"/>
            <w:vMerge w:val="restart"/>
            <w:tcBorders>
              <w:top w:val="single" w:sz="4" w:space="0" w:color="auto"/>
              <w:left w:val="single" w:sz="4" w:space="0" w:color="auto"/>
              <w:right w:val="single" w:sz="4" w:space="0" w:color="auto"/>
            </w:tcBorders>
            <w:vAlign w:val="center"/>
          </w:tcPr>
          <w:p w:rsidR="001C0A46" w:rsidRPr="00B95CAF" w:rsidRDefault="001C0A46" w:rsidP="00AD5DF2">
            <w:pPr>
              <w:jc w:val="right"/>
              <w:rPr>
                <w:rFonts w:asciiTheme="minorEastAsia" w:eastAsiaTheme="minorEastAsia" w:hAnsiTheme="minorEastAsia"/>
                <w:sz w:val="20"/>
              </w:rPr>
            </w:pPr>
            <w:r w:rsidRPr="00B95CAF">
              <w:rPr>
                <w:rFonts w:asciiTheme="minorEastAsia" w:eastAsiaTheme="minorEastAsia" w:hAnsiTheme="minorEastAsia"/>
                <w:sz w:val="20"/>
              </w:rPr>
              <w:t>104,500</w:t>
            </w:r>
          </w:p>
        </w:tc>
        <w:tc>
          <w:tcPr>
            <w:tcW w:w="346" w:type="pct"/>
            <w:vMerge w:val="restart"/>
            <w:tcBorders>
              <w:top w:val="single" w:sz="4" w:space="0" w:color="auto"/>
              <w:left w:val="single" w:sz="4" w:space="0" w:color="auto"/>
              <w:right w:val="single" w:sz="4" w:space="0" w:color="auto"/>
            </w:tcBorders>
            <w:vAlign w:val="center"/>
          </w:tcPr>
          <w:p w:rsidR="001C0A46" w:rsidRPr="00B95CAF" w:rsidRDefault="001C0A46"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C0A46" w:rsidRPr="00B95CAF" w:rsidTr="007411B5">
        <w:trPr>
          <w:trHeight w:val="128"/>
        </w:trPr>
        <w:tc>
          <w:tcPr>
            <w:tcW w:w="1201" w:type="pct"/>
            <w:vMerge/>
            <w:tcBorders>
              <w:left w:val="single" w:sz="4" w:space="0" w:color="auto"/>
              <w:right w:val="single" w:sz="4" w:space="0" w:color="auto"/>
            </w:tcBorders>
            <w:vAlign w:val="center"/>
          </w:tcPr>
          <w:p w:rsidR="001C0A46" w:rsidRPr="00B95CAF" w:rsidRDefault="001C0A46" w:rsidP="00AD5DF2">
            <w:pPr>
              <w:rPr>
                <w:rFonts w:asciiTheme="minorEastAsia" w:eastAsiaTheme="minorEastAsia" w:hAnsiTheme="minorEastAsia"/>
                <w:sz w:val="20"/>
              </w:rPr>
            </w:pPr>
          </w:p>
        </w:tc>
        <w:tc>
          <w:tcPr>
            <w:tcW w:w="797" w:type="pct"/>
            <w:tcBorders>
              <w:top w:val="single" w:sz="4" w:space="0" w:color="auto"/>
              <w:left w:val="nil"/>
              <w:bottom w:val="single" w:sz="4" w:space="0" w:color="auto"/>
              <w:right w:val="single" w:sz="4" w:space="0" w:color="auto"/>
            </w:tcBorders>
            <w:shd w:val="clear" w:color="auto" w:fill="auto"/>
            <w:noWrap/>
          </w:tcPr>
          <w:p w:rsidR="001C0A46" w:rsidRPr="00B95CAF" w:rsidRDefault="001C0A46"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single" w:sz="4" w:space="0" w:color="auto"/>
              <w:left w:val="nil"/>
              <w:bottom w:val="single" w:sz="4" w:space="0" w:color="auto"/>
              <w:right w:val="single" w:sz="4" w:space="0" w:color="auto"/>
            </w:tcBorders>
            <w:shd w:val="clear" w:color="auto" w:fill="auto"/>
            <w:vAlign w:val="center"/>
          </w:tcPr>
          <w:p w:rsidR="001C0A46" w:rsidRPr="00B95CAF" w:rsidRDefault="001C0A46" w:rsidP="00AD5DF2">
            <w:pPr>
              <w:rPr>
                <w:rFonts w:asciiTheme="minorEastAsia" w:eastAsiaTheme="minorEastAsia" w:hAnsiTheme="minorEastAsia"/>
                <w:sz w:val="20"/>
              </w:rPr>
            </w:pPr>
            <w:r w:rsidRPr="00B95CAF">
              <w:rPr>
                <w:rFonts w:asciiTheme="minorEastAsia" w:eastAsiaTheme="minorEastAsia" w:hAnsiTheme="minorEastAsia" w:hint="eastAsia"/>
                <w:sz w:val="20"/>
              </w:rPr>
              <w:t>簡明輝</w:t>
            </w:r>
          </w:p>
        </w:tc>
        <w:tc>
          <w:tcPr>
            <w:tcW w:w="529" w:type="pct"/>
            <w:vMerge/>
            <w:tcBorders>
              <w:left w:val="single" w:sz="4" w:space="0" w:color="auto"/>
              <w:right w:val="single" w:sz="4" w:space="0" w:color="auto"/>
            </w:tcBorders>
            <w:vAlign w:val="center"/>
          </w:tcPr>
          <w:p w:rsidR="001C0A46" w:rsidRPr="00B95CAF" w:rsidRDefault="001C0A46" w:rsidP="00AD5DF2">
            <w:pPr>
              <w:jc w:val="right"/>
              <w:rPr>
                <w:rFonts w:asciiTheme="minorEastAsia" w:eastAsiaTheme="minorEastAsia" w:hAnsiTheme="minorEastAsia"/>
                <w:sz w:val="20"/>
              </w:rPr>
            </w:pPr>
          </w:p>
        </w:tc>
        <w:tc>
          <w:tcPr>
            <w:tcW w:w="346" w:type="pct"/>
            <w:vMerge/>
            <w:tcBorders>
              <w:left w:val="single" w:sz="4" w:space="0" w:color="auto"/>
              <w:right w:val="single" w:sz="4" w:space="0" w:color="auto"/>
            </w:tcBorders>
            <w:vAlign w:val="center"/>
          </w:tcPr>
          <w:p w:rsidR="001C0A46" w:rsidRPr="00B95CAF" w:rsidRDefault="001C0A46" w:rsidP="00AD5DF2">
            <w:pPr>
              <w:jc w:val="right"/>
              <w:rPr>
                <w:rFonts w:asciiTheme="minorEastAsia" w:eastAsiaTheme="minorEastAsia" w:hAnsiTheme="minorEastAsia"/>
                <w:sz w:val="20"/>
              </w:rPr>
            </w:pPr>
          </w:p>
        </w:tc>
      </w:tr>
      <w:tr w:rsidR="001C0A46" w:rsidRPr="00B95CAF" w:rsidTr="00750900">
        <w:trPr>
          <w:trHeight w:val="128"/>
        </w:trPr>
        <w:tc>
          <w:tcPr>
            <w:tcW w:w="1201" w:type="pct"/>
            <w:vMerge/>
            <w:tcBorders>
              <w:left w:val="single" w:sz="4" w:space="0" w:color="auto"/>
              <w:right w:val="single" w:sz="4" w:space="0" w:color="auto"/>
            </w:tcBorders>
            <w:vAlign w:val="center"/>
          </w:tcPr>
          <w:p w:rsidR="001C0A46" w:rsidRPr="00B95CAF" w:rsidRDefault="001C0A46" w:rsidP="00AD5DF2">
            <w:pPr>
              <w:rPr>
                <w:rFonts w:asciiTheme="minorEastAsia" w:eastAsiaTheme="minorEastAsia" w:hAnsiTheme="minorEastAsia"/>
                <w:sz w:val="20"/>
              </w:rPr>
            </w:pPr>
          </w:p>
        </w:tc>
        <w:tc>
          <w:tcPr>
            <w:tcW w:w="797" w:type="pct"/>
            <w:tcBorders>
              <w:top w:val="single" w:sz="4" w:space="0" w:color="auto"/>
              <w:left w:val="nil"/>
              <w:bottom w:val="single" w:sz="4" w:space="0" w:color="auto"/>
              <w:right w:val="single" w:sz="4" w:space="0" w:color="auto"/>
            </w:tcBorders>
            <w:shd w:val="clear" w:color="auto" w:fill="auto"/>
            <w:noWrap/>
          </w:tcPr>
          <w:p w:rsidR="001C0A46" w:rsidRPr="00B95CAF" w:rsidRDefault="001C0A46"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w:t>
            </w:r>
          </w:p>
        </w:tc>
        <w:tc>
          <w:tcPr>
            <w:tcW w:w="2127" w:type="pct"/>
            <w:tcBorders>
              <w:top w:val="single" w:sz="4" w:space="0" w:color="auto"/>
              <w:left w:val="nil"/>
              <w:bottom w:val="single" w:sz="4" w:space="0" w:color="auto"/>
              <w:right w:val="single" w:sz="4" w:space="0" w:color="auto"/>
            </w:tcBorders>
            <w:shd w:val="clear" w:color="auto" w:fill="auto"/>
            <w:vAlign w:val="center"/>
          </w:tcPr>
          <w:p w:rsidR="001C0A46" w:rsidRPr="00B95CAF" w:rsidRDefault="001C0A46" w:rsidP="00AD5DF2">
            <w:pPr>
              <w:rPr>
                <w:rFonts w:asciiTheme="minorEastAsia" w:eastAsiaTheme="minorEastAsia" w:hAnsiTheme="minorEastAsia"/>
                <w:sz w:val="20"/>
              </w:rPr>
            </w:pPr>
            <w:r w:rsidRPr="00B95CAF">
              <w:rPr>
                <w:rFonts w:asciiTheme="minorEastAsia" w:eastAsiaTheme="minorEastAsia" w:hAnsiTheme="minorEastAsia" w:hint="eastAsia"/>
                <w:sz w:val="20"/>
              </w:rPr>
              <w:t>徐秀鈴</w:t>
            </w:r>
          </w:p>
        </w:tc>
        <w:tc>
          <w:tcPr>
            <w:tcW w:w="529" w:type="pct"/>
            <w:vMerge/>
            <w:tcBorders>
              <w:left w:val="single" w:sz="4" w:space="0" w:color="auto"/>
              <w:right w:val="single" w:sz="4" w:space="0" w:color="auto"/>
            </w:tcBorders>
            <w:vAlign w:val="center"/>
          </w:tcPr>
          <w:p w:rsidR="001C0A46" w:rsidRPr="00B95CAF" w:rsidRDefault="001C0A46" w:rsidP="00AD5DF2">
            <w:pPr>
              <w:jc w:val="right"/>
              <w:rPr>
                <w:rFonts w:asciiTheme="minorEastAsia" w:eastAsiaTheme="minorEastAsia" w:hAnsiTheme="minorEastAsia"/>
                <w:sz w:val="20"/>
              </w:rPr>
            </w:pPr>
          </w:p>
        </w:tc>
        <w:tc>
          <w:tcPr>
            <w:tcW w:w="346" w:type="pct"/>
            <w:vMerge/>
            <w:tcBorders>
              <w:left w:val="single" w:sz="4" w:space="0" w:color="auto"/>
              <w:right w:val="single" w:sz="4" w:space="0" w:color="auto"/>
            </w:tcBorders>
            <w:vAlign w:val="center"/>
          </w:tcPr>
          <w:p w:rsidR="001C0A46" w:rsidRPr="00B95CAF" w:rsidRDefault="001C0A46" w:rsidP="00AD5DF2">
            <w:pPr>
              <w:jc w:val="right"/>
              <w:rPr>
                <w:rFonts w:asciiTheme="minorEastAsia" w:eastAsiaTheme="minorEastAsia" w:hAnsiTheme="minorEastAsia"/>
                <w:sz w:val="20"/>
              </w:rPr>
            </w:pPr>
          </w:p>
        </w:tc>
      </w:tr>
      <w:tr w:rsidR="001C0A46" w:rsidRPr="00B95CAF" w:rsidTr="007411B5">
        <w:trPr>
          <w:trHeight w:val="128"/>
        </w:trPr>
        <w:tc>
          <w:tcPr>
            <w:tcW w:w="1201" w:type="pct"/>
            <w:vMerge/>
            <w:tcBorders>
              <w:left w:val="single" w:sz="4" w:space="0" w:color="auto"/>
              <w:bottom w:val="single" w:sz="4" w:space="0" w:color="auto"/>
              <w:right w:val="single" w:sz="4" w:space="0" w:color="auto"/>
            </w:tcBorders>
            <w:vAlign w:val="center"/>
          </w:tcPr>
          <w:p w:rsidR="001C0A46" w:rsidRPr="00B95CAF" w:rsidRDefault="001C0A46" w:rsidP="00AD5DF2">
            <w:pPr>
              <w:rPr>
                <w:rFonts w:asciiTheme="minorEastAsia" w:eastAsiaTheme="minorEastAsia" w:hAnsiTheme="minorEastAsia"/>
                <w:sz w:val="20"/>
              </w:rPr>
            </w:pPr>
          </w:p>
        </w:tc>
        <w:tc>
          <w:tcPr>
            <w:tcW w:w="797" w:type="pct"/>
            <w:tcBorders>
              <w:top w:val="single" w:sz="4" w:space="0" w:color="auto"/>
              <w:left w:val="nil"/>
              <w:bottom w:val="single" w:sz="4" w:space="0" w:color="auto"/>
              <w:right w:val="single" w:sz="4" w:space="0" w:color="auto"/>
            </w:tcBorders>
            <w:shd w:val="clear" w:color="auto" w:fill="auto"/>
            <w:noWrap/>
          </w:tcPr>
          <w:p w:rsidR="001C0A46" w:rsidRPr="00B95CAF" w:rsidRDefault="001C0A46" w:rsidP="00AD5DF2">
            <w:pPr>
              <w:rPr>
                <w:rFonts w:asciiTheme="minorEastAsia" w:eastAsiaTheme="minorEastAsia" w:hAnsiTheme="minorEastAsia"/>
                <w:sz w:val="20"/>
              </w:rPr>
            </w:pPr>
            <w:r w:rsidRPr="00B95CAF">
              <w:rPr>
                <w:rFonts w:asciiTheme="minorEastAsia" w:eastAsiaTheme="minorEastAsia" w:hAnsiTheme="minorEastAsia" w:hint="eastAsia"/>
                <w:sz w:val="20"/>
              </w:rPr>
              <w:t>監察人</w:t>
            </w:r>
          </w:p>
        </w:tc>
        <w:tc>
          <w:tcPr>
            <w:tcW w:w="2127" w:type="pct"/>
            <w:tcBorders>
              <w:top w:val="single" w:sz="4" w:space="0" w:color="auto"/>
              <w:left w:val="nil"/>
              <w:bottom w:val="single" w:sz="4" w:space="0" w:color="auto"/>
              <w:right w:val="single" w:sz="4" w:space="0" w:color="auto"/>
            </w:tcBorders>
            <w:shd w:val="clear" w:color="auto" w:fill="auto"/>
            <w:vAlign w:val="center"/>
          </w:tcPr>
          <w:p w:rsidR="001C0A46" w:rsidRPr="00B95CAF" w:rsidRDefault="001C0A46" w:rsidP="00AD5DF2">
            <w:pPr>
              <w:rPr>
                <w:rFonts w:asciiTheme="minorEastAsia" w:eastAsiaTheme="minorEastAsia" w:hAnsiTheme="minorEastAsia"/>
                <w:sz w:val="20"/>
              </w:rPr>
            </w:pPr>
            <w:r w:rsidRPr="00B95CAF">
              <w:rPr>
                <w:rFonts w:asciiTheme="minorEastAsia" w:eastAsiaTheme="minorEastAsia" w:hAnsiTheme="minorEastAsia" w:hint="eastAsia"/>
                <w:sz w:val="20"/>
              </w:rPr>
              <w:t>盧致行</w:t>
            </w:r>
          </w:p>
        </w:tc>
        <w:tc>
          <w:tcPr>
            <w:tcW w:w="529" w:type="pct"/>
            <w:vMerge/>
            <w:tcBorders>
              <w:left w:val="single" w:sz="4" w:space="0" w:color="auto"/>
              <w:bottom w:val="single" w:sz="4" w:space="0" w:color="auto"/>
              <w:right w:val="single" w:sz="4" w:space="0" w:color="auto"/>
            </w:tcBorders>
            <w:vAlign w:val="center"/>
          </w:tcPr>
          <w:p w:rsidR="001C0A46" w:rsidRPr="00B95CAF" w:rsidRDefault="001C0A46" w:rsidP="00AD5DF2">
            <w:pPr>
              <w:jc w:val="right"/>
              <w:rPr>
                <w:rFonts w:asciiTheme="minorEastAsia" w:eastAsiaTheme="minorEastAsia" w:hAnsiTheme="minorEastAsia"/>
                <w:sz w:val="20"/>
              </w:rPr>
            </w:pPr>
          </w:p>
        </w:tc>
        <w:tc>
          <w:tcPr>
            <w:tcW w:w="346" w:type="pct"/>
            <w:vMerge/>
            <w:tcBorders>
              <w:left w:val="single" w:sz="4" w:space="0" w:color="auto"/>
              <w:bottom w:val="single" w:sz="4" w:space="0" w:color="auto"/>
              <w:right w:val="single" w:sz="4" w:space="0" w:color="auto"/>
            </w:tcBorders>
            <w:vAlign w:val="center"/>
          </w:tcPr>
          <w:p w:rsidR="001C0A46" w:rsidRPr="00B95CAF" w:rsidRDefault="001C0A46" w:rsidP="00AD5DF2">
            <w:pPr>
              <w:jc w:val="right"/>
              <w:rPr>
                <w:rFonts w:asciiTheme="minorEastAsia" w:eastAsiaTheme="minorEastAsia" w:hAnsiTheme="minorEastAsia"/>
                <w:sz w:val="20"/>
              </w:rPr>
            </w:pPr>
          </w:p>
        </w:tc>
      </w:tr>
      <w:tr w:rsidR="00111877" w:rsidRPr="00B95CAF" w:rsidTr="007411B5">
        <w:trPr>
          <w:trHeight w:val="340"/>
        </w:trPr>
        <w:tc>
          <w:tcPr>
            <w:tcW w:w="1201" w:type="pct"/>
            <w:tcBorders>
              <w:top w:val="single" w:sz="4" w:space="0" w:color="auto"/>
              <w:left w:val="single" w:sz="4" w:space="0" w:color="auto"/>
              <w:bottom w:val="single" w:sz="4" w:space="0" w:color="auto"/>
              <w:right w:val="single" w:sz="4" w:space="0" w:color="auto"/>
            </w:tcBorders>
            <w:vAlign w:val="center"/>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旭信電力(股)公司</w:t>
            </w:r>
          </w:p>
        </w:tc>
        <w:tc>
          <w:tcPr>
            <w:tcW w:w="797" w:type="pct"/>
            <w:tcBorders>
              <w:top w:val="single" w:sz="4" w:space="0" w:color="auto"/>
              <w:left w:val="nil"/>
              <w:bottom w:val="single" w:sz="4" w:space="0" w:color="auto"/>
              <w:right w:val="single" w:sz="4" w:space="0" w:color="auto"/>
            </w:tcBorders>
            <w:shd w:val="clear" w:color="auto" w:fill="auto"/>
            <w:noWrap/>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董事長</w:t>
            </w:r>
          </w:p>
        </w:tc>
        <w:tc>
          <w:tcPr>
            <w:tcW w:w="2127" w:type="pct"/>
            <w:tcBorders>
              <w:top w:val="single" w:sz="4" w:space="0" w:color="auto"/>
              <w:left w:val="nil"/>
              <w:bottom w:val="single" w:sz="4" w:space="0" w:color="auto"/>
              <w:right w:val="single" w:sz="4" w:space="0" w:color="auto"/>
            </w:tcBorders>
            <w:shd w:val="clear" w:color="auto" w:fill="auto"/>
            <w:vAlign w:val="center"/>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簡明輝</w:t>
            </w:r>
          </w:p>
        </w:tc>
        <w:tc>
          <w:tcPr>
            <w:tcW w:w="529" w:type="pct"/>
            <w:tcBorders>
              <w:top w:val="single" w:sz="4" w:space="0" w:color="auto"/>
              <w:left w:val="single" w:sz="4" w:space="0" w:color="auto"/>
              <w:bottom w:val="single" w:sz="4" w:space="0" w:color="auto"/>
              <w:right w:val="single" w:sz="4" w:space="0" w:color="auto"/>
            </w:tcBorders>
            <w:vAlign w:val="center"/>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12,200</w:t>
            </w:r>
          </w:p>
        </w:tc>
        <w:tc>
          <w:tcPr>
            <w:tcW w:w="346" w:type="pct"/>
            <w:tcBorders>
              <w:top w:val="single" w:sz="4" w:space="0" w:color="auto"/>
              <w:left w:val="single" w:sz="4" w:space="0" w:color="auto"/>
              <w:bottom w:val="single" w:sz="4" w:space="0" w:color="auto"/>
              <w:right w:val="single" w:sz="4" w:space="0" w:color="auto"/>
            </w:tcBorders>
            <w:vAlign w:val="center"/>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129"/>
        </w:trPr>
        <w:tc>
          <w:tcPr>
            <w:tcW w:w="1201" w:type="pct"/>
            <w:vMerge w:val="restart"/>
            <w:tcBorders>
              <w:top w:val="single" w:sz="4" w:space="0" w:color="auto"/>
              <w:left w:val="single" w:sz="4" w:space="0" w:color="auto"/>
              <w:right w:val="single" w:sz="4" w:space="0" w:color="auto"/>
            </w:tcBorders>
            <w:vAlign w:val="center"/>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寰球鑫投資(股)公司</w:t>
            </w:r>
          </w:p>
        </w:tc>
        <w:tc>
          <w:tcPr>
            <w:tcW w:w="797" w:type="pct"/>
            <w:tcBorders>
              <w:top w:val="single" w:sz="4" w:space="0" w:color="auto"/>
              <w:left w:val="nil"/>
              <w:bottom w:val="single" w:sz="4" w:space="0" w:color="auto"/>
              <w:right w:val="single" w:sz="4" w:space="0" w:color="auto"/>
            </w:tcBorders>
            <w:shd w:val="clear" w:color="auto" w:fill="auto"/>
            <w:noWrap/>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董事長</w:t>
            </w:r>
          </w:p>
        </w:tc>
        <w:tc>
          <w:tcPr>
            <w:tcW w:w="2127" w:type="pct"/>
            <w:tcBorders>
              <w:top w:val="single" w:sz="4" w:space="0" w:color="auto"/>
              <w:left w:val="nil"/>
              <w:bottom w:val="single" w:sz="4" w:space="0" w:color="auto"/>
              <w:right w:val="single" w:sz="4" w:space="0" w:color="auto"/>
            </w:tcBorders>
            <w:shd w:val="clear" w:color="auto" w:fill="auto"/>
          </w:tcPr>
          <w:p w:rsidR="00111877" w:rsidRPr="00B95CAF" w:rsidRDefault="00111877" w:rsidP="00AD5DF2">
            <w:pPr>
              <w:rPr>
                <w:rFonts w:asciiTheme="minorEastAsia" w:eastAsiaTheme="minorEastAsia" w:hAnsiTheme="minorEastAsia"/>
                <w:sz w:val="20"/>
              </w:rPr>
            </w:pPr>
            <w:r w:rsidRPr="00B95CAF">
              <w:rPr>
                <w:rFonts w:asciiTheme="minorEastAsia" w:eastAsiaTheme="minorEastAsia" w:hAnsiTheme="minorEastAsia" w:hint="eastAsia"/>
                <w:sz w:val="20"/>
              </w:rPr>
              <w:t>徐秀蘭</w:t>
            </w:r>
          </w:p>
        </w:tc>
        <w:tc>
          <w:tcPr>
            <w:tcW w:w="529" w:type="pct"/>
            <w:vMerge w:val="restart"/>
            <w:tcBorders>
              <w:top w:val="single" w:sz="4" w:space="0" w:color="auto"/>
              <w:left w:val="single" w:sz="4" w:space="0" w:color="auto"/>
              <w:right w:val="single" w:sz="4" w:space="0" w:color="auto"/>
            </w:tcBorders>
            <w:vAlign w:val="center"/>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25,000</w:t>
            </w:r>
          </w:p>
        </w:tc>
        <w:tc>
          <w:tcPr>
            <w:tcW w:w="346" w:type="pct"/>
            <w:vMerge w:val="restart"/>
            <w:tcBorders>
              <w:top w:val="single" w:sz="4" w:space="0" w:color="auto"/>
              <w:left w:val="single" w:sz="4" w:space="0" w:color="auto"/>
              <w:right w:val="single" w:sz="4" w:space="0" w:color="auto"/>
            </w:tcBorders>
            <w:vAlign w:val="center"/>
          </w:tcPr>
          <w:p w:rsidR="00111877" w:rsidRPr="00B95CAF" w:rsidRDefault="00111877" w:rsidP="00AD5DF2">
            <w:pPr>
              <w:jc w:val="right"/>
              <w:rPr>
                <w:rFonts w:asciiTheme="minorEastAsia" w:eastAsiaTheme="minorEastAsia" w:hAnsiTheme="minorEastAsia"/>
                <w:sz w:val="20"/>
              </w:rPr>
            </w:pPr>
            <w:r w:rsidRPr="00B95CAF">
              <w:rPr>
                <w:rFonts w:asciiTheme="minorEastAsia" w:eastAsiaTheme="minorEastAsia" w:hAnsiTheme="minorEastAsia"/>
                <w:sz w:val="20"/>
              </w:rPr>
              <w:t>100%</w:t>
            </w:r>
          </w:p>
        </w:tc>
      </w:tr>
      <w:tr w:rsidR="00111877" w:rsidRPr="00B95CAF" w:rsidTr="007411B5">
        <w:trPr>
          <w:trHeight w:val="128"/>
        </w:trPr>
        <w:tc>
          <w:tcPr>
            <w:tcW w:w="1201" w:type="pct"/>
            <w:vMerge/>
            <w:tcBorders>
              <w:left w:val="single" w:sz="4" w:space="0" w:color="auto"/>
              <w:right w:val="single" w:sz="4" w:space="0" w:color="auto"/>
            </w:tcBorders>
            <w:vAlign w:val="center"/>
          </w:tcPr>
          <w:p w:rsidR="00111877" w:rsidRPr="00B95CAF" w:rsidRDefault="00111877" w:rsidP="00AD5DF2">
            <w:pPr>
              <w:rPr>
                <w:sz w:val="22"/>
                <w:szCs w:val="22"/>
              </w:rPr>
            </w:pPr>
          </w:p>
        </w:tc>
        <w:tc>
          <w:tcPr>
            <w:tcW w:w="797" w:type="pct"/>
            <w:tcBorders>
              <w:top w:val="single" w:sz="4" w:space="0" w:color="auto"/>
              <w:left w:val="nil"/>
              <w:bottom w:val="single" w:sz="4" w:space="0" w:color="auto"/>
              <w:right w:val="single" w:sz="4" w:space="0" w:color="auto"/>
            </w:tcBorders>
            <w:shd w:val="clear" w:color="auto" w:fill="auto"/>
            <w:noWrap/>
          </w:tcPr>
          <w:p w:rsidR="00111877" w:rsidRPr="00B95CAF" w:rsidRDefault="00111877" w:rsidP="00AD5DF2">
            <w:pPr>
              <w:rPr>
                <w:sz w:val="20"/>
              </w:rPr>
            </w:pPr>
            <w:r w:rsidRPr="00B95CAF">
              <w:rPr>
                <w:rFonts w:hint="eastAsia"/>
                <w:sz w:val="20"/>
              </w:rPr>
              <w:t>董事</w:t>
            </w:r>
          </w:p>
        </w:tc>
        <w:tc>
          <w:tcPr>
            <w:tcW w:w="2127" w:type="pct"/>
            <w:tcBorders>
              <w:top w:val="single" w:sz="4" w:space="0" w:color="auto"/>
              <w:left w:val="nil"/>
              <w:bottom w:val="single" w:sz="4" w:space="0" w:color="auto"/>
              <w:right w:val="single" w:sz="4" w:space="0" w:color="auto"/>
            </w:tcBorders>
            <w:shd w:val="clear" w:color="auto" w:fill="auto"/>
          </w:tcPr>
          <w:p w:rsidR="00111877" w:rsidRPr="00B95CAF" w:rsidRDefault="00111877" w:rsidP="00AD5DF2">
            <w:pPr>
              <w:rPr>
                <w:sz w:val="20"/>
              </w:rPr>
            </w:pPr>
            <w:r w:rsidRPr="00B95CAF">
              <w:rPr>
                <w:rFonts w:hint="eastAsia"/>
                <w:sz w:val="20"/>
              </w:rPr>
              <w:t>盧明光</w:t>
            </w:r>
          </w:p>
        </w:tc>
        <w:tc>
          <w:tcPr>
            <w:tcW w:w="529" w:type="pct"/>
            <w:vMerge/>
            <w:tcBorders>
              <w:left w:val="single" w:sz="4" w:space="0" w:color="auto"/>
              <w:right w:val="single" w:sz="4" w:space="0" w:color="auto"/>
            </w:tcBorders>
            <w:vAlign w:val="center"/>
          </w:tcPr>
          <w:p w:rsidR="00111877" w:rsidRPr="00B95CAF" w:rsidRDefault="00111877" w:rsidP="00AD5DF2">
            <w:pPr>
              <w:jc w:val="right"/>
              <w:rPr>
                <w:sz w:val="20"/>
              </w:rPr>
            </w:pPr>
          </w:p>
        </w:tc>
        <w:tc>
          <w:tcPr>
            <w:tcW w:w="346" w:type="pct"/>
            <w:vMerge/>
            <w:tcBorders>
              <w:left w:val="single" w:sz="4" w:space="0" w:color="auto"/>
              <w:right w:val="single" w:sz="4" w:space="0" w:color="auto"/>
            </w:tcBorders>
            <w:vAlign w:val="center"/>
          </w:tcPr>
          <w:p w:rsidR="00111877" w:rsidRPr="00B95CAF" w:rsidRDefault="00111877" w:rsidP="00AD5DF2">
            <w:pPr>
              <w:jc w:val="right"/>
              <w:rPr>
                <w:sz w:val="20"/>
              </w:rPr>
            </w:pPr>
          </w:p>
        </w:tc>
      </w:tr>
      <w:tr w:rsidR="00111877" w:rsidRPr="00B95CAF" w:rsidTr="007411B5">
        <w:trPr>
          <w:trHeight w:val="128"/>
        </w:trPr>
        <w:tc>
          <w:tcPr>
            <w:tcW w:w="1201" w:type="pct"/>
            <w:vMerge/>
            <w:tcBorders>
              <w:left w:val="single" w:sz="4" w:space="0" w:color="auto"/>
              <w:bottom w:val="single" w:sz="4" w:space="0" w:color="auto"/>
              <w:right w:val="single" w:sz="4" w:space="0" w:color="auto"/>
            </w:tcBorders>
            <w:vAlign w:val="center"/>
          </w:tcPr>
          <w:p w:rsidR="00111877" w:rsidRPr="00B95CAF" w:rsidRDefault="00111877" w:rsidP="00AD5DF2">
            <w:pPr>
              <w:rPr>
                <w:sz w:val="22"/>
                <w:szCs w:val="22"/>
              </w:rPr>
            </w:pPr>
          </w:p>
        </w:tc>
        <w:tc>
          <w:tcPr>
            <w:tcW w:w="797" w:type="pct"/>
            <w:tcBorders>
              <w:top w:val="single" w:sz="4" w:space="0" w:color="auto"/>
              <w:left w:val="nil"/>
              <w:bottom w:val="single" w:sz="4" w:space="0" w:color="auto"/>
              <w:right w:val="single" w:sz="4" w:space="0" w:color="auto"/>
            </w:tcBorders>
            <w:shd w:val="clear" w:color="auto" w:fill="auto"/>
            <w:noWrap/>
          </w:tcPr>
          <w:p w:rsidR="00111877" w:rsidRPr="00B95CAF" w:rsidRDefault="00111877" w:rsidP="00AD5DF2">
            <w:pPr>
              <w:rPr>
                <w:sz w:val="20"/>
              </w:rPr>
            </w:pPr>
            <w:r w:rsidRPr="00B95CAF">
              <w:rPr>
                <w:rFonts w:hint="eastAsia"/>
                <w:sz w:val="20"/>
              </w:rPr>
              <w:t>董事</w:t>
            </w:r>
          </w:p>
        </w:tc>
        <w:tc>
          <w:tcPr>
            <w:tcW w:w="2127" w:type="pct"/>
            <w:tcBorders>
              <w:top w:val="single" w:sz="4" w:space="0" w:color="auto"/>
              <w:left w:val="nil"/>
              <w:bottom w:val="single" w:sz="4" w:space="0" w:color="auto"/>
              <w:right w:val="single" w:sz="4" w:space="0" w:color="auto"/>
            </w:tcBorders>
            <w:shd w:val="clear" w:color="auto" w:fill="auto"/>
          </w:tcPr>
          <w:p w:rsidR="00111877" w:rsidRPr="00B95CAF" w:rsidRDefault="00111877" w:rsidP="00AD5DF2">
            <w:pPr>
              <w:rPr>
                <w:sz w:val="20"/>
              </w:rPr>
            </w:pPr>
            <w:r w:rsidRPr="00B95CAF">
              <w:rPr>
                <w:rFonts w:hint="eastAsia"/>
                <w:sz w:val="20"/>
              </w:rPr>
              <w:t>姚宕梁</w:t>
            </w:r>
          </w:p>
        </w:tc>
        <w:tc>
          <w:tcPr>
            <w:tcW w:w="529" w:type="pct"/>
            <w:vMerge/>
            <w:tcBorders>
              <w:left w:val="single" w:sz="4" w:space="0" w:color="auto"/>
              <w:bottom w:val="single" w:sz="4" w:space="0" w:color="auto"/>
              <w:right w:val="single" w:sz="4" w:space="0" w:color="auto"/>
            </w:tcBorders>
            <w:vAlign w:val="center"/>
          </w:tcPr>
          <w:p w:rsidR="00111877" w:rsidRPr="00B95CAF" w:rsidRDefault="00111877" w:rsidP="00AD5DF2">
            <w:pPr>
              <w:jc w:val="right"/>
              <w:rPr>
                <w:sz w:val="20"/>
              </w:rPr>
            </w:pPr>
          </w:p>
        </w:tc>
        <w:tc>
          <w:tcPr>
            <w:tcW w:w="346" w:type="pct"/>
            <w:vMerge/>
            <w:tcBorders>
              <w:left w:val="single" w:sz="4" w:space="0" w:color="auto"/>
              <w:bottom w:val="single" w:sz="4" w:space="0" w:color="auto"/>
              <w:right w:val="single" w:sz="4" w:space="0" w:color="auto"/>
            </w:tcBorders>
            <w:vAlign w:val="center"/>
          </w:tcPr>
          <w:p w:rsidR="00111877" w:rsidRPr="00B95CAF" w:rsidRDefault="00111877" w:rsidP="00AD5DF2">
            <w:pPr>
              <w:jc w:val="right"/>
              <w:rPr>
                <w:sz w:val="20"/>
              </w:rPr>
            </w:pPr>
          </w:p>
        </w:tc>
      </w:tr>
    </w:tbl>
    <w:p w:rsidR="00111877" w:rsidRPr="00B95CAF" w:rsidRDefault="00111877" w:rsidP="00111877">
      <w:pPr>
        <w:autoSpaceDE w:val="0"/>
        <w:autoSpaceDN w:val="0"/>
        <w:adjustRightInd w:val="0"/>
        <w:spacing w:line="280" w:lineRule="exact"/>
        <w:ind w:leftChars="-177" w:left="-425" w:firstLineChars="193" w:firstLine="425"/>
        <w:rPr>
          <w:sz w:val="22"/>
          <w:szCs w:val="22"/>
        </w:rPr>
      </w:pPr>
    </w:p>
    <w:p w:rsidR="0089109D" w:rsidRPr="00B95CAF" w:rsidRDefault="0089109D"/>
    <w:p w:rsidR="0089109D" w:rsidRPr="00B95CAF" w:rsidRDefault="0089109D"/>
    <w:p w:rsidR="003C0861" w:rsidRPr="00B95CAF" w:rsidRDefault="003C0861"/>
    <w:p w:rsidR="00AA2121" w:rsidRPr="00B95CAF" w:rsidRDefault="00AA2121" w:rsidP="005D34C5">
      <w:pPr>
        <w:spacing w:line="320" w:lineRule="exact"/>
        <w:ind w:rightChars="-118" w:right="-283" w:firstLine="1202"/>
        <w:jc w:val="right"/>
        <w:rPr>
          <w:rFonts w:ascii="新細明體"/>
          <w:sz w:val="22"/>
          <w:szCs w:val="22"/>
        </w:rPr>
      </w:pPr>
    </w:p>
    <w:p w:rsidR="00336DA1" w:rsidRPr="00B95CAF" w:rsidRDefault="00336DA1">
      <w:pPr>
        <w:pStyle w:val="10"/>
        <w:spacing w:before="0"/>
        <w:ind w:left="1230"/>
        <w:rPr>
          <w:rFonts w:ascii="新細明體" w:eastAsia="新細明體" w:hAnsi="新細明體"/>
          <w:sz w:val="22"/>
        </w:rPr>
        <w:sectPr w:rsidR="00336DA1" w:rsidRPr="00B95CAF" w:rsidSect="00FD0EC1">
          <w:pgSz w:w="11907" w:h="16840" w:code="9"/>
          <w:pgMar w:top="851" w:right="1469" w:bottom="902" w:left="1134" w:header="851" w:footer="567" w:gutter="0"/>
          <w:cols w:space="425"/>
          <w:docGrid w:linePitch="326"/>
        </w:sectPr>
      </w:pPr>
    </w:p>
    <w:p w:rsidR="003F40A0" w:rsidRPr="00B95CAF" w:rsidRDefault="00451AA1" w:rsidP="003F40A0">
      <w:pPr>
        <w:pStyle w:val="10"/>
        <w:spacing w:before="0"/>
        <w:ind w:firstLine="600"/>
        <w:rPr>
          <w:rFonts w:ascii="新細明體" w:eastAsia="新細明體" w:hAnsi="Times New Roman"/>
          <w:szCs w:val="24"/>
        </w:rPr>
      </w:pPr>
      <w:r w:rsidRPr="00B95CAF">
        <w:rPr>
          <w:rFonts w:ascii="新細明體" w:eastAsia="新細明體" w:hAnsi="Times New Roman" w:hint="eastAsia"/>
          <w:szCs w:val="24"/>
        </w:rPr>
        <w:lastRenderedPageBreak/>
        <w:t>6.</w:t>
      </w:r>
      <w:r w:rsidR="003F40A0" w:rsidRPr="00B95CAF">
        <w:rPr>
          <w:rFonts w:ascii="新細明體" w:eastAsia="新細明體" w:hAnsi="Times New Roman" w:hint="eastAsia"/>
          <w:szCs w:val="24"/>
        </w:rPr>
        <w:t>關係企業營運概況</w:t>
      </w:r>
    </w:p>
    <w:p w:rsidR="003F40A0" w:rsidRPr="00B95CAF" w:rsidRDefault="003F40A0" w:rsidP="00AA00F2">
      <w:pPr>
        <w:pStyle w:val="10"/>
        <w:spacing w:before="0"/>
        <w:ind w:firstLine="851"/>
        <w:rPr>
          <w:rFonts w:ascii="Times New Roman" w:eastAsia="新細明體" w:hAnsi="Times New Roman"/>
          <w:szCs w:val="24"/>
        </w:rPr>
      </w:pPr>
      <w:r w:rsidRPr="00B95CAF">
        <w:rPr>
          <w:rFonts w:ascii="Times New Roman" w:eastAsia="新細明體" w:hAnsi="Times New Roman" w:hint="eastAsia"/>
          <w:szCs w:val="24"/>
        </w:rPr>
        <w:t>各關係企業之財務狀況及經營結果</w:t>
      </w:r>
    </w:p>
    <w:p w:rsidR="00651C88" w:rsidRPr="00B95CAF" w:rsidRDefault="000B0A8A" w:rsidP="00241AE9">
      <w:pPr>
        <w:ind w:right="-45"/>
        <w:jc w:val="right"/>
        <w:rPr>
          <w:sz w:val="22"/>
          <w:szCs w:val="22"/>
        </w:rPr>
      </w:pPr>
      <w:r w:rsidRPr="00B95CAF">
        <w:rPr>
          <w:rFonts w:ascii="新細明體" w:hAnsi="新細明體" w:hint="eastAsia"/>
          <w:sz w:val="22"/>
          <w:szCs w:val="22"/>
        </w:rPr>
        <w:t>10</w:t>
      </w:r>
      <w:r w:rsidR="008F1B8F" w:rsidRPr="00B95CAF">
        <w:rPr>
          <w:rFonts w:ascii="新細明體" w:hAnsi="新細明體" w:hint="eastAsia"/>
          <w:sz w:val="22"/>
          <w:szCs w:val="22"/>
        </w:rPr>
        <w:t>9</w:t>
      </w:r>
      <w:r w:rsidR="0021409E" w:rsidRPr="00B95CAF">
        <w:rPr>
          <w:rFonts w:ascii="新細明體" w:hAnsi="新細明體" w:hint="eastAsia"/>
          <w:sz w:val="22"/>
          <w:szCs w:val="22"/>
        </w:rPr>
        <w:t>年</w:t>
      </w:r>
      <w:r w:rsidR="002D11CD" w:rsidRPr="00B95CAF">
        <w:rPr>
          <w:rFonts w:ascii="新細明體" w:hAnsi="新細明體" w:hint="eastAsia"/>
          <w:sz w:val="22"/>
          <w:szCs w:val="22"/>
        </w:rPr>
        <w:t>12</w:t>
      </w:r>
      <w:r w:rsidR="0021409E" w:rsidRPr="00B95CAF">
        <w:rPr>
          <w:rFonts w:ascii="新細明體" w:hAnsi="新細明體" w:hint="eastAsia"/>
          <w:sz w:val="22"/>
          <w:szCs w:val="22"/>
        </w:rPr>
        <w:t>月31日</w:t>
      </w:r>
      <w:r w:rsidR="00651C88" w:rsidRPr="00B95CAF">
        <w:rPr>
          <w:rFonts w:hint="eastAsia"/>
          <w:sz w:val="22"/>
          <w:szCs w:val="22"/>
        </w:rPr>
        <w:t>單位：新台幣千元</w:t>
      </w:r>
    </w:p>
    <w:tbl>
      <w:tblPr>
        <w:tblW w:w="14560" w:type="dxa"/>
        <w:tblInd w:w="6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2835"/>
        <w:gridCol w:w="1559"/>
        <w:gridCol w:w="1418"/>
        <w:gridCol w:w="1417"/>
        <w:gridCol w:w="1276"/>
        <w:gridCol w:w="1276"/>
        <w:gridCol w:w="1276"/>
        <w:gridCol w:w="1682"/>
        <w:gridCol w:w="1821"/>
      </w:tblGrid>
      <w:tr w:rsidR="008F1B8F" w:rsidRPr="00B95CAF" w:rsidTr="008F1B8F">
        <w:trPr>
          <w:trHeight w:val="472"/>
          <w:tblHeader/>
        </w:trPr>
        <w:tc>
          <w:tcPr>
            <w:tcW w:w="2835" w:type="dxa"/>
          </w:tcPr>
          <w:p w:rsidR="008F1B8F" w:rsidRPr="00B95CAF" w:rsidRDefault="008F1B8F"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企業名稱</w:t>
            </w:r>
          </w:p>
        </w:tc>
        <w:tc>
          <w:tcPr>
            <w:tcW w:w="1559" w:type="dxa"/>
          </w:tcPr>
          <w:p w:rsidR="008F1B8F" w:rsidRPr="00B95CAF" w:rsidRDefault="008F1B8F" w:rsidP="00EB218C">
            <w:pPr>
              <w:spacing w:line="360" w:lineRule="exact"/>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資本額</w:t>
            </w:r>
          </w:p>
        </w:tc>
        <w:tc>
          <w:tcPr>
            <w:tcW w:w="1418" w:type="dxa"/>
          </w:tcPr>
          <w:p w:rsidR="008F1B8F" w:rsidRPr="00B95CAF" w:rsidRDefault="008F1B8F" w:rsidP="00EB218C">
            <w:pPr>
              <w:spacing w:line="360" w:lineRule="exact"/>
              <w:ind w:right="-108" w:hanging="108"/>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資產總值</w:t>
            </w:r>
          </w:p>
        </w:tc>
        <w:tc>
          <w:tcPr>
            <w:tcW w:w="1417" w:type="dxa"/>
          </w:tcPr>
          <w:p w:rsidR="008F1B8F" w:rsidRPr="00B95CAF" w:rsidRDefault="008F1B8F" w:rsidP="00EB218C">
            <w:pPr>
              <w:spacing w:line="360" w:lineRule="exact"/>
              <w:ind w:left="-108" w:right="-108"/>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負債總值</w:t>
            </w:r>
          </w:p>
        </w:tc>
        <w:tc>
          <w:tcPr>
            <w:tcW w:w="1276" w:type="dxa"/>
          </w:tcPr>
          <w:p w:rsidR="008F1B8F" w:rsidRPr="00B95CAF" w:rsidRDefault="008F1B8F" w:rsidP="00EB218C">
            <w:pPr>
              <w:spacing w:line="360" w:lineRule="exact"/>
              <w:ind w:right="-108"/>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淨 值</w:t>
            </w:r>
          </w:p>
        </w:tc>
        <w:tc>
          <w:tcPr>
            <w:tcW w:w="1276" w:type="dxa"/>
          </w:tcPr>
          <w:p w:rsidR="008F1B8F" w:rsidRPr="00B95CAF" w:rsidRDefault="008F1B8F" w:rsidP="00EB218C">
            <w:pPr>
              <w:spacing w:line="360" w:lineRule="exact"/>
              <w:ind w:right="-108" w:hanging="108"/>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營業收入</w:t>
            </w:r>
          </w:p>
        </w:tc>
        <w:tc>
          <w:tcPr>
            <w:tcW w:w="1276" w:type="dxa"/>
          </w:tcPr>
          <w:p w:rsidR="008F1B8F" w:rsidRPr="00B95CAF" w:rsidRDefault="008F1B8F" w:rsidP="00EB218C">
            <w:pPr>
              <w:spacing w:line="360" w:lineRule="exact"/>
              <w:ind w:right="-108" w:hanging="108"/>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營業利益</w:t>
            </w:r>
          </w:p>
        </w:tc>
        <w:tc>
          <w:tcPr>
            <w:tcW w:w="1682" w:type="dxa"/>
          </w:tcPr>
          <w:p w:rsidR="008F1B8F" w:rsidRPr="00B95CAF" w:rsidRDefault="008F1B8F" w:rsidP="00EB218C">
            <w:pPr>
              <w:spacing w:line="360" w:lineRule="exact"/>
              <w:ind w:right="-108" w:hanging="108"/>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本期稅後損益</w:t>
            </w:r>
          </w:p>
        </w:tc>
        <w:tc>
          <w:tcPr>
            <w:tcW w:w="1821" w:type="dxa"/>
          </w:tcPr>
          <w:p w:rsidR="008F1B8F" w:rsidRPr="00B95CAF" w:rsidRDefault="008F1B8F" w:rsidP="00EB218C">
            <w:pPr>
              <w:spacing w:line="360" w:lineRule="exact"/>
              <w:ind w:left="-108" w:right="-108"/>
              <w:jc w:val="cente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每股稅後盈餘 (元)</w:t>
            </w:r>
          </w:p>
        </w:tc>
      </w:tr>
      <w:tr w:rsidR="008F1B8F" w:rsidRPr="00B95CAF" w:rsidTr="008F1B8F">
        <w:trPr>
          <w:trHeight w:val="397"/>
        </w:trPr>
        <w:tc>
          <w:tcPr>
            <w:tcW w:w="2835" w:type="dxa"/>
            <w:vAlign w:val="center"/>
          </w:tcPr>
          <w:p w:rsidR="008F1B8F" w:rsidRPr="00B95CAF" w:rsidRDefault="008F1B8F" w:rsidP="00EB218C">
            <w:pPr>
              <w:spacing w:line="2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Sino Silicon Technology Inc.</w:t>
            </w:r>
          </w:p>
        </w:tc>
        <w:tc>
          <w:tcPr>
            <w:tcW w:w="1559"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 xml:space="preserve"> 1,425,603</w:t>
            </w:r>
          </w:p>
        </w:tc>
        <w:tc>
          <w:tcPr>
            <w:tcW w:w="1418"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1,034,297</w:t>
            </w:r>
          </w:p>
        </w:tc>
        <w:tc>
          <w:tcPr>
            <w:tcW w:w="1417"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13,543</w:t>
            </w:r>
          </w:p>
        </w:tc>
        <w:tc>
          <w:tcPr>
            <w:tcW w:w="1276"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1,020,754</w:t>
            </w:r>
          </w:p>
        </w:tc>
        <w:tc>
          <w:tcPr>
            <w:tcW w:w="1276"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276"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(2,475)</w:t>
            </w:r>
          </w:p>
        </w:tc>
        <w:tc>
          <w:tcPr>
            <w:tcW w:w="1682"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18,959</w:t>
            </w:r>
          </w:p>
        </w:tc>
        <w:tc>
          <w:tcPr>
            <w:tcW w:w="1821"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8F1B8F" w:rsidRPr="00B95CAF" w:rsidTr="008F1B8F">
        <w:trPr>
          <w:trHeight w:val="397"/>
        </w:trPr>
        <w:tc>
          <w:tcPr>
            <w:tcW w:w="2835" w:type="dxa"/>
            <w:vAlign w:val="center"/>
          </w:tcPr>
          <w:p w:rsidR="008F1B8F" w:rsidRPr="00B95CAF" w:rsidRDefault="008F1B8F" w:rsidP="00EB218C">
            <w:pPr>
              <w:spacing w:line="2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環球晶圓股份有限公司</w:t>
            </w:r>
          </w:p>
        </w:tc>
        <w:tc>
          <w:tcPr>
            <w:tcW w:w="1559"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4,372,500</w:t>
            </w:r>
          </w:p>
        </w:tc>
        <w:tc>
          <w:tcPr>
            <w:tcW w:w="1418"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bCs/>
                <w:sz w:val="22"/>
                <w:szCs w:val="22"/>
              </w:rPr>
              <w:t>94,851,617</w:t>
            </w:r>
          </w:p>
        </w:tc>
        <w:tc>
          <w:tcPr>
            <w:tcW w:w="1417"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50,696,717</w:t>
            </w:r>
          </w:p>
        </w:tc>
        <w:tc>
          <w:tcPr>
            <w:tcW w:w="1276"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44,154,900</w:t>
            </w:r>
          </w:p>
        </w:tc>
        <w:tc>
          <w:tcPr>
            <w:tcW w:w="1276"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55,358,788</w:t>
            </w:r>
          </w:p>
        </w:tc>
        <w:tc>
          <w:tcPr>
            <w:tcW w:w="1276"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15,286,849</w:t>
            </w:r>
          </w:p>
        </w:tc>
        <w:tc>
          <w:tcPr>
            <w:tcW w:w="1682"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bCs/>
                <w:sz w:val="22"/>
                <w:szCs w:val="22"/>
              </w:rPr>
              <w:t>13,103,631</w:t>
            </w:r>
          </w:p>
        </w:tc>
        <w:tc>
          <w:tcPr>
            <w:tcW w:w="1821"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bCs/>
                <w:sz w:val="22"/>
                <w:szCs w:val="22"/>
              </w:rPr>
              <w:t>30.11</w:t>
            </w:r>
          </w:p>
        </w:tc>
      </w:tr>
      <w:tr w:rsidR="008F1B8F" w:rsidRPr="00B95CAF" w:rsidTr="008F1B8F">
        <w:trPr>
          <w:trHeight w:val="397"/>
        </w:trPr>
        <w:tc>
          <w:tcPr>
            <w:tcW w:w="2835" w:type="dxa"/>
            <w:vAlign w:val="center"/>
          </w:tcPr>
          <w:p w:rsidR="008F1B8F" w:rsidRPr="00B95CAF" w:rsidRDefault="008F1B8F" w:rsidP="00EB218C">
            <w:pPr>
              <w:rPr>
                <w:rFonts w:asciiTheme="minorEastAsia" w:eastAsiaTheme="minorEastAsia" w:hAnsiTheme="minorEastAsia" w:cstheme="minorHAnsi"/>
                <w:sz w:val="22"/>
                <w:szCs w:val="22"/>
              </w:rPr>
            </w:pPr>
            <w:bookmarkStart w:id="7" w:name="_Hlk71640125"/>
            <w:proofErr w:type="spellStart"/>
            <w:r w:rsidRPr="00B95CAF">
              <w:rPr>
                <w:rFonts w:asciiTheme="minorEastAsia" w:eastAsiaTheme="minorEastAsia" w:hAnsiTheme="minorEastAsia" w:cstheme="minorHAnsi"/>
                <w:sz w:val="22"/>
                <w:szCs w:val="22"/>
              </w:rPr>
              <w:t>Aleo</w:t>
            </w:r>
            <w:proofErr w:type="spellEnd"/>
            <w:r w:rsidRPr="00B95CAF">
              <w:rPr>
                <w:rFonts w:asciiTheme="minorEastAsia" w:eastAsiaTheme="minorEastAsia" w:hAnsiTheme="minorEastAsia" w:cstheme="minorHAnsi"/>
                <w:sz w:val="22"/>
                <w:szCs w:val="22"/>
              </w:rPr>
              <w:t xml:space="preserve"> Solar GmbH</w:t>
            </w:r>
            <w:bookmarkEnd w:id="7"/>
          </w:p>
        </w:tc>
        <w:tc>
          <w:tcPr>
            <w:tcW w:w="1559"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558,139</w:t>
            </w:r>
          </w:p>
        </w:tc>
        <w:tc>
          <w:tcPr>
            <w:tcW w:w="1418"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851,503</w:t>
            </w:r>
          </w:p>
        </w:tc>
        <w:tc>
          <w:tcPr>
            <w:tcW w:w="1417"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391,167</w:t>
            </w:r>
          </w:p>
        </w:tc>
        <w:tc>
          <w:tcPr>
            <w:tcW w:w="1276"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460,336</w:t>
            </w:r>
          </w:p>
        </w:tc>
        <w:tc>
          <w:tcPr>
            <w:tcW w:w="1276"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1,530,438</w:t>
            </w:r>
          </w:p>
        </w:tc>
        <w:tc>
          <w:tcPr>
            <w:tcW w:w="1276"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81,973</w:t>
            </w:r>
          </w:p>
        </w:tc>
        <w:tc>
          <w:tcPr>
            <w:tcW w:w="1682"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56,371</w:t>
            </w:r>
          </w:p>
        </w:tc>
        <w:tc>
          <w:tcPr>
            <w:tcW w:w="1821" w:type="dxa"/>
          </w:tcPr>
          <w:p w:rsidR="008F1B8F" w:rsidRPr="00B95CAF" w:rsidRDefault="008F1B8F"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8F1B8F" w:rsidRPr="00B95CAF" w:rsidTr="008F1B8F">
        <w:trPr>
          <w:trHeight w:val="397"/>
        </w:trPr>
        <w:tc>
          <w:tcPr>
            <w:tcW w:w="2835" w:type="dxa"/>
            <w:vAlign w:val="center"/>
          </w:tcPr>
          <w:p w:rsidR="008F1B8F" w:rsidRPr="00B95CAF" w:rsidRDefault="008F1B8F" w:rsidP="00EB218C">
            <w:pPr>
              <w:rPr>
                <w:rFonts w:asciiTheme="minorEastAsia" w:eastAsiaTheme="minorEastAsia" w:hAnsiTheme="minorEastAsia" w:cstheme="minorHAnsi"/>
                <w:sz w:val="22"/>
                <w:szCs w:val="22"/>
              </w:rPr>
            </w:pPr>
            <w:proofErr w:type="spellStart"/>
            <w:r w:rsidRPr="00B95CAF">
              <w:rPr>
                <w:rFonts w:asciiTheme="minorEastAsia" w:eastAsiaTheme="minorEastAsia" w:hAnsiTheme="minorEastAsia" w:cstheme="minorHAnsi"/>
                <w:sz w:val="22"/>
                <w:szCs w:val="22"/>
              </w:rPr>
              <w:t>Aleo</w:t>
            </w:r>
            <w:proofErr w:type="spellEnd"/>
            <w:r w:rsidRPr="00B95CAF">
              <w:rPr>
                <w:rFonts w:asciiTheme="minorEastAsia" w:eastAsiaTheme="minorEastAsia" w:hAnsiTheme="minorEastAsia" w:cstheme="minorHAnsi"/>
                <w:sz w:val="22"/>
                <w:szCs w:val="22"/>
              </w:rPr>
              <w:t xml:space="preserve"> Solar </w:t>
            </w:r>
            <w:proofErr w:type="spellStart"/>
            <w:r w:rsidRPr="00B95CAF">
              <w:rPr>
                <w:rFonts w:asciiTheme="minorEastAsia" w:eastAsiaTheme="minorEastAsia" w:hAnsiTheme="minorEastAsia" w:cstheme="minorHAnsi"/>
                <w:sz w:val="22"/>
                <w:szCs w:val="22"/>
              </w:rPr>
              <w:t>Distribuzione</w:t>
            </w:r>
            <w:proofErr w:type="spellEnd"/>
            <w:r w:rsidRPr="00B95CAF">
              <w:rPr>
                <w:rFonts w:asciiTheme="minorEastAsia" w:eastAsiaTheme="minorEastAsia" w:hAnsiTheme="minorEastAsia" w:cstheme="minorHAnsi"/>
                <w:sz w:val="22"/>
                <w:szCs w:val="22"/>
              </w:rPr>
              <w:t xml:space="preserve"> Italia </w:t>
            </w:r>
            <w:proofErr w:type="spellStart"/>
            <w:r w:rsidRPr="00B95CAF">
              <w:rPr>
                <w:rFonts w:asciiTheme="minorEastAsia" w:eastAsiaTheme="minorEastAsia" w:hAnsiTheme="minorEastAsia" w:cstheme="minorHAnsi"/>
                <w:sz w:val="22"/>
                <w:szCs w:val="22"/>
              </w:rPr>
              <w:t>S.r.l</w:t>
            </w:r>
            <w:proofErr w:type="spellEnd"/>
          </w:p>
        </w:tc>
        <w:tc>
          <w:tcPr>
            <w:tcW w:w="1559"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4,078</w:t>
            </w:r>
          </w:p>
        </w:tc>
        <w:tc>
          <w:tcPr>
            <w:tcW w:w="1418"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88,478</w:t>
            </w:r>
          </w:p>
        </w:tc>
        <w:tc>
          <w:tcPr>
            <w:tcW w:w="1417"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87,462</w:t>
            </w:r>
          </w:p>
        </w:tc>
        <w:tc>
          <w:tcPr>
            <w:tcW w:w="1276"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1,015</w:t>
            </w:r>
          </w:p>
        </w:tc>
        <w:tc>
          <w:tcPr>
            <w:tcW w:w="1276"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225,720</w:t>
            </w:r>
          </w:p>
        </w:tc>
        <w:tc>
          <w:tcPr>
            <w:tcW w:w="1276"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(1,826)</w:t>
            </w:r>
          </w:p>
        </w:tc>
        <w:tc>
          <w:tcPr>
            <w:tcW w:w="1682"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(2,028)</w:t>
            </w:r>
          </w:p>
        </w:tc>
        <w:tc>
          <w:tcPr>
            <w:tcW w:w="1821" w:type="dxa"/>
          </w:tcPr>
          <w:p w:rsidR="008F1B8F" w:rsidRPr="00B95CAF" w:rsidRDefault="008F1B8F"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8F1B8F" w:rsidRPr="00B95CAF" w:rsidTr="008F1B8F">
        <w:trPr>
          <w:trHeight w:val="397"/>
        </w:trPr>
        <w:tc>
          <w:tcPr>
            <w:tcW w:w="2835" w:type="dxa"/>
            <w:vAlign w:val="center"/>
          </w:tcPr>
          <w:p w:rsidR="008F1B8F" w:rsidRPr="00B95CAF" w:rsidRDefault="008F1B8F" w:rsidP="00EB218C">
            <w:pP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SAS Sunrise Inc.</w:t>
            </w:r>
          </w:p>
        </w:tc>
        <w:tc>
          <w:tcPr>
            <w:tcW w:w="1559"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697,760</w:t>
            </w:r>
          </w:p>
        </w:tc>
        <w:tc>
          <w:tcPr>
            <w:tcW w:w="1418"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493,710</w:t>
            </w:r>
          </w:p>
        </w:tc>
        <w:tc>
          <w:tcPr>
            <w:tcW w:w="1417"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164,373</w:t>
            </w:r>
          </w:p>
        </w:tc>
        <w:tc>
          <w:tcPr>
            <w:tcW w:w="1276"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329,337</w:t>
            </w:r>
          </w:p>
        </w:tc>
        <w:tc>
          <w:tcPr>
            <w:tcW w:w="1276"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w:t>
            </w:r>
          </w:p>
        </w:tc>
        <w:tc>
          <w:tcPr>
            <w:tcW w:w="1276"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   (2,403)</w:t>
            </w:r>
          </w:p>
        </w:tc>
        <w:tc>
          <w:tcPr>
            <w:tcW w:w="1682"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(73,824)</w:t>
            </w:r>
          </w:p>
        </w:tc>
        <w:tc>
          <w:tcPr>
            <w:tcW w:w="1821" w:type="dxa"/>
          </w:tcPr>
          <w:p w:rsidR="008F1B8F" w:rsidRPr="00B95CAF" w:rsidRDefault="008F1B8F"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8F1B8F" w:rsidRPr="00B95CAF" w:rsidTr="008F1B8F">
        <w:trPr>
          <w:trHeight w:val="397"/>
        </w:trPr>
        <w:tc>
          <w:tcPr>
            <w:tcW w:w="2835" w:type="dxa"/>
            <w:vAlign w:val="center"/>
          </w:tcPr>
          <w:p w:rsidR="008F1B8F" w:rsidRPr="00B95CAF" w:rsidRDefault="008F1B8F" w:rsidP="00EB218C">
            <w:pP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Sulu Electric Power and Light Inc.</w:t>
            </w:r>
          </w:p>
        </w:tc>
        <w:tc>
          <w:tcPr>
            <w:tcW w:w="1559"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640,800</w:t>
            </w:r>
          </w:p>
        </w:tc>
        <w:tc>
          <w:tcPr>
            <w:tcW w:w="1418"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2,161,462</w:t>
            </w:r>
          </w:p>
        </w:tc>
        <w:tc>
          <w:tcPr>
            <w:tcW w:w="1417"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1,877,054</w:t>
            </w:r>
          </w:p>
        </w:tc>
        <w:tc>
          <w:tcPr>
            <w:tcW w:w="1276"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284,408</w:t>
            </w:r>
          </w:p>
        </w:tc>
        <w:tc>
          <w:tcPr>
            <w:tcW w:w="1276"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105,718</w:t>
            </w:r>
          </w:p>
        </w:tc>
        <w:tc>
          <w:tcPr>
            <w:tcW w:w="1276"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(48,328)</w:t>
            </w:r>
          </w:p>
        </w:tc>
        <w:tc>
          <w:tcPr>
            <w:tcW w:w="1682"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(91,123)</w:t>
            </w:r>
          </w:p>
        </w:tc>
        <w:tc>
          <w:tcPr>
            <w:tcW w:w="1821" w:type="dxa"/>
          </w:tcPr>
          <w:p w:rsidR="008F1B8F" w:rsidRPr="00B95CAF" w:rsidRDefault="008F1B8F"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8F1B8F" w:rsidRPr="00B95CAF" w:rsidTr="008F1B8F">
        <w:trPr>
          <w:trHeight w:val="397"/>
        </w:trPr>
        <w:tc>
          <w:tcPr>
            <w:tcW w:w="2835" w:type="dxa"/>
            <w:vAlign w:val="center"/>
          </w:tcPr>
          <w:p w:rsidR="008F1B8F" w:rsidRPr="00B95CAF" w:rsidRDefault="008F1B8F" w:rsidP="00EB218C">
            <w:pPr>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SAS Sunrise Pte. Ltd.</w:t>
            </w:r>
          </w:p>
        </w:tc>
        <w:tc>
          <w:tcPr>
            <w:tcW w:w="1559"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391,639</w:t>
            </w:r>
          </w:p>
        </w:tc>
        <w:tc>
          <w:tcPr>
            <w:tcW w:w="1418"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123,316</w:t>
            </w:r>
          </w:p>
        </w:tc>
        <w:tc>
          <w:tcPr>
            <w:tcW w:w="1417"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2,100</w:t>
            </w:r>
          </w:p>
        </w:tc>
        <w:tc>
          <w:tcPr>
            <w:tcW w:w="1276"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121,216</w:t>
            </w:r>
          </w:p>
        </w:tc>
        <w:tc>
          <w:tcPr>
            <w:tcW w:w="1276"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w:t>
            </w:r>
          </w:p>
        </w:tc>
        <w:tc>
          <w:tcPr>
            <w:tcW w:w="1276" w:type="dxa"/>
            <w:shd w:val="clear" w:color="auto" w:fill="auto"/>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(502)</w:t>
            </w:r>
          </w:p>
        </w:tc>
        <w:tc>
          <w:tcPr>
            <w:tcW w:w="1682" w:type="dxa"/>
            <w:vAlign w:val="center"/>
          </w:tcPr>
          <w:p w:rsidR="008F1B8F" w:rsidRPr="00B95CAF" w:rsidRDefault="008F1B8F" w:rsidP="00EB218C">
            <w:pPr>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(167,236)</w:t>
            </w:r>
          </w:p>
        </w:tc>
        <w:tc>
          <w:tcPr>
            <w:tcW w:w="1821" w:type="dxa"/>
          </w:tcPr>
          <w:p w:rsidR="008F1B8F" w:rsidRPr="00B95CAF" w:rsidRDefault="008F1B8F"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8F1B8F" w:rsidRPr="00B95CAF" w:rsidTr="008F1B8F">
        <w:trPr>
          <w:trHeight w:val="397"/>
        </w:trPr>
        <w:tc>
          <w:tcPr>
            <w:tcW w:w="2835" w:type="dxa"/>
            <w:vAlign w:val="center"/>
          </w:tcPr>
          <w:p w:rsidR="008F1B8F" w:rsidRPr="00B95CAF" w:rsidRDefault="008F1B8F" w:rsidP="00EB218C">
            <w:pPr>
              <w:spacing w:line="2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旭仁能源股份有限公司</w:t>
            </w:r>
          </w:p>
        </w:tc>
        <w:tc>
          <w:tcPr>
            <w:tcW w:w="1559"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15,000</w:t>
            </w:r>
          </w:p>
        </w:tc>
        <w:tc>
          <w:tcPr>
            <w:tcW w:w="1418"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76,133</w:t>
            </w:r>
          </w:p>
        </w:tc>
        <w:tc>
          <w:tcPr>
            <w:tcW w:w="1417"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59,950</w:t>
            </w:r>
          </w:p>
        </w:tc>
        <w:tc>
          <w:tcPr>
            <w:tcW w:w="1276"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16,183</w:t>
            </w:r>
          </w:p>
        </w:tc>
        <w:tc>
          <w:tcPr>
            <w:tcW w:w="1276"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8,597</w:t>
            </w:r>
          </w:p>
        </w:tc>
        <w:tc>
          <w:tcPr>
            <w:tcW w:w="1276"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2,265</w:t>
            </w:r>
          </w:p>
        </w:tc>
        <w:tc>
          <w:tcPr>
            <w:tcW w:w="1682"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rPr>
              <w:t>900</w:t>
            </w:r>
          </w:p>
        </w:tc>
        <w:tc>
          <w:tcPr>
            <w:tcW w:w="1821" w:type="dxa"/>
          </w:tcPr>
          <w:p w:rsidR="008F1B8F" w:rsidRPr="00B95CAF" w:rsidRDefault="008F1B8F"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r w:rsidR="008F1B8F" w:rsidRPr="00B95CAF" w:rsidTr="008F1B8F">
        <w:trPr>
          <w:trHeight w:val="397"/>
        </w:trPr>
        <w:tc>
          <w:tcPr>
            <w:tcW w:w="2835" w:type="dxa"/>
            <w:vAlign w:val="center"/>
          </w:tcPr>
          <w:p w:rsidR="008F1B8F" w:rsidRPr="00B95CAF" w:rsidRDefault="008F1B8F" w:rsidP="00EB218C">
            <w:pPr>
              <w:spacing w:line="240" w:lineRule="exac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中美鑫投資股份有限公司</w:t>
            </w:r>
          </w:p>
        </w:tc>
        <w:tc>
          <w:tcPr>
            <w:tcW w:w="1559"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highlight w:val="yellow"/>
              </w:rPr>
            </w:pPr>
            <w:r w:rsidRPr="00B95CAF">
              <w:rPr>
                <w:rFonts w:asciiTheme="minorEastAsia" w:eastAsiaTheme="minorEastAsia" w:hAnsiTheme="minorEastAsia" w:cstheme="minorHAnsi"/>
                <w:sz w:val="22"/>
                <w:szCs w:val="22"/>
                <w:shd w:val="clear" w:color="auto" w:fill="FFFFFF"/>
              </w:rPr>
              <w:t>250,000</w:t>
            </w:r>
          </w:p>
        </w:tc>
        <w:tc>
          <w:tcPr>
            <w:tcW w:w="1418"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249,972</w:t>
            </w:r>
          </w:p>
        </w:tc>
        <w:tc>
          <w:tcPr>
            <w:tcW w:w="1417"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276"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249,972</w:t>
            </w:r>
          </w:p>
        </w:tc>
        <w:tc>
          <w:tcPr>
            <w:tcW w:w="1276" w:type="dxa"/>
            <w:vAlign w:val="center"/>
          </w:tcPr>
          <w:p w:rsidR="008F1B8F" w:rsidRPr="00B95CAF" w:rsidRDefault="008F1B8F"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c>
          <w:tcPr>
            <w:tcW w:w="1276" w:type="dxa"/>
            <w:vAlign w:val="center"/>
          </w:tcPr>
          <w:p w:rsidR="008F1B8F" w:rsidRPr="00B95CAF" w:rsidRDefault="008F1B8F"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(75)</w:t>
            </w:r>
          </w:p>
        </w:tc>
        <w:tc>
          <w:tcPr>
            <w:tcW w:w="1682" w:type="dxa"/>
            <w:vAlign w:val="center"/>
          </w:tcPr>
          <w:p w:rsidR="008F1B8F" w:rsidRPr="00B95CAF" w:rsidRDefault="008F1B8F" w:rsidP="00EB218C">
            <w:pPr>
              <w:spacing w:line="240" w:lineRule="exact"/>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(28)</w:t>
            </w:r>
          </w:p>
        </w:tc>
        <w:tc>
          <w:tcPr>
            <w:tcW w:w="1821" w:type="dxa"/>
          </w:tcPr>
          <w:p w:rsidR="008F1B8F" w:rsidRPr="00B95CAF" w:rsidRDefault="008F1B8F" w:rsidP="00EB218C">
            <w:pPr>
              <w:jc w:val="right"/>
              <w:rPr>
                <w:rFonts w:asciiTheme="minorEastAsia" w:eastAsiaTheme="minorEastAsia" w:hAnsiTheme="minorEastAsia" w:cstheme="minorHAnsi"/>
                <w:sz w:val="22"/>
                <w:szCs w:val="22"/>
              </w:rPr>
            </w:pPr>
            <w:r w:rsidRPr="00B95CAF">
              <w:rPr>
                <w:rFonts w:asciiTheme="minorEastAsia" w:eastAsiaTheme="minorEastAsia" w:hAnsiTheme="minorEastAsia" w:cstheme="minorHAnsi"/>
                <w:sz w:val="22"/>
                <w:szCs w:val="22"/>
              </w:rPr>
              <w:t>－</w:t>
            </w:r>
          </w:p>
        </w:tc>
      </w:tr>
    </w:tbl>
    <w:p w:rsidR="008F1B8F" w:rsidRPr="00B95CAF" w:rsidRDefault="008F1B8F" w:rsidP="00241AE9">
      <w:pPr>
        <w:ind w:right="-45"/>
        <w:jc w:val="right"/>
        <w:rPr>
          <w:sz w:val="22"/>
          <w:szCs w:val="22"/>
        </w:rPr>
      </w:pPr>
    </w:p>
    <w:p w:rsidR="00EE36D4" w:rsidRPr="00B95CAF" w:rsidRDefault="00EE36D4" w:rsidP="00241AE9">
      <w:pPr>
        <w:ind w:right="-45"/>
        <w:jc w:val="right"/>
        <w:rPr>
          <w:sz w:val="22"/>
          <w:szCs w:val="22"/>
        </w:rPr>
      </w:pPr>
    </w:p>
    <w:p w:rsidR="00EE36D4" w:rsidRPr="00B95CAF" w:rsidRDefault="00EE36D4" w:rsidP="00241AE9">
      <w:pPr>
        <w:ind w:right="-45"/>
        <w:jc w:val="right"/>
        <w:rPr>
          <w:sz w:val="22"/>
          <w:szCs w:val="22"/>
        </w:rPr>
      </w:pPr>
    </w:p>
    <w:p w:rsidR="00AA0F0C" w:rsidRPr="00B95CAF" w:rsidRDefault="00AA0F0C" w:rsidP="00241AE9">
      <w:pPr>
        <w:ind w:right="-45"/>
        <w:jc w:val="right"/>
        <w:rPr>
          <w:sz w:val="22"/>
          <w:szCs w:val="22"/>
        </w:rPr>
      </w:pPr>
    </w:p>
    <w:p w:rsidR="00AA0F0C" w:rsidRPr="00B95CAF" w:rsidRDefault="00AA0F0C" w:rsidP="00241AE9">
      <w:pPr>
        <w:ind w:right="-45"/>
        <w:jc w:val="right"/>
        <w:rPr>
          <w:sz w:val="22"/>
          <w:szCs w:val="22"/>
        </w:rPr>
      </w:pPr>
    </w:p>
    <w:p w:rsidR="000F0BDF" w:rsidRPr="00B95CAF" w:rsidRDefault="000F0BDF" w:rsidP="00241AE9">
      <w:pPr>
        <w:ind w:right="-45"/>
        <w:jc w:val="right"/>
        <w:rPr>
          <w:sz w:val="22"/>
          <w:szCs w:val="22"/>
        </w:rPr>
      </w:pPr>
    </w:p>
    <w:p w:rsidR="000F0BDF" w:rsidRPr="00B95CAF" w:rsidRDefault="000F0BDF" w:rsidP="00241AE9">
      <w:pPr>
        <w:ind w:right="-45"/>
        <w:jc w:val="right"/>
        <w:rPr>
          <w:sz w:val="22"/>
          <w:szCs w:val="22"/>
        </w:rPr>
      </w:pPr>
    </w:p>
    <w:p w:rsidR="000F0BDF" w:rsidRPr="00B95CAF" w:rsidRDefault="000F0BDF" w:rsidP="00241AE9">
      <w:pPr>
        <w:ind w:right="-45"/>
        <w:jc w:val="right"/>
        <w:rPr>
          <w:sz w:val="22"/>
          <w:szCs w:val="22"/>
        </w:rPr>
      </w:pPr>
    </w:p>
    <w:p w:rsidR="000F0BDF" w:rsidRPr="00B95CAF" w:rsidRDefault="000F0BDF" w:rsidP="00241AE9">
      <w:pPr>
        <w:ind w:right="-45"/>
        <w:jc w:val="right"/>
        <w:rPr>
          <w:sz w:val="22"/>
          <w:szCs w:val="22"/>
        </w:rPr>
      </w:pPr>
    </w:p>
    <w:p w:rsidR="00AA0F0C" w:rsidRPr="00B95CAF" w:rsidRDefault="00AA0F0C" w:rsidP="00241AE9">
      <w:pPr>
        <w:ind w:right="-45"/>
        <w:jc w:val="right"/>
        <w:rPr>
          <w:sz w:val="22"/>
          <w:szCs w:val="22"/>
        </w:rPr>
      </w:pPr>
    </w:p>
    <w:p w:rsidR="00AA0F0C" w:rsidRPr="00B95CAF" w:rsidRDefault="00AA0F0C" w:rsidP="00241AE9">
      <w:pPr>
        <w:ind w:right="-45"/>
        <w:jc w:val="right"/>
        <w:rPr>
          <w:sz w:val="22"/>
          <w:szCs w:val="22"/>
        </w:rPr>
      </w:pPr>
    </w:p>
    <w:tbl>
      <w:tblPr>
        <w:tblW w:w="4695" w:type="pct"/>
        <w:tblInd w:w="8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95"/>
        <w:gridCol w:w="1273"/>
        <w:gridCol w:w="1411"/>
        <w:gridCol w:w="1414"/>
        <w:gridCol w:w="1316"/>
        <w:gridCol w:w="1219"/>
        <w:gridCol w:w="1316"/>
        <w:gridCol w:w="1400"/>
        <w:gridCol w:w="1926"/>
      </w:tblGrid>
      <w:tr w:rsidR="00AA0F0C" w:rsidRPr="00B95CAF" w:rsidTr="00AA0F0C">
        <w:trPr>
          <w:trHeight w:val="501"/>
          <w:tblHeader/>
        </w:trPr>
        <w:tc>
          <w:tcPr>
            <w:tcW w:w="1077" w:type="pct"/>
            <w:noWrap/>
            <w:vAlign w:val="center"/>
            <w:hideMark/>
          </w:tcPr>
          <w:p w:rsidR="00AA0F0C" w:rsidRPr="00B95CAF" w:rsidRDefault="00AA0F0C" w:rsidP="00AA0F0C">
            <w:pPr>
              <w:spacing w:line="240" w:lineRule="atLeast"/>
              <w:jc w:val="center"/>
              <w:rPr>
                <w:rFonts w:ascii="新細明體" w:hAnsi="新細明體"/>
                <w:sz w:val="22"/>
                <w:szCs w:val="22"/>
              </w:rPr>
            </w:pPr>
            <w:r w:rsidRPr="00B95CAF">
              <w:rPr>
                <w:rFonts w:ascii="新細明體" w:hAnsi="新細明體" w:hint="eastAsia"/>
                <w:sz w:val="22"/>
                <w:szCs w:val="22"/>
              </w:rPr>
              <w:lastRenderedPageBreak/>
              <w:t>企業名稱</w:t>
            </w:r>
          </w:p>
        </w:tc>
        <w:tc>
          <w:tcPr>
            <w:tcW w:w="443" w:type="pct"/>
            <w:noWrap/>
            <w:vAlign w:val="center"/>
            <w:hideMark/>
          </w:tcPr>
          <w:p w:rsidR="00AA0F0C" w:rsidRPr="00B95CAF" w:rsidRDefault="00AA0F0C" w:rsidP="00AA0F0C">
            <w:pPr>
              <w:spacing w:line="240" w:lineRule="atLeast"/>
              <w:jc w:val="center"/>
              <w:rPr>
                <w:rFonts w:ascii="新細明體" w:hAnsi="新細明體"/>
                <w:sz w:val="22"/>
                <w:szCs w:val="22"/>
              </w:rPr>
            </w:pPr>
            <w:r w:rsidRPr="00B95CAF">
              <w:rPr>
                <w:rFonts w:ascii="新細明體" w:hAnsi="新細明體" w:hint="eastAsia"/>
                <w:sz w:val="22"/>
                <w:szCs w:val="22"/>
              </w:rPr>
              <w:t>資本額</w:t>
            </w:r>
          </w:p>
        </w:tc>
        <w:tc>
          <w:tcPr>
            <w:tcW w:w="491" w:type="pct"/>
            <w:noWrap/>
            <w:vAlign w:val="center"/>
            <w:hideMark/>
          </w:tcPr>
          <w:p w:rsidR="00AA0F0C" w:rsidRPr="00B95CAF" w:rsidRDefault="00AA0F0C" w:rsidP="00AA0F0C">
            <w:pPr>
              <w:spacing w:line="240" w:lineRule="atLeast"/>
              <w:jc w:val="center"/>
              <w:rPr>
                <w:rFonts w:ascii="新細明體" w:hAnsi="新細明體"/>
                <w:sz w:val="22"/>
                <w:szCs w:val="22"/>
              </w:rPr>
            </w:pPr>
            <w:r w:rsidRPr="00B95CAF">
              <w:rPr>
                <w:rFonts w:ascii="新細明體" w:hAnsi="新細明體" w:hint="eastAsia"/>
                <w:sz w:val="22"/>
                <w:szCs w:val="22"/>
              </w:rPr>
              <w:t>資產總值</w:t>
            </w:r>
          </w:p>
        </w:tc>
        <w:tc>
          <w:tcPr>
            <w:tcW w:w="492" w:type="pct"/>
            <w:noWrap/>
            <w:vAlign w:val="center"/>
            <w:hideMark/>
          </w:tcPr>
          <w:p w:rsidR="00AA0F0C" w:rsidRPr="00B95CAF" w:rsidRDefault="00AA0F0C" w:rsidP="00AA0F0C">
            <w:pPr>
              <w:spacing w:line="240" w:lineRule="atLeast"/>
              <w:jc w:val="center"/>
              <w:rPr>
                <w:rFonts w:ascii="新細明體" w:hAnsi="新細明體"/>
                <w:sz w:val="22"/>
                <w:szCs w:val="22"/>
              </w:rPr>
            </w:pPr>
            <w:r w:rsidRPr="00B95CAF">
              <w:rPr>
                <w:rFonts w:ascii="新細明體" w:hAnsi="新細明體" w:hint="eastAsia"/>
                <w:sz w:val="22"/>
                <w:szCs w:val="22"/>
              </w:rPr>
              <w:t>負債總值</w:t>
            </w:r>
          </w:p>
        </w:tc>
        <w:tc>
          <w:tcPr>
            <w:tcW w:w="458" w:type="pct"/>
            <w:noWrap/>
            <w:vAlign w:val="center"/>
            <w:hideMark/>
          </w:tcPr>
          <w:p w:rsidR="00AA0F0C" w:rsidRPr="00B95CAF" w:rsidRDefault="00AA0F0C" w:rsidP="00AA0F0C">
            <w:pPr>
              <w:spacing w:line="240" w:lineRule="atLeast"/>
              <w:jc w:val="center"/>
              <w:rPr>
                <w:rFonts w:ascii="新細明體" w:hAnsi="新細明體"/>
                <w:sz w:val="22"/>
                <w:szCs w:val="22"/>
              </w:rPr>
            </w:pPr>
            <w:r w:rsidRPr="00B95CAF">
              <w:rPr>
                <w:rFonts w:ascii="新細明體" w:hAnsi="新細明體" w:hint="eastAsia"/>
                <w:sz w:val="22"/>
                <w:szCs w:val="22"/>
              </w:rPr>
              <w:t>淨值</w:t>
            </w:r>
          </w:p>
        </w:tc>
        <w:tc>
          <w:tcPr>
            <w:tcW w:w="424" w:type="pct"/>
            <w:noWrap/>
            <w:vAlign w:val="center"/>
            <w:hideMark/>
          </w:tcPr>
          <w:p w:rsidR="00AA0F0C" w:rsidRPr="00B95CAF" w:rsidRDefault="00AA0F0C" w:rsidP="00AA0F0C">
            <w:pPr>
              <w:spacing w:line="240" w:lineRule="atLeast"/>
              <w:jc w:val="center"/>
              <w:rPr>
                <w:rFonts w:ascii="新細明體" w:hAnsi="新細明體"/>
                <w:sz w:val="22"/>
                <w:szCs w:val="22"/>
              </w:rPr>
            </w:pPr>
            <w:r w:rsidRPr="00B95CAF">
              <w:rPr>
                <w:rFonts w:ascii="新細明體" w:hAnsi="新細明體" w:hint="eastAsia"/>
                <w:sz w:val="22"/>
                <w:szCs w:val="22"/>
              </w:rPr>
              <w:t>營業收入</w:t>
            </w:r>
          </w:p>
        </w:tc>
        <w:tc>
          <w:tcPr>
            <w:tcW w:w="458" w:type="pct"/>
            <w:noWrap/>
            <w:vAlign w:val="center"/>
            <w:hideMark/>
          </w:tcPr>
          <w:p w:rsidR="00AA0F0C" w:rsidRPr="00B95CAF" w:rsidRDefault="00AA0F0C" w:rsidP="00AA0F0C">
            <w:pPr>
              <w:spacing w:line="240" w:lineRule="atLeast"/>
              <w:jc w:val="center"/>
              <w:rPr>
                <w:rFonts w:ascii="新細明體" w:hAnsi="新細明體"/>
                <w:sz w:val="22"/>
                <w:szCs w:val="22"/>
              </w:rPr>
            </w:pPr>
            <w:r w:rsidRPr="00B95CAF">
              <w:rPr>
                <w:rFonts w:ascii="新細明體" w:hAnsi="新細明體" w:hint="eastAsia"/>
                <w:sz w:val="22"/>
                <w:szCs w:val="22"/>
              </w:rPr>
              <w:t>營業利益</w:t>
            </w:r>
          </w:p>
        </w:tc>
        <w:tc>
          <w:tcPr>
            <w:tcW w:w="487" w:type="pct"/>
            <w:vAlign w:val="center"/>
            <w:hideMark/>
          </w:tcPr>
          <w:p w:rsidR="00AA0F0C" w:rsidRPr="00B95CAF" w:rsidRDefault="00AA0F0C" w:rsidP="00AA0F0C">
            <w:pPr>
              <w:spacing w:line="240" w:lineRule="atLeast"/>
              <w:ind w:leftChars="-39" w:left="-2" w:rightChars="-39" w:right="-94" w:hangingChars="42" w:hanging="92"/>
              <w:jc w:val="center"/>
              <w:rPr>
                <w:rFonts w:ascii="新細明體" w:hAnsi="新細明體"/>
                <w:sz w:val="22"/>
                <w:szCs w:val="22"/>
              </w:rPr>
            </w:pPr>
            <w:r w:rsidRPr="00B95CAF">
              <w:rPr>
                <w:rFonts w:ascii="新細明體" w:hAnsi="新細明體" w:hint="eastAsia"/>
                <w:sz w:val="22"/>
                <w:szCs w:val="22"/>
              </w:rPr>
              <w:t>本期稅後損益</w:t>
            </w:r>
          </w:p>
        </w:tc>
        <w:tc>
          <w:tcPr>
            <w:tcW w:w="670" w:type="pct"/>
            <w:vAlign w:val="center"/>
            <w:hideMark/>
          </w:tcPr>
          <w:p w:rsidR="00AA0F0C" w:rsidRPr="00B95CAF" w:rsidRDefault="00AA0F0C" w:rsidP="00AA0F0C">
            <w:pPr>
              <w:spacing w:line="240" w:lineRule="atLeast"/>
              <w:jc w:val="center"/>
              <w:rPr>
                <w:rFonts w:ascii="新細明體" w:hAnsi="新細明體"/>
                <w:sz w:val="22"/>
                <w:szCs w:val="22"/>
              </w:rPr>
            </w:pPr>
            <w:r w:rsidRPr="00B95CAF">
              <w:rPr>
                <w:rFonts w:ascii="新細明體" w:hAnsi="新細明體" w:hint="eastAsia"/>
                <w:sz w:val="22"/>
                <w:szCs w:val="22"/>
              </w:rPr>
              <w:t>每股盈餘</w:t>
            </w:r>
            <w:r w:rsidRPr="00B95CAF">
              <w:rPr>
                <w:rFonts w:ascii="新細明體" w:hAnsi="新細明體"/>
                <w:sz w:val="22"/>
                <w:szCs w:val="22"/>
              </w:rPr>
              <w:t>(</w:t>
            </w:r>
            <w:r w:rsidRPr="00B95CAF">
              <w:rPr>
                <w:rFonts w:ascii="新細明體" w:hAnsi="新細明體" w:hint="eastAsia"/>
                <w:sz w:val="22"/>
                <w:szCs w:val="22"/>
              </w:rPr>
              <w:t>稅後</w:t>
            </w:r>
            <w:r w:rsidRPr="00B95CAF">
              <w:rPr>
                <w:rFonts w:ascii="新細明體" w:hAnsi="新細明體"/>
                <w:sz w:val="22"/>
                <w:szCs w:val="22"/>
              </w:rPr>
              <w:t>)</w:t>
            </w:r>
          </w:p>
        </w:tc>
      </w:tr>
      <w:tr w:rsidR="0002734B" w:rsidRPr="00B95CAF" w:rsidTr="00AA0F0C">
        <w:trPr>
          <w:trHeight w:val="330"/>
        </w:trPr>
        <w:tc>
          <w:tcPr>
            <w:tcW w:w="1077" w:type="pct"/>
            <w:noWrap/>
            <w:vAlign w:val="center"/>
            <w:hideMark/>
          </w:tcPr>
          <w:p w:rsidR="0002734B" w:rsidRPr="00B95CAF" w:rsidRDefault="0002734B" w:rsidP="006B0880">
            <w:pPr>
              <w:spacing w:line="340" w:lineRule="exact"/>
              <w:rPr>
                <w:rFonts w:ascii="新細明體" w:hAnsi="新細明體"/>
                <w:sz w:val="22"/>
                <w:szCs w:val="22"/>
              </w:rPr>
            </w:pPr>
            <w:proofErr w:type="spellStart"/>
            <w:r w:rsidRPr="00B95CAF">
              <w:rPr>
                <w:rFonts w:ascii="新細明體" w:hAnsi="新細明體"/>
                <w:sz w:val="22"/>
                <w:szCs w:val="22"/>
              </w:rPr>
              <w:t>GlobalWafers</w:t>
            </w:r>
            <w:proofErr w:type="spellEnd"/>
            <w:r w:rsidRPr="00B95CAF">
              <w:rPr>
                <w:rFonts w:ascii="新細明體" w:hAnsi="新細明體"/>
                <w:sz w:val="22"/>
                <w:szCs w:val="22"/>
              </w:rPr>
              <w:t xml:space="preserve"> Inc.</w:t>
            </w:r>
            <w:r w:rsidRPr="00B95CAF">
              <w:rPr>
                <w:rFonts w:ascii="新細明體" w:hAnsi="新細明體" w:hint="eastAsia"/>
                <w:sz w:val="22"/>
                <w:szCs w:val="22"/>
              </w:rPr>
              <w:t xml:space="preserve"> </w:t>
            </w:r>
          </w:p>
        </w:tc>
        <w:tc>
          <w:tcPr>
            <w:tcW w:w="443" w:type="pct"/>
            <w:noWrap/>
            <w:hideMark/>
          </w:tcPr>
          <w:p w:rsidR="0002734B" w:rsidRPr="00B95CAF" w:rsidRDefault="0002734B" w:rsidP="006B0880">
            <w:pPr>
              <w:spacing w:line="340" w:lineRule="exact"/>
              <w:jc w:val="right"/>
              <w:rPr>
                <w:rFonts w:ascii="新細明體" w:hAnsi="新細明體"/>
                <w:sz w:val="22"/>
                <w:szCs w:val="22"/>
              </w:rPr>
            </w:pPr>
            <w:r w:rsidRPr="00B95CAF">
              <w:rPr>
                <w:rFonts w:ascii="新細明體" w:hAnsi="新細明體"/>
              </w:rPr>
              <w:t>－</w:t>
            </w:r>
          </w:p>
        </w:tc>
        <w:tc>
          <w:tcPr>
            <w:tcW w:w="491" w:type="pct"/>
            <w:noWrap/>
            <w:hideMark/>
          </w:tcPr>
          <w:p w:rsidR="0002734B" w:rsidRPr="00B95CAF" w:rsidRDefault="0002734B" w:rsidP="006B0880">
            <w:pPr>
              <w:spacing w:line="340" w:lineRule="exact"/>
              <w:jc w:val="right"/>
              <w:rPr>
                <w:rFonts w:ascii="新細明體" w:hAnsi="新細明體"/>
                <w:sz w:val="22"/>
                <w:szCs w:val="22"/>
              </w:rPr>
            </w:pPr>
            <w:r w:rsidRPr="00B95CAF">
              <w:rPr>
                <w:rFonts w:ascii="新細明體" w:hAnsi="新細明體"/>
                <w:sz w:val="22"/>
                <w:szCs w:val="22"/>
              </w:rPr>
              <w:t xml:space="preserve">1,823 </w:t>
            </w:r>
          </w:p>
        </w:tc>
        <w:tc>
          <w:tcPr>
            <w:tcW w:w="492" w:type="pct"/>
            <w:noWrap/>
            <w:hideMark/>
          </w:tcPr>
          <w:p w:rsidR="0002734B" w:rsidRPr="00B95CAF" w:rsidRDefault="0002734B" w:rsidP="006B0880">
            <w:pPr>
              <w:spacing w:line="340" w:lineRule="exact"/>
              <w:jc w:val="right"/>
              <w:rPr>
                <w:rFonts w:ascii="新細明體" w:hAnsi="新細明體"/>
              </w:rPr>
            </w:pPr>
            <w:r w:rsidRPr="00B95CAF">
              <w:rPr>
                <w:rFonts w:ascii="新細明體" w:hAnsi="新細明體"/>
              </w:rPr>
              <w:t>－</w:t>
            </w:r>
          </w:p>
        </w:tc>
        <w:tc>
          <w:tcPr>
            <w:tcW w:w="458" w:type="pct"/>
            <w:noWrap/>
            <w:hideMark/>
          </w:tcPr>
          <w:p w:rsidR="0002734B" w:rsidRPr="00B95CAF" w:rsidRDefault="0002734B" w:rsidP="006B0880">
            <w:pPr>
              <w:spacing w:line="340" w:lineRule="exact"/>
              <w:jc w:val="right"/>
              <w:rPr>
                <w:rFonts w:ascii="新細明體" w:hAnsi="新細明體"/>
                <w:sz w:val="22"/>
                <w:szCs w:val="22"/>
              </w:rPr>
            </w:pPr>
            <w:r w:rsidRPr="00B95CAF">
              <w:rPr>
                <w:rFonts w:ascii="新細明體" w:hAnsi="新細明體"/>
                <w:sz w:val="22"/>
                <w:szCs w:val="22"/>
              </w:rPr>
              <w:t xml:space="preserve">1,823 </w:t>
            </w:r>
          </w:p>
        </w:tc>
        <w:tc>
          <w:tcPr>
            <w:tcW w:w="424" w:type="pct"/>
            <w:noWrap/>
            <w:hideMark/>
          </w:tcPr>
          <w:p w:rsidR="0002734B" w:rsidRPr="00B95CAF" w:rsidRDefault="0002734B" w:rsidP="006B0880">
            <w:pPr>
              <w:spacing w:line="340" w:lineRule="exact"/>
              <w:jc w:val="right"/>
              <w:rPr>
                <w:rFonts w:ascii="新細明體" w:hAnsi="新細明體"/>
              </w:rPr>
            </w:pPr>
            <w:r w:rsidRPr="00B95CAF">
              <w:rPr>
                <w:rFonts w:ascii="新細明體" w:hAnsi="新細明體"/>
              </w:rPr>
              <w:t>－</w:t>
            </w:r>
          </w:p>
        </w:tc>
        <w:tc>
          <w:tcPr>
            <w:tcW w:w="458" w:type="pct"/>
            <w:noWrap/>
            <w:hideMark/>
          </w:tcPr>
          <w:p w:rsidR="0002734B" w:rsidRPr="00B95CAF" w:rsidRDefault="0002734B" w:rsidP="006B0880">
            <w:pPr>
              <w:spacing w:line="340" w:lineRule="exact"/>
              <w:jc w:val="right"/>
            </w:pPr>
            <w:r w:rsidRPr="00B95CAF">
              <w:rPr>
                <w:rFonts w:ascii="新細明體" w:hAnsi="新細明體"/>
              </w:rPr>
              <w:t>－</w:t>
            </w:r>
          </w:p>
        </w:tc>
        <w:tc>
          <w:tcPr>
            <w:tcW w:w="487" w:type="pct"/>
            <w:noWrap/>
            <w:hideMark/>
          </w:tcPr>
          <w:p w:rsidR="0002734B" w:rsidRPr="00B95CAF" w:rsidRDefault="0002734B" w:rsidP="006B0880">
            <w:pPr>
              <w:spacing w:line="340" w:lineRule="exact"/>
              <w:jc w:val="right"/>
              <w:rPr>
                <w:rFonts w:ascii="新細明體" w:hAnsi="新細明體"/>
                <w:sz w:val="22"/>
                <w:szCs w:val="22"/>
              </w:rPr>
            </w:pPr>
            <w:r w:rsidRPr="00B95CAF">
              <w:rPr>
                <w:rFonts w:ascii="新細明體" w:hAnsi="新細明體"/>
                <w:sz w:val="22"/>
                <w:szCs w:val="22"/>
              </w:rPr>
              <w:t xml:space="preserve">22,123 </w:t>
            </w:r>
          </w:p>
        </w:tc>
        <w:tc>
          <w:tcPr>
            <w:tcW w:w="670" w:type="pct"/>
            <w:noWrap/>
            <w:hideMark/>
          </w:tcPr>
          <w:p w:rsidR="0002734B" w:rsidRPr="00B95CAF" w:rsidRDefault="0002734B" w:rsidP="006B0880">
            <w:pPr>
              <w:spacing w:line="340" w:lineRule="exact"/>
              <w:jc w:val="right"/>
            </w:pPr>
            <w:r w:rsidRPr="00B95CAF">
              <w:rPr>
                <w:rFonts w:ascii="新細明體" w:hAnsi="新細明體"/>
              </w:rPr>
              <w:t>－</w:t>
            </w:r>
          </w:p>
        </w:tc>
      </w:tr>
      <w:tr w:rsidR="0002734B" w:rsidRPr="00B95CAF" w:rsidTr="00AA0F0C">
        <w:trPr>
          <w:trHeight w:val="330"/>
        </w:trPr>
        <w:tc>
          <w:tcPr>
            <w:tcW w:w="1077" w:type="pct"/>
            <w:noWrap/>
            <w:vAlign w:val="center"/>
            <w:hideMark/>
          </w:tcPr>
          <w:p w:rsidR="0002734B" w:rsidRPr="00B95CAF" w:rsidRDefault="0002734B" w:rsidP="006B0880">
            <w:pPr>
              <w:spacing w:line="340" w:lineRule="exact"/>
              <w:rPr>
                <w:rFonts w:ascii="新細明體" w:hAnsi="新細明體"/>
                <w:sz w:val="22"/>
                <w:szCs w:val="22"/>
              </w:rPr>
            </w:pPr>
            <w:proofErr w:type="spellStart"/>
            <w:r w:rsidRPr="00B95CAF">
              <w:rPr>
                <w:rFonts w:ascii="新細明體" w:hAnsi="新細明體"/>
                <w:sz w:val="22"/>
                <w:szCs w:val="22"/>
              </w:rPr>
              <w:t>GlobalSemiconductor</w:t>
            </w:r>
            <w:proofErr w:type="spellEnd"/>
            <w:r w:rsidRPr="00B95CAF">
              <w:rPr>
                <w:rFonts w:ascii="新細明體" w:hAnsi="新細明體"/>
                <w:sz w:val="22"/>
                <w:szCs w:val="22"/>
              </w:rPr>
              <w:t xml:space="preserve"> Inc.</w:t>
            </w:r>
          </w:p>
        </w:tc>
        <w:tc>
          <w:tcPr>
            <w:tcW w:w="443" w:type="pct"/>
            <w:noWrap/>
            <w:hideMark/>
          </w:tcPr>
          <w:p w:rsidR="0002734B" w:rsidRPr="00B95CAF" w:rsidRDefault="0002734B" w:rsidP="006B0880">
            <w:pPr>
              <w:spacing w:line="340" w:lineRule="exact"/>
              <w:jc w:val="right"/>
              <w:rPr>
                <w:rFonts w:ascii="新細明體" w:hAnsi="新細明體"/>
                <w:sz w:val="22"/>
                <w:szCs w:val="22"/>
              </w:rPr>
            </w:pPr>
            <w:r w:rsidRPr="00B95CAF">
              <w:rPr>
                <w:rFonts w:ascii="新細明體" w:hAnsi="新細明體"/>
                <w:sz w:val="22"/>
                <w:szCs w:val="22"/>
              </w:rPr>
              <w:t xml:space="preserve"> 756,286 </w:t>
            </w:r>
          </w:p>
        </w:tc>
        <w:tc>
          <w:tcPr>
            <w:tcW w:w="491" w:type="pct"/>
            <w:noWrap/>
            <w:hideMark/>
          </w:tcPr>
          <w:p w:rsidR="0002734B" w:rsidRPr="00B95CAF" w:rsidRDefault="0002734B" w:rsidP="006B0880">
            <w:pPr>
              <w:spacing w:line="340" w:lineRule="exact"/>
              <w:jc w:val="right"/>
              <w:rPr>
                <w:rFonts w:ascii="新細明體" w:hAnsi="新細明體"/>
                <w:sz w:val="22"/>
                <w:szCs w:val="22"/>
              </w:rPr>
            </w:pPr>
            <w:r w:rsidRPr="00B95CAF">
              <w:rPr>
                <w:rFonts w:ascii="新細明體" w:hAnsi="新細明體"/>
                <w:sz w:val="22"/>
                <w:szCs w:val="22"/>
              </w:rPr>
              <w:t xml:space="preserve">1,832,883 </w:t>
            </w:r>
          </w:p>
        </w:tc>
        <w:tc>
          <w:tcPr>
            <w:tcW w:w="492" w:type="pct"/>
            <w:noWrap/>
            <w:hideMark/>
          </w:tcPr>
          <w:p w:rsidR="0002734B" w:rsidRPr="00B95CAF" w:rsidRDefault="0002734B" w:rsidP="006B0880">
            <w:pPr>
              <w:spacing w:line="340" w:lineRule="exact"/>
              <w:jc w:val="right"/>
              <w:rPr>
                <w:rFonts w:ascii="新細明體" w:hAnsi="新細明體"/>
              </w:rPr>
            </w:pPr>
            <w:r w:rsidRPr="00B95CAF">
              <w:rPr>
                <w:rFonts w:ascii="新細明體" w:hAnsi="新細明體"/>
              </w:rPr>
              <w:t>－</w:t>
            </w:r>
          </w:p>
        </w:tc>
        <w:tc>
          <w:tcPr>
            <w:tcW w:w="458" w:type="pct"/>
            <w:noWrap/>
            <w:hideMark/>
          </w:tcPr>
          <w:p w:rsidR="0002734B" w:rsidRPr="00B95CAF" w:rsidRDefault="0002734B" w:rsidP="006B0880">
            <w:pPr>
              <w:spacing w:line="340" w:lineRule="exact"/>
              <w:jc w:val="right"/>
              <w:rPr>
                <w:rFonts w:ascii="新細明體" w:hAnsi="新細明體"/>
                <w:sz w:val="22"/>
                <w:szCs w:val="22"/>
              </w:rPr>
            </w:pPr>
            <w:r w:rsidRPr="00B95CAF">
              <w:rPr>
                <w:rFonts w:ascii="新細明體" w:hAnsi="新細明體"/>
                <w:sz w:val="22"/>
                <w:szCs w:val="22"/>
              </w:rPr>
              <w:t xml:space="preserve">1,832,883 </w:t>
            </w:r>
          </w:p>
        </w:tc>
        <w:tc>
          <w:tcPr>
            <w:tcW w:w="424" w:type="pct"/>
            <w:noWrap/>
            <w:hideMark/>
          </w:tcPr>
          <w:p w:rsidR="0002734B" w:rsidRPr="00B95CAF" w:rsidRDefault="0002734B" w:rsidP="006B0880">
            <w:pPr>
              <w:spacing w:line="340" w:lineRule="exact"/>
              <w:jc w:val="right"/>
              <w:rPr>
                <w:rFonts w:ascii="新細明體" w:hAnsi="新細明體"/>
                <w:sz w:val="22"/>
                <w:szCs w:val="22"/>
              </w:rPr>
            </w:pPr>
            <w:r w:rsidRPr="00B95CAF">
              <w:rPr>
                <w:rFonts w:ascii="新細明體" w:hAnsi="新細明體"/>
              </w:rPr>
              <w:t>－</w:t>
            </w:r>
          </w:p>
        </w:tc>
        <w:tc>
          <w:tcPr>
            <w:tcW w:w="458" w:type="pct"/>
            <w:noWrap/>
            <w:hideMark/>
          </w:tcPr>
          <w:p w:rsidR="0002734B" w:rsidRPr="00B95CAF" w:rsidRDefault="0002734B" w:rsidP="006B0880">
            <w:pPr>
              <w:spacing w:line="340" w:lineRule="exact"/>
              <w:jc w:val="right"/>
              <w:rPr>
                <w:rFonts w:ascii="新細明體" w:hAnsi="新細明體"/>
                <w:sz w:val="22"/>
                <w:szCs w:val="22"/>
              </w:rPr>
            </w:pPr>
            <w:r w:rsidRPr="00B95CAF">
              <w:rPr>
                <w:rFonts w:ascii="新細明體" w:hAnsi="新細明體"/>
                <w:sz w:val="22"/>
                <w:szCs w:val="22"/>
              </w:rPr>
              <w:t>(3,189)</w:t>
            </w:r>
          </w:p>
        </w:tc>
        <w:tc>
          <w:tcPr>
            <w:tcW w:w="487" w:type="pct"/>
            <w:noWrap/>
            <w:hideMark/>
          </w:tcPr>
          <w:p w:rsidR="0002734B" w:rsidRPr="00B95CAF" w:rsidRDefault="0002734B" w:rsidP="006B0880">
            <w:pPr>
              <w:spacing w:line="340" w:lineRule="exact"/>
              <w:jc w:val="right"/>
              <w:rPr>
                <w:rFonts w:ascii="新細明體" w:hAnsi="新細明體"/>
                <w:sz w:val="22"/>
                <w:szCs w:val="22"/>
              </w:rPr>
            </w:pPr>
            <w:r w:rsidRPr="00B95CAF">
              <w:rPr>
                <w:rFonts w:ascii="新細明體" w:hAnsi="新細明體"/>
                <w:sz w:val="22"/>
                <w:szCs w:val="22"/>
              </w:rPr>
              <w:t xml:space="preserve">339,834 </w:t>
            </w:r>
          </w:p>
        </w:tc>
        <w:tc>
          <w:tcPr>
            <w:tcW w:w="670" w:type="pct"/>
            <w:noWrap/>
            <w:hideMark/>
          </w:tcPr>
          <w:p w:rsidR="0002734B" w:rsidRPr="00B95CAF" w:rsidRDefault="0002734B" w:rsidP="006B0880">
            <w:pPr>
              <w:spacing w:line="340" w:lineRule="exact"/>
              <w:jc w:val="right"/>
            </w:pPr>
            <w:r w:rsidRPr="00B95CAF">
              <w:rPr>
                <w:rFonts w:ascii="新細明體" w:hAnsi="新細明體"/>
              </w:rPr>
              <w:t>－</w:t>
            </w:r>
          </w:p>
        </w:tc>
      </w:tr>
      <w:tr w:rsidR="00DB5F3F" w:rsidRPr="00B95CAF" w:rsidTr="00AA0F0C">
        <w:trPr>
          <w:trHeight w:val="330"/>
        </w:trPr>
        <w:tc>
          <w:tcPr>
            <w:tcW w:w="1077" w:type="pct"/>
            <w:noWrap/>
            <w:vAlign w:val="center"/>
            <w:hideMark/>
          </w:tcPr>
          <w:p w:rsidR="00DB5F3F" w:rsidRPr="00B95CAF" w:rsidRDefault="00DB5F3F" w:rsidP="00DB5F3F">
            <w:pPr>
              <w:spacing w:line="340" w:lineRule="exact"/>
              <w:rPr>
                <w:rFonts w:ascii="新細明體" w:hAnsi="新細明體"/>
                <w:sz w:val="22"/>
                <w:szCs w:val="22"/>
              </w:rPr>
            </w:pPr>
            <w:proofErr w:type="spellStart"/>
            <w:r w:rsidRPr="00B95CAF">
              <w:rPr>
                <w:rFonts w:ascii="新細明體" w:hAnsi="新細明體"/>
                <w:sz w:val="22"/>
                <w:szCs w:val="22"/>
              </w:rPr>
              <w:t>GlobalWafers</w:t>
            </w:r>
            <w:proofErr w:type="spellEnd"/>
            <w:r w:rsidRPr="00B95CAF">
              <w:rPr>
                <w:rFonts w:ascii="新細明體" w:hAnsi="新細明體"/>
                <w:sz w:val="22"/>
                <w:szCs w:val="22"/>
              </w:rPr>
              <w:t xml:space="preserve"> Japan Co., Ltd.</w:t>
            </w:r>
          </w:p>
        </w:tc>
        <w:tc>
          <w:tcPr>
            <w:tcW w:w="443"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 1,924,982 </w:t>
            </w:r>
          </w:p>
        </w:tc>
        <w:tc>
          <w:tcPr>
            <w:tcW w:w="491"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21,351,307 </w:t>
            </w:r>
          </w:p>
        </w:tc>
        <w:tc>
          <w:tcPr>
            <w:tcW w:w="492"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4,389,722 </w:t>
            </w:r>
          </w:p>
        </w:tc>
        <w:tc>
          <w:tcPr>
            <w:tcW w:w="458"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16,961,585 </w:t>
            </w:r>
          </w:p>
        </w:tc>
        <w:tc>
          <w:tcPr>
            <w:tcW w:w="424"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11,010,707 </w:t>
            </w:r>
          </w:p>
        </w:tc>
        <w:tc>
          <w:tcPr>
            <w:tcW w:w="458"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1,937,094 </w:t>
            </w:r>
          </w:p>
        </w:tc>
        <w:tc>
          <w:tcPr>
            <w:tcW w:w="487"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1,659,904 </w:t>
            </w:r>
          </w:p>
        </w:tc>
        <w:tc>
          <w:tcPr>
            <w:tcW w:w="670" w:type="pct"/>
            <w:noWrap/>
            <w:hideMark/>
          </w:tcPr>
          <w:p w:rsidR="00DB5F3F" w:rsidRPr="00B95CAF" w:rsidRDefault="00DB5F3F" w:rsidP="00DB5F3F">
            <w:pPr>
              <w:spacing w:line="340" w:lineRule="exact"/>
              <w:jc w:val="right"/>
            </w:pPr>
            <w:r w:rsidRPr="00B95CAF">
              <w:rPr>
                <w:rFonts w:ascii="新細明體" w:hAnsi="新細明體"/>
              </w:rPr>
              <w:t>－</w:t>
            </w:r>
          </w:p>
        </w:tc>
      </w:tr>
      <w:tr w:rsidR="00AA0F0C" w:rsidRPr="00B95CAF" w:rsidTr="00AA0F0C">
        <w:trPr>
          <w:trHeight w:val="330"/>
        </w:trPr>
        <w:tc>
          <w:tcPr>
            <w:tcW w:w="1077" w:type="pct"/>
            <w:noWrap/>
            <w:vAlign w:val="center"/>
            <w:hideMark/>
          </w:tcPr>
          <w:p w:rsidR="00AA0F0C" w:rsidRPr="00B95CAF" w:rsidRDefault="00AA0F0C" w:rsidP="006B0880">
            <w:pPr>
              <w:spacing w:line="340" w:lineRule="exact"/>
              <w:rPr>
                <w:rFonts w:ascii="新細明體" w:hAnsi="新細明體"/>
                <w:sz w:val="22"/>
                <w:szCs w:val="22"/>
              </w:rPr>
            </w:pPr>
            <w:proofErr w:type="spellStart"/>
            <w:r w:rsidRPr="00B95CAF">
              <w:rPr>
                <w:rFonts w:ascii="新細明體" w:hAnsi="新細明體"/>
                <w:sz w:val="22"/>
                <w:szCs w:val="22"/>
              </w:rPr>
              <w:t>GWafers</w:t>
            </w:r>
            <w:proofErr w:type="spellEnd"/>
            <w:r w:rsidRPr="00B95CAF">
              <w:rPr>
                <w:rFonts w:ascii="新細明體" w:hAnsi="新細明體"/>
                <w:sz w:val="22"/>
                <w:szCs w:val="22"/>
              </w:rPr>
              <w:t xml:space="preserve"> Singapore Pte. Ltd.</w:t>
            </w:r>
          </w:p>
        </w:tc>
        <w:tc>
          <w:tcPr>
            <w:tcW w:w="443"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 15,426,873 </w:t>
            </w:r>
          </w:p>
        </w:tc>
        <w:tc>
          <w:tcPr>
            <w:tcW w:w="491"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43,838,012 </w:t>
            </w:r>
          </w:p>
        </w:tc>
        <w:tc>
          <w:tcPr>
            <w:tcW w:w="492"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301 </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43,837,711 </w:t>
            </w:r>
          </w:p>
        </w:tc>
        <w:tc>
          <w:tcPr>
            <w:tcW w:w="424"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rPr>
              <w:t>－</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(5,332)</w:t>
            </w:r>
          </w:p>
        </w:tc>
        <w:tc>
          <w:tcPr>
            <w:tcW w:w="487"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6,659,202 </w:t>
            </w:r>
          </w:p>
        </w:tc>
        <w:tc>
          <w:tcPr>
            <w:tcW w:w="670" w:type="pct"/>
            <w:noWrap/>
            <w:hideMark/>
          </w:tcPr>
          <w:p w:rsidR="00AA0F0C" w:rsidRPr="00B95CAF" w:rsidRDefault="00AA0F0C" w:rsidP="006B0880">
            <w:pPr>
              <w:spacing w:line="340" w:lineRule="exact"/>
              <w:jc w:val="right"/>
            </w:pPr>
            <w:r w:rsidRPr="00B95CAF">
              <w:rPr>
                <w:rFonts w:ascii="新細明體" w:hAnsi="新細明體"/>
              </w:rPr>
              <w:t>－</w:t>
            </w:r>
          </w:p>
        </w:tc>
      </w:tr>
      <w:tr w:rsidR="00AA0F0C" w:rsidRPr="00B95CAF" w:rsidTr="00AA0F0C">
        <w:trPr>
          <w:trHeight w:val="330"/>
        </w:trPr>
        <w:tc>
          <w:tcPr>
            <w:tcW w:w="1077" w:type="pct"/>
            <w:noWrap/>
            <w:vAlign w:val="center"/>
            <w:hideMark/>
          </w:tcPr>
          <w:p w:rsidR="00AA0F0C" w:rsidRPr="00B95CAF" w:rsidRDefault="00AA0F0C" w:rsidP="006B0880">
            <w:pPr>
              <w:spacing w:line="340" w:lineRule="exact"/>
              <w:rPr>
                <w:rFonts w:ascii="新細明體" w:hAnsi="新細明體"/>
                <w:sz w:val="22"/>
                <w:szCs w:val="22"/>
              </w:rPr>
            </w:pPr>
            <w:proofErr w:type="spellStart"/>
            <w:r w:rsidRPr="00B95CAF">
              <w:rPr>
                <w:rFonts w:ascii="新細明體" w:hAnsi="新細明體"/>
                <w:sz w:val="22"/>
                <w:szCs w:val="22"/>
              </w:rPr>
              <w:t>Topsil</w:t>
            </w:r>
            <w:proofErr w:type="spellEnd"/>
            <w:r w:rsidRPr="00B95CAF">
              <w:rPr>
                <w:rFonts w:ascii="新細明體" w:hAnsi="新細明體"/>
                <w:sz w:val="22"/>
                <w:szCs w:val="22"/>
              </w:rPr>
              <w:t xml:space="preserve"> </w:t>
            </w:r>
            <w:proofErr w:type="spellStart"/>
            <w:r w:rsidRPr="00B95CAF">
              <w:rPr>
                <w:rFonts w:ascii="新細明體" w:hAnsi="新細明體"/>
                <w:sz w:val="22"/>
                <w:szCs w:val="22"/>
              </w:rPr>
              <w:t>GlobalWafers</w:t>
            </w:r>
            <w:proofErr w:type="spellEnd"/>
            <w:r w:rsidRPr="00B95CAF">
              <w:rPr>
                <w:rFonts w:ascii="新細明體" w:hAnsi="新細明體"/>
                <w:sz w:val="22"/>
                <w:szCs w:val="22"/>
              </w:rPr>
              <w:t xml:space="preserve"> A/S</w:t>
            </w:r>
          </w:p>
        </w:tc>
        <w:tc>
          <w:tcPr>
            <w:tcW w:w="443"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 4,610 </w:t>
            </w:r>
          </w:p>
        </w:tc>
        <w:tc>
          <w:tcPr>
            <w:tcW w:w="491"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2,197,482 </w:t>
            </w:r>
          </w:p>
        </w:tc>
        <w:tc>
          <w:tcPr>
            <w:tcW w:w="492"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354,412 </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1,843,070 </w:t>
            </w:r>
          </w:p>
        </w:tc>
        <w:tc>
          <w:tcPr>
            <w:tcW w:w="424"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1,192,066 </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141,437 </w:t>
            </w:r>
          </w:p>
        </w:tc>
        <w:tc>
          <w:tcPr>
            <w:tcW w:w="487"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120,147 </w:t>
            </w:r>
          </w:p>
        </w:tc>
        <w:tc>
          <w:tcPr>
            <w:tcW w:w="670" w:type="pct"/>
            <w:noWrap/>
            <w:hideMark/>
          </w:tcPr>
          <w:p w:rsidR="00AA0F0C" w:rsidRPr="00B95CAF" w:rsidRDefault="00AA0F0C" w:rsidP="006B0880">
            <w:pPr>
              <w:spacing w:line="340" w:lineRule="exact"/>
              <w:jc w:val="right"/>
            </w:pPr>
            <w:r w:rsidRPr="00B95CAF">
              <w:rPr>
                <w:rFonts w:ascii="新細明體" w:hAnsi="新細明體"/>
              </w:rPr>
              <w:t>－</w:t>
            </w:r>
          </w:p>
        </w:tc>
      </w:tr>
      <w:tr w:rsidR="00AA0F0C" w:rsidRPr="00B95CAF" w:rsidTr="009051F5">
        <w:trPr>
          <w:trHeight w:val="330"/>
        </w:trPr>
        <w:tc>
          <w:tcPr>
            <w:tcW w:w="1077" w:type="pct"/>
            <w:noWrap/>
            <w:vAlign w:val="center"/>
            <w:hideMark/>
          </w:tcPr>
          <w:p w:rsidR="00AA0F0C" w:rsidRPr="00B95CAF" w:rsidRDefault="00AA0F0C" w:rsidP="006B0880">
            <w:pPr>
              <w:spacing w:line="340" w:lineRule="exact"/>
              <w:rPr>
                <w:rFonts w:ascii="新細明體" w:hAnsi="新細明體"/>
                <w:sz w:val="22"/>
                <w:szCs w:val="22"/>
              </w:rPr>
            </w:pPr>
            <w:proofErr w:type="spellStart"/>
            <w:r w:rsidRPr="00B95CAF">
              <w:rPr>
                <w:rFonts w:ascii="新細明體" w:hAnsi="新細明體"/>
                <w:sz w:val="22"/>
                <w:szCs w:val="22"/>
              </w:rPr>
              <w:t>Taisil</w:t>
            </w:r>
            <w:proofErr w:type="spellEnd"/>
            <w:r w:rsidRPr="00B95CAF">
              <w:rPr>
                <w:rFonts w:ascii="新細明體" w:hAnsi="新細明體"/>
                <w:sz w:val="22"/>
                <w:szCs w:val="22"/>
              </w:rPr>
              <w:t xml:space="preserve"> Electronic Materials Corp. (</w:t>
            </w:r>
            <w:r w:rsidRPr="00B95CAF">
              <w:rPr>
                <w:rFonts w:ascii="新細明體" w:hAnsi="新細明體" w:hint="eastAsia"/>
                <w:sz w:val="22"/>
                <w:szCs w:val="22"/>
              </w:rPr>
              <w:t>註</w:t>
            </w:r>
            <w:r w:rsidRPr="00B95CAF">
              <w:rPr>
                <w:rFonts w:ascii="新細明體" w:hAnsi="新細明體"/>
                <w:sz w:val="22"/>
                <w:szCs w:val="22"/>
              </w:rPr>
              <w:t>1)</w:t>
            </w:r>
          </w:p>
        </w:tc>
        <w:tc>
          <w:tcPr>
            <w:tcW w:w="443" w:type="pct"/>
            <w:noWrap/>
            <w:vAlign w:val="center"/>
            <w:hideMark/>
          </w:tcPr>
          <w:p w:rsidR="00AA0F0C" w:rsidRPr="00B95CAF" w:rsidRDefault="0002734B" w:rsidP="006B0880">
            <w:pPr>
              <w:spacing w:line="340" w:lineRule="exact"/>
              <w:jc w:val="right"/>
              <w:rPr>
                <w:rFonts w:ascii="新細明體" w:hAnsi="新細明體"/>
                <w:sz w:val="22"/>
                <w:szCs w:val="22"/>
              </w:rPr>
            </w:pPr>
            <w:r w:rsidRPr="00B95CAF">
              <w:rPr>
                <w:rFonts w:ascii="新細明體" w:hAnsi="新細明體"/>
              </w:rPr>
              <w:t>－</w:t>
            </w:r>
          </w:p>
        </w:tc>
        <w:tc>
          <w:tcPr>
            <w:tcW w:w="491" w:type="pct"/>
            <w:noWrap/>
            <w:vAlign w:val="center"/>
            <w:hideMark/>
          </w:tcPr>
          <w:p w:rsidR="00AA0F0C" w:rsidRPr="00B95CAF" w:rsidRDefault="00AA0F0C" w:rsidP="006B0880">
            <w:pPr>
              <w:spacing w:line="340" w:lineRule="exact"/>
              <w:jc w:val="right"/>
              <w:rPr>
                <w:rFonts w:ascii="新細明體" w:hAnsi="新細明體"/>
              </w:rPr>
            </w:pPr>
            <w:r w:rsidRPr="00B95CAF">
              <w:rPr>
                <w:rFonts w:ascii="新細明體" w:hAnsi="新細明體"/>
              </w:rPr>
              <w:t>－</w:t>
            </w:r>
          </w:p>
        </w:tc>
        <w:tc>
          <w:tcPr>
            <w:tcW w:w="492" w:type="pct"/>
            <w:noWrap/>
            <w:vAlign w:val="center"/>
            <w:hideMark/>
          </w:tcPr>
          <w:p w:rsidR="00AA0F0C" w:rsidRPr="00B95CAF" w:rsidRDefault="00AA0F0C" w:rsidP="006B0880">
            <w:pPr>
              <w:spacing w:line="340" w:lineRule="exact"/>
              <w:jc w:val="right"/>
              <w:rPr>
                <w:rFonts w:ascii="新細明體" w:hAnsi="新細明體"/>
              </w:rPr>
            </w:pPr>
            <w:r w:rsidRPr="00B95CAF">
              <w:rPr>
                <w:rFonts w:ascii="新細明體" w:hAnsi="新細明體"/>
              </w:rPr>
              <w:t>－</w:t>
            </w:r>
          </w:p>
        </w:tc>
        <w:tc>
          <w:tcPr>
            <w:tcW w:w="458" w:type="pct"/>
            <w:noWrap/>
            <w:vAlign w:val="center"/>
            <w:hideMark/>
          </w:tcPr>
          <w:p w:rsidR="00AA0F0C" w:rsidRPr="00B95CAF" w:rsidRDefault="00AA0F0C" w:rsidP="006B0880">
            <w:pPr>
              <w:spacing w:line="340" w:lineRule="exact"/>
              <w:jc w:val="right"/>
              <w:rPr>
                <w:rFonts w:ascii="新細明體" w:hAnsi="新細明體"/>
              </w:rPr>
            </w:pPr>
            <w:r w:rsidRPr="00B95CAF">
              <w:rPr>
                <w:rFonts w:ascii="新細明體" w:hAnsi="新細明體"/>
              </w:rPr>
              <w:t>－</w:t>
            </w:r>
          </w:p>
        </w:tc>
        <w:tc>
          <w:tcPr>
            <w:tcW w:w="424"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919,283 </w:t>
            </w:r>
          </w:p>
        </w:tc>
        <w:tc>
          <w:tcPr>
            <w:tcW w:w="458"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258,032 </w:t>
            </w:r>
          </w:p>
        </w:tc>
        <w:tc>
          <w:tcPr>
            <w:tcW w:w="487"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239,186 </w:t>
            </w:r>
          </w:p>
        </w:tc>
        <w:tc>
          <w:tcPr>
            <w:tcW w:w="670" w:type="pct"/>
            <w:noWrap/>
            <w:vAlign w:val="center"/>
            <w:hideMark/>
          </w:tcPr>
          <w:p w:rsidR="00AA0F0C" w:rsidRPr="00B95CAF" w:rsidRDefault="00AA0F0C" w:rsidP="006B0880">
            <w:pPr>
              <w:spacing w:line="340" w:lineRule="exact"/>
              <w:jc w:val="right"/>
            </w:pPr>
            <w:r w:rsidRPr="00B95CAF">
              <w:rPr>
                <w:rFonts w:ascii="新細明體" w:hAnsi="新細明體"/>
              </w:rPr>
              <w:t>－</w:t>
            </w:r>
          </w:p>
        </w:tc>
      </w:tr>
      <w:tr w:rsidR="00DB5F3F" w:rsidRPr="00B95CAF" w:rsidTr="00AA0F0C">
        <w:trPr>
          <w:trHeight w:val="330"/>
        </w:trPr>
        <w:tc>
          <w:tcPr>
            <w:tcW w:w="1077" w:type="pct"/>
            <w:noWrap/>
            <w:vAlign w:val="center"/>
            <w:hideMark/>
          </w:tcPr>
          <w:p w:rsidR="00DB5F3F" w:rsidRPr="00B95CAF" w:rsidRDefault="00DB5F3F" w:rsidP="00DB5F3F">
            <w:pPr>
              <w:spacing w:line="340" w:lineRule="exact"/>
              <w:rPr>
                <w:rFonts w:ascii="新細明體" w:hAnsi="新細明體"/>
                <w:sz w:val="22"/>
                <w:szCs w:val="22"/>
              </w:rPr>
            </w:pPr>
            <w:r w:rsidRPr="00B95CAF">
              <w:rPr>
                <w:rFonts w:ascii="新細明體" w:hAnsi="新細明體" w:hint="eastAsia"/>
                <w:sz w:val="22"/>
                <w:szCs w:val="22"/>
              </w:rPr>
              <w:t>昆山</w:t>
            </w:r>
            <w:proofErr w:type="gramStart"/>
            <w:r w:rsidRPr="00B95CAF">
              <w:rPr>
                <w:rFonts w:ascii="新細明體" w:hAnsi="新細明體" w:hint="eastAsia"/>
                <w:sz w:val="22"/>
                <w:szCs w:val="22"/>
              </w:rPr>
              <w:t>中辰矽</w:t>
            </w:r>
            <w:proofErr w:type="gramEnd"/>
            <w:r w:rsidRPr="00B95CAF">
              <w:rPr>
                <w:rFonts w:ascii="新細明體" w:hAnsi="新細明體" w:hint="eastAsia"/>
                <w:sz w:val="22"/>
                <w:szCs w:val="22"/>
              </w:rPr>
              <w:t>晶有限公司</w:t>
            </w:r>
          </w:p>
        </w:tc>
        <w:tc>
          <w:tcPr>
            <w:tcW w:w="443"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 769,177 </w:t>
            </w:r>
          </w:p>
        </w:tc>
        <w:tc>
          <w:tcPr>
            <w:tcW w:w="491"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2,171,530 </w:t>
            </w:r>
          </w:p>
        </w:tc>
        <w:tc>
          <w:tcPr>
            <w:tcW w:w="492"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401,860 </w:t>
            </w:r>
          </w:p>
        </w:tc>
        <w:tc>
          <w:tcPr>
            <w:tcW w:w="458"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1,769,670 </w:t>
            </w:r>
          </w:p>
        </w:tc>
        <w:tc>
          <w:tcPr>
            <w:tcW w:w="424"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2,037,277 </w:t>
            </w:r>
          </w:p>
        </w:tc>
        <w:tc>
          <w:tcPr>
            <w:tcW w:w="458"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279,273 </w:t>
            </w:r>
          </w:p>
        </w:tc>
        <w:tc>
          <w:tcPr>
            <w:tcW w:w="487"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342,600 </w:t>
            </w:r>
          </w:p>
        </w:tc>
        <w:tc>
          <w:tcPr>
            <w:tcW w:w="670" w:type="pct"/>
            <w:noWrap/>
            <w:hideMark/>
          </w:tcPr>
          <w:p w:rsidR="00DB5F3F" w:rsidRPr="00B95CAF" w:rsidRDefault="00DB5F3F" w:rsidP="00DB5F3F">
            <w:pPr>
              <w:spacing w:line="340" w:lineRule="exact"/>
              <w:jc w:val="right"/>
            </w:pPr>
            <w:r w:rsidRPr="00B95CAF">
              <w:rPr>
                <w:rFonts w:ascii="新細明體" w:hAnsi="新細明體"/>
              </w:rPr>
              <w:t>－</w:t>
            </w:r>
          </w:p>
        </w:tc>
      </w:tr>
      <w:tr w:rsidR="00AA0F0C" w:rsidRPr="00B95CAF" w:rsidTr="00AA0F0C">
        <w:trPr>
          <w:trHeight w:val="330"/>
        </w:trPr>
        <w:tc>
          <w:tcPr>
            <w:tcW w:w="1077" w:type="pct"/>
            <w:noWrap/>
            <w:vAlign w:val="center"/>
            <w:hideMark/>
          </w:tcPr>
          <w:p w:rsidR="00AA0F0C" w:rsidRPr="00B95CAF" w:rsidRDefault="00AA0F0C" w:rsidP="006B0880">
            <w:pPr>
              <w:spacing w:line="340" w:lineRule="exact"/>
              <w:rPr>
                <w:rFonts w:ascii="新細明體" w:hAnsi="新細明體"/>
                <w:sz w:val="22"/>
                <w:szCs w:val="22"/>
              </w:rPr>
            </w:pPr>
            <w:r w:rsidRPr="00B95CAF">
              <w:rPr>
                <w:rFonts w:ascii="新細明體" w:hAnsi="新細明體"/>
                <w:sz w:val="22"/>
                <w:szCs w:val="22"/>
              </w:rPr>
              <w:t>MEMC Japan Ltd.</w:t>
            </w:r>
          </w:p>
        </w:tc>
        <w:tc>
          <w:tcPr>
            <w:tcW w:w="443"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 27,630 </w:t>
            </w:r>
          </w:p>
        </w:tc>
        <w:tc>
          <w:tcPr>
            <w:tcW w:w="491"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3,064,880 </w:t>
            </w:r>
          </w:p>
        </w:tc>
        <w:tc>
          <w:tcPr>
            <w:tcW w:w="492"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1,500,496 </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1,564,384 </w:t>
            </w:r>
          </w:p>
        </w:tc>
        <w:tc>
          <w:tcPr>
            <w:tcW w:w="424"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4,535,975 </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374,663 </w:t>
            </w:r>
          </w:p>
        </w:tc>
        <w:tc>
          <w:tcPr>
            <w:tcW w:w="487"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239,045 </w:t>
            </w:r>
          </w:p>
        </w:tc>
        <w:tc>
          <w:tcPr>
            <w:tcW w:w="670" w:type="pct"/>
            <w:noWrap/>
            <w:hideMark/>
          </w:tcPr>
          <w:p w:rsidR="00AA0F0C" w:rsidRPr="00B95CAF" w:rsidRDefault="00AA0F0C" w:rsidP="006B0880">
            <w:pPr>
              <w:spacing w:line="340" w:lineRule="exact"/>
              <w:jc w:val="right"/>
            </w:pPr>
            <w:r w:rsidRPr="00B95CAF">
              <w:rPr>
                <w:rFonts w:ascii="新細明體" w:hAnsi="新細明體"/>
              </w:rPr>
              <w:t>－</w:t>
            </w:r>
          </w:p>
        </w:tc>
      </w:tr>
      <w:tr w:rsidR="00AA0F0C" w:rsidRPr="00B95CAF" w:rsidTr="00AA0F0C">
        <w:trPr>
          <w:trHeight w:val="330"/>
        </w:trPr>
        <w:tc>
          <w:tcPr>
            <w:tcW w:w="1077" w:type="pct"/>
            <w:noWrap/>
            <w:vAlign w:val="center"/>
            <w:hideMark/>
          </w:tcPr>
          <w:p w:rsidR="00AA0F0C" w:rsidRPr="00B95CAF" w:rsidRDefault="00AA0F0C" w:rsidP="006B0880">
            <w:pPr>
              <w:spacing w:line="340" w:lineRule="exact"/>
              <w:rPr>
                <w:rFonts w:ascii="新細明體" w:hAnsi="新細明體"/>
                <w:sz w:val="22"/>
                <w:szCs w:val="22"/>
              </w:rPr>
            </w:pPr>
            <w:proofErr w:type="spellStart"/>
            <w:r w:rsidRPr="00B95CAF">
              <w:rPr>
                <w:rFonts w:ascii="新細明體" w:hAnsi="新細明體"/>
                <w:sz w:val="22"/>
                <w:szCs w:val="22"/>
              </w:rPr>
              <w:t>Topsil</w:t>
            </w:r>
            <w:proofErr w:type="spellEnd"/>
            <w:r w:rsidRPr="00B95CAF">
              <w:rPr>
                <w:rFonts w:ascii="新細明體" w:hAnsi="新細明體"/>
                <w:sz w:val="22"/>
                <w:szCs w:val="22"/>
              </w:rPr>
              <w:t xml:space="preserve"> Semiconductor </w:t>
            </w:r>
            <w:proofErr w:type="spellStart"/>
            <w:r w:rsidRPr="00B95CAF">
              <w:rPr>
                <w:rFonts w:ascii="新細明體" w:hAnsi="新細明體"/>
                <w:sz w:val="22"/>
                <w:szCs w:val="22"/>
              </w:rPr>
              <w:t>sp</w:t>
            </w:r>
            <w:proofErr w:type="spellEnd"/>
            <w:r w:rsidRPr="00B95CAF">
              <w:rPr>
                <w:rFonts w:ascii="新細明體" w:hAnsi="新細明體"/>
                <w:sz w:val="22"/>
                <w:szCs w:val="22"/>
              </w:rPr>
              <w:t xml:space="preserve"> z </w:t>
            </w:r>
            <w:proofErr w:type="spellStart"/>
            <w:r w:rsidRPr="00B95CAF">
              <w:rPr>
                <w:rFonts w:ascii="新細明體" w:hAnsi="新細明體"/>
                <w:sz w:val="22"/>
                <w:szCs w:val="22"/>
              </w:rPr>
              <w:t>o.o</w:t>
            </w:r>
            <w:proofErr w:type="spellEnd"/>
            <w:r w:rsidRPr="00B95CAF">
              <w:rPr>
                <w:rFonts w:ascii="新細明體" w:hAnsi="新細明體"/>
                <w:sz w:val="22"/>
                <w:szCs w:val="22"/>
              </w:rPr>
              <w:t>.</w:t>
            </w:r>
          </w:p>
        </w:tc>
        <w:tc>
          <w:tcPr>
            <w:tcW w:w="443"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hint="eastAsia"/>
                <w:sz w:val="22"/>
                <w:szCs w:val="22"/>
              </w:rPr>
              <w:t>38</w:t>
            </w:r>
          </w:p>
        </w:tc>
        <w:tc>
          <w:tcPr>
            <w:tcW w:w="491" w:type="pct"/>
            <w:noWrap/>
            <w:hideMark/>
          </w:tcPr>
          <w:p w:rsidR="00AA0F0C" w:rsidRPr="00B95CAF" w:rsidRDefault="00AA0F0C" w:rsidP="006B0880">
            <w:pPr>
              <w:spacing w:line="340" w:lineRule="exact"/>
              <w:jc w:val="right"/>
              <w:rPr>
                <w:rFonts w:ascii="新細明體" w:hAnsi="新細明體"/>
              </w:rPr>
            </w:pPr>
            <w:r w:rsidRPr="00B95CAF">
              <w:rPr>
                <w:rFonts w:ascii="新細明體" w:hAnsi="新細明體"/>
              </w:rPr>
              <w:t>－</w:t>
            </w:r>
          </w:p>
        </w:tc>
        <w:tc>
          <w:tcPr>
            <w:tcW w:w="492" w:type="pct"/>
            <w:noWrap/>
            <w:hideMark/>
          </w:tcPr>
          <w:p w:rsidR="00AA0F0C" w:rsidRPr="00B95CAF" w:rsidRDefault="00AA0F0C" w:rsidP="006B0880">
            <w:pPr>
              <w:spacing w:line="340" w:lineRule="exact"/>
              <w:jc w:val="right"/>
              <w:rPr>
                <w:rFonts w:ascii="新細明體" w:hAnsi="新細明體"/>
              </w:rPr>
            </w:pPr>
            <w:r w:rsidRPr="00B95CAF">
              <w:rPr>
                <w:rFonts w:ascii="新細明體" w:hAnsi="新細明體"/>
              </w:rPr>
              <w:t>－</w:t>
            </w:r>
          </w:p>
        </w:tc>
        <w:tc>
          <w:tcPr>
            <w:tcW w:w="458" w:type="pct"/>
            <w:noWrap/>
            <w:hideMark/>
          </w:tcPr>
          <w:p w:rsidR="00AA0F0C" w:rsidRPr="00B95CAF" w:rsidRDefault="00AA0F0C" w:rsidP="006B0880">
            <w:pPr>
              <w:spacing w:line="340" w:lineRule="exact"/>
              <w:jc w:val="right"/>
              <w:rPr>
                <w:rFonts w:ascii="新細明體" w:hAnsi="新細明體"/>
              </w:rPr>
            </w:pPr>
            <w:r w:rsidRPr="00B95CAF">
              <w:rPr>
                <w:rFonts w:ascii="新細明體" w:hAnsi="新細明體"/>
              </w:rPr>
              <w:t>－</w:t>
            </w:r>
          </w:p>
        </w:tc>
        <w:tc>
          <w:tcPr>
            <w:tcW w:w="424" w:type="pct"/>
            <w:noWrap/>
            <w:hideMark/>
          </w:tcPr>
          <w:p w:rsidR="00AA0F0C" w:rsidRPr="00B95CAF" w:rsidRDefault="00AA0F0C" w:rsidP="006B0880">
            <w:pPr>
              <w:spacing w:line="340" w:lineRule="exact"/>
              <w:jc w:val="right"/>
              <w:rPr>
                <w:rFonts w:ascii="新細明體" w:hAnsi="新細明體"/>
              </w:rPr>
            </w:pPr>
            <w:r w:rsidRPr="00B95CAF">
              <w:rPr>
                <w:rFonts w:ascii="新細明體" w:hAnsi="新細明體"/>
              </w:rPr>
              <w:t>－</w:t>
            </w:r>
          </w:p>
        </w:tc>
        <w:tc>
          <w:tcPr>
            <w:tcW w:w="458" w:type="pct"/>
            <w:noWrap/>
            <w:hideMark/>
          </w:tcPr>
          <w:p w:rsidR="00AA0F0C" w:rsidRPr="00B95CAF" w:rsidRDefault="00AA0F0C" w:rsidP="006B0880">
            <w:pPr>
              <w:spacing w:line="340" w:lineRule="exact"/>
              <w:jc w:val="right"/>
            </w:pPr>
            <w:r w:rsidRPr="00B95CAF">
              <w:rPr>
                <w:rFonts w:ascii="新細明體" w:hAnsi="新細明體"/>
              </w:rPr>
              <w:t>－</w:t>
            </w:r>
          </w:p>
        </w:tc>
        <w:tc>
          <w:tcPr>
            <w:tcW w:w="487" w:type="pct"/>
            <w:noWrap/>
            <w:hideMark/>
          </w:tcPr>
          <w:p w:rsidR="00AA0F0C" w:rsidRPr="00B95CAF" w:rsidRDefault="00AA0F0C" w:rsidP="006B0880">
            <w:pPr>
              <w:spacing w:line="340" w:lineRule="exact"/>
              <w:jc w:val="right"/>
            </w:pPr>
            <w:r w:rsidRPr="00B95CAF">
              <w:rPr>
                <w:rFonts w:ascii="新細明體" w:hAnsi="新細明體"/>
              </w:rPr>
              <w:t>－</w:t>
            </w:r>
          </w:p>
        </w:tc>
        <w:tc>
          <w:tcPr>
            <w:tcW w:w="670" w:type="pct"/>
            <w:noWrap/>
            <w:hideMark/>
          </w:tcPr>
          <w:p w:rsidR="00AA0F0C" w:rsidRPr="00B95CAF" w:rsidRDefault="00AA0F0C" w:rsidP="006B0880">
            <w:pPr>
              <w:spacing w:line="340" w:lineRule="exact"/>
              <w:jc w:val="right"/>
            </w:pPr>
            <w:r w:rsidRPr="00B95CAF">
              <w:rPr>
                <w:rFonts w:ascii="新細明體" w:hAnsi="新細明體"/>
              </w:rPr>
              <w:t>－</w:t>
            </w:r>
          </w:p>
        </w:tc>
      </w:tr>
      <w:tr w:rsidR="00AA0F0C" w:rsidRPr="00B95CAF" w:rsidTr="00AA0F0C">
        <w:trPr>
          <w:trHeight w:val="330"/>
        </w:trPr>
        <w:tc>
          <w:tcPr>
            <w:tcW w:w="1077" w:type="pct"/>
            <w:noWrap/>
            <w:vAlign w:val="center"/>
            <w:hideMark/>
          </w:tcPr>
          <w:p w:rsidR="00AA0F0C" w:rsidRPr="00B95CAF" w:rsidRDefault="00AA0F0C" w:rsidP="006B0880">
            <w:pPr>
              <w:spacing w:line="340" w:lineRule="exact"/>
              <w:rPr>
                <w:rFonts w:ascii="新細明體" w:hAnsi="新細明體"/>
                <w:sz w:val="22"/>
                <w:szCs w:val="22"/>
              </w:rPr>
            </w:pPr>
            <w:proofErr w:type="spellStart"/>
            <w:r w:rsidRPr="00B95CAF">
              <w:rPr>
                <w:rFonts w:ascii="新細明體" w:hAnsi="新細明體"/>
                <w:sz w:val="22"/>
                <w:szCs w:val="22"/>
              </w:rPr>
              <w:t>GlobalWafers</w:t>
            </w:r>
            <w:proofErr w:type="spellEnd"/>
            <w:r w:rsidRPr="00B95CAF">
              <w:rPr>
                <w:rFonts w:ascii="新細明體" w:hAnsi="新細明體"/>
                <w:sz w:val="22"/>
                <w:szCs w:val="22"/>
              </w:rPr>
              <w:t xml:space="preserve"> Singapore Pte. Ltd.</w:t>
            </w:r>
          </w:p>
        </w:tc>
        <w:tc>
          <w:tcPr>
            <w:tcW w:w="443"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 15,518,043 </w:t>
            </w:r>
          </w:p>
        </w:tc>
        <w:tc>
          <w:tcPr>
            <w:tcW w:w="491"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58,671,858 </w:t>
            </w:r>
          </w:p>
        </w:tc>
        <w:tc>
          <w:tcPr>
            <w:tcW w:w="492"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19,958,867 </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38,712,991 </w:t>
            </w:r>
          </w:p>
        </w:tc>
        <w:tc>
          <w:tcPr>
            <w:tcW w:w="424"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21,663,864 </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2,614,567 </w:t>
            </w:r>
          </w:p>
        </w:tc>
        <w:tc>
          <w:tcPr>
            <w:tcW w:w="487"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6,739,840 </w:t>
            </w:r>
          </w:p>
        </w:tc>
        <w:tc>
          <w:tcPr>
            <w:tcW w:w="670" w:type="pct"/>
            <w:noWrap/>
            <w:hideMark/>
          </w:tcPr>
          <w:p w:rsidR="00AA0F0C" w:rsidRPr="00B95CAF" w:rsidRDefault="00AA0F0C" w:rsidP="006B0880">
            <w:pPr>
              <w:spacing w:line="340" w:lineRule="exact"/>
              <w:jc w:val="right"/>
            </w:pPr>
            <w:r w:rsidRPr="00B95CAF">
              <w:rPr>
                <w:rFonts w:ascii="新細明體" w:hAnsi="新細明體"/>
              </w:rPr>
              <w:t>－</w:t>
            </w:r>
          </w:p>
        </w:tc>
      </w:tr>
      <w:tr w:rsidR="00AA0F0C" w:rsidRPr="00B95CAF" w:rsidTr="00AA0F0C">
        <w:trPr>
          <w:trHeight w:val="330"/>
        </w:trPr>
        <w:tc>
          <w:tcPr>
            <w:tcW w:w="1077" w:type="pct"/>
            <w:noWrap/>
            <w:vAlign w:val="center"/>
            <w:hideMark/>
          </w:tcPr>
          <w:p w:rsidR="00AA0F0C" w:rsidRPr="00B95CAF" w:rsidRDefault="00AA0F0C" w:rsidP="006B0880">
            <w:pPr>
              <w:spacing w:line="340" w:lineRule="exact"/>
              <w:rPr>
                <w:rFonts w:ascii="新細明體" w:hAnsi="新細明體"/>
                <w:sz w:val="22"/>
                <w:szCs w:val="22"/>
              </w:rPr>
            </w:pPr>
            <w:proofErr w:type="spellStart"/>
            <w:r w:rsidRPr="00B95CAF">
              <w:rPr>
                <w:rFonts w:ascii="新細明體" w:hAnsi="新細明體"/>
                <w:sz w:val="22"/>
                <w:szCs w:val="22"/>
              </w:rPr>
              <w:t>GlobalWafers</w:t>
            </w:r>
            <w:proofErr w:type="spellEnd"/>
            <w:r w:rsidRPr="00B95CAF">
              <w:rPr>
                <w:rFonts w:ascii="新細明體" w:hAnsi="新細明體"/>
                <w:sz w:val="22"/>
                <w:szCs w:val="22"/>
              </w:rPr>
              <w:t xml:space="preserve"> B.V.</w:t>
            </w:r>
          </w:p>
        </w:tc>
        <w:tc>
          <w:tcPr>
            <w:tcW w:w="443"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 3 </w:t>
            </w:r>
          </w:p>
        </w:tc>
        <w:tc>
          <w:tcPr>
            <w:tcW w:w="491"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44,092,669 </w:t>
            </w:r>
          </w:p>
        </w:tc>
        <w:tc>
          <w:tcPr>
            <w:tcW w:w="492"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2,969,566 </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41,123,10</w:t>
            </w:r>
            <w:r w:rsidR="009051F5">
              <w:rPr>
                <w:rFonts w:ascii="新細明體" w:hAnsi="新細明體" w:hint="eastAsia"/>
                <w:sz w:val="22"/>
                <w:szCs w:val="22"/>
              </w:rPr>
              <w:t>3</w:t>
            </w:r>
            <w:r w:rsidRPr="00B95CAF">
              <w:rPr>
                <w:rFonts w:ascii="新細明體" w:hAnsi="新細明體"/>
                <w:sz w:val="22"/>
                <w:szCs w:val="22"/>
              </w:rPr>
              <w:t xml:space="preserve"> </w:t>
            </w:r>
          </w:p>
        </w:tc>
        <w:tc>
          <w:tcPr>
            <w:tcW w:w="424"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hint="eastAsia"/>
                <w:sz w:val="22"/>
                <w:szCs w:val="22"/>
              </w:rPr>
              <w:t>-</w:t>
            </w:r>
            <w:r w:rsidRPr="00B95CAF">
              <w:rPr>
                <w:rFonts w:ascii="新細明體" w:hAnsi="新細明體"/>
                <w:sz w:val="22"/>
                <w:szCs w:val="22"/>
              </w:rPr>
              <w:t xml:space="preserve"> </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(11,276)</w:t>
            </w:r>
          </w:p>
        </w:tc>
        <w:tc>
          <w:tcPr>
            <w:tcW w:w="487"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4,465,267 </w:t>
            </w:r>
          </w:p>
        </w:tc>
        <w:tc>
          <w:tcPr>
            <w:tcW w:w="670" w:type="pct"/>
            <w:noWrap/>
            <w:hideMark/>
          </w:tcPr>
          <w:p w:rsidR="00AA0F0C" w:rsidRPr="00B95CAF" w:rsidRDefault="00AA0F0C" w:rsidP="006B0880">
            <w:pPr>
              <w:spacing w:line="340" w:lineRule="exact"/>
              <w:jc w:val="right"/>
            </w:pPr>
            <w:r w:rsidRPr="00B95CAF">
              <w:rPr>
                <w:rFonts w:ascii="新細明體" w:hAnsi="新細明體"/>
              </w:rPr>
              <w:t>－</w:t>
            </w:r>
          </w:p>
        </w:tc>
      </w:tr>
      <w:tr w:rsidR="00AA0F0C" w:rsidRPr="00B95CAF" w:rsidTr="009051F5">
        <w:trPr>
          <w:trHeight w:val="330"/>
        </w:trPr>
        <w:tc>
          <w:tcPr>
            <w:tcW w:w="1077" w:type="pct"/>
            <w:noWrap/>
            <w:vAlign w:val="center"/>
            <w:hideMark/>
          </w:tcPr>
          <w:p w:rsidR="00AA0F0C" w:rsidRPr="00B95CAF" w:rsidRDefault="00AA0F0C" w:rsidP="006B0880">
            <w:pPr>
              <w:spacing w:line="340" w:lineRule="exact"/>
              <w:rPr>
                <w:rFonts w:ascii="新細明體" w:hAnsi="新細明體"/>
                <w:sz w:val="22"/>
                <w:szCs w:val="22"/>
              </w:rPr>
            </w:pPr>
            <w:r w:rsidRPr="00B95CAF">
              <w:rPr>
                <w:rFonts w:ascii="新細明體" w:hAnsi="新細明體"/>
                <w:sz w:val="22"/>
                <w:szCs w:val="22"/>
              </w:rPr>
              <w:t>MEMC Electronic Materials S</w:t>
            </w:r>
            <w:r w:rsidRPr="00B95CAF">
              <w:rPr>
                <w:rFonts w:ascii="新細明體" w:hAnsi="新細明體" w:hint="eastAsia"/>
                <w:sz w:val="22"/>
                <w:szCs w:val="22"/>
              </w:rPr>
              <w:t>.</w:t>
            </w:r>
            <w:r w:rsidRPr="00B95CAF">
              <w:rPr>
                <w:rFonts w:ascii="新細明體" w:hAnsi="新細明體"/>
                <w:sz w:val="22"/>
                <w:szCs w:val="22"/>
              </w:rPr>
              <w:t>p</w:t>
            </w:r>
            <w:r w:rsidRPr="00B95CAF">
              <w:rPr>
                <w:rFonts w:ascii="新細明體" w:hAnsi="新細明體" w:hint="eastAsia"/>
                <w:sz w:val="22"/>
                <w:szCs w:val="22"/>
              </w:rPr>
              <w:t>.</w:t>
            </w:r>
            <w:r w:rsidRPr="00B95CAF">
              <w:rPr>
                <w:rFonts w:ascii="新細明體" w:hAnsi="新細明體"/>
                <w:sz w:val="22"/>
                <w:szCs w:val="22"/>
              </w:rPr>
              <w:t>A</w:t>
            </w:r>
            <w:r w:rsidRPr="00B95CAF">
              <w:rPr>
                <w:rFonts w:ascii="新細明體" w:hAnsi="新細明體" w:hint="eastAsia"/>
                <w:sz w:val="22"/>
                <w:szCs w:val="22"/>
              </w:rPr>
              <w:t>.</w:t>
            </w:r>
          </w:p>
        </w:tc>
        <w:tc>
          <w:tcPr>
            <w:tcW w:w="443"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 1,092,624 </w:t>
            </w:r>
          </w:p>
        </w:tc>
        <w:tc>
          <w:tcPr>
            <w:tcW w:w="491"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11,180,495 </w:t>
            </w:r>
          </w:p>
        </w:tc>
        <w:tc>
          <w:tcPr>
            <w:tcW w:w="492"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2,366,907 </w:t>
            </w:r>
          </w:p>
        </w:tc>
        <w:tc>
          <w:tcPr>
            <w:tcW w:w="458"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8,813,58</w:t>
            </w:r>
            <w:r w:rsidR="009051F5">
              <w:rPr>
                <w:rFonts w:ascii="新細明體" w:hAnsi="新細明體" w:hint="eastAsia"/>
                <w:sz w:val="22"/>
                <w:szCs w:val="22"/>
              </w:rPr>
              <w:t>8</w:t>
            </w:r>
            <w:r w:rsidRPr="00B95CAF">
              <w:rPr>
                <w:rFonts w:ascii="新細明體" w:hAnsi="新細明體"/>
                <w:sz w:val="22"/>
                <w:szCs w:val="22"/>
              </w:rPr>
              <w:t xml:space="preserve"> </w:t>
            </w:r>
          </w:p>
        </w:tc>
        <w:tc>
          <w:tcPr>
            <w:tcW w:w="424"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10,443,708 </w:t>
            </w:r>
          </w:p>
        </w:tc>
        <w:tc>
          <w:tcPr>
            <w:tcW w:w="458"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1,138,359 </w:t>
            </w:r>
          </w:p>
        </w:tc>
        <w:tc>
          <w:tcPr>
            <w:tcW w:w="487"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1,017,366 </w:t>
            </w:r>
          </w:p>
        </w:tc>
        <w:tc>
          <w:tcPr>
            <w:tcW w:w="670" w:type="pct"/>
            <w:noWrap/>
            <w:vAlign w:val="center"/>
            <w:hideMark/>
          </w:tcPr>
          <w:p w:rsidR="00AA0F0C" w:rsidRPr="00B95CAF" w:rsidRDefault="00AA0F0C" w:rsidP="006B0880">
            <w:pPr>
              <w:spacing w:line="340" w:lineRule="exact"/>
              <w:jc w:val="right"/>
            </w:pPr>
            <w:r w:rsidRPr="00B95CAF">
              <w:rPr>
                <w:rFonts w:ascii="新細明體" w:hAnsi="新細明體"/>
              </w:rPr>
              <w:t>－</w:t>
            </w:r>
          </w:p>
        </w:tc>
      </w:tr>
      <w:tr w:rsidR="00DB5F3F" w:rsidRPr="00B95CAF" w:rsidTr="009051F5">
        <w:trPr>
          <w:trHeight w:val="330"/>
        </w:trPr>
        <w:tc>
          <w:tcPr>
            <w:tcW w:w="1077" w:type="pct"/>
            <w:noWrap/>
            <w:vAlign w:val="center"/>
            <w:hideMark/>
          </w:tcPr>
          <w:p w:rsidR="00DB5F3F" w:rsidRPr="00B95CAF" w:rsidRDefault="00DB5F3F" w:rsidP="00DB5F3F">
            <w:pPr>
              <w:spacing w:line="340" w:lineRule="exact"/>
              <w:rPr>
                <w:rFonts w:ascii="新細明體" w:hAnsi="新細明體"/>
                <w:sz w:val="22"/>
                <w:szCs w:val="22"/>
              </w:rPr>
            </w:pPr>
            <w:r w:rsidRPr="00B95CAF">
              <w:rPr>
                <w:rFonts w:ascii="新細明體" w:hAnsi="新細明體"/>
                <w:sz w:val="22"/>
                <w:szCs w:val="22"/>
              </w:rPr>
              <w:t xml:space="preserve">MEMC Electronic Materials France </w:t>
            </w:r>
            <w:proofErr w:type="spellStart"/>
            <w:r w:rsidRPr="00B95CAF">
              <w:rPr>
                <w:rFonts w:ascii="新細明體" w:hAnsi="新細明體"/>
                <w:sz w:val="22"/>
                <w:szCs w:val="22"/>
              </w:rPr>
              <w:t>SarL</w:t>
            </w:r>
            <w:proofErr w:type="spellEnd"/>
          </w:p>
        </w:tc>
        <w:tc>
          <w:tcPr>
            <w:tcW w:w="443" w:type="pct"/>
            <w:noWrap/>
            <w:vAlign w:val="center"/>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 560 </w:t>
            </w:r>
          </w:p>
        </w:tc>
        <w:tc>
          <w:tcPr>
            <w:tcW w:w="491" w:type="pct"/>
            <w:noWrap/>
            <w:vAlign w:val="center"/>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5,593 </w:t>
            </w:r>
          </w:p>
        </w:tc>
        <w:tc>
          <w:tcPr>
            <w:tcW w:w="492" w:type="pct"/>
            <w:noWrap/>
            <w:vAlign w:val="center"/>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3,983 </w:t>
            </w:r>
          </w:p>
        </w:tc>
        <w:tc>
          <w:tcPr>
            <w:tcW w:w="458" w:type="pct"/>
            <w:noWrap/>
            <w:vAlign w:val="center"/>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1,610 </w:t>
            </w:r>
          </w:p>
        </w:tc>
        <w:tc>
          <w:tcPr>
            <w:tcW w:w="424" w:type="pct"/>
            <w:noWrap/>
            <w:vAlign w:val="center"/>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hint="eastAsia"/>
                <w:color w:val="000000" w:themeColor="text1"/>
                <w:sz w:val="22"/>
                <w:szCs w:val="22"/>
              </w:rPr>
              <w:t>－</w:t>
            </w:r>
            <w:r w:rsidRPr="00F65F8F">
              <w:rPr>
                <w:rFonts w:ascii="新細明體" w:hAnsi="新細明體" w:cstheme="minorHAnsi"/>
                <w:color w:val="000000" w:themeColor="text1"/>
                <w:sz w:val="22"/>
                <w:szCs w:val="22"/>
              </w:rPr>
              <w:t xml:space="preserve"> </w:t>
            </w:r>
          </w:p>
        </w:tc>
        <w:tc>
          <w:tcPr>
            <w:tcW w:w="458" w:type="pct"/>
            <w:noWrap/>
            <w:vAlign w:val="center"/>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1,184</w:t>
            </w:r>
          </w:p>
        </w:tc>
        <w:tc>
          <w:tcPr>
            <w:tcW w:w="487" w:type="pct"/>
            <w:noWrap/>
            <w:vAlign w:val="center"/>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738</w:t>
            </w:r>
          </w:p>
        </w:tc>
        <w:tc>
          <w:tcPr>
            <w:tcW w:w="670" w:type="pct"/>
            <w:noWrap/>
            <w:vAlign w:val="center"/>
            <w:hideMark/>
          </w:tcPr>
          <w:p w:rsidR="00DB5F3F" w:rsidRPr="00B95CAF" w:rsidRDefault="00DB5F3F" w:rsidP="00DB5F3F">
            <w:pPr>
              <w:spacing w:line="340" w:lineRule="exact"/>
              <w:jc w:val="right"/>
            </w:pPr>
            <w:r w:rsidRPr="00B95CAF">
              <w:rPr>
                <w:rFonts w:ascii="新細明體" w:hAnsi="新細明體"/>
              </w:rPr>
              <w:t>－</w:t>
            </w:r>
          </w:p>
        </w:tc>
      </w:tr>
      <w:tr w:rsidR="00AA0F0C" w:rsidRPr="00B95CAF" w:rsidTr="009051F5">
        <w:trPr>
          <w:trHeight w:val="330"/>
        </w:trPr>
        <w:tc>
          <w:tcPr>
            <w:tcW w:w="1077" w:type="pct"/>
            <w:noWrap/>
            <w:vAlign w:val="center"/>
            <w:hideMark/>
          </w:tcPr>
          <w:p w:rsidR="00AA0F0C" w:rsidRPr="00B95CAF" w:rsidRDefault="00AA0F0C" w:rsidP="006B0880">
            <w:pPr>
              <w:spacing w:line="340" w:lineRule="exact"/>
              <w:rPr>
                <w:rFonts w:ascii="新細明體" w:hAnsi="新細明體"/>
                <w:sz w:val="22"/>
                <w:szCs w:val="22"/>
              </w:rPr>
            </w:pPr>
            <w:r w:rsidRPr="00B95CAF">
              <w:rPr>
                <w:rFonts w:ascii="新細明體" w:hAnsi="新細明體"/>
                <w:sz w:val="22"/>
                <w:szCs w:val="22"/>
              </w:rPr>
              <w:t>MEMC Electronic Materials GmbH</w:t>
            </w:r>
          </w:p>
        </w:tc>
        <w:tc>
          <w:tcPr>
            <w:tcW w:w="443"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 7 </w:t>
            </w:r>
          </w:p>
        </w:tc>
        <w:tc>
          <w:tcPr>
            <w:tcW w:w="491"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5,155 </w:t>
            </w:r>
          </w:p>
        </w:tc>
        <w:tc>
          <w:tcPr>
            <w:tcW w:w="492"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143 </w:t>
            </w:r>
          </w:p>
        </w:tc>
        <w:tc>
          <w:tcPr>
            <w:tcW w:w="458"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5,01</w:t>
            </w:r>
            <w:r w:rsidR="0084179E">
              <w:rPr>
                <w:rFonts w:ascii="新細明體" w:hAnsi="新細明體" w:hint="eastAsia"/>
                <w:sz w:val="22"/>
                <w:szCs w:val="22"/>
              </w:rPr>
              <w:t>2</w:t>
            </w:r>
            <w:r w:rsidRPr="00B95CAF">
              <w:rPr>
                <w:rFonts w:ascii="新細明體" w:hAnsi="新細明體"/>
                <w:sz w:val="22"/>
                <w:szCs w:val="22"/>
              </w:rPr>
              <w:t xml:space="preserve"> </w:t>
            </w:r>
          </w:p>
        </w:tc>
        <w:tc>
          <w:tcPr>
            <w:tcW w:w="424" w:type="pct"/>
            <w:noWrap/>
            <w:vAlign w:val="center"/>
            <w:hideMark/>
          </w:tcPr>
          <w:p w:rsidR="00AA0F0C" w:rsidRPr="00B95CAF" w:rsidRDefault="00AA0F0C" w:rsidP="006B0880">
            <w:pPr>
              <w:spacing w:line="340" w:lineRule="exact"/>
              <w:jc w:val="right"/>
              <w:rPr>
                <w:rFonts w:ascii="新細明體" w:hAnsi="新細明體"/>
              </w:rPr>
            </w:pPr>
            <w:r w:rsidRPr="00B95CAF">
              <w:rPr>
                <w:rFonts w:ascii="新細明體" w:hAnsi="新細明體"/>
              </w:rPr>
              <w:t>－</w:t>
            </w:r>
          </w:p>
        </w:tc>
        <w:tc>
          <w:tcPr>
            <w:tcW w:w="458" w:type="pct"/>
            <w:noWrap/>
            <w:vAlign w:val="center"/>
            <w:hideMark/>
          </w:tcPr>
          <w:p w:rsidR="00AA0F0C" w:rsidRPr="00B95CAF" w:rsidRDefault="00AA0F0C" w:rsidP="006B0880">
            <w:pPr>
              <w:spacing w:line="340" w:lineRule="exact"/>
              <w:jc w:val="right"/>
            </w:pPr>
            <w:r w:rsidRPr="00B95CAF">
              <w:rPr>
                <w:rFonts w:ascii="新細明體" w:hAnsi="新細明體"/>
              </w:rPr>
              <w:t>－</w:t>
            </w:r>
          </w:p>
        </w:tc>
        <w:tc>
          <w:tcPr>
            <w:tcW w:w="487" w:type="pct"/>
            <w:noWrap/>
            <w:vAlign w:val="center"/>
            <w:hideMark/>
          </w:tcPr>
          <w:p w:rsidR="00AA0F0C" w:rsidRPr="00B95CAF" w:rsidRDefault="00AA0F0C" w:rsidP="006B0880">
            <w:pPr>
              <w:spacing w:line="340" w:lineRule="exact"/>
              <w:jc w:val="right"/>
              <w:rPr>
                <w:rFonts w:ascii="新細明體" w:hAnsi="新細明體"/>
                <w:sz w:val="22"/>
                <w:szCs w:val="22"/>
              </w:rPr>
            </w:pPr>
            <w:bookmarkStart w:id="8" w:name="_GoBack"/>
            <w:bookmarkEnd w:id="8"/>
            <w:r w:rsidRPr="00B95CAF">
              <w:rPr>
                <w:rFonts w:ascii="新細明體" w:hAnsi="新細明體"/>
                <w:sz w:val="22"/>
                <w:szCs w:val="22"/>
              </w:rPr>
              <w:t>(17)</w:t>
            </w:r>
          </w:p>
        </w:tc>
        <w:tc>
          <w:tcPr>
            <w:tcW w:w="670" w:type="pct"/>
            <w:noWrap/>
            <w:vAlign w:val="center"/>
            <w:hideMark/>
          </w:tcPr>
          <w:p w:rsidR="00AA0F0C" w:rsidRPr="00B95CAF" w:rsidRDefault="00AA0F0C" w:rsidP="006B0880">
            <w:pPr>
              <w:spacing w:line="340" w:lineRule="exact"/>
              <w:jc w:val="right"/>
            </w:pPr>
            <w:r w:rsidRPr="00B95CAF">
              <w:rPr>
                <w:rFonts w:ascii="新細明體" w:hAnsi="新細明體"/>
              </w:rPr>
              <w:t>－</w:t>
            </w:r>
          </w:p>
        </w:tc>
      </w:tr>
      <w:tr w:rsidR="00DB5F3F" w:rsidRPr="00B95CAF" w:rsidTr="00AA0F0C">
        <w:trPr>
          <w:trHeight w:val="330"/>
        </w:trPr>
        <w:tc>
          <w:tcPr>
            <w:tcW w:w="1077" w:type="pct"/>
            <w:noWrap/>
            <w:vAlign w:val="center"/>
            <w:hideMark/>
          </w:tcPr>
          <w:p w:rsidR="00DB5F3F" w:rsidRPr="00B95CAF" w:rsidRDefault="00DB5F3F" w:rsidP="00DB5F3F">
            <w:pPr>
              <w:spacing w:line="340" w:lineRule="exact"/>
              <w:rPr>
                <w:rFonts w:ascii="新細明體" w:hAnsi="新細明體"/>
                <w:sz w:val="22"/>
                <w:szCs w:val="22"/>
              </w:rPr>
            </w:pPr>
            <w:r w:rsidRPr="00B95CAF">
              <w:rPr>
                <w:rFonts w:ascii="新細明體" w:hAnsi="新細明體"/>
                <w:sz w:val="22"/>
                <w:szCs w:val="22"/>
              </w:rPr>
              <w:t>MEMC Korea Company</w:t>
            </w:r>
          </w:p>
        </w:tc>
        <w:tc>
          <w:tcPr>
            <w:tcW w:w="443"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 3,326,400   </w:t>
            </w:r>
          </w:p>
        </w:tc>
        <w:tc>
          <w:tcPr>
            <w:tcW w:w="491" w:type="pct"/>
            <w:noWrap/>
            <w:hideMark/>
          </w:tcPr>
          <w:p w:rsidR="00DB5F3F" w:rsidRPr="00F65F8F" w:rsidRDefault="00DB5F3F" w:rsidP="00DB5F3F">
            <w:pPr>
              <w:spacing w:line="340" w:lineRule="exact"/>
              <w:jc w:val="right"/>
              <w:rPr>
                <w:rFonts w:ascii="新細明體" w:hAnsi="新細明體"/>
                <w:color w:val="000000" w:themeColor="text1"/>
              </w:rPr>
            </w:pPr>
            <w:r w:rsidRPr="00F65F8F">
              <w:rPr>
                <w:rFonts w:ascii="新細明體" w:hAnsi="新細明體" w:cstheme="minorHAnsi"/>
                <w:color w:val="000000" w:themeColor="text1"/>
                <w:sz w:val="22"/>
                <w:szCs w:val="22"/>
              </w:rPr>
              <w:t>20,657,608</w:t>
            </w:r>
          </w:p>
        </w:tc>
        <w:tc>
          <w:tcPr>
            <w:tcW w:w="492" w:type="pct"/>
            <w:noWrap/>
            <w:hideMark/>
          </w:tcPr>
          <w:p w:rsidR="00DB5F3F" w:rsidRPr="00F65F8F" w:rsidRDefault="00DB5F3F" w:rsidP="00DB5F3F">
            <w:pPr>
              <w:spacing w:line="340" w:lineRule="exact"/>
              <w:jc w:val="right"/>
              <w:rPr>
                <w:rFonts w:ascii="新細明體" w:hAnsi="新細明體"/>
                <w:color w:val="000000" w:themeColor="text1"/>
              </w:rPr>
            </w:pPr>
            <w:r w:rsidRPr="00F65F8F">
              <w:rPr>
                <w:rFonts w:ascii="新細明體" w:hAnsi="新細明體" w:cstheme="minorHAnsi"/>
                <w:color w:val="000000" w:themeColor="text1"/>
                <w:sz w:val="22"/>
                <w:szCs w:val="22"/>
              </w:rPr>
              <w:t>3,609,055</w:t>
            </w:r>
          </w:p>
        </w:tc>
        <w:tc>
          <w:tcPr>
            <w:tcW w:w="458" w:type="pct"/>
            <w:noWrap/>
            <w:hideMark/>
          </w:tcPr>
          <w:p w:rsidR="00DB5F3F" w:rsidRPr="00F65F8F" w:rsidRDefault="00DB5F3F" w:rsidP="00DB5F3F">
            <w:pPr>
              <w:spacing w:line="340" w:lineRule="exact"/>
              <w:jc w:val="right"/>
              <w:rPr>
                <w:rFonts w:ascii="新細明體" w:hAnsi="新細明體"/>
                <w:color w:val="000000" w:themeColor="text1"/>
              </w:rPr>
            </w:pPr>
            <w:r w:rsidRPr="00F65F8F">
              <w:rPr>
                <w:rFonts w:ascii="新細明體" w:hAnsi="新細明體" w:cstheme="minorHAnsi"/>
                <w:color w:val="000000" w:themeColor="text1"/>
                <w:sz w:val="22"/>
                <w:szCs w:val="22"/>
              </w:rPr>
              <w:t>17,048,553</w:t>
            </w:r>
          </w:p>
        </w:tc>
        <w:tc>
          <w:tcPr>
            <w:tcW w:w="424"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8,914,711 </w:t>
            </w:r>
          </w:p>
        </w:tc>
        <w:tc>
          <w:tcPr>
            <w:tcW w:w="458"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1,533,801 </w:t>
            </w:r>
          </w:p>
        </w:tc>
        <w:tc>
          <w:tcPr>
            <w:tcW w:w="487"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1,508,160 </w:t>
            </w:r>
          </w:p>
        </w:tc>
        <w:tc>
          <w:tcPr>
            <w:tcW w:w="670" w:type="pct"/>
            <w:noWrap/>
            <w:hideMark/>
          </w:tcPr>
          <w:p w:rsidR="00DB5F3F" w:rsidRPr="00B95CAF" w:rsidRDefault="00DB5F3F" w:rsidP="00DB5F3F">
            <w:pPr>
              <w:spacing w:line="340" w:lineRule="exact"/>
              <w:jc w:val="right"/>
            </w:pPr>
            <w:r w:rsidRPr="00B95CAF">
              <w:rPr>
                <w:rFonts w:ascii="新細明體" w:hAnsi="新細明體"/>
              </w:rPr>
              <w:t>－</w:t>
            </w:r>
          </w:p>
        </w:tc>
      </w:tr>
      <w:tr w:rsidR="00AA0F0C" w:rsidRPr="00B95CAF" w:rsidTr="00AA0F0C">
        <w:trPr>
          <w:trHeight w:val="330"/>
        </w:trPr>
        <w:tc>
          <w:tcPr>
            <w:tcW w:w="1077" w:type="pct"/>
            <w:noWrap/>
            <w:vAlign w:val="center"/>
            <w:hideMark/>
          </w:tcPr>
          <w:p w:rsidR="00AA0F0C" w:rsidRPr="00B95CAF" w:rsidRDefault="00AA0F0C" w:rsidP="006B0880">
            <w:pPr>
              <w:spacing w:line="340" w:lineRule="exact"/>
              <w:rPr>
                <w:rFonts w:ascii="新細明體" w:hAnsi="新細明體"/>
                <w:sz w:val="22"/>
                <w:szCs w:val="22"/>
              </w:rPr>
            </w:pPr>
            <w:proofErr w:type="spellStart"/>
            <w:r w:rsidRPr="00B95CAF">
              <w:rPr>
                <w:rFonts w:ascii="新細明體" w:hAnsi="新細明體"/>
                <w:sz w:val="22"/>
                <w:szCs w:val="22"/>
              </w:rPr>
              <w:t>GlobiTech</w:t>
            </w:r>
            <w:proofErr w:type="spellEnd"/>
            <w:r w:rsidRPr="00B95CAF">
              <w:rPr>
                <w:rFonts w:ascii="新細明體" w:hAnsi="新細明體"/>
                <w:sz w:val="22"/>
                <w:szCs w:val="22"/>
              </w:rPr>
              <w:t xml:space="preserve"> Incorporated</w:t>
            </w:r>
          </w:p>
        </w:tc>
        <w:tc>
          <w:tcPr>
            <w:tcW w:w="443"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 </w:t>
            </w:r>
            <w:r w:rsidR="00DB5F3F" w:rsidRPr="00706E09">
              <w:rPr>
                <w:rFonts w:asciiTheme="minorHAnsi" w:eastAsia="標楷體" w:hAnsiTheme="minorHAnsi" w:cstheme="minorHAnsi"/>
                <w:sz w:val="22"/>
                <w:szCs w:val="22"/>
              </w:rPr>
              <w:t xml:space="preserve"> </w:t>
            </w:r>
            <w:r w:rsidR="00DB5F3F" w:rsidRPr="00706E09">
              <w:rPr>
                <w:rFonts w:asciiTheme="minorHAnsi" w:eastAsia="標楷體" w:hAnsiTheme="minorHAnsi" w:cstheme="minorHAnsi"/>
                <w:color w:val="000000" w:themeColor="text1"/>
                <w:sz w:val="22"/>
                <w:szCs w:val="22"/>
              </w:rPr>
              <w:t>－</w:t>
            </w:r>
            <w:r w:rsidR="00DB5F3F" w:rsidRPr="00706E09">
              <w:rPr>
                <w:rFonts w:asciiTheme="minorHAnsi" w:eastAsia="標楷體" w:hAnsiTheme="minorHAnsi" w:cstheme="minorHAnsi"/>
                <w:sz w:val="22"/>
                <w:szCs w:val="22"/>
              </w:rPr>
              <w:t xml:space="preserve"> </w:t>
            </w:r>
            <w:r w:rsidRPr="00B95CAF">
              <w:rPr>
                <w:rFonts w:ascii="新細明體" w:hAnsi="新細明體"/>
                <w:sz w:val="22"/>
                <w:szCs w:val="22"/>
              </w:rPr>
              <w:t xml:space="preserve"> </w:t>
            </w:r>
          </w:p>
        </w:tc>
        <w:tc>
          <w:tcPr>
            <w:tcW w:w="491"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9,972,926 </w:t>
            </w:r>
          </w:p>
        </w:tc>
        <w:tc>
          <w:tcPr>
            <w:tcW w:w="492"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978,852 </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8,994,074 </w:t>
            </w:r>
          </w:p>
        </w:tc>
        <w:tc>
          <w:tcPr>
            <w:tcW w:w="424"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5,842,194 </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592,617 </w:t>
            </w:r>
          </w:p>
        </w:tc>
        <w:tc>
          <w:tcPr>
            <w:tcW w:w="487"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350,282 </w:t>
            </w:r>
          </w:p>
        </w:tc>
        <w:tc>
          <w:tcPr>
            <w:tcW w:w="670" w:type="pct"/>
            <w:noWrap/>
            <w:hideMark/>
          </w:tcPr>
          <w:p w:rsidR="00AA0F0C" w:rsidRPr="00B95CAF" w:rsidRDefault="00AA0F0C" w:rsidP="006B0880">
            <w:pPr>
              <w:spacing w:line="340" w:lineRule="exact"/>
              <w:jc w:val="right"/>
            </w:pPr>
            <w:r w:rsidRPr="00B95CAF">
              <w:rPr>
                <w:rFonts w:ascii="新細明體" w:hAnsi="新細明體"/>
              </w:rPr>
              <w:t>－</w:t>
            </w:r>
          </w:p>
        </w:tc>
      </w:tr>
      <w:tr w:rsidR="00DB5F3F" w:rsidRPr="00B95CAF" w:rsidTr="00AA0F0C">
        <w:trPr>
          <w:trHeight w:val="330"/>
        </w:trPr>
        <w:tc>
          <w:tcPr>
            <w:tcW w:w="1077" w:type="pct"/>
            <w:noWrap/>
            <w:vAlign w:val="center"/>
            <w:hideMark/>
          </w:tcPr>
          <w:p w:rsidR="00DB5F3F" w:rsidRPr="00B95CAF" w:rsidRDefault="00DB5F3F" w:rsidP="00DB5F3F">
            <w:pPr>
              <w:spacing w:line="340" w:lineRule="exact"/>
              <w:rPr>
                <w:rFonts w:ascii="新細明體" w:hAnsi="新細明體"/>
                <w:sz w:val="22"/>
                <w:szCs w:val="22"/>
              </w:rPr>
            </w:pPr>
            <w:r w:rsidRPr="00B95CAF">
              <w:rPr>
                <w:rFonts w:ascii="新細明體" w:hAnsi="新細明體"/>
                <w:sz w:val="22"/>
                <w:szCs w:val="22"/>
              </w:rPr>
              <w:t>MEMC LLC</w:t>
            </w:r>
          </w:p>
        </w:tc>
        <w:tc>
          <w:tcPr>
            <w:tcW w:w="443"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 </w:t>
            </w:r>
            <w:r w:rsidRPr="00F65F8F">
              <w:rPr>
                <w:rFonts w:ascii="新細明體" w:hAnsi="新細明體" w:cstheme="minorHAnsi" w:hint="eastAsia"/>
                <w:color w:val="000000" w:themeColor="text1"/>
                <w:sz w:val="22"/>
                <w:szCs w:val="22"/>
              </w:rPr>
              <w:t>－</w:t>
            </w:r>
            <w:r w:rsidRPr="00F65F8F">
              <w:rPr>
                <w:rFonts w:ascii="新細明體" w:hAnsi="新細明體" w:cstheme="minorHAnsi"/>
                <w:color w:val="000000" w:themeColor="text1"/>
                <w:sz w:val="22"/>
                <w:szCs w:val="22"/>
              </w:rPr>
              <w:t xml:space="preserve"> </w:t>
            </w:r>
          </w:p>
        </w:tc>
        <w:tc>
          <w:tcPr>
            <w:tcW w:w="491"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4,884,854 </w:t>
            </w:r>
          </w:p>
        </w:tc>
        <w:tc>
          <w:tcPr>
            <w:tcW w:w="492"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1,099,959 </w:t>
            </w:r>
          </w:p>
        </w:tc>
        <w:tc>
          <w:tcPr>
            <w:tcW w:w="458"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3,784,895 </w:t>
            </w:r>
          </w:p>
        </w:tc>
        <w:tc>
          <w:tcPr>
            <w:tcW w:w="424"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2,004,609 </w:t>
            </w:r>
          </w:p>
        </w:tc>
        <w:tc>
          <w:tcPr>
            <w:tcW w:w="458"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(682,013) </w:t>
            </w:r>
          </w:p>
        </w:tc>
        <w:tc>
          <w:tcPr>
            <w:tcW w:w="487" w:type="pct"/>
            <w:noWrap/>
            <w:hideMark/>
          </w:tcPr>
          <w:p w:rsidR="00DB5F3F" w:rsidRPr="00F65F8F" w:rsidRDefault="00DB5F3F" w:rsidP="00DB5F3F">
            <w:pPr>
              <w:spacing w:line="340" w:lineRule="exact"/>
              <w:jc w:val="right"/>
              <w:rPr>
                <w:rFonts w:ascii="新細明體" w:hAnsi="新細明體"/>
                <w:color w:val="000000" w:themeColor="text1"/>
                <w:sz w:val="22"/>
                <w:szCs w:val="22"/>
              </w:rPr>
            </w:pPr>
            <w:r w:rsidRPr="00F65F8F">
              <w:rPr>
                <w:rFonts w:ascii="新細明體" w:hAnsi="新細明體" w:cstheme="minorHAnsi"/>
                <w:color w:val="000000" w:themeColor="text1"/>
                <w:sz w:val="22"/>
                <w:szCs w:val="22"/>
              </w:rPr>
              <w:t xml:space="preserve">(171,320) </w:t>
            </w:r>
          </w:p>
        </w:tc>
        <w:tc>
          <w:tcPr>
            <w:tcW w:w="670" w:type="pct"/>
            <w:noWrap/>
            <w:hideMark/>
          </w:tcPr>
          <w:p w:rsidR="00DB5F3F" w:rsidRPr="00B95CAF" w:rsidRDefault="00DB5F3F" w:rsidP="00DB5F3F">
            <w:pPr>
              <w:spacing w:line="340" w:lineRule="exact"/>
              <w:jc w:val="right"/>
            </w:pPr>
            <w:r w:rsidRPr="00B95CAF">
              <w:rPr>
                <w:rFonts w:ascii="新細明體" w:hAnsi="新細明體"/>
              </w:rPr>
              <w:t>－</w:t>
            </w:r>
          </w:p>
        </w:tc>
      </w:tr>
      <w:tr w:rsidR="00AA0F0C" w:rsidRPr="00B95CAF" w:rsidTr="009051F5">
        <w:trPr>
          <w:trHeight w:val="330"/>
        </w:trPr>
        <w:tc>
          <w:tcPr>
            <w:tcW w:w="1077" w:type="pct"/>
            <w:noWrap/>
            <w:vAlign w:val="center"/>
            <w:hideMark/>
          </w:tcPr>
          <w:p w:rsidR="00AA0F0C" w:rsidRPr="00B95CAF" w:rsidRDefault="00AA0F0C" w:rsidP="006B0880">
            <w:pPr>
              <w:spacing w:line="340" w:lineRule="exact"/>
              <w:rPr>
                <w:rFonts w:ascii="新細明體" w:hAnsi="新細明體"/>
                <w:sz w:val="22"/>
                <w:szCs w:val="22"/>
              </w:rPr>
            </w:pPr>
            <w:r w:rsidRPr="00B95CAF">
              <w:rPr>
                <w:rFonts w:ascii="新細明體" w:hAnsi="新細明體"/>
                <w:sz w:val="22"/>
                <w:szCs w:val="22"/>
              </w:rPr>
              <w:t xml:space="preserve">MEMC Electronic Materials </w:t>
            </w:r>
            <w:proofErr w:type="spellStart"/>
            <w:r w:rsidRPr="00B95CAF">
              <w:rPr>
                <w:rFonts w:ascii="新細明體" w:hAnsi="新細明體"/>
                <w:sz w:val="22"/>
                <w:szCs w:val="22"/>
              </w:rPr>
              <w:t>Sdn</w:t>
            </w:r>
            <w:proofErr w:type="spellEnd"/>
            <w:r w:rsidRPr="00B95CAF">
              <w:rPr>
                <w:rFonts w:ascii="新細明體" w:hAnsi="新細明體" w:hint="eastAsia"/>
                <w:sz w:val="22"/>
                <w:szCs w:val="22"/>
              </w:rPr>
              <w:t>.</w:t>
            </w:r>
            <w:r w:rsidRPr="00B95CAF">
              <w:rPr>
                <w:rFonts w:ascii="新細明體" w:hAnsi="新細明體"/>
                <w:sz w:val="22"/>
                <w:szCs w:val="22"/>
              </w:rPr>
              <w:t xml:space="preserve"> Bhd</w:t>
            </w:r>
            <w:r w:rsidRPr="00B95CAF">
              <w:rPr>
                <w:rFonts w:ascii="新細明體" w:hAnsi="新細明體" w:hint="eastAsia"/>
                <w:sz w:val="22"/>
                <w:szCs w:val="22"/>
              </w:rPr>
              <w:t>.</w:t>
            </w:r>
          </w:p>
        </w:tc>
        <w:tc>
          <w:tcPr>
            <w:tcW w:w="443"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 7,310 </w:t>
            </w:r>
          </w:p>
        </w:tc>
        <w:tc>
          <w:tcPr>
            <w:tcW w:w="491"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1,075,295 </w:t>
            </w:r>
          </w:p>
        </w:tc>
        <w:tc>
          <w:tcPr>
            <w:tcW w:w="492"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256,921 </w:t>
            </w:r>
          </w:p>
        </w:tc>
        <w:tc>
          <w:tcPr>
            <w:tcW w:w="458"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818,374 </w:t>
            </w:r>
          </w:p>
        </w:tc>
        <w:tc>
          <w:tcPr>
            <w:tcW w:w="424"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1,703,413 </w:t>
            </w:r>
          </w:p>
        </w:tc>
        <w:tc>
          <w:tcPr>
            <w:tcW w:w="458"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90,643 </w:t>
            </w:r>
          </w:p>
        </w:tc>
        <w:tc>
          <w:tcPr>
            <w:tcW w:w="487" w:type="pct"/>
            <w:noWrap/>
            <w:vAlign w:val="center"/>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58,956 </w:t>
            </w:r>
          </w:p>
        </w:tc>
        <w:tc>
          <w:tcPr>
            <w:tcW w:w="670" w:type="pct"/>
            <w:noWrap/>
            <w:vAlign w:val="center"/>
            <w:hideMark/>
          </w:tcPr>
          <w:p w:rsidR="00AA0F0C" w:rsidRPr="00B95CAF" w:rsidRDefault="00AA0F0C" w:rsidP="006B0880">
            <w:pPr>
              <w:spacing w:line="340" w:lineRule="exact"/>
              <w:jc w:val="right"/>
            </w:pPr>
            <w:r w:rsidRPr="00B95CAF">
              <w:rPr>
                <w:rFonts w:ascii="新細明體" w:hAnsi="新細明體"/>
              </w:rPr>
              <w:t>－</w:t>
            </w:r>
          </w:p>
        </w:tc>
      </w:tr>
      <w:tr w:rsidR="00AA0F0C" w:rsidRPr="00B95CAF" w:rsidTr="00AA0F0C">
        <w:trPr>
          <w:trHeight w:val="330"/>
        </w:trPr>
        <w:tc>
          <w:tcPr>
            <w:tcW w:w="1077" w:type="pct"/>
            <w:noWrap/>
            <w:vAlign w:val="center"/>
            <w:hideMark/>
          </w:tcPr>
          <w:p w:rsidR="00AA0F0C" w:rsidRPr="00B95CAF" w:rsidRDefault="00AA0F0C" w:rsidP="006B0880">
            <w:pPr>
              <w:spacing w:line="340" w:lineRule="exact"/>
              <w:rPr>
                <w:rFonts w:ascii="新細明體" w:hAnsi="新細明體"/>
                <w:sz w:val="22"/>
                <w:szCs w:val="22"/>
              </w:rPr>
            </w:pPr>
            <w:r w:rsidRPr="00B95CAF">
              <w:rPr>
                <w:rFonts w:ascii="新細明體" w:hAnsi="新細明體"/>
                <w:sz w:val="22"/>
                <w:szCs w:val="22"/>
              </w:rPr>
              <w:t xml:space="preserve">MEMC Ipoh </w:t>
            </w:r>
            <w:proofErr w:type="spellStart"/>
            <w:r w:rsidRPr="00B95CAF">
              <w:rPr>
                <w:rFonts w:ascii="新細明體" w:hAnsi="新細明體"/>
                <w:sz w:val="22"/>
                <w:szCs w:val="22"/>
              </w:rPr>
              <w:t>Sdn</w:t>
            </w:r>
            <w:proofErr w:type="spellEnd"/>
            <w:r w:rsidRPr="00B95CAF">
              <w:rPr>
                <w:rFonts w:ascii="新細明體" w:hAnsi="新細明體" w:hint="eastAsia"/>
                <w:sz w:val="22"/>
                <w:szCs w:val="22"/>
              </w:rPr>
              <w:t>.</w:t>
            </w:r>
            <w:r w:rsidRPr="00B95CAF">
              <w:rPr>
                <w:rFonts w:ascii="新細明體" w:hAnsi="新細明體"/>
                <w:sz w:val="22"/>
                <w:szCs w:val="22"/>
              </w:rPr>
              <w:t xml:space="preserve"> Bhd</w:t>
            </w:r>
            <w:r w:rsidRPr="00B95CAF">
              <w:rPr>
                <w:rFonts w:ascii="新細明體" w:hAnsi="新細明體" w:hint="eastAsia"/>
                <w:sz w:val="22"/>
                <w:szCs w:val="22"/>
              </w:rPr>
              <w:t>.</w:t>
            </w:r>
          </w:p>
        </w:tc>
        <w:tc>
          <w:tcPr>
            <w:tcW w:w="443"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 4,319,652 </w:t>
            </w:r>
          </w:p>
        </w:tc>
        <w:tc>
          <w:tcPr>
            <w:tcW w:w="491"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3,630 </w:t>
            </w:r>
          </w:p>
        </w:tc>
        <w:tc>
          <w:tcPr>
            <w:tcW w:w="492"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74 </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3,556 </w:t>
            </w:r>
          </w:p>
        </w:tc>
        <w:tc>
          <w:tcPr>
            <w:tcW w:w="424"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rPr>
              <w:t>－</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(86)</w:t>
            </w:r>
          </w:p>
        </w:tc>
        <w:tc>
          <w:tcPr>
            <w:tcW w:w="487"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(63)</w:t>
            </w:r>
          </w:p>
        </w:tc>
        <w:tc>
          <w:tcPr>
            <w:tcW w:w="670" w:type="pct"/>
            <w:noWrap/>
            <w:hideMark/>
          </w:tcPr>
          <w:p w:rsidR="00AA0F0C" w:rsidRPr="00B95CAF" w:rsidRDefault="00AA0F0C" w:rsidP="006B0880">
            <w:pPr>
              <w:spacing w:line="340" w:lineRule="exact"/>
              <w:jc w:val="right"/>
            </w:pPr>
            <w:r w:rsidRPr="00B95CAF">
              <w:rPr>
                <w:rFonts w:ascii="新細明體" w:hAnsi="新細明體"/>
              </w:rPr>
              <w:t>－</w:t>
            </w:r>
          </w:p>
        </w:tc>
      </w:tr>
      <w:tr w:rsidR="00AA0F0C" w:rsidRPr="00B95CAF" w:rsidTr="00AA0F0C">
        <w:trPr>
          <w:trHeight w:val="330"/>
        </w:trPr>
        <w:tc>
          <w:tcPr>
            <w:tcW w:w="1077" w:type="pct"/>
            <w:noWrap/>
            <w:vAlign w:val="center"/>
            <w:hideMark/>
          </w:tcPr>
          <w:p w:rsidR="00AA0F0C" w:rsidRPr="00B95CAF" w:rsidRDefault="00AA0F0C" w:rsidP="006B0880">
            <w:pPr>
              <w:spacing w:line="340" w:lineRule="exact"/>
              <w:rPr>
                <w:rFonts w:ascii="新細明體" w:hAnsi="新細明體"/>
                <w:sz w:val="22"/>
                <w:szCs w:val="22"/>
              </w:rPr>
            </w:pPr>
            <w:r w:rsidRPr="00B95CAF">
              <w:rPr>
                <w:rFonts w:ascii="新細明體" w:hAnsi="新細明體"/>
                <w:sz w:val="22"/>
                <w:szCs w:val="22"/>
              </w:rPr>
              <w:lastRenderedPageBreak/>
              <w:t>旭愛能源</w:t>
            </w:r>
            <w:r w:rsidRPr="00B95CAF">
              <w:rPr>
                <w:rFonts w:ascii="新細明體" w:hAnsi="新細明體" w:hint="eastAsia"/>
                <w:sz w:val="22"/>
                <w:szCs w:val="22"/>
              </w:rPr>
              <w:t>股份有限</w:t>
            </w:r>
            <w:r w:rsidRPr="00B95CAF">
              <w:rPr>
                <w:rFonts w:ascii="新細明體" w:hAnsi="新細明體"/>
                <w:sz w:val="22"/>
                <w:szCs w:val="22"/>
              </w:rPr>
              <w:t>公司</w:t>
            </w:r>
          </w:p>
        </w:tc>
        <w:tc>
          <w:tcPr>
            <w:tcW w:w="443"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 1,045,000 </w:t>
            </w:r>
          </w:p>
        </w:tc>
        <w:tc>
          <w:tcPr>
            <w:tcW w:w="491"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1,082,421 </w:t>
            </w:r>
          </w:p>
        </w:tc>
        <w:tc>
          <w:tcPr>
            <w:tcW w:w="492"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36,477 </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1,045,944 </w:t>
            </w:r>
          </w:p>
        </w:tc>
        <w:tc>
          <w:tcPr>
            <w:tcW w:w="424"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4,239 </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(390)</w:t>
            </w:r>
          </w:p>
        </w:tc>
        <w:tc>
          <w:tcPr>
            <w:tcW w:w="487"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859 </w:t>
            </w:r>
          </w:p>
        </w:tc>
        <w:tc>
          <w:tcPr>
            <w:tcW w:w="670" w:type="pct"/>
            <w:noWrap/>
            <w:hideMark/>
          </w:tcPr>
          <w:p w:rsidR="00AA0F0C" w:rsidRPr="00B95CAF" w:rsidRDefault="00AA0F0C" w:rsidP="006B0880">
            <w:pPr>
              <w:spacing w:line="340" w:lineRule="exact"/>
              <w:jc w:val="right"/>
            </w:pPr>
            <w:r w:rsidRPr="00B95CAF">
              <w:rPr>
                <w:rFonts w:ascii="新細明體" w:hAnsi="新細明體"/>
              </w:rPr>
              <w:t>－</w:t>
            </w:r>
          </w:p>
        </w:tc>
      </w:tr>
      <w:tr w:rsidR="00AA0F0C" w:rsidRPr="00B95CAF" w:rsidTr="00AA0F0C">
        <w:trPr>
          <w:trHeight w:val="330"/>
        </w:trPr>
        <w:tc>
          <w:tcPr>
            <w:tcW w:w="1077" w:type="pct"/>
            <w:noWrap/>
            <w:vAlign w:val="center"/>
            <w:hideMark/>
          </w:tcPr>
          <w:p w:rsidR="00AA0F0C" w:rsidRPr="00B95CAF" w:rsidRDefault="00AA0F0C" w:rsidP="006B0880">
            <w:pPr>
              <w:spacing w:line="340" w:lineRule="exact"/>
              <w:rPr>
                <w:rFonts w:ascii="新細明體" w:hAnsi="新細明體"/>
                <w:sz w:val="22"/>
                <w:szCs w:val="22"/>
              </w:rPr>
            </w:pPr>
            <w:r w:rsidRPr="00B95CAF">
              <w:rPr>
                <w:rFonts w:ascii="新細明體" w:hAnsi="新細明體" w:hint="eastAsia"/>
                <w:sz w:val="22"/>
                <w:szCs w:val="22"/>
              </w:rPr>
              <w:t>旭信電力股份有限</w:t>
            </w:r>
            <w:r w:rsidRPr="00B95CAF">
              <w:rPr>
                <w:rFonts w:ascii="新細明體" w:hAnsi="新細明體"/>
                <w:sz w:val="22"/>
                <w:szCs w:val="22"/>
              </w:rPr>
              <w:t>公司</w:t>
            </w:r>
          </w:p>
        </w:tc>
        <w:tc>
          <w:tcPr>
            <w:tcW w:w="443"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 122,000 </w:t>
            </w:r>
          </w:p>
        </w:tc>
        <w:tc>
          <w:tcPr>
            <w:tcW w:w="491"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121,897 </w:t>
            </w:r>
          </w:p>
        </w:tc>
        <w:tc>
          <w:tcPr>
            <w:tcW w:w="492"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51 </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121,846 </w:t>
            </w:r>
          </w:p>
        </w:tc>
        <w:tc>
          <w:tcPr>
            <w:tcW w:w="424"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rPr>
              <w:t>－</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(193)</w:t>
            </w:r>
          </w:p>
        </w:tc>
        <w:tc>
          <w:tcPr>
            <w:tcW w:w="487"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(143)</w:t>
            </w:r>
          </w:p>
        </w:tc>
        <w:tc>
          <w:tcPr>
            <w:tcW w:w="670" w:type="pct"/>
            <w:noWrap/>
            <w:hideMark/>
          </w:tcPr>
          <w:p w:rsidR="00AA0F0C" w:rsidRPr="00B95CAF" w:rsidRDefault="00AA0F0C" w:rsidP="006B0880">
            <w:pPr>
              <w:spacing w:line="340" w:lineRule="exact"/>
              <w:jc w:val="right"/>
            </w:pPr>
            <w:r w:rsidRPr="00B95CAF">
              <w:rPr>
                <w:rFonts w:ascii="新細明體" w:hAnsi="新細明體"/>
              </w:rPr>
              <w:t>－</w:t>
            </w:r>
          </w:p>
        </w:tc>
      </w:tr>
      <w:tr w:rsidR="00AA0F0C" w:rsidRPr="00B95CAF" w:rsidTr="00AA0F0C">
        <w:trPr>
          <w:trHeight w:val="330"/>
        </w:trPr>
        <w:tc>
          <w:tcPr>
            <w:tcW w:w="1077" w:type="pct"/>
            <w:noWrap/>
            <w:vAlign w:val="center"/>
            <w:hideMark/>
          </w:tcPr>
          <w:p w:rsidR="00AA0F0C" w:rsidRPr="00B95CAF" w:rsidRDefault="00AA0F0C" w:rsidP="006B0880">
            <w:pPr>
              <w:spacing w:line="340" w:lineRule="exact"/>
              <w:rPr>
                <w:rFonts w:ascii="新細明體" w:hAnsi="新細明體"/>
                <w:sz w:val="22"/>
                <w:szCs w:val="22"/>
              </w:rPr>
            </w:pPr>
            <w:proofErr w:type="spellStart"/>
            <w:r w:rsidRPr="00B95CAF">
              <w:rPr>
                <w:rFonts w:ascii="新細明體" w:hAnsi="新細明體"/>
                <w:sz w:val="22"/>
                <w:szCs w:val="22"/>
              </w:rPr>
              <w:t>GlobalWafers</w:t>
            </w:r>
            <w:proofErr w:type="spellEnd"/>
            <w:r w:rsidRPr="00B95CAF">
              <w:rPr>
                <w:rFonts w:ascii="新細明體" w:hAnsi="新細明體"/>
                <w:sz w:val="22"/>
                <w:szCs w:val="22"/>
              </w:rPr>
              <w:t xml:space="preserve"> GmbH</w:t>
            </w:r>
          </w:p>
        </w:tc>
        <w:tc>
          <w:tcPr>
            <w:tcW w:w="443"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 876 </w:t>
            </w:r>
          </w:p>
        </w:tc>
        <w:tc>
          <w:tcPr>
            <w:tcW w:w="491"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876 </w:t>
            </w:r>
          </w:p>
        </w:tc>
        <w:tc>
          <w:tcPr>
            <w:tcW w:w="492"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444 </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431 </w:t>
            </w:r>
          </w:p>
        </w:tc>
        <w:tc>
          <w:tcPr>
            <w:tcW w:w="424" w:type="pct"/>
            <w:noWrap/>
            <w:hideMark/>
          </w:tcPr>
          <w:p w:rsidR="00AA0F0C" w:rsidRPr="00B95CAF" w:rsidRDefault="00AA0F0C" w:rsidP="006B0880">
            <w:pPr>
              <w:spacing w:line="340" w:lineRule="exact"/>
              <w:jc w:val="right"/>
            </w:pPr>
            <w:r w:rsidRPr="00B95CAF">
              <w:rPr>
                <w:rFonts w:ascii="新細明體" w:hAnsi="新細明體"/>
              </w:rPr>
              <w:t>－</w:t>
            </w:r>
          </w:p>
        </w:tc>
        <w:tc>
          <w:tcPr>
            <w:tcW w:w="458"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(277)</w:t>
            </w:r>
          </w:p>
        </w:tc>
        <w:tc>
          <w:tcPr>
            <w:tcW w:w="487" w:type="pct"/>
            <w:noWrap/>
            <w:hideMark/>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(428)</w:t>
            </w:r>
          </w:p>
        </w:tc>
        <w:tc>
          <w:tcPr>
            <w:tcW w:w="670" w:type="pct"/>
            <w:noWrap/>
            <w:hideMark/>
          </w:tcPr>
          <w:p w:rsidR="00AA0F0C" w:rsidRPr="00B95CAF" w:rsidRDefault="00AA0F0C" w:rsidP="006B0880">
            <w:pPr>
              <w:spacing w:line="340" w:lineRule="exact"/>
              <w:jc w:val="right"/>
            </w:pPr>
            <w:r w:rsidRPr="00B95CAF">
              <w:rPr>
                <w:rFonts w:ascii="新細明體" w:hAnsi="新細明體"/>
              </w:rPr>
              <w:t>－</w:t>
            </w:r>
          </w:p>
        </w:tc>
      </w:tr>
      <w:tr w:rsidR="00AA0F0C" w:rsidRPr="00B95CAF" w:rsidTr="00AA0F0C">
        <w:trPr>
          <w:trHeight w:val="330"/>
        </w:trPr>
        <w:tc>
          <w:tcPr>
            <w:tcW w:w="1077" w:type="pct"/>
            <w:noWrap/>
            <w:vAlign w:val="center"/>
          </w:tcPr>
          <w:p w:rsidR="00AA0F0C" w:rsidRPr="00B95CAF" w:rsidRDefault="0036596B" w:rsidP="006B0880">
            <w:pPr>
              <w:spacing w:line="340" w:lineRule="exact"/>
              <w:rPr>
                <w:rFonts w:ascii="新細明體" w:hAnsi="新細明體"/>
                <w:sz w:val="22"/>
                <w:szCs w:val="22"/>
              </w:rPr>
            </w:pPr>
            <w:r w:rsidRPr="00B95CAF">
              <w:rPr>
                <w:rFonts w:ascii="新細明體" w:hAnsi="新細明體" w:hint="eastAsia"/>
                <w:sz w:val="22"/>
                <w:szCs w:val="22"/>
              </w:rPr>
              <w:t>寰</w:t>
            </w:r>
            <w:r w:rsidR="00AA0F0C" w:rsidRPr="00B95CAF">
              <w:rPr>
                <w:rFonts w:ascii="新細明體" w:hAnsi="新細明體"/>
                <w:sz w:val="22"/>
                <w:szCs w:val="22"/>
              </w:rPr>
              <w:t>球鑫</w:t>
            </w:r>
            <w:r w:rsidR="008F5E7C" w:rsidRPr="00B95CAF">
              <w:rPr>
                <w:rFonts w:ascii="新細明體" w:hAnsi="新細明體" w:hint="eastAsia"/>
                <w:sz w:val="22"/>
                <w:szCs w:val="22"/>
              </w:rPr>
              <w:t>投資</w:t>
            </w:r>
            <w:r w:rsidR="00AA0F0C" w:rsidRPr="00B95CAF">
              <w:rPr>
                <w:rFonts w:ascii="新細明體" w:hAnsi="新細明體" w:hint="eastAsia"/>
                <w:sz w:val="22"/>
                <w:szCs w:val="22"/>
              </w:rPr>
              <w:t>股份有限</w:t>
            </w:r>
            <w:r w:rsidR="00AA0F0C" w:rsidRPr="00B95CAF">
              <w:rPr>
                <w:rFonts w:ascii="新細明體" w:hAnsi="新細明體"/>
                <w:sz w:val="22"/>
                <w:szCs w:val="22"/>
              </w:rPr>
              <w:t>公司</w:t>
            </w:r>
          </w:p>
        </w:tc>
        <w:tc>
          <w:tcPr>
            <w:tcW w:w="443" w:type="pct"/>
            <w:noWrap/>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 250,000 </w:t>
            </w:r>
          </w:p>
        </w:tc>
        <w:tc>
          <w:tcPr>
            <w:tcW w:w="491" w:type="pct"/>
            <w:noWrap/>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249,935 </w:t>
            </w:r>
          </w:p>
        </w:tc>
        <w:tc>
          <w:tcPr>
            <w:tcW w:w="492" w:type="pct"/>
            <w:noWrap/>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0 </w:t>
            </w:r>
          </w:p>
        </w:tc>
        <w:tc>
          <w:tcPr>
            <w:tcW w:w="458" w:type="pct"/>
            <w:noWrap/>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 xml:space="preserve">249,935 </w:t>
            </w:r>
          </w:p>
        </w:tc>
        <w:tc>
          <w:tcPr>
            <w:tcW w:w="424" w:type="pct"/>
            <w:noWrap/>
          </w:tcPr>
          <w:p w:rsidR="00AA0F0C" w:rsidRPr="00B95CAF" w:rsidRDefault="00AA0F0C" w:rsidP="006B0880">
            <w:pPr>
              <w:spacing w:line="340" w:lineRule="exact"/>
              <w:jc w:val="right"/>
            </w:pPr>
            <w:r w:rsidRPr="00B95CAF">
              <w:rPr>
                <w:rFonts w:ascii="新細明體" w:hAnsi="新細明體"/>
              </w:rPr>
              <w:t>－</w:t>
            </w:r>
          </w:p>
        </w:tc>
        <w:tc>
          <w:tcPr>
            <w:tcW w:w="458" w:type="pct"/>
            <w:noWrap/>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(75)</w:t>
            </w:r>
          </w:p>
        </w:tc>
        <w:tc>
          <w:tcPr>
            <w:tcW w:w="487" w:type="pct"/>
            <w:noWrap/>
          </w:tcPr>
          <w:p w:rsidR="00AA0F0C" w:rsidRPr="00B95CAF" w:rsidRDefault="00AA0F0C" w:rsidP="006B0880">
            <w:pPr>
              <w:spacing w:line="340" w:lineRule="exact"/>
              <w:jc w:val="right"/>
              <w:rPr>
                <w:rFonts w:ascii="新細明體" w:hAnsi="新細明體"/>
                <w:sz w:val="22"/>
                <w:szCs w:val="22"/>
              </w:rPr>
            </w:pPr>
            <w:r w:rsidRPr="00B95CAF">
              <w:rPr>
                <w:rFonts w:ascii="新細明體" w:hAnsi="新細明體"/>
                <w:sz w:val="22"/>
                <w:szCs w:val="22"/>
              </w:rPr>
              <w:t>(65)</w:t>
            </w:r>
          </w:p>
        </w:tc>
        <w:tc>
          <w:tcPr>
            <w:tcW w:w="670" w:type="pct"/>
            <w:noWrap/>
          </w:tcPr>
          <w:p w:rsidR="00AA0F0C" w:rsidRPr="00B95CAF" w:rsidRDefault="00AA0F0C" w:rsidP="006B0880">
            <w:pPr>
              <w:spacing w:line="340" w:lineRule="exact"/>
              <w:jc w:val="right"/>
            </w:pPr>
            <w:r w:rsidRPr="00B95CAF">
              <w:rPr>
                <w:rFonts w:ascii="新細明體" w:hAnsi="新細明體"/>
              </w:rPr>
              <w:t>－</w:t>
            </w:r>
          </w:p>
        </w:tc>
      </w:tr>
    </w:tbl>
    <w:p w:rsidR="002F6F1B" w:rsidRPr="00B95CAF" w:rsidRDefault="008F1B8F">
      <w:pPr>
        <w:pStyle w:val="10"/>
        <w:spacing w:before="0" w:line="320" w:lineRule="exact"/>
        <w:ind w:firstLineChars="373" w:firstLine="895"/>
        <w:rPr>
          <w:rFonts w:asciiTheme="minorEastAsia" w:eastAsiaTheme="minorEastAsia" w:hAnsiTheme="minorEastAsia"/>
          <w:sz w:val="22"/>
        </w:rPr>
      </w:pPr>
      <w:r w:rsidRPr="00B95CAF">
        <w:rPr>
          <w:rFonts w:asciiTheme="minorEastAsia" w:eastAsiaTheme="minorEastAsia" w:hAnsiTheme="minorEastAsia" w:cstheme="minorHAnsi"/>
          <w:sz w:val="22"/>
        </w:rPr>
        <w:t>109年12月31日報表日兌換率  美金：新台幣=</w:t>
      </w:r>
      <w:r w:rsidRPr="00B95CAF">
        <w:rPr>
          <w:rFonts w:asciiTheme="minorEastAsia" w:eastAsiaTheme="minorEastAsia" w:hAnsiTheme="minorEastAsia" w:cstheme="minorHAnsi"/>
          <w:sz w:val="20"/>
        </w:rPr>
        <w:t xml:space="preserve"> 28.48</w:t>
      </w:r>
      <w:r w:rsidRPr="00B95CAF">
        <w:rPr>
          <w:rFonts w:asciiTheme="minorEastAsia" w:eastAsiaTheme="minorEastAsia" w:hAnsiTheme="minorEastAsia" w:cstheme="minorHAnsi"/>
          <w:sz w:val="22"/>
        </w:rPr>
        <w:t>：</w:t>
      </w:r>
      <w:r w:rsidRPr="00B95CAF">
        <w:rPr>
          <w:rFonts w:asciiTheme="minorEastAsia" w:eastAsiaTheme="minorEastAsia" w:hAnsiTheme="minorEastAsia" w:cstheme="minorHAnsi"/>
          <w:sz w:val="20"/>
        </w:rPr>
        <w:t>1</w:t>
      </w:r>
      <w:r w:rsidRPr="00B95CAF">
        <w:rPr>
          <w:rFonts w:asciiTheme="minorEastAsia" w:eastAsiaTheme="minorEastAsia" w:hAnsiTheme="minorEastAsia" w:cstheme="minorHAnsi"/>
          <w:sz w:val="22"/>
        </w:rPr>
        <w:t xml:space="preserve">  日幣：新台幣= </w:t>
      </w:r>
      <w:r w:rsidRPr="00B95CAF">
        <w:rPr>
          <w:rFonts w:asciiTheme="minorEastAsia" w:eastAsiaTheme="minorEastAsia" w:hAnsiTheme="minorEastAsia" w:cstheme="minorHAnsi"/>
          <w:sz w:val="20"/>
        </w:rPr>
        <w:t>0.2763</w:t>
      </w:r>
      <w:r w:rsidRPr="00B95CAF">
        <w:rPr>
          <w:rFonts w:asciiTheme="minorEastAsia" w:eastAsiaTheme="minorEastAsia" w:hAnsiTheme="minorEastAsia" w:cstheme="minorHAnsi"/>
          <w:sz w:val="22"/>
        </w:rPr>
        <w:t>：</w:t>
      </w:r>
      <w:r w:rsidRPr="00B95CAF">
        <w:rPr>
          <w:rFonts w:asciiTheme="minorEastAsia" w:eastAsiaTheme="minorEastAsia" w:hAnsiTheme="minorEastAsia" w:cstheme="minorHAnsi"/>
          <w:sz w:val="20"/>
        </w:rPr>
        <w:t>1</w:t>
      </w:r>
      <w:r w:rsidRPr="00B95CAF">
        <w:rPr>
          <w:rFonts w:asciiTheme="minorEastAsia" w:eastAsiaTheme="minorEastAsia" w:hAnsiTheme="minorEastAsia" w:cstheme="minorHAnsi"/>
          <w:sz w:val="22"/>
        </w:rPr>
        <w:t xml:space="preserve">  歐元：新台幣=</w:t>
      </w:r>
      <w:r w:rsidRPr="00B95CAF">
        <w:rPr>
          <w:rFonts w:asciiTheme="minorEastAsia" w:eastAsiaTheme="minorEastAsia" w:hAnsiTheme="minorEastAsia" w:cstheme="minorHAnsi"/>
          <w:sz w:val="20"/>
        </w:rPr>
        <w:t xml:space="preserve"> 35.02</w:t>
      </w:r>
      <w:r w:rsidRPr="00B95CAF">
        <w:rPr>
          <w:rFonts w:asciiTheme="minorEastAsia" w:eastAsiaTheme="minorEastAsia" w:hAnsiTheme="minorEastAsia" w:cstheme="minorHAnsi"/>
          <w:sz w:val="22"/>
        </w:rPr>
        <w:t>：</w:t>
      </w:r>
      <w:r w:rsidRPr="00B95CAF">
        <w:rPr>
          <w:rFonts w:asciiTheme="minorEastAsia" w:eastAsiaTheme="minorEastAsia" w:hAnsiTheme="minorEastAsia" w:cstheme="minorHAnsi"/>
          <w:sz w:val="20"/>
        </w:rPr>
        <w:t>1</w:t>
      </w:r>
    </w:p>
    <w:p w:rsidR="00DC349F" w:rsidRPr="00B95CAF" w:rsidRDefault="00B51CFE" w:rsidP="00186B2D">
      <w:pPr>
        <w:pStyle w:val="10"/>
        <w:spacing w:before="0" w:line="320" w:lineRule="exact"/>
        <w:ind w:firstLineChars="407" w:firstLine="895"/>
        <w:rPr>
          <w:rFonts w:asciiTheme="minorEastAsia" w:eastAsiaTheme="minorEastAsia" w:hAnsiTheme="minorEastAsia"/>
          <w:spacing w:val="20"/>
          <w:sz w:val="22"/>
        </w:rPr>
      </w:pPr>
      <w:r w:rsidRPr="00B95CAF">
        <w:rPr>
          <w:rFonts w:asciiTheme="minorEastAsia" w:eastAsiaTheme="minorEastAsia" w:hAnsiTheme="minorEastAsia" w:hint="eastAsia"/>
          <w:spacing w:val="0"/>
          <w:sz w:val="22"/>
        </w:rPr>
        <w:t>註</w:t>
      </w:r>
      <w:r w:rsidR="008736E3" w:rsidRPr="00B95CAF">
        <w:rPr>
          <w:rFonts w:asciiTheme="minorEastAsia" w:eastAsiaTheme="minorEastAsia" w:hAnsiTheme="minorEastAsia" w:hint="eastAsia"/>
          <w:spacing w:val="0"/>
          <w:sz w:val="22"/>
        </w:rPr>
        <w:t>1</w:t>
      </w:r>
      <w:r w:rsidRPr="00B95CAF">
        <w:rPr>
          <w:rFonts w:asciiTheme="minorEastAsia" w:eastAsiaTheme="minorEastAsia" w:hAnsiTheme="minorEastAsia" w:hint="eastAsia"/>
          <w:spacing w:val="0"/>
          <w:sz w:val="22"/>
        </w:rPr>
        <w:t>：</w:t>
      </w:r>
      <w:r w:rsidRPr="00B95CAF">
        <w:rPr>
          <w:rFonts w:asciiTheme="minorEastAsia" w:eastAsiaTheme="minorEastAsia" w:hAnsiTheme="minorEastAsia"/>
          <w:spacing w:val="20"/>
          <w:sz w:val="22"/>
        </w:rPr>
        <w:t>所有關係企業不論規模大小，均應揭露。</w:t>
      </w:r>
    </w:p>
    <w:p w:rsidR="00DC349F" w:rsidRPr="00B95CAF" w:rsidRDefault="00B51CFE" w:rsidP="00186B2D">
      <w:pPr>
        <w:pStyle w:val="10"/>
        <w:spacing w:before="0" w:line="320" w:lineRule="exact"/>
        <w:ind w:firstLineChars="407" w:firstLine="895"/>
        <w:rPr>
          <w:rFonts w:asciiTheme="minorEastAsia" w:eastAsiaTheme="minorEastAsia" w:hAnsiTheme="minorEastAsia"/>
          <w:spacing w:val="20"/>
          <w:sz w:val="22"/>
        </w:rPr>
      </w:pPr>
      <w:r w:rsidRPr="00B95CAF">
        <w:rPr>
          <w:rFonts w:asciiTheme="minorEastAsia" w:eastAsiaTheme="minorEastAsia" w:hAnsiTheme="minorEastAsia" w:hint="eastAsia"/>
          <w:spacing w:val="0"/>
          <w:sz w:val="22"/>
        </w:rPr>
        <w:t>註</w:t>
      </w:r>
      <w:r w:rsidR="008736E3" w:rsidRPr="00B95CAF">
        <w:rPr>
          <w:rFonts w:asciiTheme="minorEastAsia" w:eastAsiaTheme="minorEastAsia" w:hAnsiTheme="minorEastAsia" w:hint="eastAsia"/>
          <w:spacing w:val="0"/>
          <w:sz w:val="22"/>
        </w:rPr>
        <w:t>2</w:t>
      </w:r>
      <w:r w:rsidRPr="00B95CAF">
        <w:rPr>
          <w:rFonts w:asciiTheme="minorEastAsia" w:eastAsiaTheme="minorEastAsia" w:hAnsiTheme="minorEastAsia"/>
          <w:spacing w:val="0"/>
          <w:sz w:val="22"/>
        </w:rPr>
        <w:t>：</w:t>
      </w:r>
      <w:r w:rsidRPr="00B95CAF">
        <w:rPr>
          <w:rFonts w:asciiTheme="minorEastAsia" w:eastAsiaTheme="minorEastAsia" w:hAnsiTheme="minorEastAsia"/>
          <w:spacing w:val="20"/>
          <w:sz w:val="22"/>
        </w:rPr>
        <w:t>關係企業如為外國公司，相關數字應</w:t>
      </w:r>
      <w:r w:rsidRPr="00B95CAF">
        <w:rPr>
          <w:rFonts w:asciiTheme="minorEastAsia" w:eastAsiaTheme="minorEastAsia" w:hAnsiTheme="minorEastAsia" w:hint="eastAsia"/>
          <w:spacing w:val="20"/>
          <w:sz w:val="22"/>
        </w:rPr>
        <w:t>以報告日之兌換率換算為新台幣列示。</w:t>
      </w:r>
    </w:p>
    <w:p w:rsidR="0002734B" w:rsidRPr="00B95CAF" w:rsidRDefault="002E604B" w:rsidP="00EC3864">
      <w:pPr>
        <w:pStyle w:val="a0"/>
        <w:numPr>
          <w:ilvl w:val="0"/>
          <w:numId w:val="0"/>
        </w:numPr>
        <w:tabs>
          <w:tab w:val="left" w:pos="480"/>
        </w:tabs>
        <w:adjustRightInd/>
        <w:snapToGrid w:val="0"/>
        <w:spacing w:before="0"/>
        <w:ind w:leftChars="378" w:left="1415" w:right="958" w:hangingChars="231" w:hanging="508"/>
        <w:jc w:val="left"/>
        <w:rPr>
          <w:rFonts w:ascii="新細明體" w:eastAsia="新細明體" w:hAnsi="新細明體"/>
          <w:b w:val="0"/>
          <w:bCs w:val="0"/>
          <w:sz w:val="22"/>
          <w:szCs w:val="22"/>
        </w:rPr>
      </w:pPr>
      <w:r w:rsidRPr="00B95CAF">
        <w:rPr>
          <w:rFonts w:ascii="新細明體" w:eastAsia="新細明體" w:hAnsi="新細明體" w:hint="eastAsia"/>
          <w:b w:val="0"/>
          <w:sz w:val="22"/>
          <w:szCs w:val="22"/>
        </w:rPr>
        <w:t>註</w:t>
      </w:r>
      <w:r w:rsidRPr="00B95CAF">
        <w:rPr>
          <w:rFonts w:ascii="新細明體" w:eastAsia="新細明體" w:hAnsi="新細明體"/>
          <w:b w:val="0"/>
          <w:sz w:val="22"/>
          <w:szCs w:val="22"/>
        </w:rPr>
        <w:t>3：</w:t>
      </w:r>
      <w:proofErr w:type="spellStart"/>
      <w:r w:rsidR="0002734B" w:rsidRPr="00B95CAF">
        <w:rPr>
          <w:rFonts w:ascii="新細明體" w:eastAsia="新細明體" w:hAnsi="新細明體"/>
          <w:b w:val="0"/>
          <w:bCs w:val="0"/>
          <w:sz w:val="22"/>
          <w:szCs w:val="22"/>
        </w:rPr>
        <w:t>Taisil</w:t>
      </w:r>
      <w:proofErr w:type="spellEnd"/>
      <w:r w:rsidR="0002734B" w:rsidRPr="00B95CAF">
        <w:rPr>
          <w:rFonts w:ascii="新細明體" w:eastAsia="新細明體" w:hAnsi="新細明體"/>
          <w:b w:val="0"/>
          <w:bCs w:val="0"/>
          <w:sz w:val="22"/>
          <w:szCs w:val="22"/>
        </w:rPr>
        <w:t xml:space="preserve"> Electronic Materials Corp.</w:t>
      </w:r>
      <w:r w:rsidR="0002734B" w:rsidRPr="00B95CAF">
        <w:rPr>
          <w:rFonts w:ascii="新細明體" w:eastAsia="新細明體" w:hAnsi="新細明體" w:hint="eastAsia"/>
          <w:b w:val="0"/>
          <w:sz w:val="22"/>
          <w:szCs w:val="22"/>
        </w:rPr>
        <w:t>已於</w:t>
      </w:r>
      <w:r w:rsidR="0002734B" w:rsidRPr="00B95CAF">
        <w:rPr>
          <w:rFonts w:ascii="新細明體" w:eastAsia="新細明體" w:hAnsi="新細明體"/>
          <w:b w:val="0"/>
          <w:sz w:val="22"/>
          <w:szCs w:val="22"/>
        </w:rPr>
        <w:t>109</w:t>
      </w:r>
      <w:r w:rsidR="0002734B" w:rsidRPr="00B95CAF">
        <w:rPr>
          <w:rFonts w:ascii="新細明體" w:eastAsia="新細明體" w:hAnsi="新細明體" w:hint="eastAsia"/>
          <w:b w:val="0"/>
          <w:sz w:val="22"/>
          <w:szCs w:val="22"/>
        </w:rPr>
        <w:t>年</w:t>
      </w:r>
      <w:r w:rsidR="0002734B" w:rsidRPr="00B95CAF">
        <w:rPr>
          <w:rFonts w:ascii="新細明體" w:eastAsia="新細明體" w:hAnsi="新細明體"/>
          <w:b w:val="0"/>
          <w:sz w:val="22"/>
          <w:szCs w:val="22"/>
        </w:rPr>
        <w:t>2</w:t>
      </w:r>
      <w:r w:rsidR="0002734B" w:rsidRPr="00B95CAF">
        <w:rPr>
          <w:rFonts w:ascii="新細明體" w:eastAsia="新細明體" w:hAnsi="新細明體" w:hint="eastAsia"/>
          <w:b w:val="0"/>
          <w:sz w:val="22"/>
          <w:szCs w:val="22"/>
        </w:rPr>
        <w:t>月</w:t>
      </w:r>
      <w:r w:rsidR="0002734B" w:rsidRPr="00B95CAF">
        <w:rPr>
          <w:rFonts w:ascii="新細明體" w:eastAsia="新細明體" w:hAnsi="新細明體"/>
          <w:b w:val="0"/>
          <w:sz w:val="22"/>
          <w:szCs w:val="22"/>
        </w:rPr>
        <w:t>1</w:t>
      </w:r>
      <w:r w:rsidR="0002734B" w:rsidRPr="00B95CAF">
        <w:rPr>
          <w:rFonts w:ascii="新細明體" w:eastAsia="新細明體" w:hAnsi="新細明體" w:hint="eastAsia"/>
          <w:b w:val="0"/>
          <w:sz w:val="22"/>
          <w:szCs w:val="22"/>
        </w:rPr>
        <w:t>日與</w:t>
      </w:r>
      <w:r w:rsidR="008F1B8F" w:rsidRPr="00B95CAF">
        <w:rPr>
          <w:rFonts w:ascii="新細明體" w:eastAsia="新細明體" w:hAnsi="新細明體" w:hint="eastAsia"/>
          <w:b w:val="0"/>
          <w:sz w:val="22"/>
          <w:szCs w:val="22"/>
        </w:rPr>
        <w:t>環球晶圓</w:t>
      </w:r>
      <w:r w:rsidR="0002734B" w:rsidRPr="00B95CAF">
        <w:rPr>
          <w:rFonts w:ascii="新細明體" w:eastAsia="新細明體" w:hAnsi="新細明體" w:hint="eastAsia"/>
          <w:b w:val="0"/>
          <w:sz w:val="22"/>
          <w:szCs w:val="22"/>
        </w:rPr>
        <w:t>進行簡易合併，</w:t>
      </w:r>
      <w:r w:rsidR="008F1B8F" w:rsidRPr="00B95CAF">
        <w:rPr>
          <w:rFonts w:ascii="新細明體" w:eastAsia="新細明體" w:hAnsi="新細明體" w:hint="eastAsia"/>
          <w:b w:val="0"/>
          <w:sz w:val="22"/>
          <w:szCs w:val="22"/>
        </w:rPr>
        <w:t>環球晶圓</w:t>
      </w:r>
      <w:r w:rsidR="0002734B" w:rsidRPr="00B95CAF">
        <w:rPr>
          <w:rFonts w:ascii="新細明體" w:eastAsia="新細明體" w:hAnsi="新細明體" w:hint="eastAsia"/>
          <w:b w:val="0"/>
          <w:sz w:val="22"/>
          <w:szCs w:val="22"/>
        </w:rPr>
        <w:t>為存續公司，</w:t>
      </w:r>
      <w:proofErr w:type="spellStart"/>
      <w:r w:rsidR="0002734B" w:rsidRPr="00B95CAF">
        <w:rPr>
          <w:rFonts w:ascii="新細明體" w:eastAsia="新細明體" w:hAnsi="新細明體"/>
          <w:b w:val="0"/>
          <w:bCs w:val="0"/>
          <w:sz w:val="22"/>
          <w:szCs w:val="22"/>
        </w:rPr>
        <w:t>Taisil</w:t>
      </w:r>
      <w:proofErr w:type="spellEnd"/>
      <w:r w:rsidR="0002734B" w:rsidRPr="00B95CAF">
        <w:rPr>
          <w:rFonts w:ascii="新細明體" w:eastAsia="新細明體" w:hAnsi="新細明體"/>
          <w:b w:val="0"/>
          <w:bCs w:val="0"/>
          <w:sz w:val="22"/>
          <w:szCs w:val="22"/>
        </w:rPr>
        <w:t xml:space="preserve"> Electronic Materials Corp.</w:t>
      </w:r>
      <w:r w:rsidR="008F1B8F" w:rsidRPr="00B95CAF">
        <w:rPr>
          <w:rFonts w:ascii="新細明體" w:eastAsia="新細明體" w:hAnsi="新細明體" w:hint="eastAsia"/>
          <w:b w:val="0"/>
          <w:bCs w:val="0"/>
          <w:sz w:val="22"/>
          <w:szCs w:val="22"/>
        </w:rPr>
        <w:t>為消滅公司。</w:t>
      </w:r>
    </w:p>
    <w:p w:rsidR="002E604B" w:rsidRPr="00B95CAF" w:rsidRDefault="002E604B" w:rsidP="002E604B">
      <w:pPr>
        <w:pStyle w:val="a0"/>
        <w:numPr>
          <w:ilvl w:val="0"/>
          <w:numId w:val="0"/>
        </w:numPr>
        <w:adjustRightInd/>
        <w:snapToGrid w:val="0"/>
        <w:ind w:right="960" w:firstLineChars="413" w:firstLine="909"/>
        <w:jc w:val="left"/>
        <w:rPr>
          <w:rFonts w:ascii="新細明體" w:eastAsia="新細明體" w:hAnsi="新細明體"/>
          <w:b w:val="0"/>
          <w:sz w:val="22"/>
          <w:szCs w:val="22"/>
        </w:rPr>
      </w:pPr>
    </w:p>
    <w:p w:rsidR="003203D9" w:rsidRPr="00B95CAF" w:rsidRDefault="003203D9" w:rsidP="00310526">
      <w:pPr>
        <w:ind w:firstLine="600"/>
        <w:rPr>
          <w:rFonts w:ascii="新細明體"/>
        </w:rPr>
      </w:pPr>
    </w:p>
    <w:p w:rsidR="003203D9" w:rsidRPr="00B95CAF" w:rsidRDefault="003203D9" w:rsidP="003203D9">
      <w:pPr>
        <w:ind w:firstLine="600"/>
      </w:pPr>
      <w:r w:rsidRPr="00B95CAF">
        <w:rPr>
          <w:rFonts w:ascii="新細明體" w:hint="eastAsia"/>
        </w:rPr>
        <w:t>(三)關係企業合併報表：請參閱本年報附件一 (</w:t>
      </w:r>
      <w:r w:rsidR="00951966" w:rsidRPr="00B95CAF">
        <w:rPr>
          <w:rFonts w:ascii="新細明體"/>
        </w:rPr>
        <w:t>10</w:t>
      </w:r>
      <w:r w:rsidR="00E94F9E" w:rsidRPr="00B95CAF">
        <w:rPr>
          <w:rFonts w:ascii="新細明體" w:hint="eastAsia"/>
        </w:rPr>
        <w:t>9</w:t>
      </w:r>
      <w:r w:rsidR="00951966" w:rsidRPr="00B95CAF">
        <w:rPr>
          <w:rFonts w:hint="eastAsia"/>
        </w:rPr>
        <w:t>年</w:t>
      </w:r>
      <w:r w:rsidRPr="00B95CAF">
        <w:rPr>
          <w:rFonts w:hint="eastAsia"/>
        </w:rPr>
        <w:t>度經會計師查核簽證之合併財務報告</w:t>
      </w:r>
      <w:r w:rsidRPr="00B95CAF">
        <w:rPr>
          <w:rFonts w:hint="eastAsia"/>
        </w:rPr>
        <w:t>)</w:t>
      </w:r>
    </w:p>
    <w:p w:rsidR="003203D9" w:rsidRPr="00B95CAF" w:rsidRDefault="003203D9" w:rsidP="003203D9">
      <w:pPr>
        <w:ind w:firstLine="600"/>
      </w:pPr>
    </w:p>
    <w:p w:rsidR="003203D9" w:rsidRPr="00B95CAF" w:rsidRDefault="003203D9" w:rsidP="003203D9">
      <w:pPr>
        <w:ind w:firstLine="600"/>
      </w:pPr>
      <w:r w:rsidRPr="00B95CAF">
        <w:rPr>
          <w:rFonts w:ascii="新細明體" w:hint="eastAsia"/>
        </w:rPr>
        <w:t>(四)關係企業報告書：不適用</w:t>
      </w:r>
    </w:p>
    <w:p w:rsidR="003203D9" w:rsidRPr="00B95CAF" w:rsidRDefault="003203D9" w:rsidP="003203D9">
      <w:pPr>
        <w:ind w:firstLine="600"/>
        <w:rPr>
          <w:rFonts w:ascii="新細明體"/>
        </w:rPr>
        <w:sectPr w:rsidR="003203D9" w:rsidRPr="00B95CAF" w:rsidSect="00FD0EC1">
          <w:pgSz w:w="16840" w:h="11907" w:orient="landscape" w:code="9"/>
          <w:pgMar w:top="1469" w:right="902" w:bottom="1418" w:left="851" w:header="851" w:footer="567" w:gutter="0"/>
          <w:cols w:space="425"/>
          <w:docGrid w:linePitch="326"/>
        </w:sectPr>
      </w:pPr>
    </w:p>
    <w:p w:rsidR="0096398B" w:rsidRPr="00B95CAF" w:rsidRDefault="001D0FC4" w:rsidP="0047008E">
      <w:pPr>
        <w:pStyle w:val="aa"/>
        <w:spacing w:line="420" w:lineRule="exact"/>
        <w:ind w:left="612" w:hanging="612"/>
        <w:jc w:val="left"/>
        <w:rPr>
          <w:rFonts w:ascii="新細明體" w:eastAsia="新細明體"/>
          <w:b/>
          <w:sz w:val="28"/>
        </w:rPr>
      </w:pPr>
      <w:r w:rsidRPr="00B95CAF">
        <w:rPr>
          <w:rFonts w:ascii="新細明體" w:eastAsia="新細明體" w:hint="eastAsia"/>
          <w:b/>
          <w:sz w:val="28"/>
        </w:rPr>
        <w:lastRenderedPageBreak/>
        <w:t>二</w:t>
      </w:r>
      <w:r w:rsidR="0096398B" w:rsidRPr="00B95CAF">
        <w:rPr>
          <w:rFonts w:ascii="新細明體" w:eastAsia="新細明體" w:hint="eastAsia"/>
          <w:b/>
          <w:sz w:val="28"/>
        </w:rPr>
        <w:t>、最近年度及截至年報刊印日止</w:t>
      </w:r>
      <w:r w:rsidR="00830A66" w:rsidRPr="00B95CAF">
        <w:rPr>
          <w:rFonts w:ascii="新細明體" w:eastAsia="新細明體" w:hint="eastAsia"/>
          <w:b/>
          <w:sz w:val="28"/>
        </w:rPr>
        <w:t>，私募有價證券辦理</w:t>
      </w:r>
      <w:r w:rsidR="0096398B" w:rsidRPr="00B95CAF">
        <w:rPr>
          <w:rFonts w:ascii="新細明體" w:eastAsia="新細明體" w:hint="eastAsia"/>
          <w:b/>
          <w:sz w:val="28"/>
        </w:rPr>
        <w:t>情形：</w:t>
      </w:r>
      <w:r w:rsidR="004961E6" w:rsidRPr="00B95CAF">
        <w:rPr>
          <w:rFonts w:ascii="新細明體" w:eastAsia="新細明體" w:hint="eastAsia"/>
          <w:b/>
          <w:sz w:val="28"/>
        </w:rPr>
        <w:t>無</w:t>
      </w:r>
      <w:r w:rsidR="0096398B" w:rsidRPr="00B95CAF">
        <w:rPr>
          <w:rFonts w:ascii="新細明體" w:eastAsia="新細明體" w:hint="eastAsia"/>
          <w:b/>
          <w:sz w:val="28"/>
        </w:rPr>
        <w:t>。</w:t>
      </w:r>
    </w:p>
    <w:p w:rsidR="0096398B" w:rsidRPr="00B95CAF" w:rsidRDefault="0096398B">
      <w:pPr>
        <w:pStyle w:val="aa"/>
        <w:spacing w:line="420" w:lineRule="exact"/>
        <w:ind w:left="601" w:hanging="601"/>
        <w:jc w:val="left"/>
        <w:rPr>
          <w:rFonts w:ascii="新細明體" w:eastAsia="新細明體"/>
          <w:b/>
          <w:sz w:val="28"/>
        </w:rPr>
      </w:pPr>
    </w:p>
    <w:p w:rsidR="0096398B" w:rsidRPr="00B95CAF" w:rsidRDefault="001D0FC4" w:rsidP="00EC20F6">
      <w:pPr>
        <w:pStyle w:val="aa"/>
        <w:spacing w:line="420" w:lineRule="exact"/>
        <w:ind w:left="616" w:hanging="616"/>
        <w:jc w:val="both"/>
        <w:rPr>
          <w:rFonts w:ascii="新細明體" w:eastAsia="新細明體"/>
          <w:b/>
          <w:sz w:val="28"/>
        </w:rPr>
      </w:pPr>
      <w:r w:rsidRPr="00B95CAF">
        <w:rPr>
          <w:rFonts w:ascii="新細明體" w:eastAsia="新細明體" w:hint="eastAsia"/>
          <w:b/>
          <w:sz w:val="28"/>
        </w:rPr>
        <w:t>三</w:t>
      </w:r>
      <w:r w:rsidR="0096398B" w:rsidRPr="00B95CAF">
        <w:rPr>
          <w:rFonts w:ascii="新細明體" w:eastAsia="新細明體" w:hint="eastAsia"/>
          <w:b/>
          <w:sz w:val="28"/>
        </w:rPr>
        <w:t>、</w:t>
      </w:r>
      <w:r w:rsidR="00830A66" w:rsidRPr="00B95CAF">
        <w:rPr>
          <w:rFonts w:ascii="新細明體" w:eastAsia="新細明體" w:hint="eastAsia"/>
          <w:b/>
          <w:sz w:val="28"/>
        </w:rPr>
        <w:t>最近年度及截至年報刊印日止，子公司持有或處分本公司股票情形</w:t>
      </w:r>
      <w:r w:rsidR="0096398B" w:rsidRPr="00B95CAF">
        <w:rPr>
          <w:rFonts w:ascii="新細明體" w:eastAsia="新細明體" w:hint="eastAsia"/>
          <w:b/>
          <w:sz w:val="28"/>
        </w:rPr>
        <w:t>：</w:t>
      </w:r>
      <w:r w:rsidR="004961E6" w:rsidRPr="00B95CAF">
        <w:rPr>
          <w:rFonts w:ascii="新細明體" w:eastAsia="新細明體" w:hint="eastAsia"/>
          <w:b/>
          <w:sz w:val="28"/>
        </w:rPr>
        <w:t>無</w:t>
      </w:r>
      <w:r w:rsidR="0096398B" w:rsidRPr="00B95CAF">
        <w:rPr>
          <w:rFonts w:ascii="新細明體" w:eastAsia="新細明體" w:hint="eastAsia"/>
          <w:b/>
          <w:sz w:val="28"/>
        </w:rPr>
        <w:t>。</w:t>
      </w:r>
    </w:p>
    <w:p w:rsidR="0096398B" w:rsidRPr="00B95CAF" w:rsidRDefault="0096398B" w:rsidP="003209B2">
      <w:pPr>
        <w:pStyle w:val="aa"/>
        <w:spacing w:line="420" w:lineRule="exact"/>
        <w:ind w:left="601" w:hanging="601"/>
        <w:jc w:val="both"/>
        <w:rPr>
          <w:rFonts w:ascii="新細明體" w:eastAsia="新細明體"/>
          <w:b/>
          <w:sz w:val="28"/>
        </w:rPr>
      </w:pPr>
    </w:p>
    <w:p w:rsidR="00830A66" w:rsidRPr="00B95CAF" w:rsidRDefault="001D0FC4" w:rsidP="003209B2">
      <w:pPr>
        <w:pStyle w:val="aa"/>
        <w:spacing w:line="420" w:lineRule="exact"/>
        <w:ind w:left="601" w:hanging="601"/>
        <w:jc w:val="both"/>
        <w:rPr>
          <w:rFonts w:ascii="新細明體" w:eastAsia="新細明體"/>
          <w:b/>
          <w:spacing w:val="0"/>
          <w:sz w:val="28"/>
        </w:rPr>
      </w:pPr>
      <w:r w:rsidRPr="00B95CAF">
        <w:rPr>
          <w:rFonts w:ascii="新細明體" w:eastAsia="新細明體" w:hint="eastAsia"/>
          <w:b/>
          <w:sz w:val="28"/>
        </w:rPr>
        <w:t>四</w:t>
      </w:r>
      <w:r w:rsidR="00830A66" w:rsidRPr="00B95CAF">
        <w:rPr>
          <w:rFonts w:ascii="新細明體" w:eastAsia="新細明體" w:hint="eastAsia"/>
          <w:b/>
          <w:sz w:val="28"/>
        </w:rPr>
        <w:t>、其他必要補充說明事項：無。</w:t>
      </w:r>
    </w:p>
    <w:p w:rsidR="0096398B" w:rsidRPr="00B95CAF" w:rsidRDefault="0096398B" w:rsidP="005A4D25">
      <w:pPr>
        <w:pStyle w:val="28"/>
        <w:jc w:val="both"/>
        <w:rPr>
          <w:rFonts w:ascii="新細明體" w:eastAsia="新細明體"/>
          <w:b/>
          <w:spacing w:val="0"/>
          <w:sz w:val="28"/>
        </w:rPr>
      </w:pPr>
    </w:p>
    <w:p w:rsidR="007224DD" w:rsidRPr="00DE10A5" w:rsidRDefault="001E74D1" w:rsidP="005A4D25">
      <w:pPr>
        <w:pStyle w:val="aa"/>
        <w:spacing w:line="420" w:lineRule="exact"/>
        <w:ind w:left="601" w:hanging="601"/>
        <w:jc w:val="both"/>
        <w:rPr>
          <w:rFonts w:ascii="新細明體" w:eastAsia="新細明體"/>
          <w:b/>
          <w:sz w:val="28"/>
        </w:rPr>
      </w:pPr>
      <w:r w:rsidRPr="00B95CAF">
        <w:rPr>
          <w:rFonts w:ascii="新細明體" w:eastAsia="新細明體" w:hint="eastAsia"/>
          <w:b/>
          <w:sz w:val="28"/>
        </w:rPr>
        <w:t>五、</w:t>
      </w:r>
      <w:r w:rsidR="007224DD" w:rsidRPr="00B95CAF">
        <w:rPr>
          <w:rFonts w:ascii="新細明體" w:eastAsia="新細明體" w:hint="eastAsia"/>
          <w:b/>
          <w:sz w:val="28"/>
        </w:rPr>
        <w:t>最近年度及及截至年報刊印日止，發生證券交易法第三十六條第</w:t>
      </w:r>
      <w:r w:rsidR="005A3C94" w:rsidRPr="00B95CAF">
        <w:rPr>
          <w:rFonts w:ascii="新細明體" w:eastAsia="新細明體" w:hint="eastAsia"/>
          <w:b/>
          <w:sz w:val="28"/>
        </w:rPr>
        <w:t>三</w:t>
      </w:r>
      <w:r w:rsidR="007224DD" w:rsidRPr="00B95CAF">
        <w:rPr>
          <w:rFonts w:ascii="新細明體" w:eastAsia="新細明體" w:hint="eastAsia"/>
          <w:b/>
          <w:sz w:val="28"/>
        </w:rPr>
        <w:t>項第二款所定對股東權益或證券價格有重大影響之事項：</w:t>
      </w:r>
      <w:r w:rsidR="005D36CA" w:rsidRPr="00B95CAF">
        <w:rPr>
          <w:rFonts w:ascii="新細明體" w:eastAsia="新細明體" w:hint="eastAsia"/>
          <w:b/>
          <w:sz w:val="28"/>
        </w:rPr>
        <w:t>無。</w:t>
      </w:r>
    </w:p>
    <w:sectPr w:rsidR="007224DD" w:rsidRPr="00DE10A5" w:rsidSect="00FD0EC1">
      <w:pgSz w:w="11907" w:h="16840" w:code="9"/>
      <w:pgMar w:top="851" w:right="1469" w:bottom="902" w:left="1418" w:header="851" w:footer="56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750" w:rsidRDefault="00495750" w:rsidP="008C3383">
      <w:r>
        <w:separator/>
      </w:r>
    </w:p>
  </w:endnote>
  <w:endnote w:type="continuationSeparator" w:id="0">
    <w:p w:rsidR="00495750" w:rsidRDefault="00495750" w:rsidP="008C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文鼎中楷">
    <w:altName w:val="微軟正黑體"/>
    <w:charset w:val="88"/>
    <w:family w:val="modern"/>
    <w:pitch w:val="fixed"/>
    <w:sig w:usb0="00000000" w:usb1="288800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粗黑">
    <w:altName w:val="標楷體"/>
    <w:charset w:val="88"/>
    <w:family w:val="modern"/>
    <w:pitch w:val="fixed"/>
    <w:sig w:usb0="00000000" w:usb1="28880000" w:usb2="00000016" w:usb3="00000000" w:csb0="00100000" w:csb1="00000000"/>
  </w:font>
  <w:font w:name="Dutch801 Rm BT">
    <w:altName w:val="Times New Roman"/>
    <w:charset w:val="00"/>
    <w:family w:val="roman"/>
    <w:pitch w:val="variable"/>
    <w:sig w:usb0="00000087" w:usb1="00000000" w:usb2="00000000" w:usb3="00000000" w:csb0="0000001B" w:csb1="00000000"/>
  </w:font>
  <w:font w:name="文鼎中明">
    <w:altName w:val="新細明體"/>
    <w:panose1 w:val="00000000000000000000"/>
    <w:charset w:val="88"/>
    <w:family w:val="modern"/>
    <w:notTrueType/>
    <w:pitch w:val="fixed"/>
    <w:sig w:usb0="00000001" w:usb1="08080000" w:usb2="00000010" w:usb3="00000000" w:csb0="00100000" w:csb1="00000000"/>
  </w:font>
  <w:font w:name="華康楷書體W5">
    <w:altName w:val="微軟正黑體"/>
    <w:panose1 w:val="00000000000000000000"/>
    <w:charset w:val="88"/>
    <w:family w:val="script"/>
    <w:notTrueType/>
    <w:pitch w:val="fixed"/>
    <w:sig w:usb0="00000001" w:usb1="08080000" w:usb2="00000010" w:usb3="00000000" w:csb0="00100000" w:csb1="00000000"/>
  </w:font>
  <w:font w:name="文鼎標準楷書">
    <w:altName w:val="標楷體"/>
    <w:charset w:val="88"/>
    <w:family w:val="modern"/>
    <w:pitch w:val="fixed"/>
    <w:sig w:usb0="00000001" w:usb1="08080000" w:usb2="00000010" w:usb3="00000000" w:csb0="00100000" w:csb1="00000000"/>
  </w:font>
  <w:font w:name="文鼎中黑">
    <w:altName w:val="Arial Unicode MS"/>
    <w:charset w:val="88"/>
    <w:family w:val="modern"/>
    <w:pitch w:val="fixed"/>
    <w:sig w:usb0="00000000" w:usb1="28880000" w:usb2="00000016" w:usb3="00000000" w:csb0="00100000" w:csb1="00000000"/>
  </w:font>
  <w:font w:name="華康標楷體W5">
    <w:altName w:val="細明體"/>
    <w:charset w:val="88"/>
    <w:family w:val="modern"/>
    <w:pitch w:val="fixed"/>
    <w:sig w:usb0="00000001" w:usb1="08080000" w:usb2="00000010" w:usb3="00000000" w:csb0="00100000" w:csb1="00000000"/>
  </w:font>
  <w:font w:name="全真楷書">
    <w:altName w:val="微軟正黑體"/>
    <w:charset w:val="88"/>
    <w:family w:val="modern"/>
    <w:pitch w:val="fixed"/>
    <w:sig w:usb0="00000000" w:usb1="08080000" w:usb2="00000010" w:usb3="00000000" w:csb0="00100000" w:csb1="00000000"/>
  </w:font>
  <w:font w:name="華康中明體">
    <w:altName w:val="新細明體"/>
    <w:charset w:val="88"/>
    <w:family w:val="modern"/>
    <w:pitch w:val="fixed"/>
    <w:sig w:usb0="80000001" w:usb1="28091800" w:usb2="00000016" w:usb3="00000000" w:csb0="00100000" w:csb1="00000000"/>
  </w:font>
  <w:font w:name="華康粗黑體">
    <w:altName w:val="新細明體"/>
    <w:charset w:val="88"/>
    <w:family w:val="modern"/>
    <w:pitch w:val="fixed"/>
    <w:sig w:usb0="00000001" w:usb1="08080000" w:usb2="00000010" w:usb3="00000000" w:csb0="00100000"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華康中楷體">
    <w:altName w:val="標楷體"/>
    <w:charset w:val="88"/>
    <w:family w:val="modern"/>
    <w:pitch w:val="fixed"/>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DFHeiStd-W3">
    <w:altName w:val="Arial Unicode MS"/>
    <w:panose1 w:val="00000000000000000000"/>
    <w:charset w:val="88"/>
    <w:family w:val="auto"/>
    <w:notTrueType/>
    <w:pitch w:val="default"/>
    <w:sig w:usb0="00000001" w:usb1="08080000" w:usb2="00000010" w:usb3="00000000" w:csb0="00100000" w:csb1="00000000"/>
  </w:font>
  <w:font w:name="DFHeiStd-W7">
    <w:altName w:val="Arial Unicode MS"/>
    <w:panose1 w:val="00000000000000000000"/>
    <w:charset w:val="88"/>
    <w:family w:val="auto"/>
    <w:notTrueType/>
    <w:pitch w:val="default"/>
    <w:sig w:usb0="00000001" w:usb1="08080000" w:usb2="00000010" w:usb3="00000000" w:csb0="00100000" w:csb1="00000000"/>
  </w:font>
  <w:font w:name="Humanist777BT-LightB">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T61975E41tCID-WinCharSetFFFF-H">
    <w:altName w:val="Arial Unicode MS"/>
    <w:panose1 w:val="00000000000000000000"/>
    <w:charset w:val="86"/>
    <w:family w:val="auto"/>
    <w:notTrueType/>
    <w:pitch w:val="default"/>
    <w:sig w:usb0="00000001" w:usb1="080E0000" w:usb2="00000010" w:usb3="00000000" w:csb0="00040000"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DFKaiShu-SB-Estd-BF-ETen-B5-H-I">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750" w:rsidRPr="00433D02" w:rsidRDefault="00495750" w:rsidP="007210E5">
    <w:pPr>
      <w:pStyle w:val="af0"/>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750" w:rsidRPr="00433D02" w:rsidRDefault="00495750" w:rsidP="00EB070F">
    <w:pPr>
      <w:pStyle w:val="af0"/>
      <w:spacing w:before="120"/>
      <w:jc w:val="center"/>
    </w:pPr>
    <w:r>
      <w:rPr>
        <w:rStyle w:val="affff9"/>
      </w:rPr>
      <w:fldChar w:fldCharType="begin"/>
    </w:r>
    <w:r>
      <w:rPr>
        <w:rStyle w:val="affff9"/>
      </w:rPr>
      <w:instrText xml:space="preserve"> PAGE </w:instrText>
    </w:r>
    <w:r>
      <w:rPr>
        <w:rStyle w:val="affff9"/>
      </w:rPr>
      <w:fldChar w:fldCharType="separate"/>
    </w:r>
    <w:r>
      <w:rPr>
        <w:rStyle w:val="affff9"/>
        <w:noProof/>
      </w:rPr>
      <w:t>10</w:t>
    </w:r>
    <w:r>
      <w:rPr>
        <w:rStyle w:val="affff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750" w:rsidRDefault="00495750" w:rsidP="00EB070F">
    <w:pPr>
      <w:spacing w:before="120"/>
      <w:jc w:val="center"/>
    </w:pPr>
    <w:r>
      <w:rPr>
        <w:b/>
        <w:bCs/>
      </w:rPr>
      <w:pgNum/>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750" w:rsidRPr="00495750" w:rsidRDefault="00495750" w:rsidP="0049575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750" w:rsidRDefault="00495750" w:rsidP="00EB070F">
      <w:pPr>
        <w:spacing w:before="120"/>
      </w:pPr>
      <w:r>
        <w:separator/>
      </w:r>
    </w:p>
  </w:footnote>
  <w:footnote w:type="continuationSeparator" w:id="0">
    <w:p w:rsidR="00495750" w:rsidRDefault="00495750" w:rsidP="008C3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750" w:rsidRPr="00BB2897" w:rsidRDefault="00495750" w:rsidP="00EB070F">
    <w:pPr>
      <w:pStyle w:val="ae"/>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750" w:rsidRDefault="00495750" w:rsidP="00EB070F">
    <w:pP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750" w:rsidRDefault="00495750" w:rsidP="00EB070F">
    <w:pPr>
      <w:spacing w:before="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750" w:rsidRDefault="004957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Roman"/>
      <w:pStyle w:val="1"/>
      <w:lvlText w:val="%1."/>
      <w:legacy w:legacy="1" w:legacySpace="0" w:legacyIndent="425"/>
      <w:lvlJc w:val="left"/>
      <w:pPr>
        <w:ind w:left="425" w:hanging="425"/>
      </w:pPr>
    </w:lvl>
    <w:lvl w:ilvl="1">
      <w:start w:val="1"/>
      <w:numFmt w:val="upperLetter"/>
      <w:pStyle w:val="2"/>
      <w:lvlText w:val="%2."/>
      <w:legacy w:legacy="1" w:legacySpace="0" w:legacyIndent="425"/>
      <w:lvlJc w:val="left"/>
      <w:pPr>
        <w:ind w:left="850" w:hanging="425"/>
      </w:pPr>
    </w:lvl>
    <w:lvl w:ilvl="2">
      <w:start w:val="1"/>
      <w:numFmt w:val="decimal"/>
      <w:pStyle w:val="3"/>
      <w:lvlText w:val="%3."/>
      <w:legacy w:legacy="1" w:legacySpace="0" w:legacyIndent="425"/>
      <w:lvlJc w:val="left"/>
      <w:pPr>
        <w:ind w:left="1275" w:hanging="425"/>
      </w:pPr>
    </w:lvl>
    <w:lvl w:ilvl="3">
      <w:start w:val="1"/>
      <w:numFmt w:val="lowerLetter"/>
      <w:pStyle w:val="4"/>
      <w:lvlText w:val="%4)"/>
      <w:legacy w:legacy="1" w:legacySpace="0" w:legacyIndent="425"/>
      <w:lvlJc w:val="left"/>
      <w:pPr>
        <w:ind w:left="1700" w:hanging="425"/>
      </w:pPr>
    </w:lvl>
    <w:lvl w:ilvl="4">
      <w:start w:val="1"/>
      <w:numFmt w:val="decimal"/>
      <w:pStyle w:val="5"/>
      <w:lvlText w:val="(%5)"/>
      <w:legacy w:legacy="1" w:legacySpace="0" w:legacyIndent="425"/>
      <w:lvlJc w:val="left"/>
      <w:pPr>
        <w:ind w:left="2125" w:hanging="425"/>
      </w:pPr>
    </w:lvl>
    <w:lvl w:ilvl="5">
      <w:start w:val="1"/>
      <w:numFmt w:val="lowerLetter"/>
      <w:pStyle w:val="6"/>
      <w:lvlText w:val="(%6)"/>
      <w:legacy w:legacy="1" w:legacySpace="0" w:legacyIndent="425"/>
      <w:lvlJc w:val="left"/>
      <w:pPr>
        <w:ind w:left="2550" w:hanging="425"/>
      </w:pPr>
    </w:lvl>
    <w:lvl w:ilvl="6">
      <w:start w:val="1"/>
      <w:numFmt w:val="lowerRoman"/>
      <w:pStyle w:val="7"/>
      <w:lvlText w:val="(%7)"/>
      <w:legacy w:legacy="1" w:legacySpace="0" w:legacyIndent="425"/>
      <w:lvlJc w:val="left"/>
      <w:pPr>
        <w:ind w:left="2975" w:hanging="425"/>
      </w:pPr>
    </w:lvl>
    <w:lvl w:ilvl="7">
      <w:start w:val="1"/>
      <w:numFmt w:val="lowerLetter"/>
      <w:pStyle w:val="8"/>
      <w:lvlText w:val="(%8)"/>
      <w:legacy w:legacy="1" w:legacySpace="0" w:legacyIndent="425"/>
      <w:lvlJc w:val="left"/>
      <w:pPr>
        <w:ind w:left="3400" w:hanging="425"/>
      </w:pPr>
    </w:lvl>
    <w:lvl w:ilvl="8">
      <w:start w:val="1"/>
      <w:numFmt w:val="lowerRoman"/>
      <w:pStyle w:val="9"/>
      <w:lvlText w:val="(%9)"/>
      <w:legacy w:legacy="1" w:legacySpace="0" w:legacyIndent="425"/>
      <w:lvlJc w:val="left"/>
      <w:pPr>
        <w:ind w:left="3825" w:hanging="425"/>
      </w:pPr>
    </w:lvl>
  </w:abstractNum>
  <w:abstractNum w:abstractNumId="1" w15:restartNumberingAfterBreak="0">
    <w:nsid w:val="01084454"/>
    <w:multiLevelType w:val="hybridMultilevel"/>
    <w:tmpl w:val="171A99A0"/>
    <w:lvl w:ilvl="0" w:tplc="550C43B0">
      <w:start w:val="1"/>
      <w:numFmt w:val="taiwaneseCountingThousand"/>
      <w:lvlText w:val="(%1)"/>
      <w:lvlJc w:val="left"/>
      <w:pPr>
        <w:tabs>
          <w:tab w:val="num" w:pos="1020"/>
        </w:tabs>
        <w:ind w:left="1020" w:hanging="408"/>
      </w:pPr>
      <w:rPr>
        <w:rFonts w:hint="default"/>
        <w:sz w:val="22"/>
      </w:rPr>
    </w:lvl>
    <w:lvl w:ilvl="1" w:tplc="04090019" w:tentative="1">
      <w:start w:val="1"/>
      <w:numFmt w:val="ideographTraditional"/>
      <w:lvlText w:val="%2、"/>
      <w:lvlJc w:val="left"/>
      <w:pPr>
        <w:tabs>
          <w:tab w:val="num" w:pos="1572"/>
        </w:tabs>
        <w:ind w:left="1572" w:hanging="480"/>
      </w:pPr>
    </w:lvl>
    <w:lvl w:ilvl="2" w:tplc="0409001B" w:tentative="1">
      <w:start w:val="1"/>
      <w:numFmt w:val="lowerRoman"/>
      <w:lvlText w:val="%3."/>
      <w:lvlJc w:val="right"/>
      <w:pPr>
        <w:tabs>
          <w:tab w:val="num" w:pos="2052"/>
        </w:tabs>
        <w:ind w:left="2052" w:hanging="480"/>
      </w:pPr>
    </w:lvl>
    <w:lvl w:ilvl="3" w:tplc="0409000F" w:tentative="1">
      <w:start w:val="1"/>
      <w:numFmt w:val="decimal"/>
      <w:lvlText w:val="%4."/>
      <w:lvlJc w:val="left"/>
      <w:pPr>
        <w:tabs>
          <w:tab w:val="num" w:pos="2532"/>
        </w:tabs>
        <w:ind w:left="2532" w:hanging="480"/>
      </w:pPr>
    </w:lvl>
    <w:lvl w:ilvl="4" w:tplc="04090019" w:tentative="1">
      <w:start w:val="1"/>
      <w:numFmt w:val="ideographTraditional"/>
      <w:lvlText w:val="%5、"/>
      <w:lvlJc w:val="left"/>
      <w:pPr>
        <w:tabs>
          <w:tab w:val="num" w:pos="3012"/>
        </w:tabs>
        <w:ind w:left="3012" w:hanging="480"/>
      </w:pPr>
    </w:lvl>
    <w:lvl w:ilvl="5" w:tplc="0409001B" w:tentative="1">
      <w:start w:val="1"/>
      <w:numFmt w:val="lowerRoman"/>
      <w:lvlText w:val="%6."/>
      <w:lvlJc w:val="right"/>
      <w:pPr>
        <w:tabs>
          <w:tab w:val="num" w:pos="3492"/>
        </w:tabs>
        <w:ind w:left="3492" w:hanging="480"/>
      </w:pPr>
    </w:lvl>
    <w:lvl w:ilvl="6" w:tplc="0409000F" w:tentative="1">
      <w:start w:val="1"/>
      <w:numFmt w:val="decimal"/>
      <w:lvlText w:val="%7."/>
      <w:lvlJc w:val="left"/>
      <w:pPr>
        <w:tabs>
          <w:tab w:val="num" w:pos="3972"/>
        </w:tabs>
        <w:ind w:left="3972" w:hanging="480"/>
      </w:pPr>
    </w:lvl>
    <w:lvl w:ilvl="7" w:tplc="04090019" w:tentative="1">
      <w:start w:val="1"/>
      <w:numFmt w:val="ideographTraditional"/>
      <w:lvlText w:val="%8、"/>
      <w:lvlJc w:val="left"/>
      <w:pPr>
        <w:tabs>
          <w:tab w:val="num" w:pos="4452"/>
        </w:tabs>
        <w:ind w:left="4452" w:hanging="480"/>
      </w:pPr>
    </w:lvl>
    <w:lvl w:ilvl="8" w:tplc="0409001B" w:tentative="1">
      <w:start w:val="1"/>
      <w:numFmt w:val="lowerRoman"/>
      <w:lvlText w:val="%9."/>
      <w:lvlJc w:val="right"/>
      <w:pPr>
        <w:tabs>
          <w:tab w:val="num" w:pos="4932"/>
        </w:tabs>
        <w:ind w:left="4932" w:hanging="480"/>
      </w:pPr>
    </w:lvl>
  </w:abstractNum>
  <w:abstractNum w:abstractNumId="2" w15:restartNumberingAfterBreak="0">
    <w:nsid w:val="020B0B64"/>
    <w:multiLevelType w:val="hybridMultilevel"/>
    <w:tmpl w:val="D75C5D3A"/>
    <w:lvl w:ilvl="0" w:tplc="7C564F1C">
      <w:start w:val="1"/>
      <w:numFmt w:val="decimal"/>
      <w:pStyle w:val="a"/>
      <w:lvlText w:val="(%1)"/>
      <w:lvlJc w:val="left"/>
      <w:pPr>
        <w:tabs>
          <w:tab w:val="num" w:pos="1134"/>
        </w:tabs>
        <w:ind w:left="1134" w:hanging="369"/>
      </w:pPr>
      <w:rPr>
        <w:rFonts w:ascii="Times New Roman" w:eastAsia="標楷體" w:hAnsi="Times New Roman" w:cs="Times New Roman" w:hint="default"/>
      </w:rPr>
    </w:lvl>
    <w:lvl w:ilvl="1" w:tplc="04090011">
      <w:start w:val="1"/>
      <w:numFmt w:val="upperLetter"/>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3B26E41"/>
    <w:multiLevelType w:val="singleLevel"/>
    <w:tmpl w:val="2818AED2"/>
    <w:lvl w:ilvl="0">
      <w:numFmt w:val="bullet"/>
      <w:lvlText w:val="‧"/>
      <w:lvlJc w:val="left"/>
      <w:pPr>
        <w:tabs>
          <w:tab w:val="num" w:pos="1106"/>
        </w:tabs>
        <w:ind w:left="1106" w:hanging="255"/>
      </w:pPr>
      <w:rPr>
        <w:rFonts w:ascii="新細明體" w:eastAsia="新細明體" w:hAnsi="Times New Roman" w:hint="eastAsia"/>
        <w:lang w:val="en-US"/>
      </w:rPr>
    </w:lvl>
  </w:abstractNum>
  <w:abstractNum w:abstractNumId="4" w15:restartNumberingAfterBreak="0">
    <w:nsid w:val="041677B9"/>
    <w:multiLevelType w:val="hybridMultilevel"/>
    <w:tmpl w:val="C480FAC2"/>
    <w:lvl w:ilvl="0" w:tplc="94EA546C">
      <w:start w:val="1"/>
      <w:numFmt w:val="taiwaneseCountingThousand"/>
      <w:lvlText w:val="%1、"/>
      <w:lvlJc w:val="left"/>
      <w:pPr>
        <w:tabs>
          <w:tab w:val="num" w:pos="480"/>
        </w:tabs>
        <w:ind w:left="480" w:hanging="48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6174FDF"/>
    <w:multiLevelType w:val="hybridMultilevel"/>
    <w:tmpl w:val="DAF21976"/>
    <w:lvl w:ilvl="0" w:tplc="1FF8DFC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6B75F3"/>
    <w:multiLevelType w:val="hybridMultilevel"/>
    <w:tmpl w:val="45AC52C8"/>
    <w:lvl w:ilvl="0" w:tplc="A09C0FD2">
      <w:start w:val="1"/>
      <w:numFmt w:val="taiwaneseCountingThousand"/>
      <w:lvlText w:val="(%1)"/>
      <w:lvlJc w:val="left"/>
      <w:pPr>
        <w:tabs>
          <w:tab w:val="num" w:pos="912"/>
        </w:tabs>
        <w:ind w:left="912" w:hanging="432"/>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0BF86642"/>
    <w:multiLevelType w:val="hybridMultilevel"/>
    <w:tmpl w:val="2A1A8E8A"/>
    <w:lvl w:ilvl="0" w:tplc="E9F27F88">
      <w:start w:val="1"/>
      <w:numFmt w:val="decimal"/>
      <w:lvlText w:val="%1."/>
      <w:lvlJc w:val="left"/>
      <w:pPr>
        <w:ind w:left="7320" w:hanging="360"/>
      </w:pPr>
      <w:rPr>
        <w:rFonts w:ascii="新細明體" w:eastAsia="新細明體" w:hAnsi="新細明體" w:cs="Times New Roman"/>
      </w:rPr>
    </w:lvl>
    <w:lvl w:ilvl="1" w:tplc="04090019">
      <w:start w:val="1"/>
      <w:numFmt w:val="lowerLetter"/>
      <w:lvlText w:val="%2."/>
      <w:lvlJc w:val="left"/>
      <w:pPr>
        <w:ind w:left="8040" w:hanging="360"/>
      </w:pPr>
      <w:rPr>
        <w:rFonts w:cs="Times New Roman"/>
      </w:rPr>
    </w:lvl>
    <w:lvl w:ilvl="2" w:tplc="0409001B">
      <w:start w:val="1"/>
      <w:numFmt w:val="lowerRoman"/>
      <w:lvlText w:val="%3."/>
      <w:lvlJc w:val="right"/>
      <w:pPr>
        <w:ind w:left="8760" w:hanging="180"/>
      </w:pPr>
      <w:rPr>
        <w:rFonts w:cs="Times New Roman"/>
      </w:rPr>
    </w:lvl>
    <w:lvl w:ilvl="3" w:tplc="0409000F">
      <w:start w:val="1"/>
      <w:numFmt w:val="decimal"/>
      <w:lvlText w:val="%4."/>
      <w:lvlJc w:val="left"/>
      <w:pPr>
        <w:ind w:left="9480" w:hanging="360"/>
      </w:pPr>
      <w:rPr>
        <w:rFonts w:cs="Times New Roman"/>
      </w:rPr>
    </w:lvl>
    <w:lvl w:ilvl="4" w:tplc="04090019">
      <w:start w:val="1"/>
      <w:numFmt w:val="lowerLetter"/>
      <w:lvlText w:val="%5."/>
      <w:lvlJc w:val="left"/>
      <w:pPr>
        <w:ind w:left="10200" w:hanging="360"/>
      </w:pPr>
      <w:rPr>
        <w:rFonts w:cs="Times New Roman"/>
      </w:rPr>
    </w:lvl>
    <w:lvl w:ilvl="5" w:tplc="0409001B">
      <w:start w:val="1"/>
      <w:numFmt w:val="lowerRoman"/>
      <w:lvlText w:val="%6."/>
      <w:lvlJc w:val="right"/>
      <w:pPr>
        <w:ind w:left="10920" w:hanging="180"/>
      </w:pPr>
      <w:rPr>
        <w:rFonts w:cs="Times New Roman"/>
      </w:rPr>
    </w:lvl>
    <w:lvl w:ilvl="6" w:tplc="0409000F">
      <w:start w:val="1"/>
      <w:numFmt w:val="decimal"/>
      <w:lvlText w:val="%7."/>
      <w:lvlJc w:val="left"/>
      <w:pPr>
        <w:ind w:left="11640" w:hanging="360"/>
      </w:pPr>
      <w:rPr>
        <w:rFonts w:cs="Times New Roman"/>
      </w:rPr>
    </w:lvl>
    <w:lvl w:ilvl="7" w:tplc="04090019">
      <w:start w:val="1"/>
      <w:numFmt w:val="lowerLetter"/>
      <w:lvlText w:val="%8."/>
      <w:lvlJc w:val="left"/>
      <w:pPr>
        <w:ind w:left="12360" w:hanging="360"/>
      </w:pPr>
      <w:rPr>
        <w:rFonts w:cs="Times New Roman"/>
      </w:rPr>
    </w:lvl>
    <w:lvl w:ilvl="8" w:tplc="0409001B">
      <w:start w:val="1"/>
      <w:numFmt w:val="lowerRoman"/>
      <w:lvlText w:val="%9."/>
      <w:lvlJc w:val="right"/>
      <w:pPr>
        <w:ind w:left="13080" w:hanging="180"/>
      </w:pPr>
      <w:rPr>
        <w:rFonts w:cs="Times New Roman"/>
      </w:rPr>
    </w:lvl>
  </w:abstractNum>
  <w:abstractNum w:abstractNumId="8" w15:restartNumberingAfterBreak="0">
    <w:nsid w:val="10512463"/>
    <w:multiLevelType w:val="hybridMultilevel"/>
    <w:tmpl w:val="C6205AFE"/>
    <w:lvl w:ilvl="0" w:tplc="385EE0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604E17"/>
    <w:multiLevelType w:val="hybridMultilevel"/>
    <w:tmpl w:val="BF1C4922"/>
    <w:lvl w:ilvl="0" w:tplc="A83A5A06">
      <w:start w:val="1"/>
      <w:numFmt w:val="taiwaneseCountingThousand"/>
      <w:lvlText w:val="%1、"/>
      <w:lvlJc w:val="left"/>
      <w:pPr>
        <w:tabs>
          <w:tab w:val="num" w:pos="360"/>
        </w:tabs>
        <w:ind w:left="360" w:hanging="360"/>
      </w:pPr>
      <w:rPr>
        <w:rFonts w:ascii="新細明體" w:eastAsia="新細明體" w:hAnsi="新細明體" w:hint="eastAsia"/>
      </w:rPr>
    </w:lvl>
    <w:lvl w:ilvl="1" w:tplc="04090019">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CF92A3B"/>
    <w:multiLevelType w:val="hybridMultilevel"/>
    <w:tmpl w:val="41FCF66A"/>
    <w:lvl w:ilvl="0" w:tplc="A83A5A06">
      <w:start w:val="1"/>
      <w:numFmt w:val="decimal"/>
      <w:lvlText w:val="(%1)"/>
      <w:lvlJc w:val="left"/>
      <w:pPr>
        <w:ind w:left="1493" w:hanging="360"/>
      </w:pPr>
      <w:rPr>
        <w:rFonts w:ascii="新細明體" w:eastAsia="新細明體" w:hAnsi="Times New Roman" w:hint="default"/>
        <w:color w:val="000000" w:themeColor="text1"/>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1" w15:restartNumberingAfterBreak="0">
    <w:nsid w:val="1E53118D"/>
    <w:multiLevelType w:val="hybridMultilevel"/>
    <w:tmpl w:val="CFE29C2E"/>
    <w:lvl w:ilvl="0" w:tplc="9F003CAE">
      <w:start w:val="1"/>
      <w:numFmt w:val="ideographLegalTraditional"/>
      <w:pStyle w:val="a0"/>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CF7E94"/>
    <w:multiLevelType w:val="hybridMultilevel"/>
    <w:tmpl w:val="3F68EC4C"/>
    <w:lvl w:ilvl="0" w:tplc="B69277C6">
      <w:start w:val="1"/>
      <w:numFmt w:val="decimal"/>
      <w:lvlText w:val="(%1)"/>
      <w:lvlJc w:val="left"/>
      <w:pPr>
        <w:ind w:left="974" w:hanging="360"/>
      </w:pPr>
      <w:rPr>
        <w:rFonts w:cs="Times New Roman" w:hint="default"/>
      </w:rPr>
    </w:lvl>
    <w:lvl w:ilvl="1" w:tplc="04090003">
      <w:start w:val="1"/>
      <w:numFmt w:val="ideographTraditional"/>
      <w:lvlText w:val="%2、"/>
      <w:lvlJc w:val="left"/>
      <w:pPr>
        <w:ind w:left="1574" w:hanging="480"/>
      </w:pPr>
      <w:rPr>
        <w:rFonts w:cs="Times New Roman"/>
      </w:rPr>
    </w:lvl>
    <w:lvl w:ilvl="2" w:tplc="04090005">
      <w:start w:val="1"/>
      <w:numFmt w:val="lowerRoman"/>
      <w:lvlText w:val="%3."/>
      <w:lvlJc w:val="right"/>
      <w:pPr>
        <w:ind w:left="2054" w:hanging="480"/>
      </w:pPr>
      <w:rPr>
        <w:rFonts w:cs="Times New Roman"/>
      </w:rPr>
    </w:lvl>
    <w:lvl w:ilvl="3" w:tplc="04090001">
      <w:start w:val="1"/>
      <w:numFmt w:val="decimal"/>
      <w:lvlText w:val="%4."/>
      <w:lvlJc w:val="left"/>
      <w:pPr>
        <w:ind w:left="2534" w:hanging="480"/>
      </w:pPr>
      <w:rPr>
        <w:rFonts w:cs="Times New Roman"/>
      </w:rPr>
    </w:lvl>
    <w:lvl w:ilvl="4" w:tplc="04090003">
      <w:start w:val="1"/>
      <w:numFmt w:val="ideographTraditional"/>
      <w:lvlText w:val="%5、"/>
      <w:lvlJc w:val="left"/>
      <w:pPr>
        <w:ind w:left="3014" w:hanging="480"/>
      </w:pPr>
      <w:rPr>
        <w:rFonts w:cs="Times New Roman"/>
      </w:rPr>
    </w:lvl>
    <w:lvl w:ilvl="5" w:tplc="04090005">
      <w:start w:val="1"/>
      <w:numFmt w:val="lowerRoman"/>
      <w:lvlText w:val="%6."/>
      <w:lvlJc w:val="right"/>
      <w:pPr>
        <w:ind w:left="3494" w:hanging="480"/>
      </w:pPr>
      <w:rPr>
        <w:rFonts w:cs="Times New Roman"/>
      </w:rPr>
    </w:lvl>
    <w:lvl w:ilvl="6" w:tplc="04090001">
      <w:start w:val="1"/>
      <w:numFmt w:val="decimal"/>
      <w:lvlText w:val="%7."/>
      <w:lvlJc w:val="left"/>
      <w:pPr>
        <w:ind w:left="3974" w:hanging="480"/>
      </w:pPr>
      <w:rPr>
        <w:rFonts w:cs="Times New Roman"/>
      </w:rPr>
    </w:lvl>
    <w:lvl w:ilvl="7" w:tplc="04090003">
      <w:start w:val="1"/>
      <w:numFmt w:val="ideographTraditional"/>
      <w:lvlText w:val="%8、"/>
      <w:lvlJc w:val="left"/>
      <w:pPr>
        <w:ind w:left="4454" w:hanging="480"/>
      </w:pPr>
      <w:rPr>
        <w:rFonts w:cs="Times New Roman"/>
      </w:rPr>
    </w:lvl>
    <w:lvl w:ilvl="8" w:tplc="04090005">
      <w:start w:val="1"/>
      <w:numFmt w:val="lowerRoman"/>
      <w:lvlText w:val="%9."/>
      <w:lvlJc w:val="right"/>
      <w:pPr>
        <w:ind w:left="4934" w:hanging="480"/>
      </w:pPr>
      <w:rPr>
        <w:rFonts w:cs="Times New Roman"/>
      </w:rPr>
    </w:lvl>
  </w:abstractNum>
  <w:abstractNum w:abstractNumId="13" w15:restartNumberingAfterBreak="0">
    <w:nsid w:val="2FA922C1"/>
    <w:multiLevelType w:val="hybridMultilevel"/>
    <w:tmpl w:val="10A62D54"/>
    <w:lvl w:ilvl="0" w:tplc="A184ADE0">
      <w:start w:val="1"/>
      <w:numFmt w:val="decimal"/>
      <w:pStyle w:val="a1"/>
      <w:lvlText w:val="%1."/>
      <w:lvlJc w:val="left"/>
      <w:pPr>
        <w:tabs>
          <w:tab w:val="num" w:pos="1315"/>
        </w:tabs>
        <w:ind w:left="964" w:hanging="369"/>
      </w:pPr>
      <w:rPr>
        <w:rFonts w:hint="eastAsia"/>
      </w:rPr>
    </w:lvl>
    <w:lvl w:ilvl="1" w:tplc="04090019">
      <w:start w:val="1"/>
      <w:numFmt w:val="decimal"/>
      <w:lvlText w:val="(%2)"/>
      <w:lvlJc w:val="left"/>
      <w:pPr>
        <w:tabs>
          <w:tab w:val="num" w:pos="849"/>
        </w:tabs>
        <w:ind w:left="849" w:hanging="369"/>
      </w:pPr>
      <w:rPr>
        <w:rFonts w:ascii="Times New Roman" w:eastAsia="標楷體" w:hAnsi="Times New Roman" w:cs="Times New Roman"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27335EB"/>
    <w:multiLevelType w:val="hybridMultilevel"/>
    <w:tmpl w:val="6AE2DE56"/>
    <w:lvl w:ilvl="0" w:tplc="7C7AD902">
      <w:start w:val="1"/>
      <w:numFmt w:val="decimal"/>
      <w:lvlText w:val="(%1)"/>
      <w:lvlJc w:val="left"/>
      <w:pPr>
        <w:ind w:left="1049" w:hanging="360"/>
      </w:pPr>
      <w:rPr>
        <w:rFonts w:hint="default"/>
      </w:rPr>
    </w:lvl>
    <w:lvl w:ilvl="1" w:tplc="04090019" w:tentative="1">
      <w:start w:val="1"/>
      <w:numFmt w:val="ideographTraditional"/>
      <w:lvlText w:val="%2、"/>
      <w:lvlJc w:val="left"/>
      <w:pPr>
        <w:ind w:left="1649" w:hanging="480"/>
      </w:pPr>
    </w:lvl>
    <w:lvl w:ilvl="2" w:tplc="0409001B" w:tentative="1">
      <w:start w:val="1"/>
      <w:numFmt w:val="lowerRoman"/>
      <w:lvlText w:val="%3."/>
      <w:lvlJc w:val="right"/>
      <w:pPr>
        <w:ind w:left="2129" w:hanging="480"/>
      </w:pPr>
    </w:lvl>
    <w:lvl w:ilvl="3" w:tplc="0409000F" w:tentative="1">
      <w:start w:val="1"/>
      <w:numFmt w:val="decimal"/>
      <w:lvlText w:val="%4."/>
      <w:lvlJc w:val="left"/>
      <w:pPr>
        <w:ind w:left="2609" w:hanging="480"/>
      </w:pPr>
    </w:lvl>
    <w:lvl w:ilvl="4" w:tplc="04090019" w:tentative="1">
      <w:start w:val="1"/>
      <w:numFmt w:val="ideographTraditional"/>
      <w:lvlText w:val="%5、"/>
      <w:lvlJc w:val="left"/>
      <w:pPr>
        <w:ind w:left="3089" w:hanging="480"/>
      </w:pPr>
    </w:lvl>
    <w:lvl w:ilvl="5" w:tplc="0409001B" w:tentative="1">
      <w:start w:val="1"/>
      <w:numFmt w:val="lowerRoman"/>
      <w:lvlText w:val="%6."/>
      <w:lvlJc w:val="right"/>
      <w:pPr>
        <w:ind w:left="3569" w:hanging="480"/>
      </w:pPr>
    </w:lvl>
    <w:lvl w:ilvl="6" w:tplc="0409000F" w:tentative="1">
      <w:start w:val="1"/>
      <w:numFmt w:val="decimal"/>
      <w:lvlText w:val="%7."/>
      <w:lvlJc w:val="left"/>
      <w:pPr>
        <w:ind w:left="4049" w:hanging="480"/>
      </w:pPr>
    </w:lvl>
    <w:lvl w:ilvl="7" w:tplc="04090019" w:tentative="1">
      <w:start w:val="1"/>
      <w:numFmt w:val="ideographTraditional"/>
      <w:lvlText w:val="%8、"/>
      <w:lvlJc w:val="left"/>
      <w:pPr>
        <w:ind w:left="4529" w:hanging="480"/>
      </w:pPr>
    </w:lvl>
    <w:lvl w:ilvl="8" w:tplc="0409001B" w:tentative="1">
      <w:start w:val="1"/>
      <w:numFmt w:val="lowerRoman"/>
      <w:lvlText w:val="%9."/>
      <w:lvlJc w:val="right"/>
      <w:pPr>
        <w:ind w:left="5009" w:hanging="480"/>
      </w:pPr>
    </w:lvl>
  </w:abstractNum>
  <w:abstractNum w:abstractNumId="15" w15:restartNumberingAfterBreak="0">
    <w:nsid w:val="36080B57"/>
    <w:multiLevelType w:val="hybridMultilevel"/>
    <w:tmpl w:val="66AC5112"/>
    <w:lvl w:ilvl="0" w:tplc="CE52D482">
      <w:start w:val="1"/>
      <w:numFmt w:val="taiwaneseCountingThousand"/>
      <w:lvlText w:val="(%1)"/>
      <w:lvlJc w:val="left"/>
      <w:pPr>
        <w:tabs>
          <w:tab w:val="num" w:pos="1596"/>
        </w:tabs>
        <w:ind w:left="1596" w:hanging="390"/>
      </w:pPr>
      <w:rPr>
        <w:rFonts w:hint="default"/>
      </w:rPr>
    </w:lvl>
    <w:lvl w:ilvl="1" w:tplc="04090019" w:tentative="1">
      <w:start w:val="1"/>
      <w:numFmt w:val="ideographTraditional"/>
      <w:lvlText w:val="%2、"/>
      <w:lvlJc w:val="left"/>
      <w:pPr>
        <w:tabs>
          <w:tab w:val="num" w:pos="2166"/>
        </w:tabs>
        <w:ind w:left="2166" w:hanging="480"/>
      </w:pPr>
    </w:lvl>
    <w:lvl w:ilvl="2" w:tplc="0409001B" w:tentative="1">
      <w:start w:val="1"/>
      <w:numFmt w:val="lowerRoman"/>
      <w:lvlText w:val="%3."/>
      <w:lvlJc w:val="right"/>
      <w:pPr>
        <w:tabs>
          <w:tab w:val="num" w:pos="2646"/>
        </w:tabs>
        <w:ind w:left="2646" w:hanging="480"/>
      </w:pPr>
    </w:lvl>
    <w:lvl w:ilvl="3" w:tplc="0409000F" w:tentative="1">
      <w:start w:val="1"/>
      <w:numFmt w:val="decimal"/>
      <w:lvlText w:val="%4."/>
      <w:lvlJc w:val="left"/>
      <w:pPr>
        <w:tabs>
          <w:tab w:val="num" w:pos="3126"/>
        </w:tabs>
        <w:ind w:left="3126" w:hanging="480"/>
      </w:pPr>
    </w:lvl>
    <w:lvl w:ilvl="4" w:tplc="04090019" w:tentative="1">
      <w:start w:val="1"/>
      <w:numFmt w:val="ideographTraditional"/>
      <w:lvlText w:val="%5、"/>
      <w:lvlJc w:val="left"/>
      <w:pPr>
        <w:tabs>
          <w:tab w:val="num" w:pos="3606"/>
        </w:tabs>
        <w:ind w:left="3606" w:hanging="480"/>
      </w:pPr>
    </w:lvl>
    <w:lvl w:ilvl="5" w:tplc="0409001B" w:tentative="1">
      <w:start w:val="1"/>
      <w:numFmt w:val="lowerRoman"/>
      <w:lvlText w:val="%6."/>
      <w:lvlJc w:val="right"/>
      <w:pPr>
        <w:tabs>
          <w:tab w:val="num" w:pos="4086"/>
        </w:tabs>
        <w:ind w:left="4086" w:hanging="480"/>
      </w:pPr>
    </w:lvl>
    <w:lvl w:ilvl="6" w:tplc="0409000F" w:tentative="1">
      <w:start w:val="1"/>
      <w:numFmt w:val="decimal"/>
      <w:lvlText w:val="%7."/>
      <w:lvlJc w:val="left"/>
      <w:pPr>
        <w:tabs>
          <w:tab w:val="num" w:pos="4566"/>
        </w:tabs>
        <w:ind w:left="4566" w:hanging="480"/>
      </w:pPr>
    </w:lvl>
    <w:lvl w:ilvl="7" w:tplc="04090019" w:tentative="1">
      <w:start w:val="1"/>
      <w:numFmt w:val="ideographTraditional"/>
      <w:lvlText w:val="%8、"/>
      <w:lvlJc w:val="left"/>
      <w:pPr>
        <w:tabs>
          <w:tab w:val="num" w:pos="5046"/>
        </w:tabs>
        <w:ind w:left="5046" w:hanging="480"/>
      </w:pPr>
    </w:lvl>
    <w:lvl w:ilvl="8" w:tplc="0409001B" w:tentative="1">
      <w:start w:val="1"/>
      <w:numFmt w:val="lowerRoman"/>
      <w:lvlText w:val="%9."/>
      <w:lvlJc w:val="right"/>
      <w:pPr>
        <w:tabs>
          <w:tab w:val="num" w:pos="5526"/>
        </w:tabs>
        <w:ind w:left="5526" w:hanging="480"/>
      </w:pPr>
    </w:lvl>
  </w:abstractNum>
  <w:abstractNum w:abstractNumId="16" w15:restartNumberingAfterBreak="0">
    <w:nsid w:val="382B159F"/>
    <w:multiLevelType w:val="hybridMultilevel"/>
    <w:tmpl w:val="5A444EBC"/>
    <w:lvl w:ilvl="0" w:tplc="DAC2FA16">
      <w:start w:val="1"/>
      <w:numFmt w:val="bullet"/>
      <w:lvlText w:val="•"/>
      <w:lvlJc w:val="left"/>
      <w:pPr>
        <w:ind w:left="1726" w:hanging="480"/>
      </w:pPr>
      <w:rPr>
        <w:rFonts w:ascii="Arial" w:hAnsi="Arial" w:hint="default"/>
      </w:rPr>
    </w:lvl>
    <w:lvl w:ilvl="1" w:tplc="04090019" w:tentative="1">
      <w:start w:val="1"/>
      <w:numFmt w:val="bullet"/>
      <w:lvlText w:val=""/>
      <w:lvlJc w:val="left"/>
      <w:pPr>
        <w:ind w:left="2206" w:hanging="480"/>
      </w:pPr>
      <w:rPr>
        <w:rFonts w:ascii="Wingdings" w:hAnsi="Wingdings" w:hint="default"/>
      </w:rPr>
    </w:lvl>
    <w:lvl w:ilvl="2" w:tplc="0409001B" w:tentative="1">
      <w:start w:val="1"/>
      <w:numFmt w:val="bullet"/>
      <w:lvlText w:val=""/>
      <w:lvlJc w:val="left"/>
      <w:pPr>
        <w:ind w:left="2686" w:hanging="480"/>
      </w:pPr>
      <w:rPr>
        <w:rFonts w:ascii="Wingdings" w:hAnsi="Wingdings" w:hint="default"/>
      </w:rPr>
    </w:lvl>
    <w:lvl w:ilvl="3" w:tplc="0409000F" w:tentative="1">
      <w:start w:val="1"/>
      <w:numFmt w:val="bullet"/>
      <w:lvlText w:val=""/>
      <w:lvlJc w:val="left"/>
      <w:pPr>
        <w:ind w:left="3166" w:hanging="480"/>
      </w:pPr>
      <w:rPr>
        <w:rFonts w:ascii="Wingdings" w:hAnsi="Wingdings" w:hint="default"/>
      </w:rPr>
    </w:lvl>
    <w:lvl w:ilvl="4" w:tplc="04090019" w:tentative="1">
      <w:start w:val="1"/>
      <w:numFmt w:val="bullet"/>
      <w:lvlText w:val=""/>
      <w:lvlJc w:val="left"/>
      <w:pPr>
        <w:ind w:left="3646" w:hanging="480"/>
      </w:pPr>
      <w:rPr>
        <w:rFonts w:ascii="Wingdings" w:hAnsi="Wingdings" w:hint="default"/>
      </w:rPr>
    </w:lvl>
    <w:lvl w:ilvl="5" w:tplc="0409001B" w:tentative="1">
      <w:start w:val="1"/>
      <w:numFmt w:val="bullet"/>
      <w:lvlText w:val=""/>
      <w:lvlJc w:val="left"/>
      <w:pPr>
        <w:ind w:left="4126" w:hanging="480"/>
      </w:pPr>
      <w:rPr>
        <w:rFonts w:ascii="Wingdings" w:hAnsi="Wingdings" w:hint="default"/>
      </w:rPr>
    </w:lvl>
    <w:lvl w:ilvl="6" w:tplc="0409000F" w:tentative="1">
      <w:start w:val="1"/>
      <w:numFmt w:val="bullet"/>
      <w:lvlText w:val=""/>
      <w:lvlJc w:val="left"/>
      <w:pPr>
        <w:ind w:left="4606" w:hanging="480"/>
      </w:pPr>
      <w:rPr>
        <w:rFonts w:ascii="Wingdings" w:hAnsi="Wingdings" w:hint="default"/>
      </w:rPr>
    </w:lvl>
    <w:lvl w:ilvl="7" w:tplc="04090019" w:tentative="1">
      <w:start w:val="1"/>
      <w:numFmt w:val="bullet"/>
      <w:lvlText w:val=""/>
      <w:lvlJc w:val="left"/>
      <w:pPr>
        <w:ind w:left="5086" w:hanging="480"/>
      </w:pPr>
      <w:rPr>
        <w:rFonts w:ascii="Wingdings" w:hAnsi="Wingdings" w:hint="default"/>
      </w:rPr>
    </w:lvl>
    <w:lvl w:ilvl="8" w:tplc="0409001B" w:tentative="1">
      <w:start w:val="1"/>
      <w:numFmt w:val="bullet"/>
      <w:lvlText w:val=""/>
      <w:lvlJc w:val="left"/>
      <w:pPr>
        <w:ind w:left="5566" w:hanging="480"/>
      </w:pPr>
      <w:rPr>
        <w:rFonts w:ascii="Wingdings" w:hAnsi="Wingdings" w:hint="default"/>
      </w:rPr>
    </w:lvl>
  </w:abstractNum>
  <w:abstractNum w:abstractNumId="17" w15:restartNumberingAfterBreak="0">
    <w:nsid w:val="38C652DA"/>
    <w:multiLevelType w:val="hybridMultilevel"/>
    <w:tmpl w:val="0CB26026"/>
    <w:lvl w:ilvl="0" w:tplc="54D01512">
      <w:start w:val="1"/>
      <w:numFmt w:val="decimal"/>
      <w:lvlText w:val="%1."/>
      <w:lvlJc w:val="left"/>
      <w:pPr>
        <w:tabs>
          <w:tab w:val="num" w:pos="1324"/>
        </w:tabs>
        <w:ind w:left="1324" w:hanging="360"/>
      </w:pPr>
      <w:rPr>
        <w:rFonts w:hint="eastAsia"/>
      </w:rPr>
    </w:lvl>
    <w:lvl w:ilvl="1" w:tplc="04090019" w:tentative="1">
      <w:start w:val="1"/>
      <w:numFmt w:val="ideographTraditional"/>
      <w:lvlText w:val="%2、"/>
      <w:lvlJc w:val="left"/>
      <w:pPr>
        <w:tabs>
          <w:tab w:val="num" w:pos="1924"/>
        </w:tabs>
        <w:ind w:left="1924" w:hanging="480"/>
      </w:pPr>
    </w:lvl>
    <w:lvl w:ilvl="2" w:tplc="0409001B" w:tentative="1">
      <w:start w:val="1"/>
      <w:numFmt w:val="lowerRoman"/>
      <w:lvlText w:val="%3."/>
      <w:lvlJc w:val="right"/>
      <w:pPr>
        <w:tabs>
          <w:tab w:val="num" w:pos="2404"/>
        </w:tabs>
        <w:ind w:left="2404" w:hanging="480"/>
      </w:pPr>
    </w:lvl>
    <w:lvl w:ilvl="3" w:tplc="0409000F" w:tentative="1">
      <w:start w:val="1"/>
      <w:numFmt w:val="decimal"/>
      <w:lvlText w:val="%4."/>
      <w:lvlJc w:val="left"/>
      <w:pPr>
        <w:tabs>
          <w:tab w:val="num" w:pos="2884"/>
        </w:tabs>
        <w:ind w:left="2884" w:hanging="480"/>
      </w:pPr>
    </w:lvl>
    <w:lvl w:ilvl="4" w:tplc="04090019" w:tentative="1">
      <w:start w:val="1"/>
      <w:numFmt w:val="ideographTraditional"/>
      <w:lvlText w:val="%5、"/>
      <w:lvlJc w:val="left"/>
      <w:pPr>
        <w:tabs>
          <w:tab w:val="num" w:pos="3364"/>
        </w:tabs>
        <w:ind w:left="3364" w:hanging="480"/>
      </w:pPr>
    </w:lvl>
    <w:lvl w:ilvl="5" w:tplc="0409001B" w:tentative="1">
      <w:start w:val="1"/>
      <w:numFmt w:val="lowerRoman"/>
      <w:lvlText w:val="%6."/>
      <w:lvlJc w:val="right"/>
      <w:pPr>
        <w:tabs>
          <w:tab w:val="num" w:pos="3844"/>
        </w:tabs>
        <w:ind w:left="3844" w:hanging="480"/>
      </w:pPr>
    </w:lvl>
    <w:lvl w:ilvl="6" w:tplc="0409000F" w:tentative="1">
      <w:start w:val="1"/>
      <w:numFmt w:val="decimal"/>
      <w:lvlText w:val="%7."/>
      <w:lvlJc w:val="left"/>
      <w:pPr>
        <w:tabs>
          <w:tab w:val="num" w:pos="4324"/>
        </w:tabs>
        <w:ind w:left="4324" w:hanging="480"/>
      </w:pPr>
    </w:lvl>
    <w:lvl w:ilvl="7" w:tplc="04090019" w:tentative="1">
      <w:start w:val="1"/>
      <w:numFmt w:val="ideographTraditional"/>
      <w:lvlText w:val="%8、"/>
      <w:lvlJc w:val="left"/>
      <w:pPr>
        <w:tabs>
          <w:tab w:val="num" w:pos="4804"/>
        </w:tabs>
        <w:ind w:left="4804" w:hanging="480"/>
      </w:pPr>
    </w:lvl>
    <w:lvl w:ilvl="8" w:tplc="0409001B" w:tentative="1">
      <w:start w:val="1"/>
      <w:numFmt w:val="lowerRoman"/>
      <w:lvlText w:val="%9."/>
      <w:lvlJc w:val="right"/>
      <w:pPr>
        <w:tabs>
          <w:tab w:val="num" w:pos="5284"/>
        </w:tabs>
        <w:ind w:left="5284" w:hanging="480"/>
      </w:pPr>
    </w:lvl>
  </w:abstractNum>
  <w:abstractNum w:abstractNumId="18" w15:restartNumberingAfterBreak="0">
    <w:nsid w:val="3C791C72"/>
    <w:multiLevelType w:val="hybridMultilevel"/>
    <w:tmpl w:val="C46E5E84"/>
    <w:lvl w:ilvl="0" w:tplc="A0D474FE">
      <w:start w:val="1"/>
      <w:numFmt w:val="taiwaneseCountingThousand"/>
      <w:lvlText w:val="(%1)"/>
      <w:lvlJc w:val="left"/>
      <w:pPr>
        <w:ind w:left="390" w:hanging="390"/>
      </w:pPr>
      <w:rPr>
        <w:rFonts w:hint="default"/>
      </w:rPr>
    </w:lvl>
    <w:lvl w:ilvl="1" w:tplc="04090003" w:tentative="1">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19" w15:restartNumberingAfterBreak="0">
    <w:nsid w:val="40EA225A"/>
    <w:multiLevelType w:val="hybridMultilevel"/>
    <w:tmpl w:val="797047D6"/>
    <w:lvl w:ilvl="0" w:tplc="205CF2E2">
      <w:start w:val="1"/>
      <w:numFmt w:val="decimal"/>
      <w:lvlText w:val="%1、"/>
      <w:lvlJc w:val="left"/>
      <w:pPr>
        <w:ind w:left="439" w:hanging="360"/>
      </w:pPr>
      <w:rPr>
        <w:rFonts w:hint="default"/>
      </w:rPr>
    </w:lvl>
    <w:lvl w:ilvl="1" w:tplc="04090019" w:tentative="1">
      <w:start w:val="1"/>
      <w:numFmt w:val="ideographTraditional"/>
      <w:lvlText w:val="%2、"/>
      <w:lvlJc w:val="left"/>
      <w:pPr>
        <w:ind w:left="1039" w:hanging="480"/>
      </w:pPr>
    </w:lvl>
    <w:lvl w:ilvl="2" w:tplc="0409001B" w:tentative="1">
      <w:start w:val="1"/>
      <w:numFmt w:val="lowerRoman"/>
      <w:lvlText w:val="%3."/>
      <w:lvlJc w:val="right"/>
      <w:pPr>
        <w:ind w:left="1519" w:hanging="480"/>
      </w:pPr>
    </w:lvl>
    <w:lvl w:ilvl="3" w:tplc="0409000F" w:tentative="1">
      <w:start w:val="1"/>
      <w:numFmt w:val="decimal"/>
      <w:lvlText w:val="%4."/>
      <w:lvlJc w:val="left"/>
      <w:pPr>
        <w:ind w:left="1999" w:hanging="480"/>
      </w:pPr>
    </w:lvl>
    <w:lvl w:ilvl="4" w:tplc="04090019" w:tentative="1">
      <w:start w:val="1"/>
      <w:numFmt w:val="ideographTraditional"/>
      <w:lvlText w:val="%5、"/>
      <w:lvlJc w:val="left"/>
      <w:pPr>
        <w:ind w:left="2479" w:hanging="480"/>
      </w:pPr>
    </w:lvl>
    <w:lvl w:ilvl="5" w:tplc="0409001B" w:tentative="1">
      <w:start w:val="1"/>
      <w:numFmt w:val="lowerRoman"/>
      <w:lvlText w:val="%6."/>
      <w:lvlJc w:val="right"/>
      <w:pPr>
        <w:ind w:left="2959" w:hanging="480"/>
      </w:pPr>
    </w:lvl>
    <w:lvl w:ilvl="6" w:tplc="0409000F" w:tentative="1">
      <w:start w:val="1"/>
      <w:numFmt w:val="decimal"/>
      <w:lvlText w:val="%7."/>
      <w:lvlJc w:val="left"/>
      <w:pPr>
        <w:ind w:left="3439" w:hanging="480"/>
      </w:pPr>
    </w:lvl>
    <w:lvl w:ilvl="7" w:tplc="04090019" w:tentative="1">
      <w:start w:val="1"/>
      <w:numFmt w:val="ideographTraditional"/>
      <w:lvlText w:val="%8、"/>
      <w:lvlJc w:val="left"/>
      <w:pPr>
        <w:ind w:left="3919" w:hanging="480"/>
      </w:pPr>
    </w:lvl>
    <w:lvl w:ilvl="8" w:tplc="0409001B" w:tentative="1">
      <w:start w:val="1"/>
      <w:numFmt w:val="lowerRoman"/>
      <w:lvlText w:val="%9."/>
      <w:lvlJc w:val="right"/>
      <w:pPr>
        <w:ind w:left="4399" w:hanging="480"/>
      </w:pPr>
    </w:lvl>
  </w:abstractNum>
  <w:abstractNum w:abstractNumId="20" w15:restartNumberingAfterBreak="0">
    <w:nsid w:val="41371C22"/>
    <w:multiLevelType w:val="hybridMultilevel"/>
    <w:tmpl w:val="C2AE0B80"/>
    <w:lvl w:ilvl="0" w:tplc="CE6CA2EE">
      <w:start w:val="1"/>
      <w:numFmt w:val="decimal"/>
      <w:lvlText w:val="%1."/>
      <w:lvlJc w:val="left"/>
      <w:pPr>
        <w:tabs>
          <w:tab w:val="num" w:pos="1353"/>
        </w:tabs>
        <w:ind w:left="1353" w:hanging="360"/>
      </w:pPr>
      <w:rPr>
        <w:rFonts w:hint="eastAsia"/>
      </w:rPr>
    </w:lvl>
    <w:lvl w:ilvl="1" w:tplc="04090003" w:tentative="1">
      <w:start w:val="1"/>
      <w:numFmt w:val="ideographTraditional"/>
      <w:lvlText w:val="%2、"/>
      <w:lvlJc w:val="left"/>
      <w:pPr>
        <w:tabs>
          <w:tab w:val="num" w:pos="1953"/>
        </w:tabs>
        <w:ind w:left="1953" w:hanging="480"/>
      </w:pPr>
    </w:lvl>
    <w:lvl w:ilvl="2" w:tplc="04090005" w:tentative="1">
      <w:start w:val="1"/>
      <w:numFmt w:val="lowerRoman"/>
      <w:lvlText w:val="%3."/>
      <w:lvlJc w:val="right"/>
      <w:pPr>
        <w:tabs>
          <w:tab w:val="num" w:pos="2433"/>
        </w:tabs>
        <w:ind w:left="2433" w:hanging="480"/>
      </w:pPr>
    </w:lvl>
    <w:lvl w:ilvl="3" w:tplc="04090001" w:tentative="1">
      <w:start w:val="1"/>
      <w:numFmt w:val="decimal"/>
      <w:lvlText w:val="%4."/>
      <w:lvlJc w:val="left"/>
      <w:pPr>
        <w:tabs>
          <w:tab w:val="num" w:pos="2913"/>
        </w:tabs>
        <w:ind w:left="2913" w:hanging="480"/>
      </w:pPr>
    </w:lvl>
    <w:lvl w:ilvl="4" w:tplc="04090003" w:tentative="1">
      <w:start w:val="1"/>
      <w:numFmt w:val="ideographTraditional"/>
      <w:lvlText w:val="%5、"/>
      <w:lvlJc w:val="left"/>
      <w:pPr>
        <w:tabs>
          <w:tab w:val="num" w:pos="3393"/>
        </w:tabs>
        <w:ind w:left="3393" w:hanging="480"/>
      </w:pPr>
    </w:lvl>
    <w:lvl w:ilvl="5" w:tplc="04090005" w:tentative="1">
      <w:start w:val="1"/>
      <w:numFmt w:val="lowerRoman"/>
      <w:lvlText w:val="%6."/>
      <w:lvlJc w:val="right"/>
      <w:pPr>
        <w:tabs>
          <w:tab w:val="num" w:pos="3873"/>
        </w:tabs>
        <w:ind w:left="3873" w:hanging="480"/>
      </w:pPr>
    </w:lvl>
    <w:lvl w:ilvl="6" w:tplc="04090001" w:tentative="1">
      <w:start w:val="1"/>
      <w:numFmt w:val="decimal"/>
      <w:lvlText w:val="%7."/>
      <w:lvlJc w:val="left"/>
      <w:pPr>
        <w:tabs>
          <w:tab w:val="num" w:pos="4353"/>
        </w:tabs>
        <w:ind w:left="4353" w:hanging="480"/>
      </w:pPr>
    </w:lvl>
    <w:lvl w:ilvl="7" w:tplc="04090003" w:tentative="1">
      <w:start w:val="1"/>
      <w:numFmt w:val="ideographTraditional"/>
      <w:lvlText w:val="%8、"/>
      <w:lvlJc w:val="left"/>
      <w:pPr>
        <w:tabs>
          <w:tab w:val="num" w:pos="4833"/>
        </w:tabs>
        <w:ind w:left="4833" w:hanging="480"/>
      </w:pPr>
    </w:lvl>
    <w:lvl w:ilvl="8" w:tplc="04090005" w:tentative="1">
      <w:start w:val="1"/>
      <w:numFmt w:val="lowerRoman"/>
      <w:lvlText w:val="%9."/>
      <w:lvlJc w:val="right"/>
      <w:pPr>
        <w:tabs>
          <w:tab w:val="num" w:pos="5313"/>
        </w:tabs>
        <w:ind w:left="5313" w:hanging="480"/>
      </w:pPr>
    </w:lvl>
  </w:abstractNum>
  <w:abstractNum w:abstractNumId="21" w15:restartNumberingAfterBreak="0">
    <w:nsid w:val="44F81FEC"/>
    <w:multiLevelType w:val="hybridMultilevel"/>
    <w:tmpl w:val="23F6F992"/>
    <w:lvl w:ilvl="0" w:tplc="04090001">
      <w:start w:val="1"/>
      <w:numFmt w:val="decimal"/>
      <w:lvlText w:val="%1."/>
      <w:lvlJc w:val="left"/>
      <w:pPr>
        <w:tabs>
          <w:tab w:val="num" w:pos="1324"/>
        </w:tabs>
        <w:ind w:left="1324" w:hanging="360"/>
      </w:pPr>
      <w:rPr>
        <w:rFonts w:hint="eastAsia"/>
      </w:rPr>
    </w:lvl>
    <w:lvl w:ilvl="1" w:tplc="04090019">
      <w:start w:val="1"/>
      <w:numFmt w:val="decimal"/>
      <w:lvlText w:val="(%2)"/>
      <w:lvlJc w:val="left"/>
      <w:pPr>
        <w:tabs>
          <w:tab w:val="num" w:pos="1778"/>
        </w:tabs>
        <w:ind w:left="1778" w:hanging="360"/>
      </w:pPr>
      <w:rPr>
        <w:rFonts w:hint="default"/>
      </w:rPr>
    </w:lvl>
    <w:lvl w:ilvl="2" w:tplc="0409001B" w:tentative="1">
      <w:start w:val="1"/>
      <w:numFmt w:val="lowerRoman"/>
      <w:lvlText w:val="%3."/>
      <w:lvlJc w:val="right"/>
      <w:pPr>
        <w:tabs>
          <w:tab w:val="num" w:pos="2404"/>
        </w:tabs>
        <w:ind w:left="2404" w:hanging="480"/>
      </w:pPr>
    </w:lvl>
    <w:lvl w:ilvl="3" w:tplc="0409000F" w:tentative="1">
      <w:start w:val="1"/>
      <w:numFmt w:val="decimal"/>
      <w:lvlText w:val="%4."/>
      <w:lvlJc w:val="left"/>
      <w:pPr>
        <w:tabs>
          <w:tab w:val="num" w:pos="2884"/>
        </w:tabs>
        <w:ind w:left="2884" w:hanging="480"/>
      </w:pPr>
    </w:lvl>
    <w:lvl w:ilvl="4" w:tplc="04090019" w:tentative="1">
      <w:start w:val="1"/>
      <w:numFmt w:val="ideographTraditional"/>
      <w:lvlText w:val="%5、"/>
      <w:lvlJc w:val="left"/>
      <w:pPr>
        <w:tabs>
          <w:tab w:val="num" w:pos="3364"/>
        </w:tabs>
        <w:ind w:left="3364" w:hanging="480"/>
      </w:pPr>
    </w:lvl>
    <w:lvl w:ilvl="5" w:tplc="0409001B" w:tentative="1">
      <w:start w:val="1"/>
      <w:numFmt w:val="lowerRoman"/>
      <w:lvlText w:val="%6."/>
      <w:lvlJc w:val="right"/>
      <w:pPr>
        <w:tabs>
          <w:tab w:val="num" w:pos="3844"/>
        </w:tabs>
        <w:ind w:left="3844" w:hanging="480"/>
      </w:pPr>
    </w:lvl>
    <w:lvl w:ilvl="6" w:tplc="0409000F" w:tentative="1">
      <w:start w:val="1"/>
      <w:numFmt w:val="decimal"/>
      <w:lvlText w:val="%7."/>
      <w:lvlJc w:val="left"/>
      <w:pPr>
        <w:tabs>
          <w:tab w:val="num" w:pos="4324"/>
        </w:tabs>
        <w:ind w:left="4324" w:hanging="480"/>
      </w:pPr>
    </w:lvl>
    <w:lvl w:ilvl="7" w:tplc="04090019" w:tentative="1">
      <w:start w:val="1"/>
      <w:numFmt w:val="ideographTraditional"/>
      <w:lvlText w:val="%8、"/>
      <w:lvlJc w:val="left"/>
      <w:pPr>
        <w:tabs>
          <w:tab w:val="num" w:pos="4804"/>
        </w:tabs>
        <w:ind w:left="4804" w:hanging="480"/>
      </w:pPr>
    </w:lvl>
    <w:lvl w:ilvl="8" w:tplc="0409001B" w:tentative="1">
      <w:start w:val="1"/>
      <w:numFmt w:val="lowerRoman"/>
      <w:lvlText w:val="%9."/>
      <w:lvlJc w:val="right"/>
      <w:pPr>
        <w:tabs>
          <w:tab w:val="num" w:pos="5284"/>
        </w:tabs>
        <w:ind w:left="5284" w:hanging="480"/>
      </w:pPr>
    </w:lvl>
  </w:abstractNum>
  <w:abstractNum w:abstractNumId="22" w15:restartNumberingAfterBreak="0">
    <w:nsid w:val="4966254A"/>
    <w:multiLevelType w:val="hybridMultilevel"/>
    <w:tmpl w:val="17068766"/>
    <w:lvl w:ilvl="0" w:tplc="AC1E6DC2">
      <w:start w:val="1"/>
      <w:numFmt w:val="taiwaneseCountingThousand"/>
      <w:lvlText w:val="(%1)"/>
      <w:lvlJc w:val="left"/>
      <w:pPr>
        <w:ind w:left="1003" w:hanging="504"/>
      </w:pPr>
      <w:rPr>
        <w:rFonts w:hAnsi="Times New Roman" w:hint="default"/>
      </w:rPr>
    </w:lvl>
    <w:lvl w:ilvl="1" w:tplc="04090019" w:tentative="1">
      <w:start w:val="1"/>
      <w:numFmt w:val="ideographTraditional"/>
      <w:lvlText w:val="%2、"/>
      <w:lvlJc w:val="left"/>
      <w:pPr>
        <w:ind w:left="1459" w:hanging="480"/>
      </w:pPr>
    </w:lvl>
    <w:lvl w:ilvl="2" w:tplc="0409001B" w:tentative="1">
      <w:start w:val="1"/>
      <w:numFmt w:val="lowerRoman"/>
      <w:lvlText w:val="%3."/>
      <w:lvlJc w:val="right"/>
      <w:pPr>
        <w:ind w:left="1939" w:hanging="480"/>
      </w:pPr>
    </w:lvl>
    <w:lvl w:ilvl="3" w:tplc="0409000F" w:tentative="1">
      <w:start w:val="1"/>
      <w:numFmt w:val="decimal"/>
      <w:lvlText w:val="%4."/>
      <w:lvlJc w:val="left"/>
      <w:pPr>
        <w:ind w:left="2419" w:hanging="480"/>
      </w:pPr>
    </w:lvl>
    <w:lvl w:ilvl="4" w:tplc="04090019" w:tentative="1">
      <w:start w:val="1"/>
      <w:numFmt w:val="ideographTraditional"/>
      <w:lvlText w:val="%5、"/>
      <w:lvlJc w:val="left"/>
      <w:pPr>
        <w:ind w:left="2899" w:hanging="480"/>
      </w:pPr>
    </w:lvl>
    <w:lvl w:ilvl="5" w:tplc="0409001B" w:tentative="1">
      <w:start w:val="1"/>
      <w:numFmt w:val="lowerRoman"/>
      <w:lvlText w:val="%6."/>
      <w:lvlJc w:val="right"/>
      <w:pPr>
        <w:ind w:left="3379" w:hanging="480"/>
      </w:pPr>
    </w:lvl>
    <w:lvl w:ilvl="6" w:tplc="0409000F" w:tentative="1">
      <w:start w:val="1"/>
      <w:numFmt w:val="decimal"/>
      <w:lvlText w:val="%7."/>
      <w:lvlJc w:val="left"/>
      <w:pPr>
        <w:ind w:left="3859" w:hanging="480"/>
      </w:pPr>
    </w:lvl>
    <w:lvl w:ilvl="7" w:tplc="04090019" w:tentative="1">
      <w:start w:val="1"/>
      <w:numFmt w:val="ideographTraditional"/>
      <w:lvlText w:val="%8、"/>
      <w:lvlJc w:val="left"/>
      <w:pPr>
        <w:ind w:left="4339" w:hanging="480"/>
      </w:pPr>
    </w:lvl>
    <w:lvl w:ilvl="8" w:tplc="0409001B" w:tentative="1">
      <w:start w:val="1"/>
      <w:numFmt w:val="lowerRoman"/>
      <w:lvlText w:val="%9."/>
      <w:lvlJc w:val="right"/>
      <w:pPr>
        <w:ind w:left="4819" w:hanging="480"/>
      </w:pPr>
    </w:lvl>
  </w:abstractNum>
  <w:abstractNum w:abstractNumId="23" w15:restartNumberingAfterBreak="0">
    <w:nsid w:val="511551F9"/>
    <w:multiLevelType w:val="hybridMultilevel"/>
    <w:tmpl w:val="A69405A8"/>
    <w:lvl w:ilvl="0" w:tplc="7238655C">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4" w15:restartNumberingAfterBreak="0">
    <w:nsid w:val="51CB30CE"/>
    <w:multiLevelType w:val="hybridMultilevel"/>
    <w:tmpl w:val="D6FC15D0"/>
    <w:lvl w:ilvl="0" w:tplc="DCFC3B0E">
      <w:start w:val="1"/>
      <w:numFmt w:val="taiwaneseCountingThousand"/>
      <w:lvlText w:val="(%1)"/>
      <w:lvlJc w:val="left"/>
      <w:pPr>
        <w:ind w:left="1141" w:hanging="495"/>
      </w:pPr>
      <w:rPr>
        <w:rFonts w:hint="default"/>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5" w15:restartNumberingAfterBreak="0">
    <w:nsid w:val="55AD12E2"/>
    <w:multiLevelType w:val="hybridMultilevel"/>
    <w:tmpl w:val="AED6C5F4"/>
    <w:lvl w:ilvl="0" w:tplc="73A623C2">
      <w:start w:val="1"/>
      <w:numFmt w:val="ideographLegalTraditional"/>
      <w:lvlText w:val="%1、"/>
      <w:lvlJc w:val="left"/>
      <w:pPr>
        <w:tabs>
          <w:tab w:val="num" w:pos="960"/>
        </w:tabs>
        <w:ind w:left="960" w:hanging="960"/>
      </w:pPr>
      <w:rPr>
        <w:rFonts w:hint="default"/>
      </w:rPr>
    </w:lvl>
    <w:lvl w:ilvl="1" w:tplc="2620DBD6" w:tentative="1">
      <w:start w:val="1"/>
      <w:numFmt w:val="ideographTraditional"/>
      <w:lvlText w:val="%2、"/>
      <w:lvlJc w:val="left"/>
      <w:pPr>
        <w:tabs>
          <w:tab w:val="num" w:pos="960"/>
        </w:tabs>
        <w:ind w:left="960" w:hanging="480"/>
      </w:pPr>
    </w:lvl>
    <w:lvl w:ilvl="2" w:tplc="1C3C86F4" w:tentative="1">
      <w:start w:val="1"/>
      <w:numFmt w:val="lowerRoman"/>
      <w:lvlText w:val="%3."/>
      <w:lvlJc w:val="right"/>
      <w:pPr>
        <w:tabs>
          <w:tab w:val="num" w:pos="1440"/>
        </w:tabs>
        <w:ind w:left="1440" w:hanging="480"/>
      </w:pPr>
    </w:lvl>
    <w:lvl w:ilvl="3" w:tplc="B38EF3DC" w:tentative="1">
      <w:start w:val="1"/>
      <w:numFmt w:val="decimal"/>
      <w:lvlText w:val="%4."/>
      <w:lvlJc w:val="left"/>
      <w:pPr>
        <w:tabs>
          <w:tab w:val="num" w:pos="1920"/>
        </w:tabs>
        <w:ind w:left="1920" w:hanging="480"/>
      </w:pPr>
    </w:lvl>
    <w:lvl w:ilvl="4" w:tplc="D3BA4838" w:tentative="1">
      <w:start w:val="1"/>
      <w:numFmt w:val="ideographTraditional"/>
      <w:lvlText w:val="%5、"/>
      <w:lvlJc w:val="left"/>
      <w:pPr>
        <w:tabs>
          <w:tab w:val="num" w:pos="2400"/>
        </w:tabs>
        <w:ind w:left="2400" w:hanging="480"/>
      </w:pPr>
    </w:lvl>
    <w:lvl w:ilvl="5" w:tplc="0262C1EE" w:tentative="1">
      <w:start w:val="1"/>
      <w:numFmt w:val="lowerRoman"/>
      <w:lvlText w:val="%6."/>
      <w:lvlJc w:val="right"/>
      <w:pPr>
        <w:tabs>
          <w:tab w:val="num" w:pos="2880"/>
        </w:tabs>
        <w:ind w:left="2880" w:hanging="480"/>
      </w:pPr>
    </w:lvl>
    <w:lvl w:ilvl="6" w:tplc="444EF56A" w:tentative="1">
      <w:start w:val="1"/>
      <w:numFmt w:val="decimal"/>
      <w:lvlText w:val="%7."/>
      <w:lvlJc w:val="left"/>
      <w:pPr>
        <w:tabs>
          <w:tab w:val="num" w:pos="3360"/>
        </w:tabs>
        <w:ind w:left="3360" w:hanging="480"/>
      </w:pPr>
    </w:lvl>
    <w:lvl w:ilvl="7" w:tplc="6DE0A3BC" w:tentative="1">
      <w:start w:val="1"/>
      <w:numFmt w:val="ideographTraditional"/>
      <w:lvlText w:val="%8、"/>
      <w:lvlJc w:val="left"/>
      <w:pPr>
        <w:tabs>
          <w:tab w:val="num" w:pos="3840"/>
        </w:tabs>
        <w:ind w:left="3840" w:hanging="480"/>
      </w:pPr>
    </w:lvl>
    <w:lvl w:ilvl="8" w:tplc="E73A59D4" w:tentative="1">
      <w:start w:val="1"/>
      <w:numFmt w:val="lowerRoman"/>
      <w:lvlText w:val="%9."/>
      <w:lvlJc w:val="right"/>
      <w:pPr>
        <w:tabs>
          <w:tab w:val="num" w:pos="4320"/>
        </w:tabs>
        <w:ind w:left="4320" w:hanging="480"/>
      </w:pPr>
    </w:lvl>
  </w:abstractNum>
  <w:abstractNum w:abstractNumId="26" w15:restartNumberingAfterBreak="0">
    <w:nsid w:val="58574E87"/>
    <w:multiLevelType w:val="hybridMultilevel"/>
    <w:tmpl w:val="35020D6C"/>
    <w:lvl w:ilvl="0" w:tplc="AB16EB9E">
      <w:start w:val="1"/>
      <w:numFmt w:val="decimal"/>
      <w:lvlText w:val="(%1)"/>
      <w:lvlJc w:val="left"/>
      <w:pPr>
        <w:ind w:left="1080" w:hanging="360"/>
      </w:pPr>
      <w:rPr>
        <w:rFonts w:ascii="新細明體" w:eastAsia="新細明體" w:hAnsi="新細明體"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B842B90"/>
    <w:multiLevelType w:val="hybridMultilevel"/>
    <w:tmpl w:val="9EA47C56"/>
    <w:lvl w:ilvl="0" w:tplc="D0968952">
      <w:start w:val="1"/>
      <w:numFmt w:val="taiwaneseCountingThousand"/>
      <w:lvlText w:val="(%1)"/>
      <w:lvlJc w:val="left"/>
      <w:pPr>
        <w:ind w:left="360" w:hanging="360"/>
      </w:pPr>
      <w:rPr>
        <w:rFonts w:ascii="新細明體" w:eastAsia="新細明體" w:hAnsi="新細明體" w:hint="default"/>
        <w:b w:val="0"/>
        <w:sz w:val="24"/>
        <w:szCs w:val="24"/>
      </w:rPr>
    </w:lvl>
    <w:lvl w:ilvl="1" w:tplc="04090003" w:tentative="1">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28" w15:restartNumberingAfterBreak="0">
    <w:nsid w:val="5EFE01CD"/>
    <w:multiLevelType w:val="hybridMultilevel"/>
    <w:tmpl w:val="E9D09300"/>
    <w:lvl w:ilvl="0" w:tplc="465E077C">
      <w:start w:val="3"/>
      <w:numFmt w:val="taiwaneseCountingThousand"/>
      <w:lvlText w:val="（%1）"/>
      <w:lvlJc w:val="left"/>
      <w:pPr>
        <w:ind w:left="735" w:hanging="720"/>
      </w:pPr>
      <w:rPr>
        <w:rFonts w:hint="default"/>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29" w15:restartNumberingAfterBreak="0">
    <w:nsid w:val="6649415F"/>
    <w:multiLevelType w:val="hybridMultilevel"/>
    <w:tmpl w:val="ABECF046"/>
    <w:lvl w:ilvl="0" w:tplc="213AFEA6">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0" w15:restartNumberingAfterBreak="0">
    <w:nsid w:val="70B22543"/>
    <w:multiLevelType w:val="hybridMultilevel"/>
    <w:tmpl w:val="5E6000C2"/>
    <w:lvl w:ilvl="0" w:tplc="CB40E564">
      <w:start w:val="1"/>
      <w:numFmt w:val="taiwaneseCountingThousand"/>
      <w:lvlText w:val="(%1)"/>
      <w:lvlJc w:val="left"/>
      <w:pPr>
        <w:ind w:left="360" w:hanging="360"/>
      </w:pPr>
      <w:rPr>
        <w:rFonts w:ascii="新細明體" w:eastAsia="新細明體" w:hAnsi="新細明體" w:hint="default"/>
        <w:color w:val="auto"/>
      </w:rPr>
    </w:lvl>
    <w:lvl w:ilvl="1" w:tplc="D1F2A6EC" w:tentative="1">
      <w:start w:val="1"/>
      <w:numFmt w:val="ideographTraditional"/>
      <w:lvlText w:val="%2、"/>
      <w:lvlJc w:val="left"/>
      <w:pPr>
        <w:ind w:left="960" w:hanging="480"/>
      </w:pPr>
    </w:lvl>
    <w:lvl w:ilvl="2" w:tplc="41688186" w:tentative="1">
      <w:start w:val="1"/>
      <w:numFmt w:val="lowerRoman"/>
      <w:lvlText w:val="%3."/>
      <w:lvlJc w:val="right"/>
      <w:pPr>
        <w:ind w:left="1440" w:hanging="480"/>
      </w:pPr>
    </w:lvl>
    <w:lvl w:ilvl="3" w:tplc="7AD84304" w:tentative="1">
      <w:start w:val="1"/>
      <w:numFmt w:val="decimal"/>
      <w:lvlText w:val="%4."/>
      <w:lvlJc w:val="left"/>
      <w:pPr>
        <w:ind w:left="1920" w:hanging="480"/>
      </w:pPr>
    </w:lvl>
    <w:lvl w:ilvl="4" w:tplc="5694E188" w:tentative="1">
      <w:start w:val="1"/>
      <w:numFmt w:val="ideographTraditional"/>
      <w:lvlText w:val="%5、"/>
      <w:lvlJc w:val="left"/>
      <w:pPr>
        <w:ind w:left="2400" w:hanging="480"/>
      </w:pPr>
    </w:lvl>
    <w:lvl w:ilvl="5" w:tplc="A9D85DDC" w:tentative="1">
      <w:start w:val="1"/>
      <w:numFmt w:val="lowerRoman"/>
      <w:lvlText w:val="%6."/>
      <w:lvlJc w:val="right"/>
      <w:pPr>
        <w:ind w:left="2880" w:hanging="480"/>
      </w:pPr>
    </w:lvl>
    <w:lvl w:ilvl="6" w:tplc="2B92CF5E" w:tentative="1">
      <w:start w:val="1"/>
      <w:numFmt w:val="decimal"/>
      <w:lvlText w:val="%7."/>
      <w:lvlJc w:val="left"/>
      <w:pPr>
        <w:ind w:left="3360" w:hanging="480"/>
      </w:pPr>
    </w:lvl>
    <w:lvl w:ilvl="7" w:tplc="D59C78BE" w:tentative="1">
      <w:start w:val="1"/>
      <w:numFmt w:val="ideographTraditional"/>
      <w:lvlText w:val="%8、"/>
      <w:lvlJc w:val="left"/>
      <w:pPr>
        <w:ind w:left="3840" w:hanging="480"/>
      </w:pPr>
    </w:lvl>
    <w:lvl w:ilvl="8" w:tplc="B5286196" w:tentative="1">
      <w:start w:val="1"/>
      <w:numFmt w:val="lowerRoman"/>
      <w:lvlText w:val="%9."/>
      <w:lvlJc w:val="right"/>
      <w:pPr>
        <w:ind w:left="4320" w:hanging="480"/>
      </w:pPr>
    </w:lvl>
  </w:abstractNum>
  <w:abstractNum w:abstractNumId="31" w15:restartNumberingAfterBreak="0">
    <w:nsid w:val="70E5616A"/>
    <w:multiLevelType w:val="multilevel"/>
    <w:tmpl w:val="DB2CD2E8"/>
    <w:lvl w:ilvl="0">
      <w:start w:val="1"/>
      <w:numFmt w:val="taiwaneseCountingThousand"/>
      <w:pStyle w:val="a2"/>
      <w:suff w:val="space"/>
      <w:lvlText w:val="(%1)"/>
      <w:lvlJc w:val="left"/>
      <w:pPr>
        <w:ind w:left="709" w:hanging="471"/>
      </w:pPr>
      <w:rPr>
        <w:rFonts w:hint="eastAsia"/>
      </w:rPr>
    </w:lvl>
    <w:lvl w:ilvl="1">
      <w:start w:val="1"/>
      <w:numFmt w:val="decimal"/>
      <w:lvlText w:val="%2."/>
      <w:lvlJc w:val="left"/>
      <w:pPr>
        <w:tabs>
          <w:tab w:val="num" w:pos="480"/>
        </w:tabs>
        <w:ind w:left="480" w:hanging="480"/>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15:restartNumberingAfterBreak="0">
    <w:nsid w:val="79643909"/>
    <w:multiLevelType w:val="hybridMultilevel"/>
    <w:tmpl w:val="8018B936"/>
    <w:name w:val="099"/>
    <w:lvl w:ilvl="0" w:tplc="B2CCBA50">
      <w:start w:val="1"/>
      <w:numFmt w:val="upperLetter"/>
      <w:lvlText w:val="%1."/>
      <w:lvlJc w:val="left"/>
      <w:pPr>
        <w:ind w:left="1106" w:hanging="360"/>
      </w:pPr>
      <w:rPr>
        <w:rFonts w:hint="default"/>
      </w:rPr>
    </w:lvl>
    <w:lvl w:ilvl="1" w:tplc="1DD269D8" w:tentative="1">
      <w:start w:val="1"/>
      <w:numFmt w:val="ideographTraditional"/>
      <w:lvlText w:val="%2、"/>
      <w:lvlJc w:val="left"/>
      <w:pPr>
        <w:ind w:left="1706" w:hanging="480"/>
      </w:pPr>
    </w:lvl>
    <w:lvl w:ilvl="2" w:tplc="F3B64F62" w:tentative="1">
      <w:start w:val="1"/>
      <w:numFmt w:val="lowerRoman"/>
      <w:lvlText w:val="%3."/>
      <w:lvlJc w:val="right"/>
      <w:pPr>
        <w:ind w:left="2186" w:hanging="480"/>
      </w:pPr>
    </w:lvl>
    <w:lvl w:ilvl="3" w:tplc="F6E07EAC" w:tentative="1">
      <w:start w:val="1"/>
      <w:numFmt w:val="decimal"/>
      <w:lvlText w:val="%4."/>
      <w:lvlJc w:val="left"/>
      <w:pPr>
        <w:ind w:left="2666" w:hanging="480"/>
      </w:pPr>
    </w:lvl>
    <w:lvl w:ilvl="4" w:tplc="F8F457AA" w:tentative="1">
      <w:start w:val="1"/>
      <w:numFmt w:val="ideographTraditional"/>
      <w:lvlText w:val="%5、"/>
      <w:lvlJc w:val="left"/>
      <w:pPr>
        <w:ind w:left="3146" w:hanging="480"/>
      </w:pPr>
    </w:lvl>
    <w:lvl w:ilvl="5" w:tplc="7FE28AD4" w:tentative="1">
      <w:start w:val="1"/>
      <w:numFmt w:val="lowerRoman"/>
      <w:lvlText w:val="%6."/>
      <w:lvlJc w:val="right"/>
      <w:pPr>
        <w:ind w:left="3626" w:hanging="480"/>
      </w:pPr>
    </w:lvl>
    <w:lvl w:ilvl="6" w:tplc="6244575E" w:tentative="1">
      <w:start w:val="1"/>
      <w:numFmt w:val="decimal"/>
      <w:lvlText w:val="%7."/>
      <w:lvlJc w:val="left"/>
      <w:pPr>
        <w:ind w:left="4106" w:hanging="480"/>
      </w:pPr>
    </w:lvl>
    <w:lvl w:ilvl="7" w:tplc="3E047C84" w:tentative="1">
      <w:start w:val="1"/>
      <w:numFmt w:val="ideographTraditional"/>
      <w:lvlText w:val="%8、"/>
      <w:lvlJc w:val="left"/>
      <w:pPr>
        <w:ind w:left="4586" w:hanging="480"/>
      </w:pPr>
    </w:lvl>
    <w:lvl w:ilvl="8" w:tplc="49E8E040" w:tentative="1">
      <w:start w:val="1"/>
      <w:numFmt w:val="lowerRoman"/>
      <w:lvlText w:val="%9."/>
      <w:lvlJc w:val="right"/>
      <w:pPr>
        <w:ind w:left="5066" w:hanging="480"/>
      </w:pPr>
    </w:lvl>
  </w:abstractNum>
  <w:abstractNum w:abstractNumId="33" w15:restartNumberingAfterBreak="0">
    <w:nsid w:val="79C30EEA"/>
    <w:multiLevelType w:val="hybridMultilevel"/>
    <w:tmpl w:val="9F7CE9DE"/>
    <w:lvl w:ilvl="0" w:tplc="019CFDDA">
      <w:start w:val="1"/>
      <w:numFmt w:val="taiwaneseCountingThousand"/>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34" w15:restartNumberingAfterBreak="0">
    <w:nsid w:val="7A9A435A"/>
    <w:multiLevelType w:val="hybridMultilevel"/>
    <w:tmpl w:val="256E53FC"/>
    <w:lvl w:ilvl="0" w:tplc="04090011">
      <w:start w:val="1"/>
      <w:numFmt w:val="bullet"/>
      <w:lvlText w:val="•"/>
      <w:lvlJc w:val="left"/>
      <w:pPr>
        <w:ind w:left="1726" w:hanging="480"/>
      </w:pPr>
      <w:rPr>
        <w:rFonts w:ascii="Arial" w:hAnsi="Arial" w:hint="default"/>
        <w:lang w:val="en-US"/>
      </w:rPr>
    </w:lvl>
    <w:lvl w:ilvl="1" w:tplc="04090019" w:tentative="1">
      <w:start w:val="1"/>
      <w:numFmt w:val="bullet"/>
      <w:lvlText w:val=""/>
      <w:lvlJc w:val="left"/>
      <w:pPr>
        <w:ind w:left="2206" w:hanging="480"/>
      </w:pPr>
      <w:rPr>
        <w:rFonts w:ascii="Wingdings" w:hAnsi="Wingdings" w:hint="default"/>
      </w:rPr>
    </w:lvl>
    <w:lvl w:ilvl="2" w:tplc="0409001B" w:tentative="1">
      <w:start w:val="1"/>
      <w:numFmt w:val="bullet"/>
      <w:lvlText w:val=""/>
      <w:lvlJc w:val="left"/>
      <w:pPr>
        <w:ind w:left="2686" w:hanging="480"/>
      </w:pPr>
      <w:rPr>
        <w:rFonts w:ascii="Wingdings" w:hAnsi="Wingdings" w:hint="default"/>
      </w:rPr>
    </w:lvl>
    <w:lvl w:ilvl="3" w:tplc="0409000F" w:tentative="1">
      <w:start w:val="1"/>
      <w:numFmt w:val="bullet"/>
      <w:lvlText w:val=""/>
      <w:lvlJc w:val="left"/>
      <w:pPr>
        <w:ind w:left="3166" w:hanging="480"/>
      </w:pPr>
      <w:rPr>
        <w:rFonts w:ascii="Wingdings" w:hAnsi="Wingdings" w:hint="default"/>
      </w:rPr>
    </w:lvl>
    <w:lvl w:ilvl="4" w:tplc="04090019" w:tentative="1">
      <w:start w:val="1"/>
      <w:numFmt w:val="bullet"/>
      <w:lvlText w:val=""/>
      <w:lvlJc w:val="left"/>
      <w:pPr>
        <w:ind w:left="3646" w:hanging="480"/>
      </w:pPr>
      <w:rPr>
        <w:rFonts w:ascii="Wingdings" w:hAnsi="Wingdings" w:hint="default"/>
      </w:rPr>
    </w:lvl>
    <w:lvl w:ilvl="5" w:tplc="0409001B" w:tentative="1">
      <w:start w:val="1"/>
      <w:numFmt w:val="bullet"/>
      <w:lvlText w:val=""/>
      <w:lvlJc w:val="left"/>
      <w:pPr>
        <w:ind w:left="4126" w:hanging="480"/>
      </w:pPr>
      <w:rPr>
        <w:rFonts w:ascii="Wingdings" w:hAnsi="Wingdings" w:hint="default"/>
      </w:rPr>
    </w:lvl>
    <w:lvl w:ilvl="6" w:tplc="0409000F" w:tentative="1">
      <w:start w:val="1"/>
      <w:numFmt w:val="bullet"/>
      <w:lvlText w:val=""/>
      <w:lvlJc w:val="left"/>
      <w:pPr>
        <w:ind w:left="4606" w:hanging="480"/>
      </w:pPr>
      <w:rPr>
        <w:rFonts w:ascii="Wingdings" w:hAnsi="Wingdings" w:hint="default"/>
      </w:rPr>
    </w:lvl>
    <w:lvl w:ilvl="7" w:tplc="04090019" w:tentative="1">
      <w:start w:val="1"/>
      <w:numFmt w:val="bullet"/>
      <w:lvlText w:val=""/>
      <w:lvlJc w:val="left"/>
      <w:pPr>
        <w:ind w:left="5086" w:hanging="480"/>
      </w:pPr>
      <w:rPr>
        <w:rFonts w:ascii="Wingdings" w:hAnsi="Wingdings" w:hint="default"/>
      </w:rPr>
    </w:lvl>
    <w:lvl w:ilvl="8" w:tplc="0409001B" w:tentative="1">
      <w:start w:val="1"/>
      <w:numFmt w:val="bullet"/>
      <w:lvlText w:val=""/>
      <w:lvlJc w:val="left"/>
      <w:pPr>
        <w:ind w:left="5566" w:hanging="480"/>
      </w:pPr>
      <w:rPr>
        <w:rFonts w:ascii="Wingdings" w:hAnsi="Wingdings" w:hint="default"/>
      </w:rPr>
    </w:lvl>
  </w:abstractNum>
  <w:abstractNum w:abstractNumId="35" w15:restartNumberingAfterBreak="0">
    <w:nsid w:val="7FCC1939"/>
    <w:multiLevelType w:val="hybridMultilevel"/>
    <w:tmpl w:val="8AD69494"/>
    <w:lvl w:ilvl="0" w:tplc="F014EA48">
      <w:start w:val="1"/>
      <w:numFmt w:val="decimal"/>
      <w:lvlText w:val="%1、"/>
      <w:lvlJc w:val="left"/>
      <w:pPr>
        <w:ind w:left="457" w:hanging="360"/>
      </w:pPr>
      <w:rPr>
        <w:rFonts w:hint="default"/>
      </w:rPr>
    </w:lvl>
    <w:lvl w:ilvl="1" w:tplc="04090019" w:tentative="1">
      <w:start w:val="1"/>
      <w:numFmt w:val="ideographTraditional"/>
      <w:lvlText w:val="%2、"/>
      <w:lvlJc w:val="left"/>
      <w:pPr>
        <w:ind w:left="1057" w:hanging="480"/>
      </w:pPr>
    </w:lvl>
    <w:lvl w:ilvl="2" w:tplc="0409001B" w:tentative="1">
      <w:start w:val="1"/>
      <w:numFmt w:val="lowerRoman"/>
      <w:lvlText w:val="%3."/>
      <w:lvlJc w:val="right"/>
      <w:pPr>
        <w:ind w:left="1537" w:hanging="480"/>
      </w:pPr>
    </w:lvl>
    <w:lvl w:ilvl="3" w:tplc="0409000F" w:tentative="1">
      <w:start w:val="1"/>
      <w:numFmt w:val="decimal"/>
      <w:lvlText w:val="%4."/>
      <w:lvlJc w:val="left"/>
      <w:pPr>
        <w:ind w:left="2017" w:hanging="480"/>
      </w:pPr>
    </w:lvl>
    <w:lvl w:ilvl="4" w:tplc="04090019" w:tentative="1">
      <w:start w:val="1"/>
      <w:numFmt w:val="ideographTraditional"/>
      <w:lvlText w:val="%5、"/>
      <w:lvlJc w:val="left"/>
      <w:pPr>
        <w:ind w:left="2497" w:hanging="480"/>
      </w:pPr>
    </w:lvl>
    <w:lvl w:ilvl="5" w:tplc="0409001B" w:tentative="1">
      <w:start w:val="1"/>
      <w:numFmt w:val="lowerRoman"/>
      <w:lvlText w:val="%6."/>
      <w:lvlJc w:val="right"/>
      <w:pPr>
        <w:ind w:left="2977" w:hanging="480"/>
      </w:pPr>
    </w:lvl>
    <w:lvl w:ilvl="6" w:tplc="0409000F" w:tentative="1">
      <w:start w:val="1"/>
      <w:numFmt w:val="decimal"/>
      <w:lvlText w:val="%7."/>
      <w:lvlJc w:val="left"/>
      <w:pPr>
        <w:ind w:left="3457" w:hanging="480"/>
      </w:pPr>
    </w:lvl>
    <w:lvl w:ilvl="7" w:tplc="04090019" w:tentative="1">
      <w:start w:val="1"/>
      <w:numFmt w:val="ideographTraditional"/>
      <w:lvlText w:val="%8、"/>
      <w:lvlJc w:val="left"/>
      <w:pPr>
        <w:ind w:left="3937" w:hanging="480"/>
      </w:pPr>
    </w:lvl>
    <w:lvl w:ilvl="8" w:tplc="0409001B" w:tentative="1">
      <w:start w:val="1"/>
      <w:numFmt w:val="lowerRoman"/>
      <w:lvlText w:val="%9."/>
      <w:lvlJc w:val="right"/>
      <w:pPr>
        <w:ind w:left="4417" w:hanging="480"/>
      </w:pPr>
    </w:lvl>
  </w:abstractNum>
  <w:num w:numId="1">
    <w:abstractNumId w:val="0"/>
  </w:num>
  <w:num w:numId="2">
    <w:abstractNumId w:val="3"/>
  </w:num>
  <w:num w:numId="3">
    <w:abstractNumId w:val="21"/>
  </w:num>
  <w:num w:numId="4">
    <w:abstractNumId w:val="20"/>
  </w:num>
  <w:num w:numId="5">
    <w:abstractNumId w:val="17"/>
  </w:num>
  <w:num w:numId="6">
    <w:abstractNumId w:val="1"/>
  </w:num>
  <w:num w:numId="7">
    <w:abstractNumId w:val="4"/>
  </w:num>
  <w:num w:numId="8">
    <w:abstractNumId w:val="6"/>
  </w:num>
  <w:num w:numId="9">
    <w:abstractNumId w:val="25"/>
  </w:num>
  <w:num w:numId="10">
    <w:abstractNumId w:val="15"/>
  </w:num>
  <w:num w:numId="11">
    <w:abstractNumId w:val="7"/>
  </w:num>
  <w:num w:numId="12">
    <w:abstractNumId w:val="12"/>
  </w:num>
  <w:num w:numId="13">
    <w:abstractNumId w:val="9"/>
  </w:num>
  <w:num w:numId="14">
    <w:abstractNumId w:val="8"/>
  </w:num>
  <w:num w:numId="15">
    <w:abstractNumId w:val="26"/>
  </w:num>
  <w:num w:numId="16">
    <w:abstractNumId w:val="24"/>
  </w:num>
  <w:num w:numId="17">
    <w:abstractNumId w:val="28"/>
  </w:num>
  <w:num w:numId="18">
    <w:abstractNumId w:val="33"/>
  </w:num>
  <w:num w:numId="19">
    <w:abstractNumId w:val="18"/>
  </w:num>
  <w:num w:numId="20">
    <w:abstractNumId w:val="30"/>
  </w:num>
  <w:num w:numId="21">
    <w:abstractNumId w:val="13"/>
  </w:num>
  <w:num w:numId="22">
    <w:abstractNumId w:val="2"/>
  </w:num>
  <w:num w:numId="23">
    <w:abstractNumId w:val="31"/>
  </w:num>
  <w:num w:numId="24">
    <w:abstractNumId w:val="27"/>
  </w:num>
  <w:num w:numId="25">
    <w:abstractNumId w:val="22"/>
  </w:num>
  <w:num w:numId="26">
    <w:abstractNumId w:val="23"/>
  </w:num>
  <w:num w:numId="27">
    <w:abstractNumId w:val="11"/>
  </w:num>
  <w:num w:numId="28">
    <w:abstractNumId w:val="16"/>
  </w:num>
  <w:num w:numId="29">
    <w:abstractNumId w:val="34"/>
  </w:num>
  <w:num w:numId="30">
    <w:abstractNumId w:val="5"/>
  </w:num>
  <w:num w:numId="31">
    <w:abstractNumId w:val="14"/>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5"/>
  </w:num>
  <w:num w:numId="35">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63"/>
  <w:displayHorizontalDrawingGridEvery w:val="0"/>
  <w:displayVerticalDrawingGridEvery w:val="2"/>
  <w:characterSpacingControl w:val="compressPunctuation"/>
  <w:hdrShapeDefaults>
    <o:shapedefaults v:ext="edit" spidmax="320513" fillcolor="white" stroke="f">
      <v:fill color="white"/>
      <v:stroke on="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B421F6"/>
    <w:rsid w:val="000001E5"/>
    <w:rsid w:val="00000669"/>
    <w:rsid w:val="00000817"/>
    <w:rsid w:val="00000B58"/>
    <w:rsid w:val="00000CDF"/>
    <w:rsid w:val="0000169C"/>
    <w:rsid w:val="00001ADA"/>
    <w:rsid w:val="00001C79"/>
    <w:rsid w:val="00001E79"/>
    <w:rsid w:val="00002D60"/>
    <w:rsid w:val="00003033"/>
    <w:rsid w:val="00003075"/>
    <w:rsid w:val="000033A3"/>
    <w:rsid w:val="00003A7F"/>
    <w:rsid w:val="00003C30"/>
    <w:rsid w:val="00003C85"/>
    <w:rsid w:val="00003CA6"/>
    <w:rsid w:val="00003CAE"/>
    <w:rsid w:val="00004698"/>
    <w:rsid w:val="0000470A"/>
    <w:rsid w:val="00004723"/>
    <w:rsid w:val="00004DFE"/>
    <w:rsid w:val="0000538C"/>
    <w:rsid w:val="000054D8"/>
    <w:rsid w:val="00005D66"/>
    <w:rsid w:val="000060C1"/>
    <w:rsid w:val="000068F8"/>
    <w:rsid w:val="00007147"/>
    <w:rsid w:val="00007697"/>
    <w:rsid w:val="00007EF6"/>
    <w:rsid w:val="00010897"/>
    <w:rsid w:val="00010BD3"/>
    <w:rsid w:val="00010BD7"/>
    <w:rsid w:val="00011075"/>
    <w:rsid w:val="000113AA"/>
    <w:rsid w:val="000117C1"/>
    <w:rsid w:val="00011CD7"/>
    <w:rsid w:val="000125B0"/>
    <w:rsid w:val="000127D2"/>
    <w:rsid w:val="0001299E"/>
    <w:rsid w:val="00012CD2"/>
    <w:rsid w:val="00012DBE"/>
    <w:rsid w:val="00012EF9"/>
    <w:rsid w:val="000137C1"/>
    <w:rsid w:val="000137E9"/>
    <w:rsid w:val="000138CB"/>
    <w:rsid w:val="0001445F"/>
    <w:rsid w:val="00014FAF"/>
    <w:rsid w:val="0001504D"/>
    <w:rsid w:val="00015A57"/>
    <w:rsid w:val="00015B09"/>
    <w:rsid w:val="00015B43"/>
    <w:rsid w:val="00015C80"/>
    <w:rsid w:val="000169FD"/>
    <w:rsid w:val="00016A5C"/>
    <w:rsid w:val="00016C40"/>
    <w:rsid w:val="00016D11"/>
    <w:rsid w:val="000172F0"/>
    <w:rsid w:val="00017589"/>
    <w:rsid w:val="0001774A"/>
    <w:rsid w:val="000178C2"/>
    <w:rsid w:val="00017A4D"/>
    <w:rsid w:val="000203E0"/>
    <w:rsid w:val="000205A4"/>
    <w:rsid w:val="00020627"/>
    <w:rsid w:val="00020662"/>
    <w:rsid w:val="000206E0"/>
    <w:rsid w:val="00020DF3"/>
    <w:rsid w:val="0002103A"/>
    <w:rsid w:val="000213F3"/>
    <w:rsid w:val="00021498"/>
    <w:rsid w:val="000214D4"/>
    <w:rsid w:val="00021A32"/>
    <w:rsid w:val="00021B9D"/>
    <w:rsid w:val="00021FD9"/>
    <w:rsid w:val="0002207C"/>
    <w:rsid w:val="000220CA"/>
    <w:rsid w:val="000226A7"/>
    <w:rsid w:val="0002273A"/>
    <w:rsid w:val="00022884"/>
    <w:rsid w:val="00022C35"/>
    <w:rsid w:val="00022D73"/>
    <w:rsid w:val="00022EDE"/>
    <w:rsid w:val="00022FDD"/>
    <w:rsid w:val="000233DC"/>
    <w:rsid w:val="00023891"/>
    <w:rsid w:val="000239B0"/>
    <w:rsid w:val="00023BC3"/>
    <w:rsid w:val="00023DF2"/>
    <w:rsid w:val="00023F54"/>
    <w:rsid w:val="00024278"/>
    <w:rsid w:val="00024430"/>
    <w:rsid w:val="00024821"/>
    <w:rsid w:val="00024B3E"/>
    <w:rsid w:val="00025186"/>
    <w:rsid w:val="000253D0"/>
    <w:rsid w:val="0002578D"/>
    <w:rsid w:val="00025F74"/>
    <w:rsid w:val="0002614C"/>
    <w:rsid w:val="00026919"/>
    <w:rsid w:val="00026A84"/>
    <w:rsid w:val="0002734B"/>
    <w:rsid w:val="000276A8"/>
    <w:rsid w:val="00027948"/>
    <w:rsid w:val="00027A3F"/>
    <w:rsid w:val="000304C4"/>
    <w:rsid w:val="00030A19"/>
    <w:rsid w:val="00030A8A"/>
    <w:rsid w:val="000310EA"/>
    <w:rsid w:val="00031491"/>
    <w:rsid w:val="00031609"/>
    <w:rsid w:val="00031861"/>
    <w:rsid w:val="00031911"/>
    <w:rsid w:val="00031A1E"/>
    <w:rsid w:val="00031D18"/>
    <w:rsid w:val="00031E94"/>
    <w:rsid w:val="00031F77"/>
    <w:rsid w:val="00031FBC"/>
    <w:rsid w:val="0003204B"/>
    <w:rsid w:val="0003253F"/>
    <w:rsid w:val="00032888"/>
    <w:rsid w:val="00032F96"/>
    <w:rsid w:val="00033193"/>
    <w:rsid w:val="0003319D"/>
    <w:rsid w:val="0003325D"/>
    <w:rsid w:val="000332B5"/>
    <w:rsid w:val="0003396D"/>
    <w:rsid w:val="00033AB5"/>
    <w:rsid w:val="00034060"/>
    <w:rsid w:val="00034095"/>
    <w:rsid w:val="000340C3"/>
    <w:rsid w:val="00034117"/>
    <w:rsid w:val="00035018"/>
    <w:rsid w:val="000353C0"/>
    <w:rsid w:val="000354FB"/>
    <w:rsid w:val="00035AD5"/>
    <w:rsid w:val="00035B80"/>
    <w:rsid w:val="000363D1"/>
    <w:rsid w:val="00036C43"/>
    <w:rsid w:val="00036EAF"/>
    <w:rsid w:val="00036ECB"/>
    <w:rsid w:val="00037694"/>
    <w:rsid w:val="00037E62"/>
    <w:rsid w:val="00040140"/>
    <w:rsid w:val="000402FC"/>
    <w:rsid w:val="000404FB"/>
    <w:rsid w:val="000406D7"/>
    <w:rsid w:val="000409FD"/>
    <w:rsid w:val="00040B84"/>
    <w:rsid w:val="00040CE2"/>
    <w:rsid w:val="0004102C"/>
    <w:rsid w:val="00041654"/>
    <w:rsid w:val="00041A79"/>
    <w:rsid w:val="0004265B"/>
    <w:rsid w:val="00042DFC"/>
    <w:rsid w:val="0004321B"/>
    <w:rsid w:val="000433B4"/>
    <w:rsid w:val="00043DB2"/>
    <w:rsid w:val="00043FF8"/>
    <w:rsid w:val="00044333"/>
    <w:rsid w:val="00044472"/>
    <w:rsid w:val="00044C4D"/>
    <w:rsid w:val="000450AA"/>
    <w:rsid w:val="0004525C"/>
    <w:rsid w:val="0004527D"/>
    <w:rsid w:val="000456E7"/>
    <w:rsid w:val="00045779"/>
    <w:rsid w:val="00045B9E"/>
    <w:rsid w:val="00045EF8"/>
    <w:rsid w:val="000461D8"/>
    <w:rsid w:val="000464F6"/>
    <w:rsid w:val="00046568"/>
    <w:rsid w:val="00046941"/>
    <w:rsid w:val="0004704C"/>
    <w:rsid w:val="00047DF8"/>
    <w:rsid w:val="00050144"/>
    <w:rsid w:val="00050665"/>
    <w:rsid w:val="000509DA"/>
    <w:rsid w:val="00050CD1"/>
    <w:rsid w:val="00050F32"/>
    <w:rsid w:val="00051A9C"/>
    <w:rsid w:val="00051D50"/>
    <w:rsid w:val="00052176"/>
    <w:rsid w:val="00052289"/>
    <w:rsid w:val="0005279E"/>
    <w:rsid w:val="00052E12"/>
    <w:rsid w:val="00053CB2"/>
    <w:rsid w:val="000541B0"/>
    <w:rsid w:val="0005435D"/>
    <w:rsid w:val="00054678"/>
    <w:rsid w:val="000546F9"/>
    <w:rsid w:val="00054928"/>
    <w:rsid w:val="00054B8E"/>
    <w:rsid w:val="00054D6C"/>
    <w:rsid w:val="00055391"/>
    <w:rsid w:val="000557CE"/>
    <w:rsid w:val="00055F86"/>
    <w:rsid w:val="0005612E"/>
    <w:rsid w:val="00056396"/>
    <w:rsid w:val="000575BA"/>
    <w:rsid w:val="00057AC3"/>
    <w:rsid w:val="000604AB"/>
    <w:rsid w:val="00060717"/>
    <w:rsid w:val="0006197E"/>
    <w:rsid w:val="00061BB3"/>
    <w:rsid w:val="000620B4"/>
    <w:rsid w:val="00062504"/>
    <w:rsid w:val="0006256C"/>
    <w:rsid w:val="0006293B"/>
    <w:rsid w:val="00062949"/>
    <w:rsid w:val="00062BD3"/>
    <w:rsid w:val="00062C5C"/>
    <w:rsid w:val="00062DEF"/>
    <w:rsid w:val="0006417D"/>
    <w:rsid w:val="00064292"/>
    <w:rsid w:val="00064413"/>
    <w:rsid w:val="00064D01"/>
    <w:rsid w:val="00064F5F"/>
    <w:rsid w:val="00065010"/>
    <w:rsid w:val="000653E6"/>
    <w:rsid w:val="000654A1"/>
    <w:rsid w:val="000657F2"/>
    <w:rsid w:val="00065E9C"/>
    <w:rsid w:val="00065EB8"/>
    <w:rsid w:val="0006607C"/>
    <w:rsid w:val="0006622F"/>
    <w:rsid w:val="0006625B"/>
    <w:rsid w:val="00066E14"/>
    <w:rsid w:val="00067D6A"/>
    <w:rsid w:val="0007012D"/>
    <w:rsid w:val="0007052C"/>
    <w:rsid w:val="0007061D"/>
    <w:rsid w:val="00070CA6"/>
    <w:rsid w:val="00070FAF"/>
    <w:rsid w:val="00071041"/>
    <w:rsid w:val="00071DEA"/>
    <w:rsid w:val="00072CB5"/>
    <w:rsid w:val="00072E12"/>
    <w:rsid w:val="000734DB"/>
    <w:rsid w:val="00073813"/>
    <w:rsid w:val="00073CD6"/>
    <w:rsid w:val="00073DB2"/>
    <w:rsid w:val="00073F12"/>
    <w:rsid w:val="00074196"/>
    <w:rsid w:val="0007494A"/>
    <w:rsid w:val="00074D9A"/>
    <w:rsid w:val="00074EA0"/>
    <w:rsid w:val="000750A3"/>
    <w:rsid w:val="000754D8"/>
    <w:rsid w:val="00075B69"/>
    <w:rsid w:val="00076214"/>
    <w:rsid w:val="00076DEA"/>
    <w:rsid w:val="00076EFC"/>
    <w:rsid w:val="0007700D"/>
    <w:rsid w:val="00077504"/>
    <w:rsid w:val="00077676"/>
    <w:rsid w:val="00077979"/>
    <w:rsid w:val="00077A03"/>
    <w:rsid w:val="00077D19"/>
    <w:rsid w:val="00080076"/>
    <w:rsid w:val="000802F5"/>
    <w:rsid w:val="00080556"/>
    <w:rsid w:val="00080D0F"/>
    <w:rsid w:val="00080E9F"/>
    <w:rsid w:val="00080F36"/>
    <w:rsid w:val="00080F81"/>
    <w:rsid w:val="000815F9"/>
    <w:rsid w:val="00081663"/>
    <w:rsid w:val="000817CC"/>
    <w:rsid w:val="00081FCA"/>
    <w:rsid w:val="00082560"/>
    <w:rsid w:val="0008257C"/>
    <w:rsid w:val="00082746"/>
    <w:rsid w:val="00083504"/>
    <w:rsid w:val="000835B3"/>
    <w:rsid w:val="00083701"/>
    <w:rsid w:val="000839E9"/>
    <w:rsid w:val="00083D2B"/>
    <w:rsid w:val="00083EA8"/>
    <w:rsid w:val="000845A4"/>
    <w:rsid w:val="000846EE"/>
    <w:rsid w:val="00084936"/>
    <w:rsid w:val="000857CE"/>
    <w:rsid w:val="00085875"/>
    <w:rsid w:val="00085B98"/>
    <w:rsid w:val="00085C3A"/>
    <w:rsid w:val="000862F6"/>
    <w:rsid w:val="00086EA3"/>
    <w:rsid w:val="00086FB9"/>
    <w:rsid w:val="000870B6"/>
    <w:rsid w:val="000871CB"/>
    <w:rsid w:val="000872DB"/>
    <w:rsid w:val="000872E9"/>
    <w:rsid w:val="000874F0"/>
    <w:rsid w:val="0008750C"/>
    <w:rsid w:val="00087C7F"/>
    <w:rsid w:val="00090A23"/>
    <w:rsid w:val="00090C81"/>
    <w:rsid w:val="00090F09"/>
    <w:rsid w:val="00091A06"/>
    <w:rsid w:val="00091B94"/>
    <w:rsid w:val="00091E92"/>
    <w:rsid w:val="00091F48"/>
    <w:rsid w:val="000920DC"/>
    <w:rsid w:val="0009247E"/>
    <w:rsid w:val="00092970"/>
    <w:rsid w:val="00092ADC"/>
    <w:rsid w:val="00092AF4"/>
    <w:rsid w:val="00092E36"/>
    <w:rsid w:val="00092E60"/>
    <w:rsid w:val="000935F4"/>
    <w:rsid w:val="000936BB"/>
    <w:rsid w:val="00093787"/>
    <w:rsid w:val="000937AC"/>
    <w:rsid w:val="00093AC0"/>
    <w:rsid w:val="00093F94"/>
    <w:rsid w:val="00093FBE"/>
    <w:rsid w:val="000949E2"/>
    <w:rsid w:val="00094CE4"/>
    <w:rsid w:val="000950AB"/>
    <w:rsid w:val="00095904"/>
    <w:rsid w:val="00095ADB"/>
    <w:rsid w:val="00095C62"/>
    <w:rsid w:val="00095D33"/>
    <w:rsid w:val="00096921"/>
    <w:rsid w:val="00096A2E"/>
    <w:rsid w:val="00096CF5"/>
    <w:rsid w:val="00096D46"/>
    <w:rsid w:val="00096EE9"/>
    <w:rsid w:val="00096F82"/>
    <w:rsid w:val="0009726A"/>
    <w:rsid w:val="0009754B"/>
    <w:rsid w:val="00097937"/>
    <w:rsid w:val="00097A3C"/>
    <w:rsid w:val="00097A9E"/>
    <w:rsid w:val="00097C3A"/>
    <w:rsid w:val="000A01AA"/>
    <w:rsid w:val="000A02A6"/>
    <w:rsid w:val="000A03FA"/>
    <w:rsid w:val="000A0964"/>
    <w:rsid w:val="000A134E"/>
    <w:rsid w:val="000A1A5B"/>
    <w:rsid w:val="000A1CEF"/>
    <w:rsid w:val="000A1FB8"/>
    <w:rsid w:val="000A2546"/>
    <w:rsid w:val="000A2734"/>
    <w:rsid w:val="000A2C47"/>
    <w:rsid w:val="000A2E0A"/>
    <w:rsid w:val="000A3028"/>
    <w:rsid w:val="000A335D"/>
    <w:rsid w:val="000A36BB"/>
    <w:rsid w:val="000A3EF8"/>
    <w:rsid w:val="000A419C"/>
    <w:rsid w:val="000A495D"/>
    <w:rsid w:val="000A49B3"/>
    <w:rsid w:val="000A52D7"/>
    <w:rsid w:val="000A5327"/>
    <w:rsid w:val="000A55CA"/>
    <w:rsid w:val="000A5ABB"/>
    <w:rsid w:val="000A5F67"/>
    <w:rsid w:val="000A6190"/>
    <w:rsid w:val="000A65AB"/>
    <w:rsid w:val="000A6CF0"/>
    <w:rsid w:val="000A7182"/>
    <w:rsid w:val="000A722D"/>
    <w:rsid w:val="000A73B8"/>
    <w:rsid w:val="000A7890"/>
    <w:rsid w:val="000B024C"/>
    <w:rsid w:val="000B095A"/>
    <w:rsid w:val="000B0A8A"/>
    <w:rsid w:val="000B0B18"/>
    <w:rsid w:val="000B100D"/>
    <w:rsid w:val="000B14E4"/>
    <w:rsid w:val="000B16C9"/>
    <w:rsid w:val="000B1D0C"/>
    <w:rsid w:val="000B262E"/>
    <w:rsid w:val="000B2994"/>
    <w:rsid w:val="000B2FC6"/>
    <w:rsid w:val="000B362D"/>
    <w:rsid w:val="000B376A"/>
    <w:rsid w:val="000B3AA6"/>
    <w:rsid w:val="000B3B50"/>
    <w:rsid w:val="000B3EDA"/>
    <w:rsid w:val="000B3EFE"/>
    <w:rsid w:val="000B407C"/>
    <w:rsid w:val="000B4094"/>
    <w:rsid w:val="000B41C5"/>
    <w:rsid w:val="000B4281"/>
    <w:rsid w:val="000B47A1"/>
    <w:rsid w:val="000B5219"/>
    <w:rsid w:val="000B593D"/>
    <w:rsid w:val="000B5E72"/>
    <w:rsid w:val="000B6B46"/>
    <w:rsid w:val="000B74B0"/>
    <w:rsid w:val="000B75F5"/>
    <w:rsid w:val="000B76C1"/>
    <w:rsid w:val="000B7A5E"/>
    <w:rsid w:val="000C044C"/>
    <w:rsid w:val="000C04B5"/>
    <w:rsid w:val="000C0645"/>
    <w:rsid w:val="000C0B54"/>
    <w:rsid w:val="000C1054"/>
    <w:rsid w:val="000C13D0"/>
    <w:rsid w:val="000C173F"/>
    <w:rsid w:val="000C178D"/>
    <w:rsid w:val="000C1E01"/>
    <w:rsid w:val="000C2B2A"/>
    <w:rsid w:val="000C31AC"/>
    <w:rsid w:val="000C39F5"/>
    <w:rsid w:val="000C45CC"/>
    <w:rsid w:val="000C4A23"/>
    <w:rsid w:val="000C4B38"/>
    <w:rsid w:val="000C4B9B"/>
    <w:rsid w:val="000C4BE2"/>
    <w:rsid w:val="000C4EC2"/>
    <w:rsid w:val="000C516F"/>
    <w:rsid w:val="000C562C"/>
    <w:rsid w:val="000C5763"/>
    <w:rsid w:val="000C5976"/>
    <w:rsid w:val="000C59A0"/>
    <w:rsid w:val="000C5FE4"/>
    <w:rsid w:val="000C6179"/>
    <w:rsid w:val="000C6BDF"/>
    <w:rsid w:val="000C6C94"/>
    <w:rsid w:val="000C6E5F"/>
    <w:rsid w:val="000C6EBD"/>
    <w:rsid w:val="000C73AA"/>
    <w:rsid w:val="000C7686"/>
    <w:rsid w:val="000C7B6F"/>
    <w:rsid w:val="000D0B21"/>
    <w:rsid w:val="000D1203"/>
    <w:rsid w:val="000D130C"/>
    <w:rsid w:val="000D1A23"/>
    <w:rsid w:val="000D1B0A"/>
    <w:rsid w:val="000D1F1B"/>
    <w:rsid w:val="000D2092"/>
    <w:rsid w:val="000D237C"/>
    <w:rsid w:val="000D2933"/>
    <w:rsid w:val="000D2BB0"/>
    <w:rsid w:val="000D390E"/>
    <w:rsid w:val="000D4437"/>
    <w:rsid w:val="000D45FC"/>
    <w:rsid w:val="000D4B55"/>
    <w:rsid w:val="000D4E33"/>
    <w:rsid w:val="000D5BD7"/>
    <w:rsid w:val="000D5CD5"/>
    <w:rsid w:val="000D5D0D"/>
    <w:rsid w:val="000D5F40"/>
    <w:rsid w:val="000D60BA"/>
    <w:rsid w:val="000D62C7"/>
    <w:rsid w:val="000D6419"/>
    <w:rsid w:val="000D6A5A"/>
    <w:rsid w:val="000D6B0D"/>
    <w:rsid w:val="000D6F1D"/>
    <w:rsid w:val="000D73EC"/>
    <w:rsid w:val="000D7429"/>
    <w:rsid w:val="000D753F"/>
    <w:rsid w:val="000D7D30"/>
    <w:rsid w:val="000D7FB7"/>
    <w:rsid w:val="000E05AC"/>
    <w:rsid w:val="000E0D60"/>
    <w:rsid w:val="000E0D9E"/>
    <w:rsid w:val="000E13E2"/>
    <w:rsid w:val="000E1949"/>
    <w:rsid w:val="000E1B6A"/>
    <w:rsid w:val="000E1BE9"/>
    <w:rsid w:val="000E2160"/>
    <w:rsid w:val="000E237F"/>
    <w:rsid w:val="000E26B5"/>
    <w:rsid w:val="000E26CC"/>
    <w:rsid w:val="000E27A7"/>
    <w:rsid w:val="000E2881"/>
    <w:rsid w:val="000E2C06"/>
    <w:rsid w:val="000E2E6B"/>
    <w:rsid w:val="000E3915"/>
    <w:rsid w:val="000E39E8"/>
    <w:rsid w:val="000E3AEC"/>
    <w:rsid w:val="000E46E2"/>
    <w:rsid w:val="000E4703"/>
    <w:rsid w:val="000E4890"/>
    <w:rsid w:val="000E4BB8"/>
    <w:rsid w:val="000E4D20"/>
    <w:rsid w:val="000E4EBB"/>
    <w:rsid w:val="000E5251"/>
    <w:rsid w:val="000E58D9"/>
    <w:rsid w:val="000E6126"/>
    <w:rsid w:val="000E6BB2"/>
    <w:rsid w:val="000E6D22"/>
    <w:rsid w:val="000E6E74"/>
    <w:rsid w:val="000E7005"/>
    <w:rsid w:val="000E7031"/>
    <w:rsid w:val="000E7582"/>
    <w:rsid w:val="000E7634"/>
    <w:rsid w:val="000E793B"/>
    <w:rsid w:val="000E7E2C"/>
    <w:rsid w:val="000F02CC"/>
    <w:rsid w:val="000F077C"/>
    <w:rsid w:val="000F0BDF"/>
    <w:rsid w:val="000F0D06"/>
    <w:rsid w:val="000F1017"/>
    <w:rsid w:val="000F1189"/>
    <w:rsid w:val="000F11DF"/>
    <w:rsid w:val="000F12C5"/>
    <w:rsid w:val="000F14D2"/>
    <w:rsid w:val="000F1C35"/>
    <w:rsid w:val="000F1FEE"/>
    <w:rsid w:val="000F211F"/>
    <w:rsid w:val="000F21AB"/>
    <w:rsid w:val="000F2CAC"/>
    <w:rsid w:val="000F371B"/>
    <w:rsid w:val="000F3991"/>
    <w:rsid w:val="000F402D"/>
    <w:rsid w:val="000F4049"/>
    <w:rsid w:val="000F407B"/>
    <w:rsid w:val="000F47F9"/>
    <w:rsid w:val="000F4910"/>
    <w:rsid w:val="000F4BD5"/>
    <w:rsid w:val="000F4E59"/>
    <w:rsid w:val="000F4FEF"/>
    <w:rsid w:val="000F5015"/>
    <w:rsid w:val="000F529F"/>
    <w:rsid w:val="000F591D"/>
    <w:rsid w:val="000F5D25"/>
    <w:rsid w:val="000F6EFD"/>
    <w:rsid w:val="000F741D"/>
    <w:rsid w:val="000F7C66"/>
    <w:rsid w:val="000F7CF7"/>
    <w:rsid w:val="000F7E50"/>
    <w:rsid w:val="0010021A"/>
    <w:rsid w:val="001002EC"/>
    <w:rsid w:val="00100475"/>
    <w:rsid w:val="001005FD"/>
    <w:rsid w:val="00100684"/>
    <w:rsid w:val="001006C7"/>
    <w:rsid w:val="00100B97"/>
    <w:rsid w:val="00101155"/>
    <w:rsid w:val="00101262"/>
    <w:rsid w:val="00101449"/>
    <w:rsid w:val="001018E7"/>
    <w:rsid w:val="00101E7E"/>
    <w:rsid w:val="0010231B"/>
    <w:rsid w:val="00102B06"/>
    <w:rsid w:val="00102C1E"/>
    <w:rsid w:val="00102F73"/>
    <w:rsid w:val="00103451"/>
    <w:rsid w:val="001042E5"/>
    <w:rsid w:val="00104737"/>
    <w:rsid w:val="001048AE"/>
    <w:rsid w:val="00104B25"/>
    <w:rsid w:val="00104FF2"/>
    <w:rsid w:val="001052C7"/>
    <w:rsid w:val="00105431"/>
    <w:rsid w:val="0010587B"/>
    <w:rsid w:val="001059D3"/>
    <w:rsid w:val="00105F68"/>
    <w:rsid w:val="0010642E"/>
    <w:rsid w:val="001069C5"/>
    <w:rsid w:val="00106E73"/>
    <w:rsid w:val="001075E8"/>
    <w:rsid w:val="001076ED"/>
    <w:rsid w:val="00107A3E"/>
    <w:rsid w:val="00107F57"/>
    <w:rsid w:val="00110041"/>
    <w:rsid w:val="00110482"/>
    <w:rsid w:val="00110951"/>
    <w:rsid w:val="00110A03"/>
    <w:rsid w:val="00110A94"/>
    <w:rsid w:val="00110C73"/>
    <w:rsid w:val="00110DF3"/>
    <w:rsid w:val="0011143B"/>
    <w:rsid w:val="00111601"/>
    <w:rsid w:val="00111877"/>
    <w:rsid w:val="00112975"/>
    <w:rsid w:val="00113181"/>
    <w:rsid w:val="001134A3"/>
    <w:rsid w:val="00113EB3"/>
    <w:rsid w:val="00113F7A"/>
    <w:rsid w:val="001141E8"/>
    <w:rsid w:val="00114FB4"/>
    <w:rsid w:val="00115124"/>
    <w:rsid w:val="0011513D"/>
    <w:rsid w:val="00115C46"/>
    <w:rsid w:val="00115D62"/>
    <w:rsid w:val="00115E74"/>
    <w:rsid w:val="00116227"/>
    <w:rsid w:val="001166C1"/>
    <w:rsid w:val="00116732"/>
    <w:rsid w:val="00116C99"/>
    <w:rsid w:val="00116E73"/>
    <w:rsid w:val="00117433"/>
    <w:rsid w:val="00117487"/>
    <w:rsid w:val="001176B5"/>
    <w:rsid w:val="00117DFB"/>
    <w:rsid w:val="001200C7"/>
    <w:rsid w:val="00120A2E"/>
    <w:rsid w:val="00120A57"/>
    <w:rsid w:val="00121097"/>
    <w:rsid w:val="00121F02"/>
    <w:rsid w:val="0012292B"/>
    <w:rsid w:val="00122B2C"/>
    <w:rsid w:val="00122DC2"/>
    <w:rsid w:val="00122F1F"/>
    <w:rsid w:val="0012303D"/>
    <w:rsid w:val="00123530"/>
    <w:rsid w:val="00123630"/>
    <w:rsid w:val="00123EEF"/>
    <w:rsid w:val="00124042"/>
    <w:rsid w:val="0012452E"/>
    <w:rsid w:val="00124560"/>
    <w:rsid w:val="00124F73"/>
    <w:rsid w:val="00124FFD"/>
    <w:rsid w:val="001255E6"/>
    <w:rsid w:val="001259F1"/>
    <w:rsid w:val="001261AB"/>
    <w:rsid w:val="0012671D"/>
    <w:rsid w:val="00126932"/>
    <w:rsid w:val="00127DC8"/>
    <w:rsid w:val="00127F2F"/>
    <w:rsid w:val="00127FEE"/>
    <w:rsid w:val="00130349"/>
    <w:rsid w:val="00130497"/>
    <w:rsid w:val="001306A6"/>
    <w:rsid w:val="0013092F"/>
    <w:rsid w:val="00130BE4"/>
    <w:rsid w:val="00130BF9"/>
    <w:rsid w:val="00130C67"/>
    <w:rsid w:val="001316A4"/>
    <w:rsid w:val="001317EC"/>
    <w:rsid w:val="001318A0"/>
    <w:rsid w:val="001318F7"/>
    <w:rsid w:val="00131B2F"/>
    <w:rsid w:val="00131B48"/>
    <w:rsid w:val="001323F3"/>
    <w:rsid w:val="00132507"/>
    <w:rsid w:val="00132B17"/>
    <w:rsid w:val="001331A9"/>
    <w:rsid w:val="001335ED"/>
    <w:rsid w:val="0013379E"/>
    <w:rsid w:val="001339E4"/>
    <w:rsid w:val="00133BC5"/>
    <w:rsid w:val="00133CBF"/>
    <w:rsid w:val="001343F5"/>
    <w:rsid w:val="001352D9"/>
    <w:rsid w:val="0013538A"/>
    <w:rsid w:val="001353F8"/>
    <w:rsid w:val="00135C8C"/>
    <w:rsid w:val="00135E68"/>
    <w:rsid w:val="001361C8"/>
    <w:rsid w:val="001362E0"/>
    <w:rsid w:val="0013676A"/>
    <w:rsid w:val="001368D8"/>
    <w:rsid w:val="00136948"/>
    <w:rsid w:val="00136B35"/>
    <w:rsid w:val="001370F7"/>
    <w:rsid w:val="00137144"/>
    <w:rsid w:val="001371B5"/>
    <w:rsid w:val="001374BB"/>
    <w:rsid w:val="0013752A"/>
    <w:rsid w:val="00137826"/>
    <w:rsid w:val="00137F36"/>
    <w:rsid w:val="00140395"/>
    <w:rsid w:val="00140F65"/>
    <w:rsid w:val="0014102F"/>
    <w:rsid w:val="001410BB"/>
    <w:rsid w:val="00142013"/>
    <w:rsid w:val="00142347"/>
    <w:rsid w:val="00142770"/>
    <w:rsid w:val="00142FD7"/>
    <w:rsid w:val="00143079"/>
    <w:rsid w:val="00143943"/>
    <w:rsid w:val="00143CDD"/>
    <w:rsid w:val="00143DAB"/>
    <w:rsid w:val="00144199"/>
    <w:rsid w:val="0014445B"/>
    <w:rsid w:val="00144A97"/>
    <w:rsid w:val="00144AF7"/>
    <w:rsid w:val="00145624"/>
    <w:rsid w:val="00146386"/>
    <w:rsid w:val="00146600"/>
    <w:rsid w:val="00146751"/>
    <w:rsid w:val="001468D9"/>
    <w:rsid w:val="00146A4C"/>
    <w:rsid w:val="00146BD8"/>
    <w:rsid w:val="00146C83"/>
    <w:rsid w:val="00146CDC"/>
    <w:rsid w:val="00146EE3"/>
    <w:rsid w:val="001470BA"/>
    <w:rsid w:val="0014761F"/>
    <w:rsid w:val="001476DC"/>
    <w:rsid w:val="00147C61"/>
    <w:rsid w:val="00147D8D"/>
    <w:rsid w:val="001502BA"/>
    <w:rsid w:val="00150476"/>
    <w:rsid w:val="00150A41"/>
    <w:rsid w:val="00150D79"/>
    <w:rsid w:val="00150EE2"/>
    <w:rsid w:val="0015157B"/>
    <w:rsid w:val="00151BB3"/>
    <w:rsid w:val="00151C1C"/>
    <w:rsid w:val="00151C99"/>
    <w:rsid w:val="00151D36"/>
    <w:rsid w:val="00151D65"/>
    <w:rsid w:val="00152CE8"/>
    <w:rsid w:val="00152D16"/>
    <w:rsid w:val="00152D7C"/>
    <w:rsid w:val="00152E19"/>
    <w:rsid w:val="00152EB9"/>
    <w:rsid w:val="00152F65"/>
    <w:rsid w:val="00152F93"/>
    <w:rsid w:val="001531A8"/>
    <w:rsid w:val="00153373"/>
    <w:rsid w:val="00153660"/>
    <w:rsid w:val="00153672"/>
    <w:rsid w:val="001537C5"/>
    <w:rsid w:val="00153BD1"/>
    <w:rsid w:val="00153C57"/>
    <w:rsid w:val="001544F4"/>
    <w:rsid w:val="00154E7C"/>
    <w:rsid w:val="001554FA"/>
    <w:rsid w:val="00155628"/>
    <w:rsid w:val="0015589C"/>
    <w:rsid w:val="00155CA8"/>
    <w:rsid w:val="00155CC5"/>
    <w:rsid w:val="00156C43"/>
    <w:rsid w:val="00156E8E"/>
    <w:rsid w:val="001573F1"/>
    <w:rsid w:val="001574D2"/>
    <w:rsid w:val="001577F0"/>
    <w:rsid w:val="001579D4"/>
    <w:rsid w:val="00157CEA"/>
    <w:rsid w:val="001600C7"/>
    <w:rsid w:val="0016073B"/>
    <w:rsid w:val="00160786"/>
    <w:rsid w:val="001608CF"/>
    <w:rsid w:val="00160F14"/>
    <w:rsid w:val="00161722"/>
    <w:rsid w:val="00161CCB"/>
    <w:rsid w:val="00162209"/>
    <w:rsid w:val="00162288"/>
    <w:rsid w:val="00162459"/>
    <w:rsid w:val="001624A8"/>
    <w:rsid w:val="0016250B"/>
    <w:rsid w:val="00162568"/>
    <w:rsid w:val="001625A0"/>
    <w:rsid w:val="001629A5"/>
    <w:rsid w:val="00162ABB"/>
    <w:rsid w:val="001631D9"/>
    <w:rsid w:val="001636BF"/>
    <w:rsid w:val="00163A40"/>
    <w:rsid w:val="00164D8E"/>
    <w:rsid w:val="00164DD1"/>
    <w:rsid w:val="00165587"/>
    <w:rsid w:val="001655C6"/>
    <w:rsid w:val="001658BA"/>
    <w:rsid w:val="001659C1"/>
    <w:rsid w:val="00166382"/>
    <w:rsid w:val="00166E45"/>
    <w:rsid w:val="00167B10"/>
    <w:rsid w:val="00167F36"/>
    <w:rsid w:val="0017018A"/>
    <w:rsid w:val="001711E8"/>
    <w:rsid w:val="00171506"/>
    <w:rsid w:val="0017224C"/>
    <w:rsid w:val="001723E5"/>
    <w:rsid w:val="001726AE"/>
    <w:rsid w:val="001726D4"/>
    <w:rsid w:val="00172957"/>
    <w:rsid w:val="00172A2E"/>
    <w:rsid w:val="00172C5C"/>
    <w:rsid w:val="00172FEA"/>
    <w:rsid w:val="0017315B"/>
    <w:rsid w:val="00173294"/>
    <w:rsid w:val="00173535"/>
    <w:rsid w:val="00173554"/>
    <w:rsid w:val="00173CED"/>
    <w:rsid w:val="00173E9B"/>
    <w:rsid w:val="001742D8"/>
    <w:rsid w:val="0017450F"/>
    <w:rsid w:val="001747CE"/>
    <w:rsid w:val="001749C6"/>
    <w:rsid w:val="00174D80"/>
    <w:rsid w:val="00174ED2"/>
    <w:rsid w:val="00175199"/>
    <w:rsid w:val="001755F5"/>
    <w:rsid w:val="00175893"/>
    <w:rsid w:val="0017592C"/>
    <w:rsid w:val="00175FBB"/>
    <w:rsid w:val="00176006"/>
    <w:rsid w:val="00176973"/>
    <w:rsid w:val="00176C42"/>
    <w:rsid w:val="00176ED2"/>
    <w:rsid w:val="00176FE9"/>
    <w:rsid w:val="001773C9"/>
    <w:rsid w:val="001776C6"/>
    <w:rsid w:val="00177B5E"/>
    <w:rsid w:val="00177C93"/>
    <w:rsid w:val="00177D39"/>
    <w:rsid w:val="0018076D"/>
    <w:rsid w:val="00181058"/>
    <w:rsid w:val="0018118B"/>
    <w:rsid w:val="00181230"/>
    <w:rsid w:val="00181237"/>
    <w:rsid w:val="0018129D"/>
    <w:rsid w:val="00181348"/>
    <w:rsid w:val="00181914"/>
    <w:rsid w:val="00181FA0"/>
    <w:rsid w:val="00181FFB"/>
    <w:rsid w:val="001820C5"/>
    <w:rsid w:val="00182177"/>
    <w:rsid w:val="001825AA"/>
    <w:rsid w:val="0018279C"/>
    <w:rsid w:val="00182959"/>
    <w:rsid w:val="00182C43"/>
    <w:rsid w:val="0018365C"/>
    <w:rsid w:val="00183FA6"/>
    <w:rsid w:val="0018408D"/>
    <w:rsid w:val="00184147"/>
    <w:rsid w:val="0018425A"/>
    <w:rsid w:val="001846BB"/>
    <w:rsid w:val="00184944"/>
    <w:rsid w:val="00184EDB"/>
    <w:rsid w:val="001853AB"/>
    <w:rsid w:val="00185563"/>
    <w:rsid w:val="0018603B"/>
    <w:rsid w:val="0018641D"/>
    <w:rsid w:val="00186B2D"/>
    <w:rsid w:val="00186BCE"/>
    <w:rsid w:val="0018718E"/>
    <w:rsid w:val="0018727F"/>
    <w:rsid w:val="0018756F"/>
    <w:rsid w:val="00187863"/>
    <w:rsid w:val="00187EB7"/>
    <w:rsid w:val="00190979"/>
    <w:rsid w:val="00190FD2"/>
    <w:rsid w:val="001910D6"/>
    <w:rsid w:val="001921A6"/>
    <w:rsid w:val="0019254B"/>
    <w:rsid w:val="00192ACF"/>
    <w:rsid w:val="00192B53"/>
    <w:rsid w:val="00192C72"/>
    <w:rsid w:val="00192DA4"/>
    <w:rsid w:val="00192F18"/>
    <w:rsid w:val="00192FD4"/>
    <w:rsid w:val="00193A01"/>
    <w:rsid w:val="00193A88"/>
    <w:rsid w:val="0019431A"/>
    <w:rsid w:val="00194506"/>
    <w:rsid w:val="00194C0F"/>
    <w:rsid w:val="00194CC8"/>
    <w:rsid w:val="00194DCE"/>
    <w:rsid w:val="00195D61"/>
    <w:rsid w:val="001964D5"/>
    <w:rsid w:val="0019667F"/>
    <w:rsid w:val="001967BA"/>
    <w:rsid w:val="00196C0D"/>
    <w:rsid w:val="0019714C"/>
    <w:rsid w:val="001973E8"/>
    <w:rsid w:val="00197432"/>
    <w:rsid w:val="001978B0"/>
    <w:rsid w:val="00197F65"/>
    <w:rsid w:val="00197F91"/>
    <w:rsid w:val="00197FA3"/>
    <w:rsid w:val="001A02F0"/>
    <w:rsid w:val="001A087B"/>
    <w:rsid w:val="001A0F3A"/>
    <w:rsid w:val="001A11AD"/>
    <w:rsid w:val="001A14C6"/>
    <w:rsid w:val="001A14E8"/>
    <w:rsid w:val="001A1DA8"/>
    <w:rsid w:val="001A1EE5"/>
    <w:rsid w:val="001A208E"/>
    <w:rsid w:val="001A21A7"/>
    <w:rsid w:val="001A23A7"/>
    <w:rsid w:val="001A24F9"/>
    <w:rsid w:val="001A29E2"/>
    <w:rsid w:val="001A2D26"/>
    <w:rsid w:val="001A3122"/>
    <w:rsid w:val="001A3374"/>
    <w:rsid w:val="001A3575"/>
    <w:rsid w:val="001A3ED5"/>
    <w:rsid w:val="001A3FB8"/>
    <w:rsid w:val="001A42D5"/>
    <w:rsid w:val="001A446B"/>
    <w:rsid w:val="001A46B3"/>
    <w:rsid w:val="001A46D7"/>
    <w:rsid w:val="001A48AB"/>
    <w:rsid w:val="001A4E09"/>
    <w:rsid w:val="001A4F89"/>
    <w:rsid w:val="001A52A7"/>
    <w:rsid w:val="001A52AA"/>
    <w:rsid w:val="001A5892"/>
    <w:rsid w:val="001A5AA5"/>
    <w:rsid w:val="001A6321"/>
    <w:rsid w:val="001A67B8"/>
    <w:rsid w:val="001A6ACD"/>
    <w:rsid w:val="001A6D07"/>
    <w:rsid w:val="001A71A3"/>
    <w:rsid w:val="001A738C"/>
    <w:rsid w:val="001A7544"/>
    <w:rsid w:val="001A75CA"/>
    <w:rsid w:val="001A775B"/>
    <w:rsid w:val="001A7D81"/>
    <w:rsid w:val="001B0226"/>
    <w:rsid w:val="001B02CC"/>
    <w:rsid w:val="001B0336"/>
    <w:rsid w:val="001B0A61"/>
    <w:rsid w:val="001B0E4E"/>
    <w:rsid w:val="001B0F60"/>
    <w:rsid w:val="001B1092"/>
    <w:rsid w:val="001B12F7"/>
    <w:rsid w:val="001B1670"/>
    <w:rsid w:val="001B178A"/>
    <w:rsid w:val="001B1892"/>
    <w:rsid w:val="001B18F9"/>
    <w:rsid w:val="001B1C41"/>
    <w:rsid w:val="001B1C8E"/>
    <w:rsid w:val="001B236F"/>
    <w:rsid w:val="001B24BE"/>
    <w:rsid w:val="001B2A43"/>
    <w:rsid w:val="001B2AEA"/>
    <w:rsid w:val="001B36C1"/>
    <w:rsid w:val="001B3736"/>
    <w:rsid w:val="001B3AC6"/>
    <w:rsid w:val="001B3DDB"/>
    <w:rsid w:val="001B495E"/>
    <w:rsid w:val="001B50AD"/>
    <w:rsid w:val="001B550E"/>
    <w:rsid w:val="001B5B39"/>
    <w:rsid w:val="001B5F23"/>
    <w:rsid w:val="001B69FB"/>
    <w:rsid w:val="001B70FD"/>
    <w:rsid w:val="001B74B2"/>
    <w:rsid w:val="001B74DE"/>
    <w:rsid w:val="001B7FCC"/>
    <w:rsid w:val="001C0399"/>
    <w:rsid w:val="001C04F2"/>
    <w:rsid w:val="001C05C4"/>
    <w:rsid w:val="001C06B9"/>
    <w:rsid w:val="001C0A46"/>
    <w:rsid w:val="001C10FC"/>
    <w:rsid w:val="001C1E15"/>
    <w:rsid w:val="001C2035"/>
    <w:rsid w:val="001C20AC"/>
    <w:rsid w:val="001C22A9"/>
    <w:rsid w:val="001C2EC6"/>
    <w:rsid w:val="001C2FA1"/>
    <w:rsid w:val="001C2FFC"/>
    <w:rsid w:val="001C3B85"/>
    <w:rsid w:val="001C3CAD"/>
    <w:rsid w:val="001C3CBC"/>
    <w:rsid w:val="001C43C6"/>
    <w:rsid w:val="001C43D3"/>
    <w:rsid w:val="001C4809"/>
    <w:rsid w:val="001C52F7"/>
    <w:rsid w:val="001C555E"/>
    <w:rsid w:val="001C5691"/>
    <w:rsid w:val="001C5DE7"/>
    <w:rsid w:val="001C61F0"/>
    <w:rsid w:val="001C62C2"/>
    <w:rsid w:val="001C6579"/>
    <w:rsid w:val="001C675A"/>
    <w:rsid w:val="001C6AB7"/>
    <w:rsid w:val="001C6C61"/>
    <w:rsid w:val="001C6FCB"/>
    <w:rsid w:val="001C7089"/>
    <w:rsid w:val="001C744A"/>
    <w:rsid w:val="001C778A"/>
    <w:rsid w:val="001C7A91"/>
    <w:rsid w:val="001D011D"/>
    <w:rsid w:val="001D0287"/>
    <w:rsid w:val="001D08EC"/>
    <w:rsid w:val="001D0A23"/>
    <w:rsid w:val="001D0CCC"/>
    <w:rsid w:val="001D0FC4"/>
    <w:rsid w:val="001D13FD"/>
    <w:rsid w:val="001D155A"/>
    <w:rsid w:val="001D1663"/>
    <w:rsid w:val="001D16DB"/>
    <w:rsid w:val="001D1834"/>
    <w:rsid w:val="001D1E89"/>
    <w:rsid w:val="001D2492"/>
    <w:rsid w:val="001D27AC"/>
    <w:rsid w:val="001D2D85"/>
    <w:rsid w:val="001D2FB3"/>
    <w:rsid w:val="001D2FE5"/>
    <w:rsid w:val="001D3097"/>
    <w:rsid w:val="001D32F8"/>
    <w:rsid w:val="001D39BC"/>
    <w:rsid w:val="001D3AC9"/>
    <w:rsid w:val="001D3CB5"/>
    <w:rsid w:val="001D3E9D"/>
    <w:rsid w:val="001D4129"/>
    <w:rsid w:val="001D43B2"/>
    <w:rsid w:val="001D4AAF"/>
    <w:rsid w:val="001D5073"/>
    <w:rsid w:val="001D5F3C"/>
    <w:rsid w:val="001D60ED"/>
    <w:rsid w:val="001D6100"/>
    <w:rsid w:val="001D6309"/>
    <w:rsid w:val="001D63F2"/>
    <w:rsid w:val="001D6502"/>
    <w:rsid w:val="001D6CE2"/>
    <w:rsid w:val="001D6CED"/>
    <w:rsid w:val="001D6DCB"/>
    <w:rsid w:val="001D6F4C"/>
    <w:rsid w:val="001D7260"/>
    <w:rsid w:val="001D755A"/>
    <w:rsid w:val="001D785A"/>
    <w:rsid w:val="001D79E5"/>
    <w:rsid w:val="001D7BF4"/>
    <w:rsid w:val="001D7DF2"/>
    <w:rsid w:val="001D7E13"/>
    <w:rsid w:val="001E007D"/>
    <w:rsid w:val="001E023A"/>
    <w:rsid w:val="001E047B"/>
    <w:rsid w:val="001E082F"/>
    <w:rsid w:val="001E0CB6"/>
    <w:rsid w:val="001E11FC"/>
    <w:rsid w:val="001E12E7"/>
    <w:rsid w:val="001E14F2"/>
    <w:rsid w:val="001E1AAC"/>
    <w:rsid w:val="001E1D71"/>
    <w:rsid w:val="001E1EBA"/>
    <w:rsid w:val="001E1F9D"/>
    <w:rsid w:val="001E23A6"/>
    <w:rsid w:val="001E23BE"/>
    <w:rsid w:val="001E2B05"/>
    <w:rsid w:val="001E3067"/>
    <w:rsid w:val="001E3545"/>
    <w:rsid w:val="001E3893"/>
    <w:rsid w:val="001E4280"/>
    <w:rsid w:val="001E48A8"/>
    <w:rsid w:val="001E4AC0"/>
    <w:rsid w:val="001E4BBF"/>
    <w:rsid w:val="001E544D"/>
    <w:rsid w:val="001E59EC"/>
    <w:rsid w:val="001E5A36"/>
    <w:rsid w:val="001E5CC5"/>
    <w:rsid w:val="001E61B5"/>
    <w:rsid w:val="001E61F1"/>
    <w:rsid w:val="001E64A8"/>
    <w:rsid w:val="001E6D3E"/>
    <w:rsid w:val="001E74D1"/>
    <w:rsid w:val="001F0330"/>
    <w:rsid w:val="001F15D7"/>
    <w:rsid w:val="001F191C"/>
    <w:rsid w:val="001F1B5E"/>
    <w:rsid w:val="001F21B7"/>
    <w:rsid w:val="001F2404"/>
    <w:rsid w:val="001F252D"/>
    <w:rsid w:val="001F255E"/>
    <w:rsid w:val="001F2690"/>
    <w:rsid w:val="001F2A9E"/>
    <w:rsid w:val="001F2C18"/>
    <w:rsid w:val="001F2C82"/>
    <w:rsid w:val="001F2D6C"/>
    <w:rsid w:val="001F31D8"/>
    <w:rsid w:val="001F327A"/>
    <w:rsid w:val="001F3363"/>
    <w:rsid w:val="001F33D7"/>
    <w:rsid w:val="001F3749"/>
    <w:rsid w:val="001F38D3"/>
    <w:rsid w:val="001F3CB5"/>
    <w:rsid w:val="001F4284"/>
    <w:rsid w:val="001F435D"/>
    <w:rsid w:val="001F43D7"/>
    <w:rsid w:val="001F4619"/>
    <w:rsid w:val="001F484E"/>
    <w:rsid w:val="001F4CA5"/>
    <w:rsid w:val="001F5048"/>
    <w:rsid w:val="001F509A"/>
    <w:rsid w:val="001F5126"/>
    <w:rsid w:val="001F5177"/>
    <w:rsid w:val="001F5958"/>
    <w:rsid w:val="001F59E3"/>
    <w:rsid w:val="001F5DCE"/>
    <w:rsid w:val="001F5F30"/>
    <w:rsid w:val="001F6594"/>
    <w:rsid w:val="001F6655"/>
    <w:rsid w:val="001F6A5C"/>
    <w:rsid w:val="001F6C60"/>
    <w:rsid w:val="001F774D"/>
    <w:rsid w:val="001F778F"/>
    <w:rsid w:val="001F796C"/>
    <w:rsid w:val="0020021A"/>
    <w:rsid w:val="002004A3"/>
    <w:rsid w:val="002006FF"/>
    <w:rsid w:val="002008FE"/>
    <w:rsid w:val="00200CA1"/>
    <w:rsid w:val="00200FDB"/>
    <w:rsid w:val="00201234"/>
    <w:rsid w:val="0020123A"/>
    <w:rsid w:val="00201A41"/>
    <w:rsid w:val="00201F50"/>
    <w:rsid w:val="00202445"/>
    <w:rsid w:val="0020252A"/>
    <w:rsid w:val="00202720"/>
    <w:rsid w:val="00202861"/>
    <w:rsid w:val="00202925"/>
    <w:rsid w:val="00202FAC"/>
    <w:rsid w:val="00203141"/>
    <w:rsid w:val="00203660"/>
    <w:rsid w:val="00203691"/>
    <w:rsid w:val="00203D46"/>
    <w:rsid w:val="0020439E"/>
    <w:rsid w:val="00204539"/>
    <w:rsid w:val="0020542E"/>
    <w:rsid w:val="0020596F"/>
    <w:rsid w:val="00205ADD"/>
    <w:rsid w:val="00205CFE"/>
    <w:rsid w:val="00205DC5"/>
    <w:rsid w:val="00205EFF"/>
    <w:rsid w:val="00205FCE"/>
    <w:rsid w:val="0020602B"/>
    <w:rsid w:val="0020661E"/>
    <w:rsid w:val="0020689A"/>
    <w:rsid w:val="0020707A"/>
    <w:rsid w:val="002074BE"/>
    <w:rsid w:val="00207D5D"/>
    <w:rsid w:val="00210291"/>
    <w:rsid w:val="002104B2"/>
    <w:rsid w:val="00210C60"/>
    <w:rsid w:val="00210F1D"/>
    <w:rsid w:val="002113D2"/>
    <w:rsid w:val="00211775"/>
    <w:rsid w:val="00211899"/>
    <w:rsid w:val="002119EE"/>
    <w:rsid w:val="00211A0F"/>
    <w:rsid w:val="00212507"/>
    <w:rsid w:val="00212C70"/>
    <w:rsid w:val="002130A7"/>
    <w:rsid w:val="0021394F"/>
    <w:rsid w:val="00213DA9"/>
    <w:rsid w:val="00213F4E"/>
    <w:rsid w:val="0021409E"/>
    <w:rsid w:val="002144A1"/>
    <w:rsid w:val="0021453D"/>
    <w:rsid w:val="002154C1"/>
    <w:rsid w:val="0021572E"/>
    <w:rsid w:val="00215B85"/>
    <w:rsid w:val="00215EEF"/>
    <w:rsid w:val="0021602F"/>
    <w:rsid w:val="002166AD"/>
    <w:rsid w:val="00216C0F"/>
    <w:rsid w:val="00217491"/>
    <w:rsid w:val="0021770E"/>
    <w:rsid w:val="002204B2"/>
    <w:rsid w:val="00220722"/>
    <w:rsid w:val="002218FE"/>
    <w:rsid w:val="0022191C"/>
    <w:rsid w:val="00221A41"/>
    <w:rsid w:val="00221E32"/>
    <w:rsid w:val="002222F8"/>
    <w:rsid w:val="00222394"/>
    <w:rsid w:val="00222916"/>
    <w:rsid w:val="002230CD"/>
    <w:rsid w:val="00223A36"/>
    <w:rsid w:val="00223D88"/>
    <w:rsid w:val="00223FE3"/>
    <w:rsid w:val="002240C1"/>
    <w:rsid w:val="0022414F"/>
    <w:rsid w:val="0022557F"/>
    <w:rsid w:val="00225DF7"/>
    <w:rsid w:val="00225EA9"/>
    <w:rsid w:val="00225EF6"/>
    <w:rsid w:val="002262DF"/>
    <w:rsid w:val="0022634D"/>
    <w:rsid w:val="002269E3"/>
    <w:rsid w:val="00227881"/>
    <w:rsid w:val="00227B6A"/>
    <w:rsid w:val="00227C06"/>
    <w:rsid w:val="00227EDE"/>
    <w:rsid w:val="00230119"/>
    <w:rsid w:val="002302E2"/>
    <w:rsid w:val="002307CA"/>
    <w:rsid w:val="00230CF9"/>
    <w:rsid w:val="00230D62"/>
    <w:rsid w:val="00230E70"/>
    <w:rsid w:val="00231170"/>
    <w:rsid w:val="002313C0"/>
    <w:rsid w:val="00231505"/>
    <w:rsid w:val="002316A7"/>
    <w:rsid w:val="00231CFF"/>
    <w:rsid w:val="002322C2"/>
    <w:rsid w:val="0023238D"/>
    <w:rsid w:val="00232420"/>
    <w:rsid w:val="0023246E"/>
    <w:rsid w:val="00232A0A"/>
    <w:rsid w:val="00232B07"/>
    <w:rsid w:val="00232D84"/>
    <w:rsid w:val="00233A6B"/>
    <w:rsid w:val="00233C7A"/>
    <w:rsid w:val="00233FD8"/>
    <w:rsid w:val="00234686"/>
    <w:rsid w:val="002346BA"/>
    <w:rsid w:val="00234B5B"/>
    <w:rsid w:val="00234DE9"/>
    <w:rsid w:val="00234EAA"/>
    <w:rsid w:val="00234F9F"/>
    <w:rsid w:val="00235146"/>
    <w:rsid w:val="00235764"/>
    <w:rsid w:val="00235F08"/>
    <w:rsid w:val="0023626A"/>
    <w:rsid w:val="0023633D"/>
    <w:rsid w:val="00236546"/>
    <w:rsid w:val="00236EAC"/>
    <w:rsid w:val="00236F56"/>
    <w:rsid w:val="0023702C"/>
    <w:rsid w:val="00237096"/>
    <w:rsid w:val="0023751F"/>
    <w:rsid w:val="002377E6"/>
    <w:rsid w:val="00237B15"/>
    <w:rsid w:val="00237B42"/>
    <w:rsid w:val="00237C9F"/>
    <w:rsid w:val="00237DD0"/>
    <w:rsid w:val="002402A5"/>
    <w:rsid w:val="00240514"/>
    <w:rsid w:val="00240B05"/>
    <w:rsid w:val="00240B48"/>
    <w:rsid w:val="00240C6E"/>
    <w:rsid w:val="00240FFD"/>
    <w:rsid w:val="002410A5"/>
    <w:rsid w:val="00241480"/>
    <w:rsid w:val="00241AE9"/>
    <w:rsid w:val="00242EAF"/>
    <w:rsid w:val="00243194"/>
    <w:rsid w:val="00243CBB"/>
    <w:rsid w:val="00243DC7"/>
    <w:rsid w:val="00244030"/>
    <w:rsid w:val="002440C0"/>
    <w:rsid w:val="00244498"/>
    <w:rsid w:val="002444FE"/>
    <w:rsid w:val="002447AF"/>
    <w:rsid w:val="0024487B"/>
    <w:rsid w:val="00244EFE"/>
    <w:rsid w:val="0024500A"/>
    <w:rsid w:val="0024590F"/>
    <w:rsid w:val="002459F8"/>
    <w:rsid w:val="00245A7A"/>
    <w:rsid w:val="00245D0E"/>
    <w:rsid w:val="002462E3"/>
    <w:rsid w:val="00246453"/>
    <w:rsid w:val="0024668F"/>
    <w:rsid w:val="00246B5E"/>
    <w:rsid w:val="00246C80"/>
    <w:rsid w:val="002470FE"/>
    <w:rsid w:val="0024723E"/>
    <w:rsid w:val="002474F4"/>
    <w:rsid w:val="002478F3"/>
    <w:rsid w:val="00247DAD"/>
    <w:rsid w:val="0025031B"/>
    <w:rsid w:val="00250331"/>
    <w:rsid w:val="00250348"/>
    <w:rsid w:val="00250395"/>
    <w:rsid w:val="00250787"/>
    <w:rsid w:val="00250A0B"/>
    <w:rsid w:val="00250E4B"/>
    <w:rsid w:val="00250EF2"/>
    <w:rsid w:val="00250FB9"/>
    <w:rsid w:val="00251B77"/>
    <w:rsid w:val="002527A3"/>
    <w:rsid w:val="00252A59"/>
    <w:rsid w:val="00252BBC"/>
    <w:rsid w:val="00252D3C"/>
    <w:rsid w:val="00252DA1"/>
    <w:rsid w:val="00252DA7"/>
    <w:rsid w:val="002534AC"/>
    <w:rsid w:val="002541E6"/>
    <w:rsid w:val="00254369"/>
    <w:rsid w:val="002544A8"/>
    <w:rsid w:val="002558ED"/>
    <w:rsid w:val="00255928"/>
    <w:rsid w:val="00255944"/>
    <w:rsid w:val="00255975"/>
    <w:rsid w:val="00256241"/>
    <w:rsid w:val="00256567"/>
    <w:rsid w:val="002568E8"/>
    <w:rsid w:val="00256A13"/>
    <w:rsid w:val="00256C3E"/>
    <w:rsid w:val="00256E6F"/>
    <w:rsid w:val="00256EF4"/>
    <w:rsid w:val="00257427"/>
    <w:rsid w:val="0025742A"/>
    <w:rsid w:val="00257734"/>
    <w:rsid w:val="00257B79"/>
    <w:rsid w:val="00257D93"/>
    <w:rsid w:val="00257F75"/>
    <w:rsid w:val="0026003C"/>
    <w:rsid w:val="00260993"/>
    <w:rsid w:val="00260AB7"/>
    <w:rsid w:val="00260F6E"/>
    <w:rsid w:val="0026107E"/>
    <w:rsid w:val="0026122D"/>
    <w:rsid w:val="0026167D"/>
    <w:rsid w:val="0026247C"/>
    <w:rsid w:val="0026278D"/>
    <w:rsid w:val="00262CF0"/>
    <w:rsid w:val="00262D48"/>
    <w:rsid w:val="00262DB2"/>
    <w:rsid w:val="002637C9"/>
    <w:rsid w:val="00263C76"/>
    <w:rsid w:val="00263DB9"/>
    <w:rsid w:val="00263DD1"/>
    <w:rsid w:val="00265605"/>
    <w:rsid w:val="00265A06"/>
    <w:rsid w:val="00265E9B"/>
    <w:rsid w:val="00265F23"/>
    <w:rsid w:val="0026664F"/>
    <w:rsid w:val="00266979"/>
    <w:rsid w:val="00266A08"/>
    <w:rsid w:val="00267552"/>
    <w:rsid w:val="002675EF"/>
    <w:rsid w:val="00267CA4"/>
    <w:rsid w:val="00267D03"/>
    <w:rsid w:val="002701D4"/>
    <w:rsid w:val="0027022F"/>
    <w:rsid w:val="0027040F"/>
    <w:rsid w:val="002706AA"/>
    <w:rsid w:val="00270752"/>
    <w:rsid w:val="002707B0"/>
    <w:rsid w:val="00270E59"/>
    <w:rsid w:val="00270FEC"/>
    <w:rsid w:val="0027131A"/>
    <w:rsid w:val="0027139B"/>
    <w:rsid w:val="0027146A"/>
    <w:rsid w:val="002715F0"/>
    <w:rsid w:val="002719A5"/>
    <w:rsid w:val="00271C7A"/>
    <w:rsid w:val="00271D92"/>
    <w:rsid w:val="00272490"/>
    <w:rsid w:val="0027254A"/>
    <w:rsid w:val="002733F9"/>
    <w:rsid w:val="00273599"/>
    <w:rsid w:val="002735AE"/>
    <w:rsid w:val="0027439E"/>
    <w:rsid w:val="0027451C"/>
    <w:rsid w:val="0027484D"/>
    <w:rsid w:val="002749D6"/>
    <w:rsid w:val="00274B5F"/>
    <w:rsid w:val="0027503A"/>
    <w:rsid w:val="002755F5"/>
    <w:rsid w:val="00275980"/>
    <w:rsid w:val="002769CF"/>
    <w:rsid w:val="00276EC1"/>
    <w:rsid w:val="002772AE"/>
    <w:rsid w:val="0027790F"/>
    <w:rsid w:val="002779B7"/>
    <w:rsid w:val="00277B4E"/>
    <w:rsid w:val="00277B80"/>
    <w:rsid w:val="002809B5"/>
    <w:rsid w:val="00280A0A"/>
    <w:rsid w:val="00280BD6"/>
    <w:rsid w:val="002812BE"/>
    <w:rsid w:val="00281356"/>
    <w:rsid w:val="0028156D"/>
    <w:rsid w:val="0028170E"/>
    <w:rsid w:val="00281D21"/>
    <w:rsid w:val="00281D61"/>
    <w:rsid w:val="00281FC2"/>
    <w:rsid w:val="00282078"/>
    <w:rsid w:val="00282175"/>
    <w:rsid w:val="0028222B"/>
    <w:rsid w:val="002822E9"/>
    <w:rsid w:val="002825AB"/>
    <w:rsid w:val="0028276F"/>
    <w:rsid w:val="002827A8"/>
    <w:rsid w:val="00282CA1"/>
    <w:rsid w:val="0028326E"/>
    <w:rsid w:val="0028354C"/>
    <w:rsid w:val="00283605"/>
    <w:rsid w:val="00283905"/>
    <w:rsid w:val="002839D4"/>
    <w:rsid w:val="002851A7"/>
    <w:rsid w:val="0028567D"/>
    <w:rsid w:val="002872E3"/>
    <w:rsid w:val="002873D9"/>
    <w:rsid w:val="002873DD"/>
    <w:rsid w:val="002874F6"/>
    <w:rsid w:val="00287767"/>
    <w:rsid w:val="0028789C"/>
    <w:rsid w:val="00287B65"/>
    <w:rsid w:val="00287F6C"/>
    <w:rsid w:val="00287FEE"/>
    <w:rsid w:val="00290167"/>
    <w:rsid w:val="0029035B"/>
    <w:rsid w:val="00290E35"/>
    <w:rsid w:val="00290E9F"/>
    <w:rsid w:val="002915DC"/>
    <w:rsid w:val="00291AED"/>
    <w:rsid w:val="00291CF7"/>
    <w:rsid w:val="00291DB4"/>
    <w:rsid w:val="00292026"/>
    <w:rsid w:val="00292441"/>
    <w:rsid w:val="00292AFC"/>
    <w:rsid w:val="00292B5C"/>
    <w:rsid w:val="00292D4E"/>
    <w:rsid w:val="00292DAE"/>
    <w:rsid w:val="00293485"/>
    <w:rsid w:val="00293731"/>
    <w:rsid w:val="00293DD3"/>
    <w:rsid w:val="0029434F"/>
    <w:rsid w:val="002943B5"/>
    <w:rsid w:val="002945F2"/>
    <w:rsid w:val="00294E21"/>
    <w:rsid w:val="00294F6B"/>
    <w:rsid w:val="00294FC6"/>
    <w:rsid w:val="0029502F"/>
    <w:rsid w:val="00295426"/>
    <w:rsid w:val="0029565D"/>
    <w:rsid w:val="002957DB"/>
    <w:rsid w:val="00295C2D"/>
    <w:rsid w:val="002962F3"/>
    <w:rsid w:val="00296DA6"/>
    <w:rsid w:val="002972AD"/>
    <w:rsid w:val="002974A7"/>
    <w:rsid w:val="002976DA"/>
    <w:rsid w:val="00297AD6"/>
    <w:rsid w:val="00297F30"/>
    <w:rsid w:val="002A00C2"/>
    <w:rsid w:val="002A0113"/>
    <w:rsid w:val="002A0196"/>
    <w:rsid w:val="002A05DD"/>
    <w:rsid w:val="002A062E"/>
    <w:rsid w:val="002A0C7D"/>
    <w:rsid w:val="002A1071"/>
    <w:rsid w:val="002A1407"/>
    <w:rsid w:val="002A18C3"/>
    <w:rsid w:val="002A18F4"/>
    <w:rsid w:val="002A1C24"/>
    <w:rsid w:val="002A1E36"/>
    <w:rsid w:val="002A22AC"/>
    <w:rsid w:val="002A248A"/>
    <w:rsid w:val="002A25E0"/>
    <w:rsid w:val="002A299F"/>
    <w:rsid w:val="002A2C9B"/>
    <w:rsid w:val="002A3208"/>
    <w:rsid w:val="002A35FF"/>
    <w:rsid w:val="002A36EC"/>
    <w:rsid w:val="002A42D3"/>
    <w:rsid w:val="002A45D4"/>
    <w:rsid w:val="002A4ABC"/>
    <w:rsid w:val="002A50F8"/>
    <w:rsid w:val="002A5301"/>
    <w:rsid w:val="002A53FE"/>
    <w:rsid w:val="002A5B3B"/>
    <w:rsid w:val="002A5C6E"/>
    <w:rsid w:val="002A5CCD"/>
    <w:rsid w:val="002A5D6E"/>
    <w:rsid w:val="002A604F"/>
    <w:rsid w:val="002A6832"/>
    <w:rsid w:val="002A694D"/>
    <w:rsid w:val="002A6DBF"/>
    <w:rsid w:val="002A7294"/>
    <w:rsid w:val="002A7D22"/>
    <w:rsid w:val="002A7EA0"/>
    <w:rsid w:val="002A7F4F"/>
    <w:rsid w:val="002B0872"/>
    <w:rsid w:val="002B0B05"/>
    <w:rsid w:val="002B0DF8"/>
    <w:rsid w:val="002B0EB1"/>
    <w:rsid w:val="002B1476"/>
    <w:rsid w:val="002B1819"/>
    <w:rsid w:val="002B19A1"/>
    <w:rsid w:val="002B213C"/>
    <w:rsid w:val="002B235F"/>
    <w:rsid w:val="002B2D04"/>
    <w:rsid w:val="002B3448"/>
    <w:rsid w:val="002B3605"/>
    <w:rsid w:val="002B3CE5"/>
    <w:rsid w:val="002B3D62"/>
    <w:rsid w:val="002B4307"/>
    <w:rsid w:val="002B497B"/>
    <w:rsid w:val="002B497E"/>
    <w:rsid w:val="002B4AE8"/>
    <w:rsid w:val="002B4D32"/>
    <w:rsid w:val="002B4E29"/>
    <w:rsid w:val="002B4ECA"/>
    <w:rsid w:val="002B50BF"/>
    <w:rsid w:val="002B525D"/>
    <w:rsid w:val="002B546A"/>
    <w:rsid w:val="002B56CB"/>
    <w:rsid w:val="002B5A3F"/>
    <w:rsid w:val="002B5ABA"/>
    <w:rsid w:val="002B5B94"/>
    <w:rsid w:val="002B5D14"/>
    <w:rsid w:val="002B5F5B"/>
    <w:rsid w:val="002B6012"/>
    <w:rsid w:val="002B6795"/>
    <w:rsid w:val="002B7095"/>
    <w:rsid w:val="002B74D1"/>
    <w:rsid w:val="002B7BA9"/>
    <w:rsid w:val="002B7DE9"/>
    <w:rsid w:val="002C0118"/>
    <w:rsid w:val="002C02BA"/>
    <w:rsid w:val="002C0E54"/>
    <w:rsid w:val="002C197B"/>
    <w:rsid w:val="002C1D01"/>
    <w:rsid w:val="002C1D8D"/>
    <w:rsid w:val="002C28EA"/>
    <w:rsid w:val="002C2A9A"/>
    <w:rsid w:val="002C35A1"/>
    <w:rsid w:val="002C360C"/>
    <w:rsid w:val="002C378C"/>
    <w:rsid w:val="002C38AD"/>
    <w:rsid w:val="002C3C03"/>
    <w:rsid w:val="002C3E3C"/>
    <w:rsid w:val="002C3F2E"/>
    <w:rsid w:val="002C413C"/>
    <w:rsid w:val="002C477F"/>
    <w:rsid w:val="002C5203"/>
    <w:rsid w:val="002C57FB"/>
    <w:rsid w:val="002C5A61"/>
    <w:rsid w:val="002C5CA6"/>
    <w:rsid w:val="002C5CE9"/>
    <w:rsid w:val="002C5F28"/>
    <w:rsid w:val="002C5F32"/>
    <w:rsid w:val="002C6377"/>
    <w:rsid w:val="002C66B0"/>
    <w:rsid w:val="002C67D0"/>
    <w:rsid w:val="002C6ADA"/>
    <w:rsid w:val="002C6F3E"/>
    <w:rsid w:val="002C76E5"/>
    <w:rsid w:val="002C7CA3"/>
    <w:rsid w:val="002D0327"/>
    <w:rsid w:val="002D0388"/>
    <w:rsid w:val="002D0A4E"/>
    <w:rsid w:val="002D0D2C"/>
    <w:rsid w:val="002D0FCF"/>
    <w:rsid w:val="002D11CD"/>
    <w:rsid w:val="002D11DC"/>
    <w:rsid w:val="002D176E"/>
    <w:rsid w:val="002D1AFC"/>
    <w:rsid w:val="002D1C18"/>
    <w:rsid w:val="002D26EF"/>
    <w:rsid w:val="002D2780"/>
    <w:rsid w:val="002D2F00"/>
    <w:rsid w:val="002D3FB1"/>
    <w:rsid w:val="002D42AC"/>
    <w:rsid w:val="002D42CE"/>
    <w:rsid w:val="002D4A89"/>
    <w:rsid w:val="002D5504"/>
    <w:rsid w:val="002D5B7B"/>
    <w:rsid w:val="002D5CC0"/>
    <w:rsid w:val="002D6143"/>
    <w:rsid w:val="002D6422"/>
    <w:rsid w:val="002D67B4"/>
    <w:rsid w:val="002D687B"/>
    <w:rsid w:val="002D6990"/>
    <w:rsid w:val="002D69C6"/>
    <w:rsid w:val="002D7063"/>
    <w:rsid w:val="002D7599"/>
    <w:rsid w:val="002D76B4"/>
    <w:rsid w:val="002D782F"/>
    <w:rsid w:val="002E0412"/>
    <w:rsid w:val="002E0621"/>
    <w:rsid w:val="002E0718"/>
    <w:rsid w:val="002E0A1C"/>
    <w:rsid w:val="002E0E58"/>
    <w:rsid w:val="002E1163"/>
    <w:rsid w:val="002E138B"/>
    <w:rsid w:val="002E1850"/>
    <w:rsid w:val="002E19DB"/>
    <w:rsid w:val="002E1A1A"/>
    <w:rsid w:val="002E1CFF"/>
    <w:rsid w:val="002E2317"/>
    <w:rsid w:val="002E26F2"/>
    <w:rsid w:val="002E27D6"/>
    <w:rsid w:val="002E2A7D"/>
    <w:rsid w:val="002E2C12"/>
    <w:rsid w:val="002E32A1"/>
    <w:rsid w:val="002E33D1"/>
    <w:rsid w:val="002E3726"/>
    <w:rsid w:val="002E3CE1"/>
    <w:rsid w:val="002E3DBE"/>
    <w:rsid w:val="002E3EE1"/>
    <w:rsid w:val="002E3EE9"/>
    <w:rsid w:val="002E49C6"/>
    <w:rsid w:val="002E4A19"/>
    <w:rsid w:val="002E4AAF"/>
    <w:rsid w:val="002E4B6D"/>
    <w:rsid w:val="002E5191"/>
    <w:rsid w:val="002E555A"/>
    <w:rsid w:val="002E56C0"/>
    <w:rsid w:val="002E5E92"/>
    <w:rsid w:val="002E604B"/>
    <w:rsid w:val="002E6477"/>
    <w:rsid w:val="002E67DD"/>
    <w:rsid w:val="002E6C40"/>
    <w:rsid w:val="002E733B"/>
    <w:rsid w:val="002E7452"/>
    <w:rsid w:val="002E77C4"/>
    <w:rsid w:val="002E7AEC"/>
    <w:rsid w:val="002E7B12"/>
    <w:rsid w:val="002E7E34"/>
    <w:rsid w:val="002E7F21"/>
    <w:rsid w:val="002F06AE"/>
    <w:rsid w:val="002F0979"/>
    <w:rsid w:val="002F1526"/>
    <w:rsid w:val="002F1AF6"/>
    <w:rsid w:val="002F2310"/>
    <w:rsid w:val="002F23F3"/>
    <w:rsid w:val="002F2A22"/>
    <w:rsid w:val="002F2D92"/>
    <w:rsid w:val="002F312E"/>
    <w:rsid w:val="002F33A3"/>
    <w:rsid w:val="002F3784"/>
    <w:rsid w:val="002F3845"/>
    <w:rsid w:val="002F3C77"/>
    <w:rsid w:val="002F3CB4"/>
    <w:rsid w:val="002F3DD7"/>
    <w:rsid w:val="002F3E7F"/>
    <w:rsid w:val="002F4277"/>
    <w:rsid w:val="002F465B"/>
    <w:rsid w:val="002F513D"/>
    <w:rsid w:val="002F568A"/>
    <w:rsid w:val="002F59FC"/>
    <w:rsid w:val="002F5E1C"/>
    <w:rsid w:val="002F60F8"/>
    <w:rsid w:val="002F63B3"/>
    <w:rsid w:val="002F6652"/>
    <w:rsid w:val="002F690B"/>
    <w:rsid w:val="002F6BBC"/>
    <w:rsid w:val="002F6DC0"/>
    <w:rsid w:val="002F6F1B"/>
    <w:rsid w:val="002F710A"/>
    <w:rsid w:val="002F723A"/>
    <w:rsid w:val="002F72DA"/>
    <w:rsid w:val="003002D8"/>
    <w:rsid w:val="003004E2"/>
    <w:rsid w:val="00300CCB"/>
    <w:rsid w:val="00301097"/>
    <w:rsid w:val="0030127E"/>
    <w:rsid w:val="00301DEE"/>
    <w:rsid w:val="003021C2"/>
    <w:rsid w:val="003022D1"/>
    <w:rsid w:val="00302CA1"/>
    <w:rsid w:val="0030366F"/>
    <w:rsid w:val="0030377A"/>
    <w:rsid w:val="00303849"/>
    <w:rsid w:val="00303872"/>
    <w:rsid w:val="00303A4B"/>
    <w:rsid w:val="00303B70"/>
    <w:rsid w:val="0030443F"/>
    <w:rsid w:val="0030476C"/>
    <w:rsid w:val="0030549D"/>
    <w:rsid w:val="00305735"/>
    <w:rsid w:val="003057A8"/>
    <w:rsid w:val="00305877"/>
    <w:rsid w:val="0030595C"/>
    <w:rsid w:val="00305A84"/>
    <w:rsid w:val="00305EB7"/>
    <w:rsid w:val="0030652C"/>
    <w:rsid w:val="0030665C"/>
    <w:rsid w:val="00306692"/>
    <w:rsid w:val="003068A2"/>
    <w:rsid w:val="00306965"/>
    <w:rsid w:val="00306D8D"/>
    <w:rsid w:val="003071D0"/>
    <w:rsid w:val="00307736"/>
    <w:rsid w:val="0030782A"/>
    <w:rsid w:val="00307987"/>
    <w:rsid w:val="00307A11"/>
    <w:rsid w:val="00307B86"/>
    <w:rsid w:val="00307D2B"/>
    <w:rsid w:val="00307FC0"/>
    <w:rsid w:val="00310526"/>
    <w:rsid w:val="00311ACF"/>
    <w:rsid w:val="00311B68"/>
    <w:rsid w:val="00312122"/>
    <w:rsid w:val="0031292C"/>
    <w:rsid w:val="00312A14"/>
    <w:rsid w:val="00312D24"/>
    <w:rsid w:val="003131CB"/>
    <w:rsid w:val="003132F9"/>
    <w:rsid w:val="0031337D"/>
    <w:rsid w:val="0031345D"/>
    <w:rsid w:val="003138FB"/>
    <w:rsid w:val="003139DF"/>
    <w:rsid w:val="00313EF4"/>
    <w:rsid w:val="00313F8A"/>
    <w:rsid w:val="0031408F"/>
    <w:rsid w:val="00314361"/>
    <w:rsid w:val="00314386"/>
    <w:rsid w:val="0031494F"/>
    <w:rsid w:val="00314A34"/>
    <w:rsid w:val="00314E19"/>
    <w:rsid w:val="003150E7"/>
    <w:rsid w:val="0031610B"/>
    <w:rsid w:val="00316415"/>
    <w:rsid w:val="003164B6"/>
    <w:rsid w:val="003164FB"/>
    <w:rsid w:val="00316BA7"/>
    <w:rsid w:val="00316C75"/>
    <w:rsid w:val="00317172"/>
    <w:rsid w:val="0031751B"/>
    <w:rsid w:val="0031764A"/>
    <w:rsid w:val="0031792B"/>
    <w:rsid w:val="00317BB3"/>
    <w:rsid w:val="0032037F"/>
    <w:rsid w:val="003203C6"/>
    <w:rsid w:val="003203D9"/>
    <w:rsid w:val="0032040A"/>
    <w:rsid w:val="0032050D"/>
    <w:rsid w:val="0032082B"/>
    <w:rsid w:val="0032092D"/>
    <w:rsid w:val="003209B2"/>
    <w:rsid w:val="0032138E"/>
    <w:rsid w:val="00321FC3"/>
    <w:rsid w:val="0032205A"/>
    <w:rsid w:val="00322117"/>
    <w:rsid w:val="003221FE"/>
    <w:rsid w:val="00322248"/>
    <w:rsid w:val="00322A30"/>
    <w:rsid w:val="003231E2"/>
    <w:rsid w:val="003239AF"/>
    <w:rsid w:val="00323B0C"/>
    <w:rsid w:val="00323D34"/>
    <w:rsid w:val="00323DDD"/>
    <w:rsid w:val="00324116"/>
    <w:rsid w:val="0032450A"/>
    <w:rsid w:val="003248D9"/>
    <w:rsid w:val="00324A21"/>
    <w:rsid w:val="0032507B"/>
    <w:rsid w:val="003258FD"/>
    <w:rsid w:val="003259D7"/>
    <w:rsid w:val="00325E44"/>
    <w:rsid w:val="003263D6"/>
    <w:rsid w:val="003264BC"/>
    <w:rsid w:val="003268F3"/>
    <w:rsid w:val="00326DED"/>
    <w:rsid w:val="00327250"/>
    <w:rsid w:val="00327320"/>
    <w:rsid w:val="00327490"/>
    <w:rsid w:val="003274A6"/>
    <w:rsid w:val="00327DEC"/>
    <w:rsid w:val="003303AD"/>
    <w:rsid w:val="003308E0"/>
    <w:rsid w:val="00330996"/>
    <w:rsid w:val="00330B43"/>
    <w:rsid w:val="00330C04"/>
    <w:rsid w:val="003317BE"/>
    <w:rsid w:val="003318DF"/>
    <w:rsid w:val="0033218B"/>
    <w:rsid w:val="003325C3"/>
    <w:rsid w:val="003326FA"/>
    <w:rsid w:val="003327DA"/>
    <w:rsid w:val="00332A07"/>
    <w:rsid w:val="00332AA2"/>
    <w:rsid w:val="00333312"/>
    <w:rsid w:val="00333521"/>
    <w:rsid w:val="00333687"/>
    <w:rsid w:val="00333918"/>
    <w:rsid w:val="0033400A"/>
    <w:rsid w:val="00334943"/>
    <w:rsid w:val="00334DA5"/>
    <w:rsid w:val="00334F75"/>
    <w:rsid w:val="003350D7"/>
    <w:rsid w:val="003352A1"/>
    <w:rsid w:val="00335994"/>
    <w:rsid w:val="00335C5D"/>
    <w:rsid w:val="003360AF"/>
    <w:rsid w:val="00336492"/>
    <w:rsid w:val="00336DA1"/>
    <w:rsid w:val="00336F90"/>
    <w:rsid w:val="00337A23"/>
    <w:rsid w:val="00337C30"/>
    <w:rsid w:val="003405C4"/>
    <w:rsid w:val="00341118"/>
    <w:rsid w:val="0034172F"/>
    <w:rsid w:val="003419BD"/>
    <w:rsid w:val="003419FA"/>
    <w:rsid w:val="00341A12"/>
    <w:rsid w:val="00341CD9"/>
    <w:rsid w:val="00341F20"/>
    <w:rsid w:val="00341FDA"/>
    <w:rsid w:val="00342698"/>
    <w:rsid w:val="003429D8"/>
    <w:rsid w:val="00342BA7"/>
    <w:rsid w:val="00342BF0"/>
    <w:rsid w:val="00343618"/>
    <w:rsid w:val="003439CC"/>
    <w:rsid w:val="00343AFC"/>
    <w:rsid w:val="00343DD1"/>
    <w:rsid w:val="00344080"/>
    <w:rsid w:val="003443C9"/>
    <w:rsid w:val="003443E0"/>
    <w:rsid w:val="003444C5"/>
    <w:rsid w:val="003445B4"/>
    <w:rsid w:val="00345440"/>
    <w:rsid w:val="003455A6"/>
    <w:rsid w:val="00345798"/>
    <w:rsid w:val="003457D9"/>
    <w:rsid w:val="003458D4"/>
    <w:rsid w:val="00345909"/>
    <w:rsid w:val="00345A1A"/>
    <w:rsid w:val="00345C2A"/>
    <w:rsid w:val="00345D42"/>
    <w:rsid w:val="00346817"/>
    <w:rsid w:val="00346FB3"/>
    <w:rsid w:val="003471C9"/>
    <w:rsid w:val="0035017B"/>
    <w:rsid w:val="003509DB"/>
    <w:rsid w:val="00350ABB"/>
    <w:rsid w:val="00350CE2"/>
    <w:rsid w:val="0035175D"/>
    <w:rsid w:val="00351911"/>
    <w:rsid w:val="0035259A"/>
    <w:rsid w:val="003525CE"/>
    <w:rsid w:val="0035289E"/>
    <w:rsid w:val="00352B0F"/>
    <w:rsid w:val="00353238"/>
    <w:rsid w:val="00353BEC"/>
    <w:rsid w:val="00353D37"/>
    <w:rsid w:val="00354024"/>
    <w:rsid w:val="003543FF"/>
    <w:rsid w:val="00354508"/>
    <w:rsid w:val="00354F89"/>
    <w:rsid w:val="0035528B"/>
    <w:rsid w:val="0035542C"/>
    <w:rsid w:val="00355544"/>
    <w:rsid w:val="003557F3"/>
    <w:rsid w:val="00355D2A"/>
    <w:rsid w:val="00355E3F"/>
    <w:rsid w:val="0035603E"/>
    <w:rsid w:val="003564E2"/>
    <w:rsid w:val="003566D2"/>
    <w:rsid w:val="00356BFA"/>
    <w:rsid w:val="00356C49"/>
    <w:rsid w:val="003575BE"/>
    <w:rsid w:val="003578DD"/>
    <w:rsid w:val="00357C9E"/>
    <w:rsid w:val="00357D7E"/>
    <w:rsid w:val="00357F5C"/>
    <w:rsid w:val="003603E8"/>
    <w:rsid w:val="0036045C"/>
    <w:rsid w:val="00360F8C"/>
    <w:rsid w:val="0036138C"/>
    <w:rsid w:val="00361677"/>
    <w:rsid w:val="00361CA0"/>
    <w:rsid w:val="00362039"/>
    <w:rsid w:val="003620DC"/>
    <w:rsid w:val="00362266"/>
    <w:rsid w:val="00362F96"/>
    <w:rsid w:val="00363805"/>
    <w:rsid w:val="00363CA9"/>
    <w:rsid w:val="003642D2"/>
    <w:rsid w:val="0036434A"/>
    <w:rsid w:val="003647DA"/>
    <w:rsid w:val="0036482C"/>
    <w:rsid w:val="00364F52"/>
    <w:rsid w:val="00364F8D"/>
    <w:rsid w:val="003653F3"/>
    <w:rsid w:val="003655AD"/>
    <w:rsid w:val="0036561F"/>
    <w:rsid w:val="00365914"/>
    <w:rsid w:val="0036596B"/>
    <w:rsid w:val="00366436"/>
    <w:rsid w:val="00367230"/>
    <w:rsid w:val="00367279"/>
    <w:rsid w:val="00367715"/>
    <w:rsid w:val="00367F34"/>
    <w:rsid w:val="003701E9"/>
    <w:rsid w:val="003706EC"/>
    <w:rsid w:val="00371077"/>
    <w:rsid w:val="003710B5"/>
    <w:rsid w:val="00371337"/>
    <w:rsid w:val="00371555"/>
    <w:rsid w:val="0037163D"/>
    <w:rsid w:val="00371B1A"/>
    <w:rsid w:val="00371D80"/>
    <w:rsid w:val="00371EF6"/>
    <w:rsid w:val="00371F29"/>
    <w:rsid w:val="00371F5C"/>
    <w:rsid w:val="003724D8"/>
    <w:rsid w:val="00372560"/>
    <w:rsid w:val="00372594"/>
    <w:rsid w:val="003726B6"/>
    <w:rsid w:val="00372D76"/>
    <w:rsid w:val="003732F8"/>
    <w:rsid w:val="00373616"/>
    <w:rsid w:val="0037365C"/>
    <w:rsid w:val="00373682"/>
    <w:rsid w:val="0037370A"/>
    <w:rsid w:val="00373BB3"/>
    <w:rsid w:val="00374E7C"/>
    <w:rsid w:val="00375835"/>
    <w:rsid w:val="00375BDC"/>
    <w:rsid w:val="00375F05"/>
    <w:rsid w:val="003760A4"/>
    <w:rsid w:val="0037651C"/>
    <w:rsid w:val="00376CFC"/>
    <w:rsid w:val="00376DC9"/>
    <w:rsid w:val="00376F62"/>
    <w:rsid w:val="003773BB"/>
    <w:rsid w:val="00377487"/>
    <w:rsid w:val="003774AD"/>
    <w:rsid w:val="00377949"/>
    <w:rsid w:val="0037794A"/>
    <w:rsid w:val="00377A4A"/>
    <w:rsid w:val="00377E9D"/>
    <w:rsid w:val="003803CB"/>
    <w:rsid w:val="003806E4"/>
    <w:rsid w:val="003808F1"/>
    <w:rsid w:val="00381878"/>
    <w:rsid w:val="003827D5"/>
    <w:rsid w:val="00382B4F"/>
    <w:rsid w:val="00382B5F"/>
    <w:rsid w:val="003830F7"/>
    <w:rsid w:val="0038363E"/>
    <w:rsid w:val="00383785"/>
    <w:rsid w:val="00383E46"/>
    <w:rsid w:val="00384187"/>
    <w:rsid w:val="00384240"/>
    <w:rsid w:val="00384297"/>
    <w:rsid w:val="00384702"/>
    <w:rsid w:val="003848F8"/>
    <w:rsid w:val="00384A5A"/>
    <w:rsid w:val="00384ED5"/>
    <w:rsid w:val="00384FF8"/>
    <w:rsid w:val="0038526A"/>
    <w:rsid w:val="0038545E"/>
    <w:rsid w:val="003858E6"/>
    <w:rsid w:val="00385B5C"/>
    <w:rsid w:val="003863FB"/>
    <w:rsid w:val="00386CA8"/>
    <w:rsid w:val="00386FFB"/>
    <w:rsid w:val="00387692"/>
    <w:rsid w:val="003876ED"/>
    <w:rsid w:val="00387965"/>
    <w:rsid w:val="00387C0B"/>
    <w:rsid w:val="00387D4C"/>
    <w:rsid w:val="00387DC2"/>
    <w:rsid w:val="003900B3"/>
    <w:rsid w:val="003911F6"/>
    <w:rsid w:val="00391342"/>
    <w:rsid w:val="003913CE"/>
    <w:rsid w:val="00391882"/>
    <w:rsid w:val="00391DC2"/>
    <w:rsid w:val="00392C85"/>
    <w:rsid w:val="00392FD8"/>
    <w:rsid w:val="00393105"/>
    <w:rsid w:val="003931D2"/>
    <w:rsid w:val="0039367D"/>
    <w:rsid w:val="003939DD"/>
    <w:rsid w:val="003939F9"/>
    <w:rsid w:val="00393D6D"/>
    <w:rsid w:val="00393DC4"/>
    <w:rsid w:val="00393EEB"/>
    <w:rsid w:val="00393FD9"/>
    <w:rsid w:val="0039453E"/>
    <w:rsid w:val="0039495B"/>
    <w:rsid w:val="0039497A"/>
    <w:rsid w:val="00394BBE"/>
    <w:rsid w:val="00394F36"/>
    <w:rsid w:val="0039528C"/>
    <w:rsid w:val="0039584E"/>
    <w:rsid w:val="0039586F"/>
    <w:rsid w:val="00395A07"/>
    <w:rsid w:val="00395CB8"/>
    <w:rsid w:val="00395D6D"/>
    <w:rsid w:val="00396F2C"/>
    <w:rsid w:val="003970CB"/>
    <w:rsid w:val="00397291"/>
    <w:rsid w:val="00397D94"/>
    <w:rsid w:val="00397EE5"/>
    <w:rsid w:val="00397F28"/>
    <w:rsid w:val="00397FD4"/>
    <w:rsid w:val="003A0483"/>
    <w:rsid w:val="003A0954"/>
    <w:rsid w:val="003A09FF"/>
    <w:rsid w:val="003A107F"/>
    <w:rsid w:val="003A10D1"/>
    <w:rsid w:val="003A1225"/>
    <w:rsid w:val="003A14D2"/>
    <w:rsid w:val="003A1592"/>
    <w:rsid w:val="003A1721"/>
    <w:rsid w:val="003A1A2B"/>
    <w:rsid w:val="003A1AB9"/>
    <w:rsid w:val="003A1C80"/>
    <w:rsid w:val="003A1E1B"/>
    <w:rsid w:val="003A20AA"/>
    <w:rsid w:val="003A3558"/>
    <w:rsid w:val="003A35C8"/>
    <w:rsid w:val="003A3CD8"/>
    <w:rsid w:val="003A3CDE"/>
    <w:rsid w:val="003A3D71"/>
    <w:rsid w:val="003A3DB6"/>
    <w:rsid w:val="003A4B5E"/>
    <w:rsid w:val="003A5025"/>
    <w:rsid w:val="003A568A"/>
    <w:rsid w:val="003A570E"/>
    <w:rsid w:val="003A5BFB"/>
    <w:rsid w:val="003A600F"/>
    <w:rsid w:val="003A63A3"/>
    <w:rsid w:val="003A6B24"/>
    <w:rsid w:val="003A6D45"/>
    <w:rsid w:val="003A6DF9"/>
    <w:rsid w:val="003A6F4B"/>
    <w:rsid w:val="003A714B"/>
    <w:rsid w:val="003A719E"/>
    <w:rsid w:val="003A7572"/>
    <w:rsid w:val="003A787C"/>
    <w:rsid w:val="003A7B3D"/>
    <w:rsid w:val="003B04FE"/>
    <w:rsid w:val="003B05D2"/>
    <w:rsid w:val="003B0CDC"/>
    <w:rsid w:val="003B0D6A"/>
    <w:rsid w:val="003B1090"/>
    <w:rsid w:val="003B11C9"/>
    <w:rsid w:val="003B1233"/>
    <w:rsid w:val="003B13C3"/>
    <w:rsid w:val="003B14BB"/>
    <w:rsid w:val="003B14EE"/>
    <w:rsid w:val="003B16D7"/>
    <w:rsid w:val="003B1FCA"/>
    <w:rsid w:val="003B21C7"/>
    <w:rsid w:val="003B23E0"/>
    <w:rsid w:val="003B2CE9"/>
    <w:rsid w:val="003B2F9A"/>
    <w:rsid w:val="003B37EB"/>
    <w:rsid w:val="003B3DE4"/>
    <w:rsid w:val="003B41C8"/>
    <w:rsid w:val="003B41D2"/>
    <w:rsid w:val="003B42D7"/>
    <w:rsid w:val="003B46BC"/>
    <w:rsid w:val="003B4F36"/>
    <w:rsid w:val="003B5F84"/>
    <w:rsid w:val="003B69E3"/>
    <w:rsid w:val="003B6CA2"/>
    <w:rsid w:val="003B6CB9"/>
    <w:rsid w:val="003B710B"/>
    <w:rsid w:val="003B7530"/>
    <w:rsid w:val="003B7623"/>
    <w:rsid w:val="003B79F7"/>
    <w:rsid w:val="003C039C"/>
    <w:rsid w:val="003C0600"/>
    <w:rsid w:val="003C063E"/>
    <w:rsid w:val="003C068A"/>
    <w:rsid w:val="003C0861"/>
    <w:rsid w:val="003C0A07"/>
    <w:rsid w:val="003C0B84"/>
    <w:rsid w:val="003C0D1C"/>
    <w:rsid w:val="003C1109"/>
    <w:rsid w:val="003C1959"/>
    <w:rsid w:val="003C288C"/>
    <w:rsid w:val="003C3288"/>
    <w:rsid w:val="003C355C"/>
    <w:rsid w:val="003C3999"/>
    <w:rsid w:val="003C39B0"/>
    <w:rsid w:val="003C3B96"/>
    <w:rsid w:val="003C3F27"/>
    <w:rsid w:val="003C3F7A"/>
    <w:rsid w:val="003C3FB4"/>
    <w:rsid w:val="003C40BA"/>
    <w:rsid w:val="003C4421"/>
    <w:rsid w:val="003C4DED"/>
    <w:rsid w:val="003C4F6C"/>
    <w:rsid w:val="003C516B"/>
    <w:rsid w:val="003C53AE"/>
    <w:rsid w:val="003C53B4"/>
    <w:rsid w:val="003C65C6"/>
    <w:rsid w:val="003C67C7"/>
    <w:rsid w:val="003C67D6"/>
    <w:rsid w:val="003C6AB7"/>
    <w:rsid w:val="003C6BAC"/>
    <w:rsid w:val="003C6F78"/>
    <w:rsid w:val="003C7384"/>
    <w:rsid w:val="003C752C"/>
    <w:rsid w:val="003C7A05"/>
    <w:rsid w:val="003C7F63"/>
    <w:rsid w:val="003D02CA"/>
    <w:rsid w:val="003D0318"/>
    <w:rsid w:val="003D09D0"/>
    <w:rsid w:val="003D0A27"/>
    <w:rsid w:val="003D0DF3"/>
    <w:rsid w:val="003D0FE0"/>
    <w:rsid w:val="003D1E29"/>
    <w:rsid w:val="003D1F80"/>
    <w:rsid w:val="003D2460"/>
    <w:rsid w:val="003D27F5"/>
    <w:rsid w:val="003D2880"/>
    <w:rsid w:val="003D289A"/>
    <w:rsid w:val="003D2A00"/>
    <w:rsid w:val="003D2FF8"/>
    <w:rsid w:val="003D317A"/>
    <w:rsid w:val="003D3257"/>
    <w:rsid w:val="003D393D"/>
    <w:rsid w:val="003D3A3B"/>
    <w:rsid w:val="003D3AA4"/>
    <w:rsid w:val="003D3B4F"/>
    <w:rsid w:val="003D3F9C"/>
    <w:rsid w:val="003D44E8"/>
    <w:rsid w:val="003D4EE6"/>
    <w:rsid w:val="003D54B8"/>
    <w:rsid w:val="003D56FE"/>
    <w:rsid w:val="003D594F"/>
    <w:rsid w:val="003D5C35"/>
    <w:rsid w:val="003D5FE3"/>
    <w:rsid w:val="003D651D"/>
    <w:rsid w:val="003D66AD"/>
    <w:rsid w:val="003D6ECF"/>
    <w:rsid w:val="003D75E6"/>
    <w:rsid w:val="003D79AB"/>
    <w:rsid w:val="003D7D0A"/>
    <w:rsid w:val="003E0DC6"/>
    <w:rsid w:val="003E0E7A"/>
    <w:rsid w:val="003E1114"/>
    <w:rsid w:val="003E1149"/>
    <w:rsid w:val="003E15EE"/>
    <w:rsid w:val="003E2D63"/>
    <w:rsid w:val="003E2DD7"/>
    <w:rsid w:val="003E402E"/>
    <w:rsid w:val="003E434A"/>
    <w:rsid w:val="003E4648"/>
    <w:rsid w:val="003E4C91"/>
    <w:rsid w:val="003E522D"/>
    <w:rsid w:val="003E574D"/>
    <w:rsid w:val="003E5A71"/>
    <w:rsid w:val="003E5B26"/>
    <w:rsid w:val="003E5F04"/>
    <w:rsid w:val="003E63CC"/>
    <w:rsid w:val="003E6568"/>
    <w:rsid w:val="003E6754"/>
    <w:rsid w:val="003E67D0"/>
    <w:rsid w:val="003E6AF2"/>
    <w:rsid w:val="003E780F"/>
    <w:rsid w:val="003E7A9E"/>
    <w:rsid w:val="003E7F9B"/>
    <w:rsid w:val="003F00D6"/>
    <w:rsid w:val="003F0B3E"/>
    <w:rsid w:val="003F0C9C"/>
    <w:rsid w:val="003F0EE8"/>
    <w:rsid w:val="003F1362"/>
    <w:rsid w:val="003F15BA"/>
    <w:rsid w:val="003F1679"/>
    <w:rsid w:val="003F1DA0"/>
    <w:rsid w:val="003F2627"/>
    <w:rsid w:val="003F2915"/>
    <w:rsid w:val="003F2D15"/>
    <w:rsid w:val="003F2E85"/>
    <w:rsid w:val="003F2F13"/>
    <w:rsid w:val="003F2FA3"/>
    <w:rsid w:val="003F3350"/>
    <w:rsid w:val="003F3478"/>
    <w:rsid w:val="003F39EF"/>
    <w:rsid w:val="003F3A5C"/>
    <w:rsid w:val="003F3E1D"/>
    <w:rsid w:val="003F40A0"/>
    <w:rsid w:val="003F4117"/>
    <w:rsid w:val="003F464F"/>
    <w:rsid w:val="003F46ED"/>
    <w:rsid w:val="003F48C4"/>
    <w:rsid w:val="003F4B08"/>
    <w:rsid w:val="003F4E5A"/>
    <w:rsid w:val="003F57DD"/>
    <w:rsid w:val="003F5C1B"/>
    <w:rsid w:val="003F627E"/>
    <w:rsid w:val="003F6653"/>
    <w:rsid w:val="003F6762"/>
    <w:rsid w:val="003F697F"/>
    <w:rsid w:val="003F6B8B"/>
    <w:rsid w:val="003F6CA3"/>
    <w:rsid w:val="003F6CD9"/>
    <w:rsid w:val="003F6D5A"/>
    <w:rsid w:val="003F70AA"/>
    <w:rsid w:val="003F70F7"/>
    <w:rsid w:val="003F7246"/>
    <w:rsid w:val="003F7785"/>
    <w:rsid w:val="003F7BB9"/>
    <w:rsid w:val="00400689"/>
    <w:rsid w:val="0040068D"/>
    <w:rsid w:val="004008DE"/>
    <w:rsid w:val="00400998"/>
    <w:rsid w:val="00400BAD"/>
    <w:rsid w:val="0040160D"/>
    <w:rsid w:val="00402146"/>
    <w:rsid w:val="004021EB"/>
    <w:rsid w:val="00402DBD"/>
    <w:rsid w:val="00402EB3"/>
    <w:rsid w:val="00403140"/>
    <w:rsid w:val="00403960"/>
    <w:rsid w:val="00403AEC"/>
    <w:rsid w:val="00403F1D"/>
    <w:rsid w:val="00403F62"/>
    <w:rsid w:val="00403F9F"/>
    <w:rsid w:val="00404AE3"/>
    <w:rsid w:val="00404D8B"/>
    <w:rsid w:val="00405095"/>
    <w:rsid w:val="004052C3"/>
    <w:rsid w:val="0040589E"/>
    <w:rsid w:val="0040699F"/>
    <w:rsid w:val="00406D89"/>
    <w:rsid w:val="00406D94"/>
    <w:rsid w:val="00406ED8"/>
    <w:rsid w:val="0040719C"/>
    <w:rsid w:val="0040734E"/>
    <w:rsid w:val="004076E1"/>
    <w:rsid w:val="00407791"/>
    <w:rsid w:val="004077A5"/>
    <w:rsid w:val="004078C1"/>
    <w:rsid w:val="00407E52"/>
    <w:rsid w:val="00410008"/>
    <w:rsid w:val="00410708"/>
    <w:rsid w:val="0041084B"/>
    <w:rsid w:val="00410AD6"/>
    <w:rsid w:val="00410C30"/>
    <w:rsid w:val="00411197"/>
    <w:rsid w:val="00411357"/>
    <w:rsid w:val="0041136F"/>
    <w:rsid w:val="0041155E"/>
    <w:rsid w:val="004119CD"/>
    <w:rsid w:val="00411CEF"/>
    <w:rsid w:val="0041264F"/>
    <w:rsid w:val="00412AEB"/>
    <w:rsid w:val="00412FAE"/>
    <w:rsid w:val="00413042"/>
    <w:rsid w:val="0041320C"/>
    <w:rsid w:val="00413284"/>
    <w:rsid w:val="0041392A"/>
    <w:rsid w:val="00413CF1"/>
    <w:rsid w:val="00413DFC"/>
    <w:rsid w:val="00413EF6"/>
    <w:rsid w:val="00414263"/>
    <w:rsid w:val="004145E4"/>
    <w:rsid w:val="00414931"/>
    <w:rsid w:val="00414BD4"/>
    <w:rsid w:val="00415054"/>
    <w:rsid w:val="00415505"/>
    <w:rsid w:val="004155ED"/>
    <w:rsid w:val="00415895"/>
    <w:rsid w:val="00415B94"/>
    <w:rsid w:val="00415BD4"/>
    <w:rsid w:val="004167CA"/>
    <w:rsid w:val="004170F3"/>
    <w:rsid w:val="00417523"/>
    <w:rsid w:val="004176BB"/>
    <w:rsid w:val="004179D1"/>
    <w:rsid w:val="00417BB3"/>
    <w:rsid w:val="00420213"/>
    <w:rsid w:val="00420310"/>
    <w:rsid w:val="00420322"/>
    <w:rsid w:val="0042053B"/>
    <w:rsid w:val="004206DA"/>
    <w:rsid w:val="00420B1B"/>
    <w:rsid w:val="004215E7"/>
    <w:rsid w:val="004218CA"/>
    <w:rsid w:val="00422390"/>
    <w:rsid w:val="00422A0C"/>
    <w:rsid w:val="00422C0A"/>
    <w:rsid w:val="0042342F"/>
    <w:rsid w:val="004236C2"/>
    <w:rsid w:val="00424331"/>
    <w:rsid w:val="004250B9"/>
    <w:rsid w:val="0042521F"/>
    <w:rsid w:val="0042539C"/>
    <w:rsid w:val="00425617"/>
    <w:rsid w:val="00425D24"/>
    <w:rsid w:val="00425EF5"/>
    <w:rsid w:val="0042642A"/>
    <w:rsid w:val="004266F9"/>
    <w:rsid w:val="00426D6C"/>
    <w:rsid w:val="00426D73"/>
    <w:rsid w:val="00426F6D"/>
    <w:rsid w:val="004271AC"/>
    <w:rsid w:val="00427352"/>
    <w:rsid w:val="004277AD"/>
    <w:rsid w:val="00427AB4"/>
    <w:rsid w:val="00427D69"/>
    <w:rsid w:val="00427F1C"/>
    <w:rsid w:val="004300F4"/>
    <w:rsid w:val="0043096C"/>
    <w:rsid w:val="00430E87"/>
    <w:rsid w:val="00431033"/>
    <w:rsid w:val="00431075"/>
    <w:rsid w:val="00431339"/>
    <w:rsid w:val="004313A4"/>
    <w:rsid w:val="00431858"/>
    <w:rsid w:val="00431A2E"/>
    <w:rsid w:val="00431DD2"/>
    <w:rsid w:val="00432282"/>
    <w:rsid w:val="00432468"/>
    <w:rsid w:val="00432EA9"/>
    <w:rsid w:val="0043307C"/>
    <w:rsid w:val="00433206"/>
    <w:rsid w:val="00433452"/>
    <w:rsid w:val="00433475"/>
    <w:rsid w:val="0043392C"/>
    <w:rsid w:val="00433D02"/>
    <w:rsid w:val="004344C0"/>
    <w:rsid w:val="004346B4"/>
    <w:rsid w:val="00434926"/>
    <w:rsid w:val="004349DC"/>
    <w:rsid w:val="00434D16"/>
    <w:rsid w:val="00434D6A"/>
    <w:rsid w:val="00434E89"/>
    <w:rsid w:val="00435234"/>
    <w:rsid w:val="00435287"/>
    <w:rsid w:val="0043529B"/>
    <w:rsid w:val="004354C0"/>
    <w:rsid w:val="004359C8"/>
    <w:rsid w:val="00435DF0"/>
    <w:rsid w:val="00436187"/>
    <w:rsid w:val="0043634E"/>
    <w:rsid w:val="0043638D"/>
    <w:rsid w:val="00437C30"/>
    <w:rsid w:val="00437DC8"/>
    <w:rsid w:val="00440103"/>
    <w:rsid w:val="00440A6C"/>
    <w:rsid w:val="00440B2B"/>
    <w:rsid w:val="0044178A"/>
    <w:rsid w:val="00442862"/>
    <w:rsid w:val="00442895"/>
    <w:rsid w:val="00442C0E"/>
    <w:rsid w:val="00443832"/>
    <w:rsid w:val="00443E88"/>
    <w:rsid w:val="0044417F"/>
    <w:rsid w:val="004443BF"/>
    <w:rsid w:val="0044547A"/>
    <w:rsid w:val="004455A5"/>
    <w:rsid w:val="004455E7"/>
    <w:rsid w:val="0044578F"/>
    <w:rsid w:val="00445F0C"/>
    <w:rsid w:val="00446370"/>
    <w:rsid w:val="0044656E"/>
    <w:rsid w:val="00446C26"/>
    <w:rsid w:val="00446F13"/>
    <w:rsid w:val="004474D2"/>
    <w:rsid w:val="00450518"/>
    <w:rsid w:val="00450799"/>
    <w:rsid w:val="00450855"/>
    <w:rsid w:val="0045091E"/>
    <w:rsid w:val="004509BE"/>
    <w:rsid w:val="004511DC"/>
    <w:rsid w:val="004512DE"/>
    <w:rsid w:val="00451A05"/>
    <w:rsid w:val="00451A70"/>
    <w:rsid w:val="00451AA1"/>
    <w:rsid w:val="00452341"/>
    <w:rsid w:val="00452751"/>
    <w:rsid w:val="004529D4"/>
    <w:rsid w:val="00452E79"/>
    <w:rsid w:val="0045305F"/>
    <w:rsid w:val="00453398"/>
    <w:rsid w:val="004533B7"/>
    <w:rsid w:val="00453A6E"/>
    <w:rsid w:val="00454161"/>
    <w:rsid w:val="00454164"/>
    <w:rsid w:val="00454317"/>
    <w:rsid w:val="0045443A"/>
    <w:rsid w:val="004544E7"/>
    <w:rsid w:val="00454767"/>
    <w:rsid w:val="00454874"/>
    <w:rsid w:val="00454A2A"/>
    <w:rsid w:val="0045549F"/>
    <w:rsid w:val="004564D2"/>
    <w:rsid w:val="0045672F"/>
    <w:rsid w:val="00456A57"/>
    <w:rsid w:val="00456B28"/>
    <w:rsid w:val="00457177"/>
    <w:rsid w:val="00457896"/>
    <w:rsid w:val="00457BCA"/>
    <w:rsid w:val="00457D5C"/>
    <w:rsid w:val="00457D96"/>
    <w:rsid w:val="004602A4"/>
    <w:rsid w:val="0046045C"/>
    <w:rsid w:val="0046061C"/>
    <w:rsid w:val="00460A7D"/>
    <w:rsid w:val="00460E7A"/>
    <w:rsid w:val="0046103B"/>
    <w:rsid w:val="00461356"/>
    <w:rsid w:val="00462200"/>
    <w:rsid w:val="004622AB"/>
    <w:rsid w:val="00462339"/>
    <w:rsid w:val="00462394"/>
    <w:rsid w:val="004623C5"/>
    <w:rsid w:val="004626C3"/>
    <w:rsid w:val="00462790"/>
    <w:rsid w:val="00462C17"/>
    <w:rsid w:val="004630A5"/>
    <w:rsid w:val="004631A1"/>
    <w:rsid w:val="004632F5"/>
    <w:rsid w:val="004633C6"/>
    <w:rsid w:val="00463794"/>
    <w:rsid w:val="004639BE"/>
    <w:rsid w:val="00463A27"/>
    <w:rsid w:val="00463A55"/>
    <w:rsid w:val="00463B36"/>
    <w:rsid w:val="00463D29"/>
    <w:rsid w:val="00463E53"/>
    <w:rsid w:val="00463FDF"/>
    <w:rsid w:val="00464759"/>
    <w:rsid w:val="004647C4"/>
    <w:rsid w:val="00465830"/>
    <w:rsid w:val="00466347"/>
    <w:rsid w:val="0046649B"/>
    <w:rsid w:val="004664DA"/>
    <w:rsid w:val="00466529"/>
    <w:rsid w:val="00466DD3"/>
    <w:rsid w:val="0047008E"/>
    <w:rsid w:val="004708DF"/>
    <w:rsid w:val="004709DC"/>
    <w:rsid w:val="00470A76"/>
    <w:rsid w:val="00470BBA"/>
    <w:rsid w:val="00471406"/>
    <w:rsid w:val="0047140D"/>
    <w:rsid w:val="00471557"/>
    <w:rsid w:val="00471721"/>
    <w:rsid w:val="004719B1"/>
    <w:rsid w:val="004719BC"/>
    <w:rsid w:val="00471BFE"/>
    <w:rsid w:val="00471E24"/>
    <w:rsid w:val="00471F74"/>
    <w:rsid w:val="00472E1C"/>
    <w:rsid w:val="0047396C"/>
    <w:rsid w:val="00473B19"/>
    <w:rsid w:val="00473D12"/>
    <w:rsid w:val="00473F33"/>
    <w:rsid w:val="00474057"/>
    <w:rsid w:val="004746EC"/>
    <w:rsid w:val="00474962"/>
    <w:rsid w:val="00474AEC"/>
    <w:rsid w:val="00475049"/>
    <w:rsid w:val="00475700"/>
    <w:rsid w:val="00475745"/>
    <w:rsid w:val="00475982"/>
    <w:rsid w:val="00475D2C"/>
    <w:rsid w:val="00475D42"/>
    <w:rsid w:val="00476208"/>
    <w:rsid w:val="00476276"/>
    <w:rsid w:val="00476D72"/>
    <w:rsid w:val="00476D7C"/>
    <w:rsid w:val="00476E2E"/>
    <w:rsid w:val="00476EE9"/>
    <w:rsid w:val="004770FB"/>
    <w:rsid w:val="0048000B"/>
    <w:rsid w:val="00480223"/>
    <w:rsid w:val="0048081D"/>
    <w:rsid w:val="00480951"/>
    <w:rsid w:val="00480CE0"/>
    <w:rsid w:val="00480FC4"/>
    <w:rsid w:val="004812F3"/>
    <w:rsid w:val="0048262C"/>
    <w:rsid w:val="004833D3"/>
    <w:rsid w:val="0048388F"/>
    <w:rsid w:val="004839D2"/>
    <w:rsid w:val="00483FC1"/>
    <w:rsid w:val="0048444D"/>
    <w:rsid w:val="00485385"/>
    <w:rsid w:val="00485505"/>
    <w:rsid w:val="0048567C"/>
    <w:rsid w:val="00486098"/>
    <w:rsid w:val="00486A6E"/>
    <w:rsid w:val="00486C97"/>
    <w:rsid w:val="00486D07"/>
    <w:rsid w:val="00486E2C"/>
    <w:rsid w:val="00486EBA"/>
    <w:rsid w:val="00487662"/>
    <w:rsid w:val="00487964"/>
    <w:rsid w:val="00487989"/>
    <w:rsid w:val="0049025E"/>
    <w:rsid w:val="00490677"/>
    <w:rsid w:val="004908B1"/>
    <w:rsid w:val="00491374"/>
    <w:rsid w:val="00491CCA"/>
    <w:rsid w:val="00491ECD"/>
    <w:rsid w:val="00492003"/>
    <w:rsid w:val="00492174"/>
    <w:rsid w:val="004926C8"/>
    <w:rsid w:val="00492FEC"/>
    <w:rsid w:val="00493832"/>
    <w:rsid w:val="00493D0F"/>
    <w:rsid w:val="00493DDB"/>
    <w:rsid w:val="00494472"/>
    <w:rsid w:val="00494485"/>
    <w:rsid w:val="0049452A"/>
    <w:rsid w:val="0049488C"/>
    <w:rsid w:val="0049522A"/>
    <w:rsid w:val="00495750"/>
    <w:rsid w:val="004957A4"/>
    <w:rsid w:val="00495961"/>
    <w:rsid w:val="00495BCB"/>
    <w:rsid w:val="00495FF6"/>
    <w:rsid w:val="004961E6"/>
    <w:rsid w:val="00496306"/>
    <w:rsid w:val="00496AB8"/>
    <w:rsid w:val="00496AD8"/>
    <w:rsid w:val="00496CF8"/>
    <w:rsid w:val="0049749D"/>
    <w:rsid w:val="004977D0"/>
    <w:rsid w:val="00497FD7"/>
    <w:rsid w:val="004A072C"/>
    <w:rsid w:val="004A0854"/>
    <w:rsid w:val="004A0BF9"/>
    <w:rsid w:val="004A1016"/>
    <w:rsid w:val="004A12BA"/>
    <w:rsid w:val="004A1753"/>
    <w:rsid w:val="004A1830"/>
    <w:rsid w:val="004A1A22"/>
    <w:rsid w:val="004A1C3B"/>
    <w:rsid w:val="004A1D1E"/>
    <w:rsid w:val="004A1FA8"/>
    <w:rsid w:val="004A207F"/>
    <w:rsid w:val="004A21CB"/>
    <w:rsid w:val="004A2A29"/>
    <w:rsid w:val="004A2CAA"/>
    <w:rsid w:val="004A2FBE"/>
    <w:rsid w:val="004A318D"/>
    <w:rsid w:val="004A32FB"/>
    <w:rsid w:val="004A34F7"/>
    <w:rsid w:val="004A3A8E"/>
    <w:rsid w:val="004A43C2"/>
    <w:rsid w:val="004A4507"/>
    <w:rsid w:val="004A462A"/>
    <w:rsid w:val="004A4CA1"/>
    <w:rsid w:val="004A4D59"/>
    <w:rsid w:val="004A4E90"/>
    <w:rsid w:val="004A52E3"/>
    <w:rsid w:val="004A56E7"/>
    <w:rsid w:val="004A604C"/>
    <w:rsid w:val="004A6054"/>
    <w:rsid w:val="004A63AE"/>
    <w:rsid w:val="004A660D"/>
    <w:rsid w:val="004A6793"/>
    <w:rsid w:val="004A67D2"/>
    <w:rsid w:val="004A6BDF"/>
    <w:rsid w:val="004A6DD1"/>
    <w:rsid w:val="004A6FC9"/>
    <w:rsid w:val="004A7012"/>
    <w:rsid w:val="004A7797"/>
    <w:rsid w:val="004A7CF4"/>
    <w:rsid w:val="004B0209"/>
    <w:rsid w:val="004B06F7"/>
    <w:rsid w:val="004B08DD"/>
    <w:rsid w:val="004B15DF"/>
    <w:rsid w:val="004B1799"/>
    <w:rsid w:val="004B24E3"/>
    <w:rsid w:val="004B2859"/>
    <w:rsid w:val="004B285A"/>
    <w:rsid w:val="004B2991"/>
    <w:rsid w:val="004B29E7"/>
    <w:rsid w:val="004B321D"/>
    <w:rsid w:val="004B327F"/>
    <w:rsid w:val="004B3503"/>
    <w:rsid w:val="004B36E5"/>
    <w:rsid w:val="004B37D0"/>
    <w:rsid w:val="004B37EF"/>
    <w:rsid w:val="004B3815"/>
    <w:rsid w:val="004B4008"/>
    <w:rsid w:val="004B478E"/>
    <w:rsid w:val="004B494A"/>
    <w:rsid w:val="004B57FF"/>
    <w:rsid w:val="004B5A76"/>
    <w:rsid w:val="004B5C5C"/>
    <w:rsid w:val="004B5DFE"/>
    <w:rsid w:val="004B6D9F"/>
    <w:rsid w:val="004B71A2"/>
    <w:rsid w:val="004C0132"/>
    <w:rsid w:val="004C0275"/>
    <w:rsid w:val="004C0CA3"/>
    <w:rsid w:val="004C0D7F"/>
    <w:rsid w:val="004C0E8A"/>
    <w:rsid w:val="004C109D"/>
    <w:rsid w:val="004C10DD"/>
    <w:rsid w:val="004C13CC"/>
    <w:rsid w:val="004C149D"/>
    <w:rsid w:val="004C1564"/>
    <w:rsid w:val="004C162E"/>
    <w:rsid w:val="004C1CF5"/>
    <w:rsid w:val="004C22F8"/>
    <w:rsid w:val="004C31AB"/>
    <w:rsid w:val="004C4199"/>
    <w:rsid w:val="004C4351"/>
    <w:rsid w:val="004C449D"/>
    <w:rsid w:val="004C4AD4"/>
    <w:rsid w:val="004C53DB"/>
    <w:rsid w:val="004C55BB"/>
    <w:rsid w:val="004C57E2"/>
    <w:rsid w:val="004C5A9A"/>
    <w:rsid w:val="004C5C4A"/>
    <w:rsid w:val="004C5D3D"/>
    <w:rsid w:val="004C6021"/>
    <w:rsid w:val="004C6288"/>
    <w:rsid w:val="004C69B7"/>
    <w:rsid w:val="004C70B6"/>
    <w:rsid w:val="004C76D1"/>
    <w:rsid w:val="004C7C79"/>
    <w:rsid w:val="004C7C9E"/>
    <w:rsid w:val="004C7CF2"/>
    <w:rsid w:val="004D0199"/>
    <w:rsid w:val="004D032F"/>
    <w:rsid w:val="004D0A0B"/>
    <w:rsid w:val="004D1110"/>
    <w:rsid w:val="004D1118"/>
    <w:rsid w:val="004D112B"/>
    <w:rsid w:val="004D15FC"/>
    <w:rsid w:val="004D1A07"/>
    <w:rsid w:val="004D1D7C"/>
    <w:rsid w:val="004D1E38"/>
    <w:rsid w:val="004D1F9C"/>
    <w:rsid w:val="004D257D"/>
    <w:rsid w:val="004D281D"/>
    <w:rsid w:val="004D2907"/>
    <w:rsid w:val="004D2E94"/>
    <w:rsid w:val="004D31B8"/>
    <w:rsid w:val="004D3472"/>
    <w:rsid w:val="004D38EB"/>
    <w:rsid w:val="004D3AE4"/>
    <w:rsid w:val="004D3E19"/>
    <w:rsid w:val="004D3F85"/>
    <w:rsid w:val="004D4894"/>
    <w:rsid w:val="004D4B31"/>
    <w:rsid w:val="004D4C52"/>
    <w:rsid w:val="004D4F45"/>
    <w:rsid w:val="004D4FB6"/>
    <w:rsid w:val="004D500F"/>
    <w:rsid w:val="004D5021"/>
    <w:rsid w:val="004D523E"/>
    <w:rsid w:val="004D57B1"/>
    <w:rsid w:val="004D59AE"/>
    <w:rsid w:val="004D5C3B"/>
    <w:rsid w:val="004D5F98"/>
    <w:rsid w:val="004D614B"/>
    <w:rsid w:val="004D68D7"/>
    <w:rsid w:val="004D6937"/>
    <w:rsid w:val="004D6E97"/>
    <w:rsid w:val="004D6EE7"/>
    <w:rsid w:val="004D782D"/>
    <w:rsid w:val="004D7A63"/>
    <w:rsid w:val="004E009F"/>
    <w:rsid w:val="004E02A6"/>
    <w:rsid w:val="004E0726"/>
    <w:rsid w:val="004E0BD2"/>
    <w:rsid w:val="004E0D48"/>
    <w:rsid w:val="004E0DC7"/>
    <w:rsid w:val="004E12CC"/>
    <w:rsid w:val="004E1595"/>
    <w:rsid w:val="004E17B0"/>
    <w:rsid w:val="004E1A95"/>
    <w:rsid w:val="004E2709"/>
    <w:rsid w:val="004E288A"/>
    <w:rsid w:val="004E28B2"/>
    <w:rsid w:val="004E29D1"/>
    <w:rsid w:val="004E2A64"/>
    <w:rsid w:val="004E2B81"/>
    <w:rsid w:val="004E2B88"/>
    <w:rsid w:val="004E31EE"/>
    <w:rsid w:val="004E3546"/>
    <w:rsid w:val="004E35CE"/>
    <w:rsid w:val="004E3B52"/>
    <w:rsid w:val="004E3F5B"/>
    <w:rsid w:val="004E3F64"/>
    <w:rsid w:val="004E441A"/>
    <w:rsid w:val="004E44FD"/>
    <w:rsid w:val="004E45FE"/>
    <w:rsid w:val="004E460E"/>
    <w:rsid w:val="004E4710"/>
    <w:rsid w:val="004E4EE1"/>
    <w:rsid w:val="004E572A"/>
    <w:rsid w:val="004E59AB"/>
    <w:rsid w:val="004E6827"/>
    <w:rsid w:val="004E6920"/>
    <w:rsid w:val="004E692E"/>
    <w:rsid w:val="004E6B5E"/>
    <w:rsid w:val="004E6D0A"/>
    <w:rsid w:val="004E6DC5"/>
    <w:rsid w:val="004E70A5"/>
    <w:rsid w:val="004E7195"/>
    <w:rsid w:val="004E7248"/>
    <w:rsid w:val="004E72BF"/>
    <w:rsid w:val="004E78A5"/>
    <w:rsid w:val="004F0F6A"/>
    <w:rsid w:val="004F1696"/>
    <w:rsid w:val="004F1BD8"/>
    <w:rsid w:val="004F1E07"/>
    <w:rsid w:val="004F2499"/>
    <w:rsid w:val="004F2594"/>
    <w:rsid w:val="004F2846"/>
    <w:rsid w:val="004F32B5"/>
    <w:rsid w:val="004F3A61"/>
    <w:rsid w:val="004F3A76"/>
    <w:rsid w:val="004F41C8"/>
    <w:rsid w:val="004F42C9"/>
    <w:rsid w:val="004F4B96"/>
    <w:rsid w:val="004F4D02"/>
    <w:rsid w:val="004F54C2"/>
    <w:rsid w:val="004F55DE"/>
    <w:rsid w:val="004F5625"/>
    <w:rsid w:val="004F5CC5"/>
    <w:rsid w:val="004F5DE3"/>
    <w:rsid w:val="004F60AA"/>
    <w:rsid w:val="004F6AD6"/>
    <w:rsid w:val="004F6CE4"/>
    <w:rsid w:val="004F6D93"/>
    <w:rsid w:val="004F7149"/>
    <w:rsid w:val="004F7151"/>
    <w:rsid w:val="00500730"/>
    <w:rsid w:val="005008C7"/>
    <w:rsid w:val="0050108B"/>
    <w:rsid w:val="0050140E"/>
    <w:rsid w:val="00501848"/>
    <w:rsid w:val="005018A9"/>
    <w:rsid w:val="00501A64"/>
    <w:rsid w:val="00502903"/>
    <w:rsid w:val="00502F71"/>
    <w:rsid w:val="00502FC7"/>
    <w:rsid w:val="00503488"/>
    <w:rsid w:val="00503F2A"/>
    <w:rsid w:val="0050401F"/>
    <w:rsid w:val="00504315"/>
    <w:rsid w:val="005045FA"/>
    <w:rsid w:val="00504AD7"/>
    <w:rsid w:val="00504C13"/>
    <w:rsid w:val="005056E1"/>
    <w:rsid w:val="00505895"/>
    <w:rsid w:val="00505B7C"/>
    <w:rsid w:val="00506B7E"/>
    <w:rsid w:val="005072F1"/>
    <w:rsid w:val="00507374"/>
    <w:rsid w:val="00507772"/>
    <w:rsid w:val="00507A6D"/>
    <w:rsid w:val="00507BA3"/>
    <w:rsid w:val="005103DA"/>
    <w:rsid w:val="0051096F"/>
    <w:rsid w:val="00511267"/>
    <w:rsid w:val="00511625"/>
    <w:rsid w:val="005118D3"/>
    <w:rsid w:val="00512055"/>
    <w:rsid w:val="005123C7"/>
    <w:rsid w:val="00512492"/>
    <w:rsid w:val="005125F9"/>
    <w:rsid w:val="00512DFE"/>
    <w:rsid w:val="00513296"/>
    <w:rsid w:val="0051378D"/>
    <w:rsid w:val="00513830"/>
    <w:rsid w:val="00513B15"/>
    <w:rsid w:val="00513C77"/>
    <w:rsid w:val="005141DE"/>
    <w:rsid w:val="00514339"/>
    <w:rsid w:val="0051447D"/>
    <w:rsid w:val="00514568"/>
    <w:rsid w:val="0051460D"/>
    <w:rsid w:val="00514EC3"/>
    <w:rsid w:val="0051561F"/>
    <w:rsid w:val="00515692"/>
    <w:rsid w:val="00515931"/>
    <w:rsid w:val="00515A65"/>
    <w:rsid w:val="00516558"/>
    <w:rsid w:val="005166B6"/>
    <w:rsid w:val="0051673D"/>
    <w:rsid w:val="00516C67"/>
    <w:rsid w:val="00516F8B"/>
    <w:rsid w:val="005172D9"/>
    <w:rsid w:val="00517784"/>
    <w:rsid w:val="00517B89"/>
    <w:rsid w:val="00517EEF"/>
    <w:rsid w:val="005204ED"/>
    <w:rsid w:val="00520697"/>
    <w:rsid w:val="005206F0"/>
    <w:rsid w:val="00520EF1"/>
    <w:rsid w:val="005210CA"/>
    <w:rsid w:val="005210F2"/>
    <w:rsid w:val="005211B8"/>
    <w:rsid w:val="005212A1"/>
    <w:rsid w:val="0052168B"/>
    <w:rsid w:val="00521B3E"/>
    <w:rsid w:val="00521C13"/>
    <w:rsid w:val="00521E12"/>
    <w:rsid w:val="005228F8"/>
    <w:rsid w:val="00522CE1"/>
    <w:rsid w:val="00523346"/>
    <w:rsid w:val="00523741"/>
    <w:rsid w:val="00523D9D"/>
    <w:rsid w:val="00523EF1"/>
    <w:rsid w:val="00524B49"/>
    <w:rsid w:val="00524BAE"/>
    <w:rsid w:val="00524C3D"/>
    <w:rsid w:val="005254FD"/>
    <w:rsid w:val="0052578F"/>
    <w:rsid w:val="00525EA8"/>
    <w:rsid w:val="00527848"/>
    <w:rsid w:val="00527903"/>
    <w:rsid w:val="00527A43"/>
    <w:rsid w:val="00527CC5"/>
    <w:rsid w:val="005300B6"/>
    <w:rsid w:val="00530BDD"/>
    <w:rsid w:val="00530C55"/>
    <w:rsid w:val="00530CC9"/>
    <w:rsid w:val="005311CC"/>
    <w:rsid w:val="005313EF"/>
    <w:rsid w:val="005319D6"/>
    <w:rsid w:val="00531D64"/>
    <w:rsid w:val="00532162"/>
    <w:rsid w:val="005321A8"/>
    <w:rsid w:val="00532347"/>
    <w:rsid w:val="005324D8"/>
    <w:rsid w:val="005324EE"/>
    <w:rsid w:val="00532777"/>
    <w:rsid w:val="00532F6C"/>
    <w:rsid w:val="00532FBB"/>
    <w:rsid w:val="00532FF0"/>
    <w:rsid w:val="00533BBD"/>
    <w:rsid w:val="00533DA8"/>
    <w:rsid w:val="00533F98"/>
    <w:rsid w:val="0053555A"/>
    <w:rsid w:val="00535BF9"/>
    <w:rsid w:val="00535F20"/>
    <w:rsid w:val="005362D4"/>
    <w:rsid w:val="00536501"/>
    <w:rsid w:val="0053688C"/>
    <w:rsid w:val="00536A93"/>
    <w:rsid w:val="00537866"/>
    <w:rsid w:val="00537ACC"/>
    <w:rsid w:val="00537B80"/>
    <w:rsid w:val="00537C3E"/>
    <w:rsid w:val="00537C42"/>
    <w:rsid w:val="00537FDD"/>
    <w:rsid w:val="0054027F"/>
    <w:rsid w:val="005402C5"/>
    <w:rsid w:val="00540BF6"/>
    <w:rsid w:val="00540CA5"/>
    <w:rsid w:val="005414EE"/>
    <w:rsid w:val="005415B8"/>
    <w:rsid w:val="0054195C"/>
    <w:rsid w:val="00541B0D"/>
    <w:rsid w:val="00541DA5"/>
    <w:rsid w:val="00541DF4"/>
    <w:rsid w:val="00541E0A"/>
    <w:rsid w:val="00541EF5"/>
    <w:rsid w:val="0054206E"/>
    <w:rsid w:val="0054225A"/>
    <w:rsid w:val="005425D5"/>
    <w:rsid w:val="00543198"/>
    <w:rsid w:val="005434C3"/>
    <w:rsid w:val="0054363B"/>
    <w:rsid w:val="005436CB"/>
    <w:rsid w:val="00543CC0"/>
    <w:rsid w:val="00544329"/>
    <w:rsid w:val="005444C8"/>
    <w:rsid w:val="00544956"/>
    <w:rsid w:val="0054512E"/>
    <w:rsid w:val="005455C3"/>
    <w:rsid w:val="00545742"/>
    <w:rsid w:val="00545CA2"/>
    <w:rsid w:val="00545F5B"/>
    <w:rsid w:val="00546528"/>
    <w:rsid w:val="005467F2"/>
    <w:rsid w:val="00547075"/>
    <w:rsid w:val="005475AB"/>
    <w:rsid w:val="00550375"/>
    <w:rsid w:val="005507B4"/>
    <w:rsid w:val="005509B6"/>
    <w:rsid w:val="00550AB3"/>
    <w:rsid w:val="00550C4E"/>
    <w:rsid w:val="00550C52"/>
    <w:rsid w:val="00550DCF"/>
    <w:rsid w:val="00551748"/>
    <w:rsid w:val="005523C6"/>
    <w:rsid w:val="00552403"/>
    <w:rsid w:val="005524E1"/>
    <w:rsid w:val="005529B0"/>
    <w:rsid w:val="005529CF"/>
    <w:rsid w:val="00552B19"/>
    <w:rsid w:val="00552E77"/>
    <w:rsid w:val="00553979"/>
    <w:rsid w:val="00553AD2"/>
    <w:rsid w:val="00553C5E"/>
    <w:rsid w:val="00553DC6"/>
    <w:rsid w:val="00554161"/>
    <w:rsid w:val="00554411"/>
    <w:rsid w:val="00554695"/>
    <w:rsid w:val="005553BD"/>
    <w:rsid w:val="00555515"/>
    <w:rsid w:val="00555767"/>
    <w:rsid w:val="0055581D"/>
    <w:rsid w:val="00555F6D"/>
    <w:rsid w:val="00556622"/>
    <w:rsid w:val="0055689E"/>
    <w:rsid w:val="005568E7"/>
    <w:rsid w:val="00556A4E"/>
    <w:rsid w:val="00556BEA"/>
    <w:rsid w:val="00556C36"/>
    <w:rsid w:val="005574D6"/>
    <w:rsid w:val="00557536"/>
    <w:rsid w:val="00557AEA"/>
    <w:rsid w:val="00557B8F"/>
    <w:rsid w:val="00557FA0"/>
    <w:rsid w:val="0056098B"/>
    <w:rsid w:val="00560A3C"/>
    <w:rsid w:val="00561151"/>
    <w:rsid w:val="00561168"/>
    <w:rsid w:val="00561293"/>
    <w:rsid w:val="0056274A"/>
    <w:rsid w:val="00562A90"/>
    <w:rsid w:val="00562FCC"/>
    <w:rsid w:val="00563238"/>
    <w:rsid w:val="0056377B"/>
    <w:rsid w:val="005639D9"/>
    <w:rsid w:val="00563ED5"/>
    <w:rsid w:val="0056410B"/>
    <w:rsid w:val="00564975"/>
    <w:rsid w:val="00564B81"/>
    <w:rsid w:val="0056510C"/>
    <w:rsid w:val="00565267"/>
    <w:rsid w:val="005653A0"/>
    <w:rsid w:val="00565436"/>
    <w:rsid w:val="00565893"/>
    <w:rsid w:val="00565CB4"/>
    <w:rsid w:val="00565CCB"/>
    <w:rsid w:val="0056624A"/>
    <w:rsid w:val="005663B5"/>
    <w:rsid w:val="0056651E"/>
    <w:rsid w:val="005665C1"/>
    <w:rsid w:val="00566631"/>
    <w:rsid w:val="00566ED7"/>
    <w:rsid w:val="0056704C"/>
    <w:rsid w:val="005671DB"/>
    <w:rsid w:val="00567290"/>
    <w:rsid w:val="005677AC"/>
    <w:rsid w:val="00567E43"/>
    <w:rsid w:val="00570416"/>
    <w:rsid w:val="005705A1"/>
    <w:rsid w:val="0057065F"/>
    <w:rsid w:val="0057083D"/>
    <w:rsid w:val="00570ABB"/>
    <w:rsid w:val="00570D73"/>
    <w:rsid w:val="0057122D"/>
    <w:rsid w:val="0057169A"/>
    <w:rsid w:val="00571874"/>
    <w:rsid w:val="0057187A"/>
    <w:rsid w:val="00571B43"/>
    <w:rsid w:val="005720BA"/>
    <w:rsid w:val="0057226F"/>
    <w:rsid w:val="00572487"/>
    <w:rsid w:val="0057360B"/>
    <w:rsid w:val="00573890"/>
    <w:rsid w:val="00573E53"/>
    <w:rsid w:val="0057486D"/>
    <w:rsid w:val="00574FC1"/>
    <w:rsid w:val="005757E0"/>
    <w:rsid w:val="00575B09"/>
    <w:rsid w:val="00576239"/>
    <w:rsid w:val="005762AF"/>
    <w:rsid w:val="00576517"/>
    <w:rsid w:val="00576531"/>
    <w:rsid w:val="0057655F"/>
    <w:rsid w:val="00576A85"/>
    <w:rsid w:val="00576E10"/>
    <w:rsid w:val="00577496"/>
    <w:rsid w:val="005778CC"/>
    <w:rsid w:val="00577E41"/>
    <w:rsid w:val="00580225"/>
    <w:rsid w:val="00580289"/>
    <w:rsid w:val="00580DF1"/>
    <w:rsid w:val="005810DF"/>
    <w:rsid w:val="005815DA"/>
    <w:rsid w:val="00581BE7"/>
    <w:rsid w:val="005828E3"/>
    <w:rsid w:val="00582B37"/>
    <w:rsid w:val="0058349B"/>
    <w:rsid w:val="0058395A"/>
    <w:rsid w:val="00583AC2"/>
    <w:rsid w:val="00583E83"/>
    <w:rsid w:val="00584016"/>
    <w:rsid w:val="00584532"/>
    <w:rsid w:val="00584A0C"/>
    <w:rsid w:val="005851DA"/>
    <w:rsid w:val="005852C2"/>
    <w:rsid w:val="005853A5"/>
    <w:rsid w:val="00585B51"/>
    <w:rsid w:val="00585D96"/>
    <w:rsid w:val="005863BE"/>
    <w:rsid w:val="005867D5"/>
    <w:rsid w:val="00586F7B"/>
    <w:rsid w:val="00586F91"/>
    <w:rsid w:val="00587184"/>
    <w:rsid w:val="005875CF"/>
    <w:rsid w:val="00587A24"/>
    <w:rsid w:val="0059029A"/>
    <w:rsid w:val="005909A6"/>
    <w:rsid w:val="005909BB"/>
    <w:rsid w:val="005909CF"/>
    <w:rsid w:val="005909D9"/>
    <w:rsid w:val="00590B2A"/>
    <w:rsid w:val="00590DF6"/>
    <w:rsid w:val="005910CA"/>
    <w:rsid w:val="005912C4"/>
    <w:rsid w:val="00591705"/>
    <w:rsid w:val="005918F1"/>
    <w:rsid w:val="00591D63"/>
    <w:rsid w:val="0059217B"/>
    <w:rsid w:val="0059239E"/>
    <w:rsid w:val="005928AC"/>
    <w:rsid w:val="00592B14"/>
    <w:rsid w:val="00592DBE"/>
    <w:rsid w:val="00593D28"/>
    <w:rsid w:val="0059477B"/>
    <w:rsid w:val="00594F81"/>
    <w:rsid w:val="005952BB"/>
    <w:rsid w:val="005955D8"/>
    <w:rsid w:val="00595843"/>
    <w:rsid w:val="005959A3"/>
    <w:rsid w:val="00595A86"/>
    <w:rsid w:val="00595D38"/>
    <w:rsid w:val="00596317"/>
    <w:rsid w:val="00596E0D"/>
    <w:rsid w:val="00597300"/>
    <w:rsid w:val="005976A5"/>
    <w:rsid w:val="005979F5"/>
    <w:rsid w:val="00597A7F"/>
    <w:rsid w:val="00597BC5"/>
    <w:rsid w:val="00597CD9"/>
    <w:rsid w:val="00597DA6"/>
    <w:rsid w:val="005A02FC"/>
    <w:rsid w:val="005A06AD"/>
    <w:rsid w:val="005A09F6"/>
    <w:rsid w:val="005A0A76"/>
    <w:rsid w:val="005A0AFC"/>
    <w:rsid w:val="005A0F8A"/>
    <w:rsid w:val="005A0FFF"/>
    <w:rsid w:val="005A1330"/>
    <w:rsid w:val="005A16D3"/>
    <w:rsid w:val="005A1767"/>
    <w:rsid w:val="005A176C"/>
    <w:rsid w:val="005A1C71"/>
    <w:rsid w:val="005A1E46"/>
    <w:rsid w:val="005A208E"/>
    <w:rsid w:val="005A24D7"/>
    <w:rsid w:val="005A2A37"/>
    <w:rsid w:val="005A2A7E"/>
    <w:rsid w:val="005A2D15"/>
    <w:rsid w:val="005A37BC"/>
    <w:rsid w:val="005A385C"/>
    <w:rsid w:val="005A38B2"/>
    <w:rsid w:val="005A3BC0"/>
    <w:rsid w:val="005A3C94"/>
    <w:rsid w:val="005A4AE3"/>
    <w:rsid w:val="005A4D07"/>
    <w:rsid w:val="005A4D25"/>
    <w:rsid w:val="005A5479"/>
    <w:rsid w:val="005A6178"/>
    <w:rsid w:val="005A617C"/>
    <w:rsid w:val="005A698B"/>
    <w:rsid w:val="005A6E7B"/>
    <w:rsid w:val="005A7449"/>
    <w:rsid w:val="005A77FE"/>
    <w:rsid w:val="005A79BA"/>
    <w:rsid w:val="005A7A46"/>
    <w:rsid w:val="005A7C83"/>
    <w:rsid w:val="005B0374"/>
    <w:rsid w:val="005B0478"/>
    <w:rsid w:val="005B072B"/>
    <w:rsid w:val="005B0A4F"/>
    <w:rsid w:val="005B0B06"/>
    <w:rsid w:val="005B0DBC"/>
    <w:rsid w:val="005B0FF4"/>
    <w:rsid w:val="005B11BC"/>
    <w:rsid w:val="005B1DB8"/>
    <w:rsid w:val="005B1DE3"/>
    <w:rsid w:val="005B22E7"/>
    <w:rsid w:val="005B236A"/>
    <w:rsid w:val="005B25E6"/>
    <w:rsid w:val="005B26BF"/>
    <w:rsid w:val="005B2876"/>
    <w:rsid w:val="005B2AAB"/>
    <w:rsid w:val="005B3065"/>
    <w:rsid w:val="005B37C1"/>
    <w:rsid w:val="005B3A7D"/>
    <w:rsid w:val="005B3CE0"/>
    <w:rsid w:val="005B3F1C"/>
    <w:rsid w:val="005B4EFE"/>
    <w:rsid w:val="005B5068"/>
    <w:rsid w:val="005B5758"/>
    <w:rsid w:val="005B5819"/>
    <w:rsid w:val="005B5CBB"/>
    <w:rsid w:val="005B5EC0"/>
    <w:rsid w:val="005B6086"/>
    <w:rsid w:val="005B6284"/>
    <w:rsid w:val="005B64C9"/>
    <w:rsid w:val="005B6F28"/>
    <w:rsid w:val="005B6F77"/>
    <w:rsid w:val="005B6F88"/>
    <w:rsid w:val="005B74AF"/>
    <w:rsid w:val="005B7543"/>
    <w:rsid w:val="005B78A7"/>
    <w:rsid w:val="005B7ADF"/>
    <w:rsid w:val="005B7C72"/>
    <w:rsid w:val="005B7EBB"/>
    <w:rsid w:val="005C04BD"/>
    <w:rsid w:val="005C0504"/>
    <w:rsid w:val="005C05CA"/>
    <w:rsid w:val="005C07C6"/>
    <w:rsid w:val="005C19C0"/>
    <w:rsid w:val="005C2434"/>
    <w:rsid w:val="005C2BF2"/>
    <w:rsid w:val="005C2D0E"/>
    <w:rsid w:val="005C2D14"/>
    <w:rsid w:val="005C30AE"/>
    <w:rsid w:val="005C36AE"/>
    <w:rsid w:val="005C39E9"/>
    <w:rsid w:val="005C3A51"/>
    <w:rsid w:val="005C3D40"/>
    <w:rsid w:val="005C3E88"/>
    <w:rsid w:val="005C468E"/>
    <w:rsid w:val="005C4804"/>
    <w:rsid w:val="005C4E69"/>
    <w:rsid w:val="005C4FAA"/>
    <w:rsid w:val="005C541F"/>
    <w:rsid w:val="005C60BD"/>
    <w:rsid w:val="005C6FC8"/>
    <w:rsid w:val="005C767E"/>
    <w:rsid w:val="005C781C"/>
    <w:rsid w:val="005C7998"/>
    <w:rsid w:val="005C7B5D"/>
    <w:rsid w:val="005C7E81"/>
    <w:rsid w:val="005D115E"/>
    <w:rsid w:val="005D117C"/>
    <w:rsid w:val="005D13EA"/>
    <w:rsid w:val="005D165C"/>
    <w:rsid w:val="005D184B"/>
    <w:rsid w:val="005D196D"/>
    <w:rsid w:val="005D2108"/>
    <w:rsid w:val="005D216E"/>
    <w:rsid w:val="005D2955"/>
    <w:rsid w:val="005D2C79"/>
    <w:rsid w:val="005D2D82"/>
    <w:rsid w:val="005D2E5E"/>
    <w:rsid w:val="005D321D"/>
    <w:rsid w:val="005D33EC"/>
    <w:rsid w:val="005D34C5"/>
    <w:rsid w:val="005D36CA"/>
    <w:rsid w:val="005D386C"/>
    <w:rsid w:val="005D38BF"/>
    <w:rsid w:val="005D3A4D"/>
    <w:rsid w:val="005D3C46"/>
    <w:rsid w:val="005D4477"/>
    <w:rsid w:val="005D47A4"/>
    <w:rsid w:val="005D48E3"/>
    <w:rsid w:val="005D4B0B"/>
    <w:rsid w:val="005D5378"/>
    <w:rsid w:val="005D5632"/>
    <w:rsid w:val="005D615F"/>
    <w:rsid w:val="005D63A8"/>
    <w:rsid w:val="005D7002"/>
    <w:rsid w:val="005D737C"/>
    <w:rsid w:val="005D7C23"/>
    <w:rsid w:val="005D7E5A"/>
    <w:rsid w:val="005E0314"/>
    <w:rsid w:val="005E0B9C"/>
    <w:rsid w:val="005E0D00"/>
    <w:rsid w:val="005E0EF3"/>
    <w:rsid w:val="005E14C9"/>
    <w:rsid w:val="005E1859"/>
    <w:rsid w:val="005E19E9"/>
    <w:rsid w:val="005E1AF7"/>
    <w:rsid w:val="005E1D64"/>
    <w:rsid w:val="005E1F65"/>
    <w:rsid w:val="005E22D2"/>
    <w:rsid w:val="005E24B3"/>
    <w:rsid w:val="005E2713"/>
    <w:rsid w:val="005E2AD2"/>
    <w:rsid w:val="005E2B90"/>
    <w:rsid w:val="005E2BD5"/>
    <w:rsid w:val="005E31E6"/>
    <w:rsid w:val="005E3425"/>
    <w:rsid w:val="005E3537"/>
    <w:rsid w:val="005E36A2"/>
    <w:rsid w:val="005E3A0E"/>
    <w:rsid w:val="005E43D9"/>
    <w:rsid w:val="005E4B13"/>
    <w:rsid w:val="005E4C76"/>
    <w:rsid w:val="005E4D10"/>
    <w:rsid w:val="005E54A4"/>
    <w:rsid w:val="005E54BD"/>
    <w:rsid w:val="005E585A"/>
    <w:rsid w:val="005E58DD"/>
    <w:rsid w:val="005E5CF5"/>
    <w:rsid w:val="005E5D21"/>
    <w:rsid w:val="005E5EE3"/>
    <w:rsid w:val="005E600A"/>
    <w:rsid w:val="005E647A"/>
    <w:rsid w:val="005E648A"/>
    <w:rsid w:val="005E6660"/>
    <w:rsid w:val="005E68BD"/>
    <w:rsid w:val="005E6AC7"/>
    <w:rsid w:val="005E6B0A"/>
    <w:rsid w:val="005E6CC2"/>
    <w:rsid w:val="005E7593"/>
    <w:rsid w:val="005E75F6"/>
    <w:rsid w:val="005E7875"/>
    <w:rsid w:val="005E7C40"/>
    <w:rsid w:val="005F0349"/>
    <w:rsid w:val="005F0D03"/>
    <w:rsid w:val="005F112F"/>
    <w:rsid w:val="005F14D9"/>
    <w:rsid w:val="005F165A"/>
    <w:rsid w:val="005F1F9C"/>
    <w:rsid w:val="005F227A"/>
    <w:rsid w:val="005F2285"/>
    <w:rsid w:val="005F24DB"/>
    <w:rsid w:val="005F256C"/>
    <w:rsid w:val="005F312F"/>
    <w:rsid w:val="005F38B6"/>
    <w:rsid w:val="005F4480"/>
    <w:rsid w:val="005F5037"/>
    <w:rsid w:val="005F5269"/>
    <w:rsid w:val="005F56D7"/>
    <w:rsid w:val="005F58A7"/>
    <w:rsid w:val="005F6063"/>
    <w:rsid w:val="005F6D5E"/>
    <w:rsid w:val="005F6F65"/>
    <w:rsid w:val="00600159"/>
    <w:rsid w:val="006001A9"/>
    <w:rsid w:val="00600424"/>
    <w:rsid w:val="00600C59"/>
    <w:rsid w:val="00600DFF"/>
    <w:rsid w:val="00600EEE"/>
    <w:rsid w:val="00601014"/>
    <w:rsid w:val="0060139A"/>
    <w:rsid w:val="006016E6"/>
    <w:rsid w:val="006019EA"/>
    <w:rsid w:val="0060211E"/>
    <w:rsid w:val="006022F5"/>
    <w:rsid w:val="00602578"/>
    <w:rsid w:val="00602B37"/>
    <w:rsid w:val="00603475"/>
    <w:rsid w:val="006035C5"/>
    <w:rsid w:val="006038D3"/>
    <w:rsid w:val="0060390D"/>
    <w:rsid w:val="00604265"/>
    <w:rsid w:val="0060489F"/>
    <w:rsid w:val="00604927"/>
    <w:rsid w:val="00604942"/>
    <w:rsid w:val="00604CF7"/>
    <w:rsid w:val="00604DF4"/>
    <w:rsid w:val="0060521D"/>
    <w:rsid w:val="00605653"/>
    <w:rsid w:val="00605CD7"/>
    <w:rsid w:val="00605D4E"/>
    <w:rsid w:val="00605DC3"/>
    <w:rsid w:val="00605E06"/>
    <w:rsid w:val="0060607C"/>
    <w:rsid w:val="0060617C"/>
    <w:rsid w:val="00606248"/>
    <w:rsid w:val="006062E8"/>
    <w:rsid w:val="00606A23"/>
    <w:rsid w:val="00606A61"/>
    <w:rsid w:val="00606A72"/>
    <w:rsid w:val="006076F5"/>
    <w:rsid w:val="00607AAB"/>
    <w:rsid w:val="00607B96"/>
    <w:rsid w:val="00607C50"/>
    <w:rsid w:val="00607D88"/>
    <w:rsid w:val="0061056B"/>
    <w:rsid w:val="00610932"/>
    <w:rsid w:val="00610DF8"/>
    <w:rsid w:val="00610F8B"/>
    <w:rsid w:val="00611D85"/>
    <w:rsid w:val="00611F2A"/>
    <w:rsid w:val="00611FF6"/>
    <w:rsid w:val="00612A19"/>
    <w:rsid w:val="00612D24"/>
    <w:rsid w:val="00612EBC"/>
    <w:rsid w:val="00613008"/>
    <w:rsid w:val="006132ED"/>
    <w:rsid w:val="006134C5"/>
    <w:rsid w:val="006137F8"/>
    <w:rsid w:val="00613FD1"/>
    <w:rsid w:val="006144C1"/>
    <w:rsid w:val="00614543"/>
    <w:rsid w:val="0061519A"/>
    <w:rsid w:val="0061530D"/>
    <w:rsid w:val="00615378"/>
    <w:rsid w:val="006155D6"/>
    <w:rsid w:val="006157FE"/>
    <w:rsid w:val="00615927"/>
    <w:rsid w:val="00615955"/>
    <w:rsid w:val="006159B2"/>
    <w:rsid w:val="00615D60"/>
    <w:rsid w:val="0061622A"/>
    <w:rsid w:val="00616425"/>
    <w:rsid w:val="00616606"/>
    <w:rsid w:val="006166F7"/>
    <w:rsid w:val="006167A3"/>
    <w:rsid w:val="00616A6A"/>
    <w:rsid w:val="00616AB5"/>
    <w:rsid w:val="00616FB9"/>
    <w:rsid w:val="00617215"/>
    <w:rsid w:val="00617217"/>
    <w:rsid w:val="00617324"/>
    <w:rsid w:val="00617456"/>
    <w:rsid w:val="006174F0"/>
    <w:rsid w:val="006176DB"/>
    <w:rsid w:val="00617F57"/>
    <w:rsid w:val="006202E0"/>
    <w:rsid w:val="00620377"/>
    <w:rsid w:val="00620AEE"/>
    <w:rsid w:val="00620EDD"/>
    <w:rsid w:val="00621526"/>
    <w:rsid w:val="00621771"/>
    <w:rsid w:val="006218B0"/>
    <w:rsid w:val="00621A6A"/>
    <w:rsid w:val="00621F25"/>
    <w:rsid w:val="0062201A"/>
    <w:rsid w:val="006226DD"/>
    <w:rsid w:val="0062329E"/>
    <w:rsid w:val="0062383C"/>
    <w:rsid w:val="0062392D"/>
    <w:rsid w:val="00623DC4"/>
    <w:rsid w:val="006243AD"/>
    <w:rsid w:val="00624E30"/>
    <w:rsid w:val="006251A5"/>
    <w:rsid w:val="006252F3"/>
    <w:rsid w:val="00625601"/>
    <w:rsid w:val="00625C23"/>
    <w:rsid w:val="006264D2"/>
    <w:rsid w:val="00626686"/>
    <w:rsid w:val="00626E68"/>
    <w:rsid w:val="00626EF6"/>
    <w:rsid w:val="00626F1B"/>
    <w:rsid w:val="00627119"/>
    <w:rsid w:val="0062771C"/>
    <w:rsid w:val="00627987"/>
    <w:rsid w:val="00627BFA"/>
    <w:rsid w:val="00630216"/>
    <w:rsid w:val="006302A5"/>
    <w:rsid w:val="00630412"/>
    <w:rsid w:val="0063050C"/>
    <w:rsid w:val="00630C3D"/>
    <w:rsid w:val="00631483"/>
    <w:rsid w:val="006315D5"/>
    <w:rsid w:val="006316A8"/>
    <w:rsid w:val="00631E04"/>
    <w:rsid w:val="00632018"/>
    <w:rsid w:val="00632367"/>
    <w:rsid w:val="0063284A"/>
    <w:rsid w:val="00632A5A"/>
    <w:rsid w:val="00632ED0"/>
    <w:rsid w:val="00633A36"/>
    <w:rsid w:val="00633EA4"/>
    <w:rsid w:val="006343C4"/>
    <w:rsid w:val="006344AF"/>
    <w:rsid w:val="0063478C"/>
    <w:rsid w:val="00634AA4"/>
    <w:rsid w:val="00634B3B"/>
    <w:rsid w:val="006352ED"/>
    <w:rsid w:val="00635349"/>
    <w:rsid w:val="006355DC"/>
    <w:rsid w:val="00635CBA"/>
    <w:rsid w:val="00635D62"/>
    <w:rsid w:val="00635F7E"/>
    <w:rsid w:val="0063677A"/>
    <w:rsid w:val="006367AE"/>
    <w:rsid w:val="00636D46"/>
    <w:rsid w:val="006370FE"/>
    <w:rsid w:val="0063756D"/>
    <w:rsid w:val="0063782C"/>
    <w:rsid w:val="006379CA"/>
    <w:rsid w:val="00637B2C"/>
    <w:rsid w:val="00640855"/>
    <w:rsid w:val="00640B50"/>
    <w:rsid w:val="00640E90"/>
    <w:rsid w:val="006410E1"/>
    <w:rsid w:val="00641132"/>
    <w:rsid w:val="00641176"/>
    <w:rsid w:val="006415BC"/>
    <w:rsid w:val="00641AD7"/>
    <w:rsid w:val="00641C47"/>
    <w:rsid w:val="00642441"/>
    <w:rsid w:val="00642453"/>
    <w:rsid w:val="00642A2F"/>
    <w:rsid w:val="00642E8A"/>
    <w:rsid w:val="006430AD"/>
    <w:rsid w:val="00643619"/>
    <w:rsid w:val="0064385F"/>
    <w:rsid w:val="00643A11"/>
    <w:rsid w:val="00643E58"/>
    <w:rsid w:val="00643F9B"/>
    <w:rsid w:val="0064403A"/>
    <w:rsid w:val="00644067"/>
    <w:rsid w:val="006440A4"/>
    <w:rsid w:val="0064463E"/>
    <w:rsid w:val="00644EDD"/>
    <w:rsid w:val="00644F7F"/>
    <w:rsid w:val="0064542F"/>
    <w:rsid w:val="00645AA2"/>
    <w:rsid w:val="00645AC4"/>
    <w:rsid w:val="00646256"/>
    <w:rsid w:val="006467F3"/>
    <w:rsid w:val="00646925"/>
    <w:rsid w:val="006469DC"/>
    <w:rsid w:val="00646A0E"/>
    <w:rsid w:val="00647B03"/>
    <w:rsid w:val="00647B20"/>
    <w:rsid w:val="00647C0D"/>
    <w:rsid w:val="00647C1B"/>
    <w:rsid w:val="00647E29"/>
    <w:rsid w:val="00650034"/>
    <w:rsid w:val="00650538"/>
    <w:rsid w:val="006509A2"/>
    <w:rsid w:val="00650C50"/>
    <w:rsid w:val="00651609"/>
    <w:rsid w:val="00651C88"/>
    <w:rsid w:val="00651FD3"/>
    <w:rsid w:val="00652084"/>
    <w:rsid w:val="006526D6"/>
    <w:rsid w:val="00652DBB"/>
    <w:rsid w:val="00652E96"/>
    <w:rsid w:val="00652EBB"/>
    <w:rsid w:val="006530E5"/>
    <w:rsid w:val="00653517"/>
    <w:rsid w:val="006538BB"/>
    <w:rsid w:val="00653A5B"/>
    <w:rsid w:val="00653D7A"/>
    <w:rsid w:val="00653FFC"/>
    <w:rsid w:val="00654060"/>
    <w:rsid w:val="00654465"/>
    <w:rsid w:val="00654522"/>
    <w:rsid w:val="00654DAF"/>
    <w:rsid w:val="00654F5D"/>
    <w:rsid w:val="00655122"/>
    <w:rsid w:val="0065551E"/>
    <w:rsid w:val="006557D9"/>
    <w:rsid w:val="0065588F"/>
    <w:rsid w:val="006559D2"/>
    <w:rsid w:val="00655C9F"/>
    <w:rsid w:val="00655F59"/>
    <w:rsid w:val="00655F83"/>
    <w:rsid w:val="0065605C"/>
    <w:rsid w:val="00656210"/>
    <w:rsid w:val="0065627D"/>
    <w:rsid w:val="00656292"/>
    <w:rsid w:val="006564C3"/>
    <w:rsid w:val="00656862"/>
    <w:rsid w:val="00656CE3"/>
    <w:rsid w:val="00656D00"/>
    <w:rsid w:val="00656F50"/>
    <w:rsid w:val="0065705E"/>
    <w:rsid w:val="0065730E"/>
    <w:rsid w:val="00657553"/>
    <w:rsid w:val="00657C6C"/>
    <w:rsid w:val="00660248"/>
    <w:rsid w:val="00660363"/>
    <w:rsid w:val="006604A7"/>
    <w:rsid w:val="00661260"/>
    <w:rsid w:val="0066184C"/>
    <w:rsid w:val="00661963"/>
    <w:rsid w:val="00661B97"/>
    <w:rsid w:val="00661DB9"/>
    <w:rsid w:val="00662449"/>
    <w:rsid w:val="006626E2"/>
    <w:rsid w:val="00662C5F"/>
    <w:rsid w:val="00662E24"/>
    <w:rsid w:val="00662F40"/>
    <w:rsid w:val="00663D2B"/>
    <w:rsid w:val="00663D6B"/>
    <w:rsid w:val="00664260"/>
    <w:rsid w:val="006642A0"/>
    <w:rsid w:val="006645EC"/>
    <w:rsid w:val="006649D3"/>
    <w:rsid w:val="00664A9E"/>
    <w:rsid w:val="00664E9A"/>
    <w:rsid w:val="00665219"/>
    <w:rsid w:val="0066562E"/>
    <w:rsid w:val="00666285"/>
    <w:rsid w:val="0066694E"/>
    <w:rsid w:val="00666E72"/>
    <w:rsid w:val="00666E7A"/>
    <w:rsid w:val="00666EE2"/>
    <w:rsid w:val="00667106"/>
    <w:rsid w:val="006674EB"/>
    <w:rsid w:val="006677A4"/>
    <w:rsid w:val="006679F0"/>
    <w:rsid w:val="00670069"/>
    <w:rsid w:val="00670655"/>
    <w:rsid w:val="006709AA"/>
    <w:rsid w:val="00670B98"/>
    <w:rsid w:val="006713DD"/>
    <w:rsid w:val="0067177A"/>
    <w:rsid w:val="006718FB"/>
    <w:rsid w:val="00671F3C"/>
    <w:rsid w:val="0067228F"/>
    <w:rsid w:val="00672652"/>
    <w:rsid w:val="006729A6"/>
    <w:rsid w:val="00672CF8"/>
    <w:rsid w:val="00672D9F"/>
    <w:rsid w:val="00672DDA"/>
    <w:rsid w:val="00672E7C"/>
    <w:rsid w:val="00673079"/>
    <w:rsid w:val="00673106"/>
    <w:rsid w:val="00673237"/>
    <w:rsid w:val="00673332"/>
    <w:rsid w:val="006737B9"/>
    <w:rsid w:val="00673A36"/>
    <w:rsid w:val="00673D6E"/>
    <w:rsid w:val="0067405A"/>
    <w:rsid w:val="0067452B"/>
    <w:rsid w:val="00674622"/>
    <w:rsid w:val="0067487B"/>
    <w:rsid w:val="006748A8"/>
    <w:rsid w:val="00674903"/>
    <w:rsid w:val="00674A44"/>
    <w:rsid w:val="0067571B"/>
    <w:rsid w:val="00675AE1"/>
    <w:rsid w:val="0067617D"/>
    <w:rsid w:val="0067618E"/>
    <w:rsid w:val="00676660"/>
    <w:rsid w:val="00677213"/>
    <w:rsid w:val="0067763F"/>
    <w:rsid w:val="00677757"/>
    <w:rsid w:val="0067789B"/>
    <w:rsid w:val="00677A09"/>
    <w:rsid w:val="00680063"/>
    <w:rsid w:val="006802A9"/>
    <w:rsid w:val="006802C5"/>
    <w:rsid w:val="00680F43"/>
    <w:rsid w:val="00681548"/>
    <w:rsid w:val="00681709"/>
    <w:rsid w:val="00681A68"/>
    <w:rsid w:val="00681AFA"/>
    <w:rsid w:val="00682A11"/>
    <w:rsid w:val="00682C34"/>
    <w:rsid w:val="006830F2"/>
    <w:rsid w:val="0068396F"/>
    <w:rsid w:val="00683AEC"/>
    <w:rsid w:val="00683F90"/>
    <w:rsid w:val="006841BD"/>
    <w:rsid w:val="0068449F"/>
    <w:rsid w:val="00684809"/>
    <w:rsid w:val="00684E94"/>
    <w:rsid w:val="00684FAA"/>
    <w:rsid w:val="00685870"/>
    <w:rsid w:val="0068621B"/>
    <w:rsid w:val="00686293"/>
    <w:rsid w:val="006866A2"/>
    <w:rsid w:val="00686866"/>
    <w:rsid w:val="00686C22"/>
    <w:rsid w:val="00686CD3"/>
    <w:rsid w:val="00686E33"/>
    <w:rsid w:val="00686ECB"/>
    <w:rsid w:val="00686FCB"/>
    <w:rsid w:val="00687042"/>
    <w:rsid w:val="00687D82"/>
    <w:rsid w:val="00687F05"/>
    <w:rsid w:val="0069007C"/>
    <w:rsid w:val="00690730"/>
    <w:rsid w:val="006909D6"/>
    <w:rsid w:val="00690CDA"/>
    <w:rsid w:val="00690CFA"/>
    <w:rsid w:val="00691742"/>
    <w:rsid w:val="00692459"/>
    <w:rsid w:val="00692599"/>
    <w:rsid w:val="006929C9"/>
    <w:rsid w:val="00692BBE"/>
    <w:rsid w:val="00692FB3"/>
    <w:rsid w:val="0069338A"/>
    <w:rsid w:val="00693A34"/>
    <w:rsid w:val="00693BA9"/>
    <w:rsid w:val="00693E6C"/>
    <w:rsid w:val="0069438E"/>
    <w:rsid w:val="00694B15"/>
    <w:rsid w:val="00694FDA"/>
    <w:rsid w:val="00695116"/>
    <w:rsid w:val="00695755"/>
    <w:rsid w:val="0069582E"/>
    <w:rsid w:val="00695CC8"/>
    <w:rsid w:val="00695D20"/>
    <w:rsid w:val="0069609C"/>
    <w:rsid w:val="006960E5"/>
    <w:rsid w:val="00696185"/>
    <w:rsid w:val="00696364"/>
    <w:rsid w:val="006964E9"/>
    <w:rsid w:val="0069665E"/>
    <w:rsid w:val="006966CB"/>
    <w:rsid w:val="006969C2"/>
    <w:rsid w:val="006969D6"/>
    <w:rsid w:val="00696A82"/>
    <w:rsid w:val="00696FB6"/>
    <w:rsid w:val="00697801"/>
    <w:rsid w:val="0069799B"/>
    <w:rsid w:val="006A02F9"/>
    <w:rsid w:val="006A0986"/>
    <w:rsid w:val="006A0B32"/>
    <w:rsid w:val="006A0FBA"/>
    <w:rsid w:val="006A1AEA"/>
    <w:rsid w:val="006A207E"/>
    <w:rsid w:val="006A2241"/>
    <w:rsid w:val="006A22FC"/>
    <w:rsid w:val="006A230B"/>
    <w:rsid w:val="006A26CA"/>
    <w:rsid w:val="006A2738"/>
    <w:rsid w:val="006A2A06"/>
    <w:rsid w:val="006A3422"/>
    <w:rsid w:val="006A3B92"/>
    <w:rsid w:val="006A3FE4"/>
    <w:rsid w:val="006A461D"/>
    <w:rsid w:val="006A46C1"/>
    <w:rsid w:val="006A496B"/>
    <w:rsid w:val="006A4D21"/>
    <w:rsid w:val="006A4D86"/>
    <w:rsid w:val="006A5BC6"/>
    <w:rsid w:val="006A62D2"/>
    <w:rsid w:val="006A771F"/>
    <w:rsid w:val="006A7D17"/>
    <w:rsid w:val="006A7D84"/>
    <w:rsid w:val="006A7FFB"/>
    <w:rsid w:val="006B008F"/>
    <w:rsid w:val="006B00D9"/>
    <w:rsid w:val="006B05CE"/>
    <w:rsid w:val="006B0880"/>
    <w:rsid w:val="006B0FE8"/>
    <w:rsid w:val="006B1BCA"/>
    <w:rsid w:val="006B1CA7"/>
    <w:rsid w:val="006B2209"/>
    <w:rsid w:val="006B221A"/>
    <w:rsid w:val="006B26EB"/>
    <w:rsid w:val="006B28F6"/>
    <w:rsid w:val="006B29F1"/>
    <w:rsid w:val="006B2BC1"/>
    <w:rsid w:val="006B37CA"/>
    <w:rsid w:val="006B3E75"/>
    <w:rsid w:val="006B4525"/>
    <w:rsid w:val="006B484F"/>
    <w:rsid w:val="006B4C00"/>
    <w:rsid w:val="006B4C8C"/>
    <w:rsid w:val="006B504F"/>
    <w:rsid w:val="006B536F"/>
    <w:rsid w:val="006B5453"/>
    <w:rsid w:val="006B5491"/>
    <w:rsid w:val="006B5618"/>
    <w:rsid w:val="006B577E"/>
    <w:rsid w:val="006B5FDB"/>
    <w:rsid w:val="006B619C"/>
    <w:rsid w:val="006B6489"/>
    <w:rsid w:val="006B6525"/>
    <w:rsid w:val="006B6527"/>
    <w:rsid w:val="006B6E8F"/>
    <w:rsid w:val="006B748E"/>
    <w:rsid w:val="006B7879"/>
    <w:rsid w:val="006B78C7"/>
    <w:rsid w:val="006B7D4A"/>
    <w:rsid w:val="006C02A8"/>
    <w:rsid w:val="006C039A"/>
    <w:rsid w:val="006C03EB"/>
    <w:rsid w:val="006C08AA"/>
    <w:rsid w:val="006C0EA4"/>
    <w:rsid w:val="006C1ABE"/>
    <w:rsid w:val="006C2224"/>
    <w:rsid w:val="006C22C5"/>
    <w:rsid w:val="006C23F6"/>
    <w:rsid w:val="006C2459"/>
    <w:rsid w:val="006C2C57"/>
    <w:rsid w:val="006C2D4F"/>
    <w:rsid w:val="006C2D9B"/>
    <w:rsid w:val="006C33AF"/>
    <w:rsid w:val="006C4043"/>
    <w:rsid w:val="006C4931"/>
    <w:rsid w:val="006C494F"/>
    <w:rsid w:val="006C51A3"/>
    <w:rsid w:val="006C561B"/>
    <w:rsid w:val="006C5832"/>
    <w:rsid w:val="006C58CE"/>
    <w:rsid w:val="006C5DA0"/>
    <w:rsid w:val="006C5F49"/>
    <w:rsid w:val="006C6095"/>
    <w:rsid w:val="006C641F"/>
    <w:rsid w:val="006C6FD5"/>
    <w:rsid w:val="006C7410"/>
    <w:rsid w:val="006C7589"/>
    <w:rsid w:val="006C7758"/>
    <w:rsid w:val="006C79DF"/>
    <w:rsid w:val="006C7AF6"/>
    <w:rsid w:val="006D0132"/>
    <w:rsid w:val="006D0581"/>
    <w:rsid w:val="006D0D4D"/>
    <w:rsid w:val="006D1044"/>
    <w:rsid w:val="006D113F"/>
    <w:rsid w:val="006D14D1"/>
    <w:rsid w:val="006D16AF"/>
    <w:rsid w:val="006D1A62"/>
    <w:rsid w:val="006D1D81"/>
    <w:rsid w:val="006D2069"/>
    <w:rsid w:val="006D2536"/>
    <w:rsid w:val="006D25A8"/>
    <w:rsid w:val="006D289E"/>
    <w:rsid w:val="006D2F9E"/>
    <w:rsid w:val="006D3019"/>
    <w:rsid w:val="006D30CE"/>
    <w:rsid w:val="006D335E"/>
    <w:rsid w:val="006D33ED"/>
    <w:rsid w:val="006D33F0"/>
    <w:rsid w:val="006D358E"/>
    <w:rsid w:val="006D372C"/>
    <w:rsid w:val="006D3BA0"/>
    <w:rsid w:val="006D3CB4"/>
    <w:rsid w:val="006D3CDB"/>
    <w:rsid w:val="006D3CE7"/>
    <w:rsid w:val="006D3E95"/>
    <w:rsid w:val="006D4468"/>
    <w:rsid w:val="006D4571"/>
    <w:rsid w:val="006D57F9"/>
    <w:rsid w:val="006D5A05"/>
    <w:rsid w:val="006D6012"/>
    <w:rsid w:val="006D62B3"/>
    <w:rsid w:val="006D6564"/>
    <w:rsid w:val="006D68EF"/>
    <w:rsid w:val="006D68F1"/>
    <w:rsid w:val="006D6BB7"/>
    <w:rsid w:val="006D6C48"/>
    <w:rsid w:val="006D72C1"/>
    <w:rsid w:val="006D73BD"/>
    <w:rsid w:val="006D73D0"/>
    <w:rsid w:val="006D75C3"/>
    <w:rsid w:val="006D7643"/>
    <w:rsid w:val="006D7EF3"/>
    <w:rsid w:val="006E0411"/>
    <w:rsid w:val="006E0ECF"/>
    <w:rsid w:val="006E10D2"/>
    <w:rsid w:val="006E1D36"/>
    <w:rsid w:val="006E1E85"/>
    <w:rsid w:val="006E1F81"/>
    <w:rsid w:val="006E26E1"/>
    <w:rsid w:val="006E28A7"/>
    <w:rsid w:val="006E2C69"/>
    <w:rsid w:val="006E2DB2"/>
    <w:rsid w:val="006E2E0A"/>
    <w:rsid w:val="006E2EDA"/>
    <w:rsid w:val="006E302A"/>
    <w:rsid w:val="006E308B"/>
    <w:rsid w:val="006E3212"/>
    <w:rsid w:val="006E3346"/>
    <w:rsid w:val="006E3565"/>
    <w:rsid w:val="006E427F"/>
    <w:rsid w:val="006E45BB"/>
    <w:rsid w:val="006E4751"/>
    <w:rsid w:val="006E476C"/>
    <w:rsid w:val="006E4893"/>
    <w:rsid w:val="006E4BE8"/>
    <w:rsid w:val="006E5017"/>
    <w:rsid w:val="006E503D"/>
    <w:rsid w:val="006E51F9"/>
    <w:rsid w:val="006E5327"/>
    <w:rsid w:val="006E56D7"/>
    <w:rsid w:val="006E5818"/>
    <w:rsid w:val="006E58DE"/>
    <w:rsid w:val="006E5C18"/>
    <w:rsid w:val="006E5D3C"/>
    <w:rsid w:val="006E5E30"/>
    <w:rsid w:val="006E6083"/>
    <w:rsid w:val="006E649F"/>
    <w:rsid w:val="006E6569"/>
    <w:rsid w:val="006E65CA"/>
    <w:rsid w:val="006E6EAB"/>
    <w:rsid w:val="006E6EAE"/>
    <w:rsid w:val="006E7266"/>
    <w:rsid w:val="006E7689"/>
    <w:rsid w:val="006E7E16"/>
    <w:rsid w:val="006F0724"/>
    <w:rsid w:val="006F11BA"/>
    <w:rsid w:val="006F1817"/>
    <w:rsid w:val="006F1821"/>
    <w:rsid w:val="006F246C"/>
    <w:rsid w:val="006F265E"/>
    <w:rsid w:val="006F27FC"/>
    <w:rsid w:val="006F28A9"/>
    <w:rsid w:val="006F2953"/>
    <w:rsid w:val="006F2B09"/>
    <w:rsid w:val="006F2C14"/>
    <w:rsid w:val="006F2EE9"/>
    <w:rsid w:val="006F34FE"/>
    <w:rsid w:val="006F3CF6"/>
    <w:rsid w:val="006F4305"/>
    <w:rsid w:val="006F4952"/>
    <w:rsid w:val="006F497A"/>
    <w:rsid w:val="006F49B7"/>
    <w:rsid w:val="006F53A6"/>
    <w:rsid w:val="006F5433"/>
    <w:rsid w:val="006F7013"/>
    <w:rsid w:val="006F79D5"/>
    <w:rsid w:val="007000DE"/>
    <w:rsid w:val="00700DEB"/>
    <w:rsid w:val="0070153B"/>
    <w:rsid w:val="007015FF"/>
    <w:rsid w:val="00701604"/>
    <w:rsid w:val="007016E8"/>
    <w:rsid w:val="0070187C"/>
    <w:rsid w:val="007020DD"/>
    <w:rsid w:val="0070218C"/>
    <w:rsid w:val="007023E6"/>
    <w:rsid w:val="00702536"/>
    <w:rsid w:val="00702945"/>
    <w:rsid w:val="00702A7E"/>
    <w:rsid w:val="00702C1B"/>
    <w:rsid w:val="00702DD6"/>
    <w:rsid w:val="0070309C"/>
    <w:rsid w:val="007033C8"/>
    <w:rsid w:val="007033F9"/>
    <w:rsid w:val="0070356C"/>
    <w:rsid w:val="0070391B"/>
    <w:rsid w:val="00703950"/>
    <w:rsid w:val="00703B17"/>
    <w:rsid w:val="00703B36"/>
    <w:rsid w:val="00703D2C"/>
    <w:rsid w:val="007043E6"/>
    <w:rsid w:val="007055D6"/>
    <w:rsid w:val="00705D53"/>
    <w:rsid w:val="00705EC7"/>
    <w:rsid w:val="00706192"/>
    <w:rsid w:val="007065D5"/>
    <w:rsid w:val="00706848"/>
    <w:rsid w:val="00706FC8"/>
    <w:rsid w:val="0070701B"/>
    <w:rsid w:val="007070A0"/>
    <w:rsid w:val="007070BB"/>
    <w:rsid w:val="007073AD"/>
    <w:rsid w:val="007074B6"/>
    <w:rsid w:val="00707BB0"/>
    <w:rsid w:val="00707D82"/>
    <w:rsid w:val="007109FE"/>
    <w:rsid w:val="00710C5E"/>
    <w:rsid w:val="00710C7E"/>
    <w:rsid w:val="00711079"/>
    <w:rsid w:val="007118FF"/>
    <w:rsid w:val="00711913"/>
    <w:rsid w:val="00712180"/>
    <w:rsid w:val="0071272A"/>
    <w:rsid w:val="007128F5"/>
    <w:rsid w:val="00712B7D"/>
    <w:rsid w:val="00712FF5"/>
    <w:rsid w:val="00713786"/>
    <w:rsid w:val="00714321"/>
    <w:rsid w:val="00714494"/>
    <w:rsid w:val="00714579"/>
    <w:rsid w:val="0071458A"/>
    <w:rsid w:val="0071506F"/>
    <w:rsid w:val="00715217"/>
    <w:rsid w:val="007155A8"/>
    <w:rsid w:val="00715711"/>
    <w:rsid w:val="00715779"/>
    <w:rsid w:val="00715CDA"/>
    <w:rsid w:val="00715FF2"/>
    <w:rsid w:val="007160DF"/>
    <w:rsid w:val="00716539"/>
    <w:rsid w:val="00716B21"/>
    <w:rsid w:val="00716B44"/>
    <w:rsid w:val="00717172"/>
    <w:rsid w:val="007179EE"/>
    <w:rsid w:val="00717A58"/>
    <w:rsid w:val="00720015"/>
    <w:rsid w:val="00720873"/>
    <w:rsid w:val="007210E5"/>
    <w:rsid w:val="007212BB"/>
    <w:rsid w:val="0072135D"/>
    <w:rsid w:val="007215A9"/>
    <w:rsid w:val="0072165C"/>
    <w:rsid w:val="007216A3"/>
    <w:rsid w:val="00721978"/>
    <w:rsid w:val="00721CB5"/>
    <w:rsid w:val="007224DD"/>
    <w:rsid w:val="0072310B"/>
    <w:rsid w:val="00723844"/>
    <w:rsid w:val="00724072"/>
    <w:rsid w:val="00724207"/>
    <w:rsid w:val="00724433"/>
    <w:rsid w:val="00724B31"/>
    <w:rsid w:val="00724BFE"/>
    <w:rsid w:val="00724C30"/>
    <w:rsid w:val="00724F37"/>
    <w:rsid w:val="0072509B"/>
    <w:rsid w:val="007253A6"/>
    <w:rsid w:val="00725627"/>
    <w:rsid w:val="00725930"/>
    <w:rsid w:val="007261DC"/>
    <w:rsid w:val="00726243"/>
    <w:rsid w:val="00726799"/>
    <w:rsid w:val="00726CC5"/>
    <w:rsid w:val="00727112"/>
    <w:rsid w:val="0072728F"/>
    <w:rsid w:val="00727BE7"/>
    <w:rsid w:val="007301FD"/>
    <w:rsid w:val="007303C0"/>
    <w:rsid w:val="0073049A"/>
    <w:rsid w:val="00730EA2"/>
    <w:rsid w:val="00731139"/>
    <w:rsid w:val="00731AF8"/>
    <w:rsid w:val="00731C02"/>
    <w:rsid w:val="00732234"/>
    <w:rsid w:val="0073279A"/>
    <w:rsid w:val="007329F5"/>
    <w:rsid w:val="00732AA7"/>
    <w:rsid w:val="007331CE"/>
    <w:rsid w:val="007331DF"/>
    <w:rsid w:val="007338D7"/>
    <w:rsid w:val="0073395E"/>
    <w:rsid w:val="007341FD"/>
    <w:rsid w:val="00734B13"/>
    <w:rsid w:val="00734E88"/>
    <w:rsid w:val="007352E0"/>
    <w:rsid w:val="00735630"/>
    <w:rsid w:val="007359C9"/>
    <w:rsid w:val="007359CF"/>
    <w:rsid w:val="00736091"/>
    <w:rsid w:val="007366AA"/>
    <w:rsid w:val="00736A84"/>
    <w:rsid w:val="00736EA6"/>
    <w:rsid w:val="0073784C"/>
    <w:rsid w:val="00737DE6"/>
    <w:rsid w:val="00740155"/>
    <w:rsid w:val="00740625"/>
    <w:rsid w:val="007411B5"/>
    <w:rsid w:val="0074139D"/>
    <w:rsid w:val="007416A8"/>
    <w:rsid w:val="00741984"/>
    <w:rsid w:val="007421AE"/>
    <w:rsid w:val="00742813"/>
    <w:rsid w:val="007431DC"/>
    <w:rsid w:val="007432E3"/>
    <w:rsid w:val="007434B5"/>
    <w:rsid w:val="00743998"/>
    <w:rsid w:val="00743AA1"/>
    <w:rsid w:val="00744323"/>
    <w:rsid w:val="0074432F"/>
    <w:rsid w:val="00744817"/>
    <w:rsid w:val="00744976"/>
    <w:rsid w:val="00744C8A"/>
    <w:rsid w:val="00744E1A"/>
    <w:rsid w:val="00744F72"/>
    <w:rsid w:val="00744FF1"/>
    <w:rsid w:val="0074507C"/>
    <w:rsid w:val="00745214"/>
    <w:rsid w:val="00745308"/>
    <w:rsid w:val="00745499"/>
    <w:rsid w:val="0074593A"/>
    <w:rsid w:val="007466F1"/>
    <w:rsid w:val="00746717"/>
    <w:rsid w:val="0074678E"/>
    <w:rsid w:val="00746DAE"/>
    <w:rsid w:val="00746F7F"/>
    <w:rsid w:val="00747A90"/>
    <w:rsid w:val="007507A3"/>
    <w:rsid w:val="00750900"/>
    <w:rsid w:val="00750A11"/>
    <w:rsid w:val="00751D4C"/>
    <w:rsid w:val="00751DA2"/>
    <w:rsid w:val="00752291"/>
    <w:rsid w:val="00752690"/>
    <w:rsid w:val="0075274B"/>
    <w:rsid w:val="0075286B"/>
    <w:rsid w:val="00752E42"/>
    <w:rsid w:val="00753899"/>
    <w:rsid w:val="00753EC9"/>
    <w:rsid w:val="00753F6A"/>
    <w:rsid w:val="007543D8"/>
    <w:rsid w:val="007547E2"/>
    <w:rsid w:val="00754A8E"/>
    <w:rsid w:val="00754CB5"/>
    <w:rsid w:val="0075589E"/>
    <w:rsid w:val="00755A78"/>
    <w:rsid w:val="00755BD3"/>
    <w:rsid w:val="00755CBF"/>
    <w:rsid w:val="00756280"/>
    <w:rsid w:val="00756DF1"/>
    <w:rsid w:val="0075792A"/>
    <w:rsid w:val="00757951"/>
    <w:rsid w:val="00757FDF"/>
    <w:rsid w:val="00760091"/>
    <w:rsid w:val="007604BB"/>
    <w:rsid w:val="00760AF8"/>
    <w:rsid w:val="00761DC6"/>
    <w:rsid w:val="00761DF7"/>
    <w:rsid w:val="00761F83"/>
    <w:rsid w:val="007627B7"/>
    <w:rsid w:val="00762962"/>
    <w:rsid w:val="00762CA3"/>
    <w:rsid w:val="00762CAB"/>
    <w:rsid w:val="00762F0F"/>
    <w:rsid w:val="007631FF"/>
    <w:rsid w:val="00763309"/>
    <w:rsid w:val="007634F6"/>
    <w:rsid w:val="0076378B"/>
    <w:rsid w:val="0076397E"/>
    <w:rsid w:val="00763B4A"/>
    <w:rsid w:val="00763D99"/>
    <w:rsid w:val="00763E47"/>
    <w:rsid w:val="007646FE"/>
    <w:rsid w:val="00764C11"/>
    <w:rsid w:val="00764C2C"/>
    <w:rsid w:val="00764ED2"/>
    <w:rsid w:val="0076503A"/>
    <w:rsid w:val="00765444"/>
    <w:rsid w:val="007655A5"/>
    <w:rsid w:val="00765BB4"/>
    <w:rsid w:val="007660C0"/>
    <w:rsid w:val="0076630A"/>
    <w:rsid w:val="0076657B"/>
    <w:rsid w:val="00766FB1"/>
    <w:rsid w:val="00767AEE"/>
    <w:rsid w:val="00770033"/>
    <w:rsid w:val="007703B6"/>
    <w:rsid w:val="00770468"/>
    <w:rsid w:val="00770A9F"/>
    <w:rsid w:val="00770B47"/>
    <w:rsid w:val="00770E70"/>
    <w:rsid w:val="007711A8"/>
    <w:rsid w:val="00771C49"/>
    <w:rsid w:val="00771DA6"/>
    <w:rsid w:val="00771DDE"/>
    <w:rsid w:val="00771F02"/>
    <w:rsid w:val="00772692"/>
    <w:rsid w:val="00772693"/>
    <w:rsid w:val="007726B8"/>
    <w:rsid w:val="00772B9D"/>
    <w:rsid w:val="00772D8E"/>
    <w:rsid w:val="00773379"/>
    <w:rsid w:val="007736F9"/>
    <w:rsid w:val="0077385B"/>
    <w:rsid w:val="007738B9"/>
    <w:rsid w:val="00773B7B"/>
    <w:rsid w:val="00773E05"/>
    <w:rsid w:val="007741A0"/>
    <w:rsid w:val="00774220"/>
    <w:rsid w:val="00774389"/>
    <w:rsid w:val="00774728"/>
    <w:rsid w:val="00774BB4"/>
    <w:rsid w:val="00774C45"/>
    <w:rsid w:val="00775465"/>
    <w:rsid w:val="00776451"/>
    <w:rsid w:val="0077717A"/>
    <w:rsid w:val="0077726A"/>
    <w:rsid w:val="007779D3"/>
    <w:rsid w:val="00777BEA"/>
    <w:rsid w:val="00777D76"/>
    <w:rsid w:val="00777FFE"/>
    <w:rsid w:val="00780409"/>
    <w:rsid w:val="0078053F"/>
    <w:rsid w:val="007808FF"/>
    <w:rsid w:val="00780A66"/>
    <w:rsid w:val="00780A90"/>
    <w:rsid w:val="00781280"/>
    <w:rsid w:val="007812E8"/>
    <w:rsid w:val="00781877"/>
    <w:rsid w:val="00781B79"/>
    <w:rsid w:val="007821BC"/>
    <w:rsid w:val="007825BE"/>
    <w:rsid w:val="00782845"/>
    <w:rsid w:val="007831E9"/>
    <w:rsid w:val="00783477"/>
    <w:rsid w:val="00783AEE"/>
    <w:rsid w:val="00783EED"/>
    <w:rsid w:val="007842EB"/>
    <w:rsid w:val="0078435C"/>
    <w:rsid w:val="0078447C"/>
    <w:rsid w:val="00784AE4"/>
    <w:rsid w:val="0078502B"/>
    <w:rsid w:val="007850A8"/>
    <w:rsid w:val="007861C4"/>
    <w:rsid w:val="0078648A"/>
    <w:rsid w:val="00786844"/>
    <w:rsid w:val="007868FA"/>
    <w:rsid w:val="007869D8"/>
    <w:rsid w:val="0078709C"/>
    <w:rsid w:val="007872E8"/>
    <w:rsid w:val="007875D4"/>
    <w:rsid w:val="007877F0"/>
    <w:rsid w:val="007878BA"/>
    <w:rsid w:val="007879DD"/>
    <w:rsid w:val="007901AB"/>
    <w:rsid w:val="00790361"/>
    <w:rsid w:val="00790946"/>
    <w:rsid w:val="00790A81"/>
    <w:rsid w:val="00790D38"/>
    <w:rsid w:val="0079122B"/>
    <w:rsid w:val="0079192A"/>
    <w:rsid w:val="007924E9"/>
    <w:rsid w:val="00792FAB"/>
    <w:rsid w:val="00793421"/>
    <w:rsid w:val="007940F8"/>
    <w:rsid w:val="00794347"/>
    <w:rsid w:val="007949C2"/>
    <w:rsid w:val="00794A49"/>
    <w:rsid w:val="00794AB1"/>
    <w:rsid w:val="007950AC"/>
    <w:rsid w:val="007956B6"/>
    <w:rsid w:val="00795AF3"/>
    <w:rsid w:val="00795B89"/>
    <w:rsid w:val="007966FA"/>
    <w:rsid w:val="007973EE"/>
    <w:rsid w:val="007978DC"/>
    <w:rsid w:val="00797CD9"/>
    <w:rsid w:val="00797CF5"/>
    <w:rsid w:val="00797D65"/>
    <w:rsid w:val="00797E07"/>
    <w:rsid w:val="00797FCB"/>
    <w:rsid w:val="007A066B"/>
    <w:rsid w:val="007A0DC2"/>
    <w:rsid w:val="007A1020"/>
    <w:rsid w:val="007A1639"/>
    <w:rsid w:val="007A215F"/>
    <w:rsid w:val="007A2239"/>
    <w:rsid w:val="007A2301"/>
    <w:rsid w:val="007A237F"/>
    <w:rsid w:val="007A275E"/>
    <w:rsid w:val="007A2AD8"/>
    <w:rsid w:val="007A2D0B"/>
    <w:rsid w:val="007A2F1C"/>
    <w:rsid w:val="007A2F97"/>
    <w:rsid w:val="007A330A"/>
    <w:rsid w:val="007A35AC"/>
    <w:rsid w:val="007A40E2"/>
    <w:rsid w:val="007A4456"/>
    <w:rsid w:val="007A44D3"/>
    <w:rsid w:val="007A46AB"/>
    <w:rsid w:val="007A48B9"/>
    <w:rsid w:val="007A4A87"/>
    <w:rsid w:val="007A4ECA"/>
    <w:rsid w:val="007A512E"/>
    <w:rsid w:val="007A53E1"/>
    <w:rsid w:val="007A54CE"/>
    <w:rsid w:val="007A5A6F"/>
    <w:rsid w:val="007A61DE"/>
    <w:rsid w:val="007A632D"/>
    <w:rsid w:val="007A6437"/>
    <w:rsid w:val="007A6B7B"/>
    <w:rsid w:val="007A7160"/>
    <w:rsid w:val="007A7163"/>
    <w:rsid w:val="007A73CD"/>
    <w:rsid w:val="007A7570"/>
    <w:rsid w:val="007A7CFE"/>
    <w:rsid w:val="007A7DB0"/>
    <w:rsid w:val="007B00C8"/>
    <w:rsid w:val="007B0598"/>
    <w:rsid w:val="007B0886"/>
    <w:rsid w:val="007B0C54"/>
    <w:rsid w:val="007B0CCA"/>
    <w:rsid w:val="007B0D9B"/>
    <w:rsid w:val="007B1363"/>
    <w:rsid w:val="007B18C6"/>
    <w:rsid w:val="007B1E09"/>
    <w:rsid w:val="007B2123"/>
    <w:rsid w:val="007B231F"/>
    <w:rsid w:val="007B2714"/>
    <w:rsid w:val="007B2D6D"/>
    <w:rsid w:val="007B3674"/>
    <w:rsid w:val="007B3A50"/>
    <w:rsid w:val="007B3D6D"/>
    <w:rsid w:val="007B3FF6"/>
    <w:rsid w:val="007B4121"/>
    <w:rsid w:val="007B45D0"/>
    <w:rsid w:val="007B4BDC"/>
    <w:rsid w:val="007B525A"/>
    <w:rsid w:val="007B53D8"/>
    <w:rsid w:val="007B65DC"/>
    <w:rsid w:val="007B674B"/>
    <w:rsid w:val="007B6BFC"/>
    <w:rsid w:val="007B6C40"/>
    <w:rsid w:val="007B6D01"/>
    <w:rsid w:val="007B6F6A"/>
    <w:rsid w:val="007B7145"/>
    <w:rsid w:val="007B724F"/>
    <w:rsid w:val="007B7457"/>
    <w:rsid w:val="007B7A2E"/>
    <w:rsid w:val="007B7CF4"/>
    <w:rsid w:val="007B7E17"/>
    <w:rsid w:val="007B7FEA"/>
    <w:rsid w:val="007C0C8B"/>
    <w:rsid w:val="007C1A88"/>
    <w:rsid w:val="007C1CFB"/>
    <w:rsid w:val="007C221C"/>
    <w:rsid w:val="007C2681"/>
    <w:rsid w:val="007C2C69"/>
    <w:rsid w:val="007C2FE4"/>
    <w:rsid w:val="007C40C5"/>
    <w:rsid w:val="007C41C7"/>
    <w:rsid w:val="007C470F"/>
    <w:rsid w:val="007C57C9"/>
    <w:rsid w:val="007C5A54"/>
    <w:rsid w:val="007C5B4D"/>
    <w:rsid w:val="007C5EA7"/>
    <w:rsid w:val="007C616C"/>
    <w:rsid w:val="007C6281"/>
    <w:rsid w:val="007C6288"/>
    <w:rsid w:val="007C647C"/>
    <w:rsid w:val="007C6C63"/>
    <w:rsid w:val="007C6EE7"/>
    <w:rsid w:val="007C712D"/>
    <w:rsid w:val="007C71B4"/>
    <w:rsid w:val="007C725B"/>
    <w:rsid w:val="007C74E4"/>
    <w:rsid w:val="007C76E0"/>
    <w:rsid w:val="007C77F2"/>
    <w:rsid w:val="007C78F7"/>
    <w:rsid w:val="007C7B06"/>
    <w:rsid w:val="007C7DAA"/>
    <w:rsid w:val="007C7E14"/>
    <w:rsid w:val="007C7EA3"/>
    <w:rsid w:val="007D01B1"/>
    <w:rsid w:val="007D06FF"/>
    <w:rsid w:val="007D0708"/>
    <w:rsid w:val="007D102A"/>
    <w:rsid w:val="007D2040"/>
    <w:rsid w:val="007D215B"/>
    <w:rsid w:val="007D2874"/>
    <w:rsid w:val="007D2D53"/>
    <w:rsid w:val="007D2DF8"/>
    <w:rsid w:val="007D2EE6"/>
    <w:rsid w:val="007D2FE8"/>
    <w:rsid w:val="007D355C"/>
    <w:rsid w:val="007D3E43"/>
    <w:rsid w:val="007D427B"/>
    <w:rsid w:val="007D4340"/>
    <w:rsid w:val="007D449A"/>
    <w:rsid w:val="007D450A"/>
    <w:rsid w:val="007D4658"/>
    <w:rsid w:val="007D4D85"/>
    <w:rsid w:val="007D5312"/>
    <w:rsid w:val="007D54F5"/>
    <w:rsid w:val="007D5514"/>
    <w:rsid w:val="007D592D"/>
    <w:rsid w:val="007D5B7B"/>
    <w:rsid w:val="007D6135"/>
    <w:rsid w:val="007D626C"/>
    <w:rsid w:val="007D67D3"/>
    <w:rsid w:val="007D6AE8"/>
    <w:rsid w:val="007D6DB5"/>
    <w:rsid w:val="007D6FAA"/>
    <w:rsid w:val="007D717D"/>
    <w:rsid w:val="007D7471"/>
    <w:rsid w:val="007D75AA"/>
    <w:rsid w:val="007D78B0"/>
    <w:rsid w:val="007D7A98"/>
    <w:rsid w:val="007E0032"/>
    <w:rsid w:val="007E01F7"/>
    <w:rsid w:val="007E0CAE"/>
    <w:rsid w:val="007E156F"/>
    <w:rsid w:val="007E1599"/>
    <w:rsid w:val="007E1B18"/>
    <w:rsid w:val="007E2E9B"/>
    <w:rsid w:val="007E3070"/>
    <w:rsid w:val="007E3082"/>
    <w:rsid w:val="007E3668"/>
    <w:rsid w:val="007E3855"/>
    <w:rsid w:val="007E3B9C"/>
    <w:rsid w:val="007E42E0"/>
    <w:rsid w:val="007E54BE"/>
    <w:rsid w:val="007E592C"/>
    <w:rsid w:val="007E5C3D"/>
    <w:rsid w:val="007E5C7E"/>
    <w:rsid w:val="007E5EE0"/>
    <w:rsid w:val="007E69F8"/>
    <w:rsid w:val="007E7287"/>
    <w:rsid w:val="007E7352"/>
    <w:rsid w:val="007E7547"/>
    <w:rsid w:val="007E79E1"/>
    <w:rsid w:val="007E7AD5"/>
    <w:rsid w:val="007F01F1"/>
    <w:rsid w:val="007F0FD0"/>
    <w:rsid w:val="007F1194"/>
    <w:rsid w:val="007F1C0C"/>
    <w:rsid w:val="007F25B6"/>
    <w:rsid w:val="007F3047"/>
    <w:rsid w:val="007F32CE"/>
    <w:rsid w:val="007F35C3"/>
    <w:rsid w:val="007F372D"/>
    <w:rsid w:val="007F3B75"/>
    <w:rsid w:val="007F3B79"/>
    <w:rsid w:val="007F3DEB"/>
    <w:rsid w:val="007F48E7"/>
    <w:rsid w:val="007F4BD5"/>
    <w:rsid w:val="007F4FF7"/>
    <w:rsid w:val="007F5009"/>
    <w:rsid w:val="007F559E"/>
    <w:rsid w:val="007F585E"/>
    <w:rsid w:val="007F5B4D"/>
    <w:rsid w:val="007F5C54"/>
    <w:rsid w:val="007F6443"/>
    <w:rsid w:val="007F6603"/>
    <w:rsid w:val="007F68C8"/>
    <w:rsid w:val="007F693A"/>
    <w:rsid w:val="007F69A4"/>
    <w:rsid w:val="007F7662"/>
    <w:rsid w:val="007F7964"/>
    <w:rsid w:val="007F7BE8"/>
    <w:rsid w:val="007F7F7B"/>
    <w:rsid w:val="007F7F91"/>
    <w:rsid w:val="0080029C"/>
    <w:rsid w:val="0080037F"/>
    <w:rsid w:val="00800846"/>
    <w:rsid w:val="00801501"/>
    <w:rsid w:val="00801584"/>
    <w:rsid w:val="00801C7C"/>
    <w:rsid w:val="00801D94"/>
    <w:rsid w:val="00802283"/>
    <w:rsid w:val="008023E6"/>
    <w:rsid w:val="00802D1C"/>
    <w:rsid w:val="00802FA6"/>
    <w:rsid w:val="00803066"/>
    <w:rsid w:val="00803141"/>
    <w:rsid w:val="00803168"/>
    <w:rsid w:val="00803663"/>
    <w:rsid w:val="008039D4"/>
    <w:rsid w:val="008042F4"/>
    <w:rsid w:val="00804752"/>
    <w:rsid w:val="00805671"/>
    <w:rsid w:val="00805738"/>
    <w:rsid w:val="008057FC"/>
    <w:rsid w:val="00805A7B"/>
    <w:rsid w:val="00805CC0"/>
    <w:rsid w:val="00806375"/>
    <w:rsid w:val="00806481"/>
    <w:rsid w:val="00806624"/>
    <w:rsid w:val="00806A6C"/>
    <w:rsid w:val="00806AE4"/>
    <w:rsid w:val="00806EAE"/>
    <w:rsid w:val="0080750A"/>
    <w:rsid w:val="0080765C"/>
    <w:rsid w:val="00807A36"/>
    <w:rsid w:val="00807ECB"/>
    <w:rsid w:val="00810011"/>
    <w:rsid w:val="00810271"/>
    <w:rsid w:val="008102C4"/>
    <w:rsid w:val="0081063A"/>
    <w:rsid w:val="008107AD"/>
    <w:rsid w:val="008107D1"/>
    <w:rsid w:val="00810FC0"/>
    <w:rsid w:val="008111A1"/>
    <w:rsid w:val="008112AA"/>
    <w:rsid w:val="00811434"/>
    <w:rsid w:val="008115F4"/>
    <w:rsid w:val="00811761"/>
    <w:rsid w:val="00811779"/>
    <w:rsid w:val="00811D08"/>
    <w:rsid w:val="0081250E"/>
    <w:rsid w:val="00812707"/>
    <w:rsid w:val="00812893"/>
    <w:rsid w:val="008129C5"/>
    <w:rsid w:val="00812AEA"/>
    <w:rsid w:val="00812DC4"/>
    <w:rsid w:val="0081383A"/>
    <w:rsid w:val="00813868"/>
    <w:rsid w:val="0081391A"/>
    <w:rsid w:val="0081401D"/>
    <w:rsid w:val="008146FA"/>
    <w:rsid w:val="00814C77"/>
    <w:rsid w:val="00814FBA"/>
    <w:rsid w:val="00815317"/>
    <w:rsid w:val="008156BD"/>
    <w:rsid w:val="00815B33"/>
    <w:rsid w:val="00815EFF"/>
    <w:rsid w:val="0081632A"/>
    <w:rsid w:val="008163DE"/>
    <w:rsid w:val="008165C4"/>
    <w:rsid w:val="008167E8"/>
    <w:rsid w:val="00816D3D"/>
    <w:rsid w:val="00816FAE"/>
    <w:rsid w:val="00817220"/>
    <w:rsid w:val="008179DE"/>
    <w:rsid w:val="008201E2"/>
    <w:rsid w:val="00820551"/>
    <w:rsid w:val="00820E58"/>
    <w:rsid w:val="0082214C"/>
    <w:rsid w:val="008223BC"/>
    <w:rsid w:val="00822877"/>
    <w:rsid w:val="00822BD0"/>
    <w:rsid w:val="00822CFB"/>
    <w:rsid w:val="008230D0"/>
    <w:rsid w:val="0082313F"/>
    <w:rsid w:val="008232F1"/>
    <w:rsid w:val="00823392"/>
    <w:rsid w:val="00823722"/>
    <w:rsid w:val="0082375D"/>
    <w:rsid w:val="00823D9E"/>
    <w:rsid w:val="00824330"/>
    <w:rsid w:val="00824450"/>
    <w:rsid w:val="00824FAD"/>
    <w:rsid w:val="0082507E"/>
    <w:rsid w:val="008254D5"/>
    <w:rsid w:val="008267D4"/>
    <w:rsid w:val="00826AA2"/>
    <w:rsid w:val="00826B99"/>
    <w:rsid w:val="00826D60"/>
    <w:rsid w:val="00830154"/>
    <w:rsid w:val="008301B7"/>
    <w:rsid w:val="00830A66"/>
    <w:rsid w:val="00830AC6"/>
    <w:rsid w:val="00830DBB"/>
    <w:rsid w:val="00830F2B"/>
    <w:rsid w:val="0083105B"/>
    <w:rsid w:val="008311DD"/>
    <w:rsid w:val="008315DE"/>
    <w:rsid w:val="008318A0"/>
    <w:rsid w:val="0083279E"/>
    <w:rsid w:val="00832FB2"/>
    <w:rsid w:val="00833476"/>
    <w:rsid w:val="0083358B"/>
    <w:rsid w:val="00833A98"/>
    <w:rsid w:val="00833BFB"/>
    <w:rsid w:val="00833C23"/>
    <w:rsid w:val="008342DC"/>
    <w:rsid w:val="00834899"/>
    <w:rsid w:val="00834FE3"/>
    <w:rsid w:val="00835515"/>
    <w:rsid w:val="008359F2"/>
    <w:rsid w:val="00835EEF"/>
    <w:rsid w:val="00836447"/>
    <w:rsid w:val="008364AF"/>
    <w:rsid w:val="00836616"/>
    <w:rsid w:val="008367AB"/>
    <w:rsid w:val="00836948"/>
    <w:rsid w:val="0083699D"/>
    <w:rsid w:val="008369C5"/>
    <w:rsid w:val="00836D1D"/>
    <w:rsid w:val="00836D8F"/>
    <w:rsid w:val="008373BC"/>
    <w:rsid w:val="008377F2"/>
    <w:rsid w:val="008378F1"/>
    <w:rsid w:val="00837AC5"/>
    <w:rsid w:val="00840276"/>
    <w:rsid w:val="00840447"/>
    <w:rsid w:val="008404A3"/>
    <w:rsid w:val="008404B4"/>
    <w:rsid w:val="00840E4E"/>
    <w:rsid w:val="00840FF8"/>
    <w:rsid w:val="00841652"/>
    <w:rsid w:val="0084179E"/>
    <w:rsid w:val="00841949"/>
    <w:rsid w:val="00841CEE"/>
    <w:rsid w:val="00841EC9"/>
    <w:rsid w:val="00842672"/>
    <w:rsid w:val="0084293A"/>
    <w:rsid w:val="00842AA8"/>
    <w:rsid w:val="00842D67"/>
    <w:rsid w:val="00843511"/>
    <w:rsid w:val="008437B6"/>
    <w:rsid w:val="00843E70"/>
    <w:rsid w:val="00844185"/>
    <w:rsid w:val="00844428"/>
    <w:rsid w:val="00844469"/>
    <w:rsid w:val="0084469C"/>
    <w:rsid w:val="0084489A"/>
    <w:rsid w:val="00844961"/>
    <w:rsid w:val="00844B0D"/>
    <w:rsid w:val="00844D88"/>
    <w:rsid w:val="00844E30"/>
    <w:rsid w:val="00845362"/>
    <w:rsid w:val="0084569D"/>
    <w:rsid w:val="0084587E"/>
    <w:rsid w:val="008458E9"/>
    <w:rsid w:val="00845E2A"/>
    <w:rsid w:val="0084625F"/>
    <w:rsid w:val="00846674"/>
    <w:rsid w:val="008469B7"/>
    <w:rsid w:val="00847191"/>
    <w:rsid w:val="00847302"/>
    <w:rsid w:val="0084765B"/>
    <w:rsid w:val="00847BEA"/>
    <w:rsid w:val="00850118"/>
    <w:rsid w:val="008501BC"/>
    <w:rsid w:val="008504B6"/>
    <w:rsid w:val="008505BD"/>
    <w:rsid w:val="008506FD"/>
    <w:rsid w:val="00851112"/>
    <w:rsid w:val="00851420"/>
    <w:rsid w:val="008516E8"/>
    <w:rsid w:val="00851CCE"/>
    <w:rsid w:val="0085223B"/>
    <w:rsid w:val="008523DC"/>
    <w:rsid w:val="00852C46"/>
    <w:rsid w:val="00852DD4"/>
    <w:rsid w:val="00853260"/>
    <w:rsid w:val="00853A38"/>
    <w:rsid w:val="00853A60"/>
    <w:rsid w:val="00853E06"/>
    <w:rsid w:val="008542EC"/>
    <w:rsid w:val="00854688"/>
    <w:rsid w:val="00854A17"/>
    <w:rsid w:val="00854E38"/>
    <w:rsid w:val="00855165"/>
    <w:rsid w:val="00855C15"/>
    <w:rsid w:val="008560A4"/>
    <w:rsid w:val="008562C1"/>
    <w:rsid w:val="00856902"/>
    <w:rsid w:val="00856C1F"/>
    <w:rsid w:val="00856C2E"/>
    <w:rsid w:val="00856C5F"/>
    <w:rsid w:val="0085756B"/>
    <w:rsid w:val="008577E1"/>
    <w:rsid w:val="0085794C"/>
    <w:rsid w:val="00857B03"/>
    <w:rsid w:val="00857BB5"/>
    <w:rsid w:val="00860224"/>
    <w:rsid w:val="00860931"/>
    <w:rsid w:val="00860ADC"/>
    <w:rsid w:val="00860F5A"/>
    <w:rsid w:val="00861B4D"/>
    <w:rsid w:val="00861F1C"/>
    <w:rsid w:val="008626DD"/>
    <w:rsid w:val="008631E5"/>
    <w:rsid w:val="008636D2"/>
    <w:rsid w:val="0086374D"/>
    <w:rsid w:val="008637E0"/>
    <w:rsid w:val="00863A04"/>
    <w:rsid w:val="00863D7C"/>
    <w:rsid w:val="0086410A"/>
    <w:rsid w:val="008643D2"/>
    <w:rsid w:val="00864CF3"/>
    <w:rsid w:val="008650E7"/>
    <w:rsid w:val="00865184"/>
    <w:rsid w:val="00865520"/>
    <w:rsid w:val="00865855"/>
    <w:rsid w:val="00865B91"/>
    <w:rsid w:val="00865D21"/>
    <w:rsid w:val="00865E1E"/>
    <w:rsid w:val="00865FC2"/>
    <w:rsid w:val="008660F9"/>
    <w:rsid w:val="008663A8"/>
    <w:rsid w:val="00866C50"/>
    <w:rsid w:val="00866C8C"/>
    <w:rsid w:val="00866ECB"/>
    <w:rsid w:val="0086774A"/>
    <w:rsid w:val="00867B59"/>
    <w:rsid w:val="00867D78"/>
    <w:rsid w:val="00867EC1"/>
    <w:rsid w:val="00870283"/>
    <w:rsid w:val="00870B68"/>
    <w:rsid w:val="00870C7A"/>
    <w:rsid w:val="00871097"/>
    <w:rsid w:val="0087137D"/>
    <w:rsid w:val="008716E3"/>
    <w:rsid w:val="008717BC"/>
    <w:rsid w:val="0087182F"/>
    <w:rsid w:val="008718C7"/>
    <w:rsid w:val="00871D4B"/>
    <w:rsid w:val="00871E7A"/>
    <w:rsid w:val="0087219B"/>
    <w:rsid w:val="008728CB"/>
    <w:rsid w:val="00872A5F"/>
    <w:rsid w:val="0087345D"/>
    <w:rsid w:val="008734B6"/>
    <w:rsid w:val="008734B8"/>
    <w:rsid w:val="008735BE"/>
    <w:rsid w:val="008736E3"/>
    <w:rsid w:val="00873E78"/>
    <w:rsid w:val="00874167"/>
    <w:rsid w:val="00874CD3"/>
    <w:rsid w:val="00874F45"/>
    <w:rsid w:val="00875A6A"/>
    <w:rsid w:val="0087632F"/>
    <w:rsid w:val="00876423"/>
    <w:rsid w:val="008764C6"/>
    <w:rsid w:val="00876BD2"/>
    <w:rsid w:val="00876D9D"/>
    <w:rsid w:val="00876DD5"/>
    <w:rsid w:val="00876F65"/>
    <w:rsid w:val="00877745"/>
    <w:rsid w:val="0087776B"/>
    <w:rsid w:val="00877B62"/>
    <w:rsid w:val="00877D19"/>
    <w:rsid w:val="00880385"/>
    <w:rsid w:val="008804BA"/>
    <w:rsid w:val="00880695"/>
    <w:rsid w:val="00881383"/>
    <w:rsid w:val="00881746"/>
    <w:rsid w:val="00881B0B"/>
    <w:rsid w:val="00881DBA"/>
    <w:rsid w:val="008821C9"/>
    <w:rsid w:val="008823C9"/>
    <w:rsid w:val="00882764"/>
    <w:rsid w:val="008830E1"/>
    <w:rsid w:val="00883579"/>
    <w:rsid w:val="00883640"/>
    <w:rsid w:val="00883905"/>
    <w:rsid w:val="00883CE9"/>
    <w:rsid w:val="00883F37"/>
    <w:rsid w:val="008842A0"/>
    <w:rsid w:val="0088430B"/>
    <w:rsid w:val="0088490B"/>
    <w:rsid w:val="0088491A"/>
    <w:rsid w:val="00885205"/>
    <w:rsid w:val="00885518"/>
    <w:rsid w:val="00885CD0"/>
    <w:rsid w:val="00885F16"/>
    <w:rsid w:val="00886783"/>
    <w:rsid w:val="00886CF6"/>
    <w:rsid w:val="00886F72"/>
    <w:rsid w:val="00887218"/>
    <w:rsid w:val="00887596"/>
    <w:rsid w:val="00890105"/>
    <w:rsid w:val="008902A9"/>
    <w:rsid w:val="0089055F"/>
    <w:rsid w:val="00890CE1"/>
    <w:rsid w:val="00890D3D"/>
    <w:rsid w:val="0089107A"/>
    <w:rsid w:val="0089109D"/>
    <w:rsid w:val="0089144F"/>
    <w:rsid w:val="00891517"/>
    <w:rsid w:val="00891E22"/>
    <w:rsid w:val="0089206F"/>
    <w:rsid w:val="00892777"/>
    <w:rsid w:val="00892D21"/>
    <w:rsid w:val="00893034"/>
    <w:rsid w:val="00893157"/>
    <w:rsid w:val="008934E8"/>
    <w:rsid w:val="008937C7"/>
    <w:rsid w:val="008938B1"/>
    <w:rsid w:val="008939B2"/>
    <w:rsid w:val="0089403C"/>
    <w:rsid w:val="008943F8"/>
    <w:rsid w:val="008947A4"/>
    <w:rsid w:val="00894CB2"/>
    <w:rsid w:val="008953A5"/>
    <w:rsid w:val="00895463"/>
    <w:rsid w:val="008954DD"/>
    <w:rsid w:val="00895A01"/>
    <w:rsid w:val="00895CB2"/>
    <w:rsid w:val="00896005"/>
    <w:rsid w:val="00896856"/>
    <w:rsid w:val="00896B23"/>
    <w:rsid w:val="00896DDB"/>
    <w:rsid w:val="00897119"/>
    <w:rsid w:val="00897805"/>
    <w:rsid w:val="00897CED"/>
    <w:rsid w:val="00897EB5"/>
    <w:rsid w:val="008A0472"/>
    <w:rsid w:val="008A055F"/>
    <w:rsid w:val="008A05E3"/>
    <w:rsid w:val="008A05F4"/>
    <w:rsid w:val="008A0B88"/>
    <w:rsid w:val="008A0B97"/>
    <w:rsid w:val="008A0E80"/>
    <w:rsid w:val="008A1103"/>
    <w:rsid w:val="008A14D5"/>
    <w:rsid w:val="008A1765"/>
    <w:rsid w:val="008A29C7"/>
    <w:rsid w:val="008A2A76"/>
    <w:rsid w:val="008A3021"/>
    <w:rsid w:val="008A3A4C"/>
    <w:rsid w:val="008A3C26"/>
    <w:rsid w:val="008A508C"/>
    <w:rsid w:val="008A585E"/>
    <w:rsid w:val="008A5908"/>
    <w:rsid w:val="008A603B"/>
    <w:rsid w:val="008A619C"/>
    <w:rsid w:val="008A6209"/>
    <w:rsid w:val="008A6835"/>
    <w:rsid w:val="008A6927"/>
    <w:rsid w:val="008A693D"/>
    <w:rsid w:val="008A7313"/>
    <w:rsid w:val="008A7359"/>
    <w:rsid w:val="008A7B45"/>
    <w:rsid w:val="008A7C29"/>
    <w:rsid w:val="008B0682"/>
    <w:rsid w:val="008B086E"/>
    <w:rsid w:val="008B1894"/>
    <w:rsid w:val="008B1928"/>
    <w:rsid w:val="008B1C6B"/>
    <w:rsid w:val="008B1E5C"/>
    <w:rsid w:val="008B203F"/>
    <w:rsid w:val="008B229D"/>
    <w:rsid w:val="008B2FEA"/>
    <w:rsid w:val="008B33C7"/>
    <w:rsid w:val="008B354A"/>
    <w:rsid w:val="008B36E3"/>
    <w:rsid w:val="008B379A"/>
    <w:rsid w:val="008B4232"/>
    <w:rsid w:val="008B4D05"/>
    <w:rsid w:val="008B4FCB"/>
    <w:rsid w:val="008B4FF2"/>
    <w:rsid w:val="008B5484"/>
    <w:rsid w:val="008B56C1"/>
    <w:rsid w:val="008B5D49"/>
    <w:rsid w:val="008B619B"/>
    <w:rsid w:val="008B669F"/>
    <w:rsid w:val="008B67A0"/>
    <w:rsid w:val="008B6A7E"/>
    <w:rsid w:val="008B6BFA"/>
    <w:rsid w:val="008B6CE7"/>
    <w:rsid w:val="008B7085"/>
    <w:rsid w:val="008B75C7"/>
    <w:rsid w:val="008B7CFF"/>
    <w:rsid w:val="008C02DD"/>
    <w:rsid w:val="008C0484"/>
    <w:rsid w:val="008C09FC"/>
    <w:rsid w:val="008C0A41"/>
    <w:rsid w:val="008C10C9"/>
    <w:rsid w:val="008C1975"/>
    <w:rsid w:val="008C1B6F"/>
    <w:rsid w:val="008C1D10"/>
    <w:rsid w:val="008C2165"/>
    <w:rsid w:val="008C2182"/>
    <w:rsid w:val="008C28D5"/>
    <w:rsid w:val="008C2AA7"/>
    <w:rsid w:val="008C2BC5"/>
    <w:rsid w:val="008C309D"/>
    <w:rsid w:val="008C329D"/>
    <w:rsid w:val="008C3383"/>
    <w:rsid w:val="008C35AD"/>
    <w:rsid w:val="008C406C"/>
    <w:rsid w:val="008C407A"/>
    <w:rsid w:val="008C439C"/>
    <w:rsid w:val="008C4793"/>
    <w:rsid w:val="008C4C28"/>
    <w:rsid w:val="008C4CC6"/>
    <w:rsid w:val="008C4FDC"/>
    <w:rsid w:val="008C51C4"/>
    <w:rsid w:val="008C57BF"/>
    <w:rsid w:val="008C642A"/>
    <w:rsid w:val="008C685C"/>
    <w:rsid w:val="008C69A5"/>
    <w:rsid w:val="008C6AE7"/>
    <w:rsid w:val="008C6FA7"/>
    <w:rsid w:val="008C7BDE"/>
    <w:rsid w:val="008D024A"/>
    <w:rsid w:val="008D0405"/>
    <w:rsid w:val="008D16DF"/>
    <w:rsid w:val="008D19DA"/>
    <w:rsid w:val="008D1A7F"/>
    <w:rsid w:val="008D1E21"/>
    <w:rsid w:val="008D22A5"/>
    <w:rsid w:val="008D2A72"/>
    <w:rsid w:val="008D2BDB"/>
    <w:rsid w:val="008D2D84"/>
    <w:rsid w:val="008D2E36"/>
    <w:rsid w:val="008D3615"/>
    <w:rsid w:val="008D3852"/>
    <w:rsid w:val="008D49E9"/>
    <w:rsid w:val="008D4A7A"/>
    <w:rsid w:val="008D589C"/>
    <w:rsid w:val="008D6796"/>
    <w:rsid w:val="008D6D04"/>
    <w:rsid w:val="008D7051"/>
    <w:rsid w:val="008D70FB"/>
    <w:rsid w:val="008D7714"/>
    <w:rsid w:val="008D7A23"/>
    <w:rsid w:val="008D7B34"/>
    <w:rsid w:val="008E09C2"/>
    <w:rsid w:val="008E0A2C"/>
    <w:rsid w:val="008E1409"/>
    <w:rsid w:val="008E173A"/>
    <w:rsid w:val="008E1761"/>
    <w:rsid w:val="008E1BB6"/>
    <w:rsid w:val="008E241B"/>
    <w:rsid w:val="008E283B"/>
    <w:rsid w:val="008E2916"/>
    <w:rsid w:val="008E2DFD"/>
    <w:rsid w:val="008E2E1A"/>
    <w:rsid w:val="008E327C"/>
    <w:rsid w:val="008E3327"/>
    <w:rsid w:val="008E3C21"/>
    <w:rsid w:val="008E4129"/>
    <w:rsid w:val="008E42F5"/>
    <w:rsid w:val="008E4891"/>
    <w:rsid w:val="008E499D"/>
    <w:rsid w:val="008E4B40"/>
    <w:rsid w:val="008E53CA"/>
    <w:rsid w:val="008E56F0"/>
    <w:rsid w:val="008E5875"/>
    <w:rsid w:val="008E5B30"/>
    <w:rsid w:val="008E5C93"/>
    <w:rsid w:val="008E6953"/>
    <w:rsid w:val="008E6F01"/>
    <w:rsid w:val="008E71DF"/>
    <w:rsid w:val="008E7549"/>
    <w:rsid w:val="008E78B8"/>
    <w:rsid w:val="008E78FF"/>
    <w:rsid w:val="008E7EA5"/>
    <w:rsid w:val="008F0499"/>
    <w:rsid w:val="008F0E5E"/>
    <w:rsid w:val="008F10F3"/>
    <w:rsid w:val="008F12C4"/>
    <w:rsid w:val="008F16DB"/>
    <w:rsid w:val="008F1929"/>
    <w:rsid w:val="008F1B8F"/>
    <w:rsid w:val="008F1DDE"/>
    <w:rsid w:val="008F247D"/>
    <w:rsid w:val="008F29E9"/>
    <w:rsid w:val="008F2A4B"/>
    <w:rsid w:val="008F2EB0"/>
    <w:rsid w:val="008F3BC5"/>
    <w:rsid w:val="008F40DF"/>
    <w:rsid w:val="008F4BFC"/>
    <w:rsid w:val="008F5331"/>
    <w:rsid w:val="008F56A1"/>
    <w:rsid w:val="008F593E"/>
    <w:rsid w:val="008F5D60"/>
    <w:rsid w:val="008F5E7C"/>
    <w:rsid w:val="008F6068"/>
    <w:rsid w:val="008F692B"/>
    <w:rsid w:val="008F7027"/>
    <w:rsid w:val="008F7521"/>
    <w:rsid w:val="008F7534"/>
    <w:rsid w:val="008F7603"/>
    <w:rsid w:val="008F7D59"/>
    <w:rsid w:val="00900238"/>
    <w:rsid w:val="0090030B"/>
    <w:rsid w:val="00900717"/>
    <w:rsid w:val="009008D4"/>
    <w:rsid w:val="00900B1D"/>
    <w:rsid w:val="00901230"/>
    <w:rsid w:val="009012D7"/>
    <w:rsid w:val="00901A2F"/>
    <w:rsid w:val="00901E04"/>
    <w:rsid w:val="00901EB7"/>
    <w:rsid w:val="00902028"/>
    <w:rsid w:val="0090231D"/>
    <w:rsid w:val="009023C8"/>
    <w:rsid w:val="00903206"/>
    <w:rsid w:val="00903233"/>
    <w:rsid w:val="0090379B"/>
    <w:rsid w:val="009038DA"/>
    <w:rsid w:val="00903E62"/>
    <w:rsid w:val="00903F28"/>
    <w:rsid w:val="0090409E"/>
    <w:rsid w:val="009042B0"/>
    <w:rsid w:val="00904833"/>
    <w:rsid w:val="009048C0"/>
    <w:rsid w:val="00904A91"/>
    <w:rsid w:val="00904AEB"/>
    <w:rsid w:val="00904B6D"/>
    <w:rsid w:val="009051F5"/>
    <w:rsid w:val="00905F9F"/>
    <w:rsid w:val="00905FCF"/>
    <w:rsid w:val="00906365"/>
    <w:rsid w:val="009063A2"/>
    <w:rsid w:val="009067C0"/>
    <w:rsid w:val="00906907"/>
    <w:rsid w:val="00907282"/>
    <w:rsid w:val="00907410"/>
    <w:rsid w:val="00907844"/>
    <w:rsid w:val="00907F4C"/>
    <w:rsid w:val="0091045C"/>
    <w:rsid w:val="0091061C"/>
    <w:rsid w:val="0091074F"/>
    <w:rsid w:val="009107BE"/>
    <w:rsid w:val="00910A12"/>
    <w:rsid w:val="00910C7E"/>
    <w:rsid w:val="00910DC0"/>
    <w:rsid w:val="00911213"/>
    <w:rsid w:val="00911509"/>
    <w:rsid w:val="00911601"/>
    <w:rsid w:val="009116BE"/>
    <w:rsid w:val="00911B67"/>
    <w:rsid w:val="00911C42"/>
    <w:rsid w:val="00911D31"/>
    <w:rsid w:val="00911EF4"/>
    <w:rsid w:val="00912487"/>
    <w:rsid w:val="00912776"/>
    <w:rsid w:val="0091294A"/>
    <w:rsid w:val="00912C38"/>
    <w:rsid w:val="00912C88"/>
    <w:rsid w:val="00912D18"/>
    <w:rsid w:val="00912F0C"/>
    <w:rsid w:val="00913216"/>
    <w:rsid w:val="00913447"/>
    <w:rsid w:val="009138C7"/>
    <w:rsid w:val="00913971"/>
    <w:rsid w:val="00913C06"/>
    <w:rsid w:val="0091430A"/>
    <w:rsid w:val="00914629"/>
    <w:rsid w:val="00914B13"/>
    <w:rsid w:val="00914EC3"/>
    <w:rsid w:val="00915112"/>
    <w:rsid w:val="0091512E"/>
    <w:rsid w:val="00916384"/>
    <w:rsid w:val="009163B8"/>
    <w:rsid w:val="0091644F"/>
    <w:rsid w:val="00916A37"/>
    <w:rsid w:val="00916E68"/>
    <w:rsid w:val="00917097"/>
    <w:rsid w:val="009172F7"/>
    <w:rsid w:val="0092042D"/>
    <w:rsid w:val="00920453"/>
    <w:rsid w:val="00920968"/>
    <w:rsid w:val="00921022"/>
    <w:rsid w:val="0092123B"/>
    <w:rsid w:val="0092140E"/>
    <w:rsid w:val="00921483"/>
    <w:rsid w:val="00921628"/>
    <w:rsid w:val="00921FB0"/>
    <w:rsid w:val="0092247E"/>
    <w:rsid w:val="00922EED"/>
    <w:rsid w:val="00923143"/>
    <w:rsid w:val="0092326D"/>
    <w:rsid w:val="0092353A"/>
    <w:rsid w:val="009238E7"/>
    <w:rsid w:val="00923F76"/>
    <w:rsid w:val="009240BA"/>
    <w:rsid w:val="00924408"/>
    <w:rsid w:val="00924739"/>
    <w:rsid w:val="00924CCD"/>
    <w:rsid w:val="00924FA6"/>
    <w:rsid w:val="009252C7"/>
    <w:rsid w:val="0092551D"/>
    <w:rsid w:val="00925679"/>
    <w:rsid w:val="00925BE9"/>
    <w:rsid w:val="00925DEF"/>
    <w:rsid w:val="00926123"/>
    <w:rsid w:val="00926199"/>
    <w:rsid w:val="00926269"/>
    <w:rsid w:val="009262C9"/>
    <w:rsid w:val="0092637E"/>
    <w:rsid w:val="009266A5"/>
    <w:rsid w:val="00926860"/>
    <w:rsid w:val="00926A34"/>
    <w:rsid w:val="00926EE3"/>
    <w:rsid w:val="00930053"/>
    <w:rsid w:val="00930266"/>
    <w:rsid w:val="009303C5"/>
    <w:rsid w:val="00930E4C"/>
    <w:rsid w:val="009311B9"/>
    <w:rsid w:val="0093131D"/>
    <w:rsid w:val="00931628"/>
    <w:rsid w:val="00931905"/>
    <w:rsid w:val="00931E61"/>
    <w:rsid w:val="009324A2"/>
    <w:rsid w:val="00932BD5"/>
    <w:rsid w:val="00932BE5"/>
    <w:rsid w:val="009331D3"/>
    <w:rsid w:val="0093363A"/>
    <w:rsid w:val="00933991"/>
    <w:rsid w:val="00933C45"/>
    <w:rsid w:val="00933CA2"/>
    <w:rsid w:val="009346BF"/>
    <w:rsid w:val="00934DC3"/>
    <w:rsid w:val="00934FE6"/>
    <w:rsid w:val="0093531D"/>
    <w:rsid w:val="00935546"/>
    <w:rsid w:val="00935897"/>
    <w:rsid w:val="009359A5"/>
    <w:rsid w:val="00935A9D"/>
    <w:rsid w:val="00935B9C"/>
    <w:rsid w:val="00935C5E"/>
    <w:rsid w:val="00935E3B"/>
    <w:rsid w:val="0093658A"/>
    <w:rsid w:val="0093684F"/>
    <w:rsid w:val="009369F8"/>
    <w:rsid w:val="00936C2B"/>
    <w:rsid w:val="00936E2C"/>
    <w:rsid w:val="00936F04"/>
    <w:rsid w:val="00937637"/>
    <w:rsid w:val="00937C1E"/>
    <w:rsid w:val="00937F52"/>
    <w:rsid w:val="0094006D"/>
    <w:rsid w:val="009400CF"/>
    <w:rsid w:val="009402D3"/>
    <w:rsid w:val="0094047C"/>
    <w:rsid w:val="009409FA"/>
    <w:rsid w:val="0094178B"/>
    <w:rsid w:val="0094194C"/>
    <w:rsid w:val="00941B76"/>
    <w:rsid w:val="00941FDA"/>
    <w:rsid w:val="009420F5"/>
    <w:rsid w:val="009426E8"/>
    <w:rsid w:val="009427F2"/>
    <w:rsid w:val="00942863"/>
    <w:rsid w:val="00942991"/>
    <w:rsid w:val="00942BCF"/>
    <w:rsid w:val="00942C6E"/>
    <w:rsid w:val="00942DAE"/>
    <w:rsid w:val="00942E8A"/>
    <w:rsid w:val="00942FAA"/>
    <w:rsid w:val="00943131"/>
    <w:rsid w:val="009432D3"/>
    <w:rsid w:val="0094378B"/>
    <w:rsid w:val="00943BD9"/>
    <w:rsid w:val="00943EF2"/>
    <w:rsid w:val="0094450A"/>
    <w:rsid w:val="0094472F"/>
    <w:rsid w:val="009450E3"/>
    <w:rsid w:val="009451E7"/>
    <w:rsid w:val="0094540E"/>
    <w:rsid w:val="00945A42"/>
    <w:rsid w:val="00945D9C"/>
    <w:rsid w:val="00946735"/>
    <w:rsid w:val="009468D3"/>
    <w:rsid w:val="00946FB3"/>
    <w:rsid w:val="00947372"/>
    <w:rsid w:val="009477F7"/>
    <w:rsid w:val="00947C2C"/>
    <w:rsid w:val="00950E8C"/>
    <w:rsid w:val="0095175D"/>
    <w:rsid w:val="00951874"/>
    <w:rsid w:val="00951966"/>
    <w:rsid w:val="00951E2D"/>
    <w:rsid w:val="009520CA"/>
    <w:rsid w:val="009522AB"/>
    <w:rsid w:val="009542BB"/>
    <w:rsid w:val="00954340"/>
    <w:rsid w:val="0095462D"/>
    <w:rsid w:val="009548FA"/>
    <w:rsid w:val="00954B68"/>
    <w:rsid w:val="00954E74"/>
    <w:rsid w:val="009550E3"/>
    <w:rsid w:val="009551FC"/>
    <w:rsid w:val="009552E9"/>
    <w:rsid w:val="00955A57"/>
    <w:rsid w:val="00955A85"/>
    <w:rsid w:val="00955ABD"/>
    <w:rsid w:val="00955BA8"/>
    <w:rsid w:val="00955CD7"/>
    <w:rsid w:val="00956333"/>
    <w:rsid w:val="0095637C"/>
    <w:rsid w:val="0095677E"/>
    <w:rsid w:val="009569E5"/>
    <w:rsid w:val="00956A6D"/>
    <w:rsid w:val="00956D79"/>
    <w:rsid w:val="00957573"/>
    <w:rsid w:val="0095799C"/>
    <w:rsid w:val="00957AB2"/>
    <w:rsid w:val="00957C1D"/>
    <w:rsid w:val="00957D6E"/>
    <w:rsid w:val="0096064F"/>
    <w:rsid w:val="0096077D"/>
    <w:rsid w:val="00960B2C"/>
    <w:rsid w:val="00960C95"/>
    <w:rsid w:val="00961464"/>
    <w:rsid w:val="0096192D"/>
    <w:rsid w:val="0096193C"/>
    <w:rsid w:val="00961B1D"/>
    <w:rsid w:val="00961C6F"/>
    <w:rsid w:val="009628C9"/>
    <w:rsid w:val="00962C9A"/>
    <w:rsid w:val="00962EF7"/>
    <w:rsid w:val="009632EE"/>
    <w:rsid w:val="0096398B"/>
    <w:rsid w:val="00963E3E"/>
    <w:rsid w:val="00963F2A"/>
    <w:rsid w:val="009640E0"/>
    <w:rsid w:val="00964721"/>
    <w:rsid w:val="00964A8A"/>
    <w:rsid w:val="00964C26"/>
    <w:rsid w:val="00964D87"/>
    <w:rsid w:val="009650DF"/>
    <w:rsid w:val="009654E8"/>
    <w:rsid w:val="00965701"/>
    <w:rsid w:val="00965AD3"/>
    <w:rsid w:val="00965F7C"/>
    <w:rsid w:val="00966856"/>
    <w:rsid w:val="00966889"/>
    <w:rsid w:val="00966ADA"/>
    <w:rsid w:val="009673CC"/>
    <w:rsid w:val="0096776E"/>
    <w:rsid w:val="00967AA0"/>
    <w:rsid w:val="00967DB1"/>
    <w:rsid w:val="00967F42"/>
    <w:rsid w:val="0097055C"/>
    <w:rsid w:val="009712D4"/>
    <w:rsid w:val="00971686"/>
    <w:rsid w:val="00971A34"/>
    <w:rsid w:val="00971FED"/>
    <w:rsid w:val="00972862"/>
    <w:rsid w:val="009736D0"/>
    <w:rsid w:val="00973A0E"/>
    <w:rsid w:val="00973C51"/>
    <w:rsid w:val="00973EEE"/>
    <w:rsid w:val="00974178"/>
    <w:rsid w:val="00974883"/>
    <w:rsid w:val="00974EB4"/>
    <w:rsid w:val="00975598"/>
    <w:rsid w:val="00975C28"/>
    <w:rsid w:val="00975CDD"/>
    <w:rsid w:val="00975E8B"/>
    <w:rsid w:val="00976071"/>
    <w:rsid w:val="009761BA"/>
    <w:rsid w:val="00976516"/>
    <w:rsid w:val="00976A81"/>
    <w:rsid w:val="00976A8E"/>
    <w:rsid w:val="00976E4D"/>
    <w:rsid w:val="00976FA7"/>
    <w:rsid w:val="00977137"/>
    <w:rsid w:val="0097714B"/>
    <w:rsid w:val="00977393"/>
    <w:rsid w:val="009778FE"/>
    <w:rsid w:val="00977D89"/>
    <w:rsid w:val="00980034"/>
    <w:rsid w:val="009800BD"/>
    <w:rsid w:val="00980316"/>
    <w:rsid w:val="00980A6D"/>
    <w:rsid w:val="009810EC"/>
    <w:rsid w:val="00981686"/>
    <w:rsid w:val="00981731"/>
    <w:rsid w:val="00981AE8"/>
    <w:rsid w:val="00981BED"/>
    <w:rsid w:val="00981F71"/>
    <w:rsid w:val="009820E2"/>
    <w:rsid w:val="00982136"/>
    <w:rsid w:val="009826F5"/>
    <w:rsid w:val="00982A97"/>
    <w:rsid w:val="00983031"/>
    <w:rsid w:val="0098313C"/>
    <w:rsid w:val="0098345E"/>
    <w:rsid w:val="00983F1A"/>
    <w:rsid w:val="009843E9"/>
    <w:rsid w:val="0098487A"/>
    <w:rsid w:val="00984D1D"/>
    <w:rsid w:val="00984F7E"/>
    <w:rsid w:val="00985532"/>
    <w:rsid w:val="009855C3"/>
    <w:rsid w:val="00985BF1"/>
    <w:rsid w:val="0098611C"/>
    <w:rsid w:val="00986CAE"/>
    <w:rsid w:val="00986FA9"/>
    <w:rsid w:val="00987226"/>
    <w:rsid w:val="0098761A"/>
    <w:rsid w:val="00987AE2"/>
    <w:rsid w:val="00987C98"/>
    <w:rsid w:val="00987F3A"/>
    <w:rsid w:val="00990939"/>
    <w:rsid w:val="00990BB3"/>
    <w:rsid w:val="00991326"/>
    <w:rsid w:val="00991746"/>
    <w:rsid w:val="00992073"/>
    <w:rsid w:val="0099209D"/>
    <w:rsid w:val="00992252"/>
    <w:rsid w:val="009922FC"/>
    <w:rsid w:val="009924AC"/>
    <w:rsid w:val="00992B50"/>
    <w:rsid w:val="00992B8F"/>
    <w:rsid w:val="0099309D"/>
    <w:rsid w:val="009931D6"/>
    <w:rsid w:val="009938A0"/>
    <w:rsid w:val="00993914"/>
    <w:rsid w:val="00993E96"/>
    <w:rsid w:val="00994451"/>
    <w:rsid w:val="00994565"/>
    <w:rsid w:val="00994587"/>
    <w:rsid w:val="0099492B"/>
    <w:rsid w:val="00994DDF"/>
    <w:rsid w:val="00994E20"/>
    <w:rsid w:val="00995369"/>
    <w:rsid w:val="0099537C"/>
    <w:rsid w:val="00995480"/>
    <w:rsid w:val="009955F9"/>
    <w:rsid w:val="009956CB"/>
    <w:rsid w:val="00995F6F"/>
    <w:rsid w:val="00996126"/>
    <w:rsid w:val="00996642"/>
    <w:rsid w:val="00996B42"/>
    <w:rsid w:val="00996B7B"/>
    <w:rsid w:val="00996CA3"/>
    <w:rsid w:val="00996FB4"/>
    <w:rsid w:val="00996FE9"/>
    <w:rsid w:val="009A01C5"/>
    <w:rsid w:val="009A0473"/>
    <w:rsid w:val="009A05C3"/>
    <w:rsid w:val="009A06DA"/>
    <w:rsid w:val="009A0A41"/>
    <w:rsid w:val="009A0C2F"/>
    <w:rsid w:val="009A1164"/>
    <w:rsid w:val="009A13E8"/>
    <w:rsid w:val="009A1785"/>
    <w:rsid w:val="009A1ACD"/>
    <w:rsid w:val="009A20A0"/>
    <w:rsid w:val="009A2457"/>
    <w:rsid w:val="009A2628"/>
    <w:rsid w:val="009A29B5"/>
    <w:rsid w:val="009A2D77"/>
    <w:rsid w:val="009A2E97"/>
    <w:rsid w:val="009A2F13"/>
    <w:rsid w:val="009A3742"/>
    <w:rsid w:val="009A3FC5"/>
    <w:rsid w:val="009A411E"/>
    <w:rsid w:val="009A43D4"/>
    <w:rsid w:val="009A451C"/>
    <w:rsid w:val="009A473B"/>
    <w:rsid w:val="009A4B50"/>
    <w:rsid w:val="009A4C92"/>
    <w:rsid w:val="009A4D34"/>
    <w:rsid w:val="009A59A0"/>
    <w:rsid w:val="009A5A22"/>
    <w:rsid w:val="009A60E9"/>
    <w:rsid w:val="009A7019"/>
    <w:rsid w:val="009A7ED9"/>
    <w:rsid w:val="009B00FF"/>
    <w:rsid w:val="009B02D3"/>
    <w:rsid w:val="009B08EE"/>
    <w:rsid w:val="009B09A4"/>
    <w:rsid w:val="009B0AFF"/>
    <w:rsid w:val="009B0FD0"/>
    <w:rsid w:val="009B1050"/>
    <w:rsid w:val="009B13A8"/>
    <w:rsid w:val="009B1483"/>
    <w:rsid w:val="009B1721"/>
    <w:rsid w:val="009B1740"/>
    <w:rsid w:val="009B186F"/>
    <w:rsid w:val="009B1C7A"/>
    <w:rsid w:val="009B1D17"/>
    <w:rsid w:val="009B1FC0"/>
    <w:rsid w:val="009B209A"/>
    <w:rsid w:val="009B2103"/>
    <w:rsid w:val="009B21C2"/>
    <w:rsid w:val="009B232E"/>
    <w:rsid w:val="009B233B"/>
    <w:rsid w:val="009B262E"/>
    <w:rsid w:val="009B2A11"/>
    <w:rsid w:val="009B3260"/>
    <w:rsid w:val="009B3392"/>
    <w:rsid w:val="009B3411"/>
    <w:rsid w:val="009B398D"/>
    <w:rsid w:val="009B3AB7"/>
    <w:rsid w:val="009B3B7A"/>
    <w:rsid w:val="009B3C06"/>
    <w:rsid w:val="009B3C63"/>
    <w:rsid w:val="009B46EE"/>
    <w:rsid w:val="009B50DE"/>
    <w:rsid w:val="009B5139"/>
    <w:rsid w:val="009B5193"/>
    <w:rsid w:val="009B5D08"/>
    <w:rsid w:val="009B5DD8"/>
    <w:rsid w:val="009B6544"/>
    <w:rsid w:val="009B67DB"/>
    <w:rsid w:val="009B753B"/>
    <w:rsid w:val="009B7745"/>
    <w:rsid w:val="009B786F"/>
    <w:rsid w:val="009B7DD7"/>
    <w:rsid w:val="009C01AB"/>
    <w:rsid w:val="009C01CA"/>
    <w:rsid w:val="009C0288"/>
    <w:rsid w:val="009C0432"/>
    <w:rsid w:val="009C083D"/>
    <w:rsid w:val="009C20DB"/>
    <w:rsid w:val="009C210C"/>
    <w:rsid w:val="009C28CD"/>
    <w:rsid w:val="009C2937"/>
    <w:rsid w:val="009C2A95"/>
    <w:rsid w:val="009C2CE8"/>
    <w:rsid w:val="009C3052"/>
    <w:rsid w:val="009C30BE"/>
    <w:rsid w:val="009C3402"/>
    <w:rsid w:val="009C342C"/>
    <w:rsid w:val="009C3543"/>
    <w:rsid w:val="009C3C8B"/>
    <w:rsid w:val="009C3D47"/>
    <w:rsid w:val="009C3E10"/>
    <w:rsid w:val="009C3F04"/>
    <w:rsid w:val="009C4311"/>
    <w:rsid w:val="009C47C4"/>
    <w:rsid w:val="009C4C4F"/>
    <w:rsid w:val="009C5189"/>
    <w:rsid w:val="009C5849"/>
    <w:rsid w:val="009C5A1B"/>
    <w:rsid w:val="009C63C2"/>
    <w:rsid w:val="009C645D"/>
    <w:rsid w:val="009C648F"/>
    <w:rsid w:val="009C652E"/>
    <w:rsid w:val="009C65FE"/>
    <w:rsid w:val="009D01C2"/>
    <w:rsid w:val="009D0461"/>
    <w:rsid w:val="009D089E"/>
    <w:rsid w:val="009D08C7"/>
    <w:rsid w:val="009D0966"/>
    <w:rsid w:val="009D10BC"/>
    <w:rsid w:val="009D14BB"/>
    <w:rsid w:val="009D1771"/>
    <w:rsid w:val="009D1964"/>
    <w:rsid w:val="009D2121"/>
    <w:rsid w:val="009D2329"/>
    <w:rsid w:val="009D27FC"/>
    <w:rsid w:val="009D2CE5"/>
    <w:rsid w:val="009D2F05"/>
    <w:rsid w:val="009D3C5E"/>
    <w:rsid w:val="009D3DBA"/>
    <w:rsid w:val="009D432F"/>
    <w:rsid w:val="009D44D0"/>
    <w:rsid w:val="009D476C"/>
    <w:rsid w:val="009D47E2"/>
    <w:rsid w:val="009D4857"/>
    <w:rsid w:val="009D4D1C"/>
    <w:rsid w:val="009D4D56"/>
    <w:rsid w:val="009D5354"/>
    <w:rsid w:val="009D5507"/>
    <w:rsid w:val="009D63F7"/>
    <w:rsid w:val="009D6761"/>
    <w:rsid w:val="009D6B0B"/>
    <w:rsid w:val="009D6FA4"/>
    <w:rsid w:val="009D7032"/>
    <w:rsid w:val="009D750F"/>
    <w:rsid w:val="009D798A"/>
    <w:rsid w:val="009D7C5D"/>
    <w:rsid w:val="009D7DCF"/>
    <w:rsid w:val="009D7F96"/>
    <w:rsid w:val="009E0010"/>
    <w:rsid w:val="009E0089"/>
    <w:rsid w:val="009E03C4"/>
    <w:rsid w:val="009E0774"/>
    <w:rsid w:val="009E0F82"/>
    <w:rsid w:val="009E154B"/>
    <w:rsid w:val="009E169E"/>
    <w:rsid w:val="009E1EB9"/>
    <w:rsid w:val="009E2403"/>
    <w:rsid w:val="009E2771"/>
    <w:rsid w:val="009E2A53"/>
    <w:rsid w:val="009E2DCA"/>
    <w:rsid w:val="009E31EC"/>
    <w:rsid w:val="009E3224"/>
    <w:rsid w:val="009E34A9"/>
    <w:rsid w:val="009E34D1"/>
    <w:rsid w:val="009E37EC"/>
    <w:rsid w:val="009E393C"/>
    <w:rsid w:val="009E3CE7"/>
    <w:rsid w:val="009E4145"/>
    <w:rsid w:val="009E42D8"/>
    <w:rsid w:val="009E43BE"/>
    <w:rsid w:val="009E4A68"/>
    <w:rsid w:val="009E4E40"/>
    <w:rsid w:val="009E511E"/>
    <w:rsid w:val="009E5188"/>
    <w:rsid w:val="009E5314"/>
    <w:rsid w:val="009E53F7"/>
    <w:rsid w:val="009E54AC"/>
    <w:rsid w:val="009E5B87"/>
    <w:rsid w:val="009E5F65"/>
    <w:rsid w:val="009E6143"/>
    <w:rsid w:val="009E657A"/>
    <w:rsid w:val="009E69AA"/>
    <w:rsid w:val="009E69FB"/>
    <w:rsid w:val="009E6D3A"/>
    <w:rsid w:val="009E6F02"/>
    <w:rsid w:val="009E6F13"/>
    <w:rsid w:val="009E70F0"/>
    <w:rsid w:val="009E7590"/>
    <w:rsid w:val="009E760B"/>
    <w:rsid w:val="009E77A9"/>
    <w:rsid w:val="009F0026"/>
    <w:rsid w:val="009F0373"/>
    <w:rsid w:val="009F042A"/>
    <w:rsid w:val="009F0683"/>
    <w:rsid w:val="009F0D6F"/>
    <w:rsid w:val="009F121B"/>
    <w:rsid w:val="009F21E8"/>
    <w:rsid w:val="009F22E4"/>
    <w:rsid w:val="009F2BE1"/>
    <w:rsid w:val="009F2C2A"/>
    <w:rsid w:val="009F2CC6"/>
    <w:rsid w:val="009F2CC8"/>
    <w:rsid w:val="009F2D43"/>
    <w:rsid w:val="009F31F2"/>
    <w:rsid w:val="009F396F"/>
    <w:rsid w:val="009F3B17"/>
    <w:rsid w:val="009F4913"/>
    <w:rsid w:val="009F4D4E"/>
    <w:rsid w:val="009F4EED"/>
    <w:rsid w:val="009F506C"/>
    <w:rsid w:val="009F547E"/>
    <w:rsid w:val="009F5781"/>
    <w:rsid w:val="009F58D4"/>
    <w:rsid w:val="009F5A20"/>
    <w:rsid w:val="009F5A4B"/>
    <w:rsid w:val="009F5BA0"/>
    <w:rsid w:val="009F5D88"/>
    <w:rsid w:val="009F6233"/>
    <w:rsid w:val="009F6325"/>
    <w:rsid w:val="009F6A4A"/>
    <w:rsid w:val="009F6A6B"/>
    <w:rsid w:val="009F6DB9"/>
    <w:rsid w:val="009F7116"/>
    <w:rsid w:val="009F757A"/>
    <w:rsid w:val="009F75DD"/>
    <w:rsid w:val="009F771B"/>
    <w:rsid w:val="009F773A"/>
    <w:rsid w:val="00A0084C"/>
    <w:rsid w:val="00A015FF"/>
    <w:rsid w:val="00A01B78"/>
    <w:rsid w:val="00A01D9D"/>
    <w:rsid w:val="00A01E35"/>
    <w:rsid w:val="00A02324"/>
    <w:rsid w:val="00A02D42"/>
    <w:rsid w:val="00A02D94"/>
    <w:rsid w:val="00A02FD0"/>
    <w:rsid w:val="00A03388"/>
    <w:rsid w:val="00A03974"/>
    <w:rsid w:val="00A03C27"/>
    <w:rsid w:val="00A0474C"/>
    <w:rsid w:val="00A04A54"/>
    <w:rsid w:val="00A04A67"/>
    <w:rsid w:val="00A04C29"/>
    <w:rsid w:val="00A04CC6"/>
    <w:rsid w:val="00A04CCA"/>
    <w:rsid w:val="00A0599B"/>
    <w:rsid w:val="00A06872"/>
    <w:rsid w:val="00A06ADF"/>
    <w:rsid w:val="00A06BE3"/>
    <w:rsid w:val="00A07141"/>
    <w:rsid w:val="00A07BC2"/>
    <w:rsid w:val="00A07D00"/>
    <w:rsid w:val="00A07DDA"/>
    <w:rsid w:val="00A103E8"/>
    <w:rsid w:val="00A10D82"/>
    <w:rsid w:val="00A10F6A"/>
    <w:rsid w:val="00A11507"/>
    <w:rsid w:val="00A11FB9"/>
    <w:rsid w:val="00A1219F"/>
    <w:rsid w:val="00A12463"/>
    <w:rsid w:val="00A1271E"/>
    <w:rsid w:val="00A13282"/>
    <w:rsid w:val="00A135CB"/>
    <w:rsid w:val="00A137CA"/>
    <w:rsid w:val="00A13C97"/>
    <w:rsid w:val="00A1420F"/>
    <w:rsid w:val="00A1421F"/>
    <w:rsid w:val="00A1452F"/>
    <w:rsid w:val="00A1463C"/>
    <w:rsid w:val="00A15372"/>
    <w:rsid w:val="00A159CB"/>
    <w:rsid w:val="00A15BFE"/>
    <w:rsid w:val="00A15CDC"/>
    <w:rsid w:val="00A16318"/>
    <w:rsid w:val="00A16A40"/>
    <w:rsid w:val="00A16BAD"/>
    <w:rsid w:val="00A17149"/>
    <w:rsid w:val="00A17EEB"/>
    <w:rsid w:val="00A20191"/>
    <w:rsid w:val="00A20225"/>
    <w:rsid w:val="00A2042E"/>
    <w:rsid w:val="00A20702"/>
    <w:rsid w:val="00A20A81"/>
    <w:rsid w:val="00A2115C"/>
    <w:rsid w:val="00A2146F"/>
    <w:rsid w:val="00A215DC"/>
    <w:rsid w:val="00A21776"/>
    <w:rsid w:val="00A218A2"/>
    <w:rsid w:val="00A218A9"/>
    <w:rsid w:val="00A21F5B"/>
    <w:rsid w:val="00A21FCA"/>
    <w:rsid w:val="00A224BF"/>
    <w:rsid w:val="00A22B3F"/>
    <w:rsid w:val="00A22BAE"/>
    <w:rsid w:val="00A22BE7"/>
    <w:rsid w:val="00A2320A"/>
    <w:rsid w:val="00A23325"/>
    <w:rsid w:val="00A23484"/>
    <w:rsid w:val="00A23625"/>
    <w:rsid w:val="00A23E65"/>
    <w:rsid w:val="00A243AB"/>
    <w:rsid w:val="00A246D9"/>
    <w:rsid w:val="00A248F0"/>
    <w:rsid w:val="00A24A30"/>
    <w:rsid w:val="00A24E89"/>
    <w:rsid w:val="00A25234"/>
    <w:rsid w:val="00A256A0"/>
    <w:rsid w:val="00A25BBF"/>
    <w:rsid w:val="00A2619F"/>
    <w:rsid w:val="00A26DE4"/>
    <w:rsid w:val="00A26F2B"/>
    <w:rsid w:val="00A2723A"/>
    <w:rsid w:val="00A275E0"/>
    <w:rsid w:val="00A27728"/>
    <w:rsid w:val="00A27B93"/>
    <w:rsid w:val="00A27EE9"/>
    <w:rsid w:val="00A30500"/>
    <w:rsid w:val="00A30544"/>
    <w:rsid w:val="00A305D4"/>
    <w:rsid w:val="00A30850"/>
    <w:rsid w:val="00A30AD7"/>
    <w:rsid w:val="00A30D95"/>
    <w:rsid w:val="00A30E3E"/>
    <w:rsid w:val="00A30EB8"/>
    <w:rsid w:val="00A30EE8"/>
    <w:rsid w:val="00A3172B"/>
    <w:rsid w:val="00A318AA"/>
    <w:rsid w:val="00A31A97"/>
    <w:rsid w:val="00A31B3F"/>
    <w:rsid w:val="00A321C3"/>
    <w:rsid w:val="00A323EA"/>
    <w:rsid w:val="00A328E2"/>
    <w:rsid w:val="00A32AC9"/>
    <w:rsid w:val="00A32FE0"/>
    <w:rsid w:val="00A3361B"/>
    <w:rsid w:val="00A33753"/>
    <w:rsid w:val="00A3382C"/>
    <w:rsid w:val="00A347C6"/>
    <w:rsid w:val="00A34ECF"/>
    <w:rsid w:val="00A3522D"/>
    <w:rsid w:val="00A352C5"/>
    <w:rsid w:val="00A35314"/>
    <w:rsid w:val="00A354A0"/>
    <w:rsid w:val="00A35659"/>
    <w:rsid w:val="00A35B11"/>
    <w:rsid w:val="00A36034"/>
    <w:rsid w:val="00A360DA"/>
    <w:rsid w:val="00A3675D"/>
    <w:rsid w:val="00A36A35"/>
    <w:rsid w:val="00A36D05"/>
    <w:rsid w:val="00A3703E"/>
    <w:rsid w:val="00A379F3"/>
    <w:rsid w:val="00A37A67"/>
    <w:rsid w:val="00A37E88"/>
    <w:rsid w:val="00A37ED8"/>
    <w:rsid w:val="00A40237"/>
    <w:rsid w:val="00A402E6"/>
    <w:rsid w:val="00A403E8"/>
    <w:rsid w:val="00A40C74"/>
    <w:rsid w:val="00A41662"/>
    <w:rsid w:val="00A41ED1"/>
    <w:rsid w:val="00A4200F"/>
    <w:rsid w:val="00A4241E"/>
    <w:rsid w:val="00A42990"/>
    <w:rsid w:val="00A42BAE"/>
    <w:rsid w:val="00A43F69"/>
    <w:rsid w:val="00A445B5"/>
    <w:rsid w:val="00A44A9A"/>
    <w:rsid w:val="00A44B01"/>
    <w:rsid w:val="00A44B62"/>
    <w:rsid w:val="00A44E87"/>
    <w:rsid w:val="00A45228"/>
    <w:rsid w:val="00A4531B"/>
    <w:rsid w:val="00A45EE4"/>
    <w:rsid w:val="00A46DAF"/>
    <w:rsid w:val="00A46E0D"/>
    <w:rsid w:val="00A46EBD"/>
    <w:rsid w:val="00A4756D"/>
    <w:rsid w:val="00A4764E"/>
    <w:rsid w:val="00A479A8"/>
    <w:rsid w:val="00A47A5D"/>
    <w:rsid w:val="00A47C8A"/>
    <w:rsid w:val="00A47F52"/>
    <w:rsid w:val="00A47F89"/>
    <w:rsid w:val="00A50833"/>
    <w:rsid w:val="00A50BAD"/>
    <w:rsid w:val="00A51123"/>
    <w:rsid w:val="00A51484"/>
    <w:rsid w:val="00A51677"/>
    <w:rsid w:val="00A51A4F"/>
    <w:rsid w:val="00A51DFB"/>
    <w:rsid w:val="00A52900"/>
    <w:rsid w:val="00A52981"/>
    <w:rsid w:val="00A52A42"/>
    <w:rsid w:val="00A5354F"/>
    <w:rsid w:val="00A538B9"/>
    <w:rsid w:val="00A54096"/>
    <w:rsid w:val="00A54833"/>
    <w:rsid w:val="00A54C84"/>
    <w:rsid w:val="00A54E5E"/>
    <w:rsid w:val="00A55656"/>
    <w:rsid w:val="00A5590D"/>
    <w:rsid w:val="00A55CFE"/>
    <w:rsid w:val="00A56292"/>
    <w:rsid w:val="00A5644D"/>
    <w:rsid w:val="00A56621"/>
    <w:rsid w:val="00A56786"/>
    <w:rsid w:val="00A5707D"/>
    <w:rsid w:val="00A57115"/>
    <w:rsid w:val="00A57524"/>
    <w:rsid w:val="00A575EF"/>
    <w:rsid w:val="00A60154"/>
    <w:rsid w:val="00A60157"/>
    <w:rsid w:val="00A602BF"/>
    <w:rsid w:val="00A603D7"/>
    <w:rsid w:val="00A607D9"/>
    <w:rsid w:val="00A60B64"/>
    <w:rsid w:val="00A61185"/>
    <w:rsid w:val="00A620D8"/>
    <w:rsid w:val="00A628AF"/>
    <w:rsid w:val="00A62AD0"/>
    <w:rsid w:val="00A62E91"/>
    <w:rsid w:val="00A63437"/>
    <w:rsid w:val="00A635E2"/>
    <w:rsid w:val="00A63A7A"/>
    <w:rsid w:val="00A63DD3"/>
    <w:rsid w:val="00A63FE5"/>
    <w:rsid w:val="00A6401B"/>
    <w:rsid w:val="00A64110"/>
    <w:rsid w:val="00A641BE"/>
    <w:rsid w:val="00A645E2"/>
    <w:rsid w:val="00A64A1F"/>
    <w:rsid w:val="00A64C78"/>
    <w:rsid w:val="00A64C7F"/>
    <w:rsid w:val="00A65066"/>
    <w:rsid w:val="00A65450"/>
    <w:rsid w:val="00A65AE9"/>
    <w:rsid w:val="00A6651D"/>
    <w:rsid w:val="00A66781"/>
    <w:rsid w:val="00A66BFF"/>
    <w:rsid w:val="00A66C88"/>
    <w:rsid w:val="00A66D0F"/>
    <w:rsid w:val="00A66EF0"/>
    <w:rsid w:val="00A6708E"/>
    <w:rsid w:val="00A67348"/>
    <w:rsid w:val="00A6748F"/>
    <w:rsid w:val="00A67FB5"/>
    <w:rsid w:val="00A70764"/>
    <w:rsid w:val="00A70CA0"/>
    <w:rsid w:val="00A70FB8"/>
    <w:rsid w:val="00A71099"/>
    <w:rsid w:val="00A715B8"/>
    <w:rsid w:val="00A719CE"/>
    <w:rsid w:val="00A71D61"/>
    <w:rsid w:val="00A721D5"/>
    <w:rsid w:val="00A7234F"/>
    <w:rsid w:val="00A72542"/>
    <w:rsid w:val="00A7318E"/>
    <w:rsid w:val="00A736CB"/>
    <w:rsid w:val="00A739B3"/>
    <w:rsid w:val="00A73FFB"/>
    <w:rsid w:val="00A74142"/>
    <w:rsid w:val="00A74163"/>
    <w:rsid w:val="00A7470C"/>
    <w:rsid w:val="00A74A5A"/>
    <w:rsid w:val="00A752A7"/>
    <w:rsid w:val="00A75992"/>
    <w:rsid w:val="00A7609B"/>
    <w:rsid w:val="00A760BB"/>
    <w:rsid w:val="00A760FF"/>
    <w:rsid w:val="00A764AA"/>
    <w:rsid w:val="00A76858"/>
    <w:rsid w:val="00A76C52"/>
    <w:rsid w:val="00A7772B"/>
    <w:rsid w:val="00A7793C"/>
    <w:rsid w:val="00A8039C"/>
    <w:rsid w:val="00A8093B"/>
    <w:rsid w:val="00A80B8C"/>
    <w:rsid w:val="00A80CA1"/>
    <w:rsid w:val="00A80EDA"/>
    <w:rsid w:val="00A81349"/>
    <w:rsid w:val="00A813A1"/>
    <w:rsid w:val="00A814A2"/>
    <w:rsid w:val="00A81D66"/>
    <w:rsid w:val="00A821C7"/>
    <w:rsid w:val="00A82334"/>
    <w:rsid w:val="00A825FB"/>
    <w:rsid w:val="00A828DE"/>
    <w:rsid w:val="00A82D30"/>
    <w:rsid w:val="00A838F0"/>
    <w:rsid w:val="00A83B43"/>
    <w:rsid w:val="00A847EE"/>
    <w:rsid w:val="00A84BBC"/>
    <w:rsid w:val="00A84D12"/>
    <w:rsid w:val="00A85904"/>
    <w:rsid w:val="00A8604C"/>
    <w:rsid w:val="00A862F7"/>
    <w:rsid w:val="00A86416"/>
    <w:rsid w:val="00A86984"/>
    <w:rsid w:val="00A86AFE"/>
    <w:rsid w:val="00A86D8C"/>
    <w:rsid w:val="00A86FB0"/>
    <w:rsid w:val="00A873B8"/>
    <w:rsid w:val="00A873C0"/>
    <w:rsid w:val="00A87470"/>
    <w:rsid w:val="00A8755F"/>
    <w:rsid w:val="00A87828"/>
    <w:rsid w:val="00A87D05"/>
    <w:rsid w:val="00A87E9F"/>
    <w:rsid w:val="00A87EFB"/>
    <w:rsid w:val="00A9016A"/>
    <w:rsid w:val="00A90357"/>
    <w:rsid w:val="00A905AF"/>
    <w:rsid w:val="00A90808"/>
    <w:rsid w:val="00A90992"/>
    <w:rsid w:val="00A90A9C"/>
    <w:rsid w:val="00A90BA6"/>
    <w:rsid w:val="00A90C7A"/>
    <w:rsid w:val="00A91333"/>
    <w:rsid w:val="00A91882"/>
    <w:rsid w:val="00A91A12"/>
    <w:rsid w:val="00A91D54"/>
    <w:rsid w:val="00A920E6"/>
    <w:rsid w:val="00A92520"/>
    <w:rsid w:val="00A92B94"/>
    <w:rsid w:val="00A940DB"/>
    <w:rsid w:val="00A94170"/>
    <w:rsid w:val="00A9423E"/>
    <w:rsid w:val="00A953D2"/>
    <w:rsid w:val="00A95951"/>
    <w:rsid w:val="00A95DA0"/>
    <w:rsid w:val="00A95F8D"/>
    <w:rsid w:val="00A95FE4"/>
    <w:rsid w:val="00A96B4A"/>
    <w:rsid w:val="00A96D47"/>
    <w:rsid w:val="00A96E76"/>
    <w:rsid w:val="00A97346"/>
    <w:rsid w:val="00A9744B"/>
    <w:rsid w:val="00A977E2"/>
    <w:rsid w:val="00A978E6"/>
    <w:rsid w:val="00A97AA0"/>
    <w:rsid w:val="00A97E6E"/>
    <w:rsid w:val="00A97F84"/>
    <w:rsid w:val="00AA00F2"/>
    <w:rsid w:val="00AA019B"/>
    <w:rsid w:val="00AA0437"/>
    <w:rsid w:val="00AA0D80"/>
    <w:rsid w:val="00AA0F0C"/>
    <w:rsid w:val="00AA12AD"/>
    <w:rsid w:val="00AA1782"/>
    <w:rsid w:val="00AA194D"/>
    <w:rsid w:val="00AA1978"/>
    <w:rsid w:val="00AA1E17"/>
    <w:rsid w:val="00AA2121"/>
    <w:rsid w:val="00AA229D"/>
    <w:rsid w:val="00AA2458"/>
    <w:rsid w:val="00AA2BBF"/>
    <w:rsid w:val="00AA2BF2"/>
    <w:rsid w:val="00AA2E3C"/>
    <w:rsid w:val="00AA34E8"/>
    <w:rsid w:val="00AA37D2"/>
    <w:rsid w:val="00AA3DF3"/>
    <w:rsid w:val="00AA43AB"/>
    <w:rsid w:val="00AA43CF"/>
    <w:rsid w:val="00AA469E"/>
    <w:rsid w:val="00AA4EF3"/>
    <w:rsid w:val="00AA4F1A"/>
    <w:rsid w:val="00AA4FB3"/>
    <w:rsid w:val="00AA5264"/>
    <w:rsid w:val="00AA535E"/>
    <w:rsid w:val="00AA57A5"/>
    <w:rsid w:val="00AA66F8"/>
    <w:rsid w:val="00AA686E"/>
    <w:rsid w:val="00AA6A62"/>
    <w:rsid w:val="00AA6B4B"/>
    <w:rsid w:val="00AA6C41"/>
    <w:rsid w:val="00AA6D8C"/>
    <w:rsid w:val="00AA7360"/>
    <w:rsid w:val="00AA7707"/>
    <w:rsid w:val="00AA798A"/>
    <w:rsid w:val="00AB0101"/>
    <w:rsid w:val="00AB0812"/>
    <w:rsid w:val="00AB0ADE"/>
    <w:rsid w:val="00AB14B7"/>
    <w:rsid w:val="00AB17E6"/>
    <w:rsid w:val="00AB1892"/>
    <w:rsid w:val="00AB1FE8"/>
    <w:rsid w:val="00AB2395"/>
    <w:rsid w:val="00AB2B38"/>
    <w:rsid w:val="00AB2D3F"/>
    <w:rsid w:val="00AB31D0"/>
    <w:rsid w:val="00AB33A9"/>
    <w:rsid w:val="00AB36F8"/>
    <w:rsid w:val="00AB37AB"/>
    <w:rsid w:val="00AB3941"/>
    <w:rsid w:val="00AB3BC6"/>
    <w:rsid w:val="00AB3F60"/>
    <w:rsid w:val="00AB441C"/>
    <w:rsid w:val="00AB44D1"/>
    <w:rsid w:val="00AB468E"/>
    <w:rsid w:val="00AB4F15"/>
    <w:rsid w:val="00AB50AD"/>
    <w:rsid w:val="00AB5498"/>
    <w:rsid w:val="00AB57E8"/>
    <w:rsid w:val="00AB5B8E"/>
    <w:rsid w:val="00AB5DC9"/>
    <w:rsid w:val="00AB6020"/>
    <w:rsid w:val="00AB60E5"/>
    <w:rsid w:val="00AB630B"/>
    <w:rsid w:val="00AB642A"/>
    <w:rsid w:val="00AB6586"/>
    <w:rsid w:val="00AB6A15"/>
    <w:rsid w:val="00AB74F5"/>
    <w:rsid w:val="00AB7637"/>
    <w:rsid w:val="00AB767D"/>
    <w:rsid w:val="00AB7AAD"/>
    <w:rsid w:val="00AB7AFB"/>
    <w:rsid w:val="00AB7CDF"/>
    <w:rsid w:val="00AC0106"/>
    <w:rsid w:val="00AC02D9"/>
    <w:rsid w:val="00AC030E"/>
    <w:rsid w:val="00AC05B6"/>
    <w:rsid w:val="00AC07F2"/>
    <w:rsid w:val="00AC08BA"/>
    <w:rsid w:val="00AC0A89"/>
    <w:rsid w:val="00AC0BF7"/>
    <w:rsid w:val="00AC0BFE"/>
    <w:rsid w:val="00AC0DDA"/>
    <w:rsid w:val="00AC126A"/>
    <w:rsid w:val="00AC12E7"/>
    <w:rsid w:val="00AC1476"/>
    <w:rsid w:val="00AC1D20"/>
    <w:rsid w:val="00AC2405"/>
    <w:rsid w:val="00AC269C"/>
    <w:rsid w:val="00AC2784"/>
    <w:rsid w:val="00AC2A73"/>
    <w:rsid w:val="00AC2C64"/>
    <w:rsid w:val="00AC3012"/>
    <w:rsid w:val="00AC3183"/>
    <w:rsid w:val="00AC3253"/>
    <w:rsid w:val="00AC359F"/>
    <w:rsid w:val="00AC3943"/>
    <w:rsid w:val="00AC3B71"/>
    <w:rsid w:val="00AC3BC0"/>
    <w:rsid w:val="00AC3CF3"/>
    <w:rsid w:val="00AC4129"/>
    <w:rsid w:val="00AC4134"/>
    <w:rsid w:val="00AC4462"/>
    <w:rsid w:val="00AC446B"/>
    <w:rsid w:val="00AC45C5"/>
    <w:rsid w:val="00AC4E07"/>
    <w:rsid w:val="00AC4F0E"/>
    <w:rsid w:val="00AC4FA3"/>
    <w:rsid w:val="00AC5144"/>
    <w:rsid w:val="00AC521D"/>
    <w:rsid w:val="00AC58B0"/>
    <w:rsid w:val="00AC5FDC"/>
    <w:rsid w:val="00AC6925"/>
    <w:rsid w:val="00AC69E0"/>
    <w:rsid w:val="00AC6D40"/>
    <w:rsid w:val="00AC7065"/>
    <w:rsid w:val="00AC7134"/>
    <w:rsid w:val="00AC735E"/>
    <w:rsid w:val="00AC7F99"/>
    <w:rsid w:val="00AC7FFC"/>
    <w:rsid w:val="00AD0021"/>
    <w:rsid w:val="00AD030D"/>
    <w:rsid w:val="00AD06BC"/>
    <w:rsid w:val="00AD0D1C"/>
    <w:rsid w:val="00AD0F93"/>
    <w:rsid w:val="00AD137F"/>
    <w:rsid w:val="00AD1714"/>
    <w:rsid w:val="00AD19D7"/>
    <w:rsid w:val="00AD19ED"/>
    <w:rsid w:val="00AD1B41"/>
    <w:rsid w:val="00AD1D99"/>
    <w:rsid w:val="00AD1E02"/>
    <w:rsid w:val="00AD226D"/>
    <w:rsid w:val="00AD25BA"/>
    <w:rsid w:val="00AD27CB"/>
    <w:rsid w:val="00AD2D41"/>
    <w:rsid w:val="00AD344D"/>
    <w:rsid w:val="00AD3B42"/>
    <w:rsid w:val="00AD3D1B"/>
    <w:rsid w:val="00AD3DF8"/>
    <w:rsid w:val="00AD4367"/>
    <w:rsid w:val="00AD51CA"/>
    <w:rsid w:val="00AD5354"/>
    <w:rsid w:val="00AD55B3"/>
    <w:rsid w:val="00AD55F8"/>
    <w:rsid w:val="00AD587B"/>
    <w:rsid w:val="00AD5C0D"/>
    <w:rsid w:val="00AD5DF2"/>
    <w:rsid w:val="00AD6054"/>
    <w:rsid w:val="00AD65B5"/>
    <w:rsid w:val="00AD6B1E"/>
    <w:rsid w:val="00AD6D6A"/>
    <w:rsid w:val="00AD7462"/>
    <w:rsid w:val="00AE0517"/>
    <w:rsid w:val="00AE076D"/>
    <w:rsid w:val="00AE1226"/>
    <w:rsid w:val="00AE13C7"/>
    <w:rsid w:val="00AE13CA"/>
    <w:rsid w:val="00AE1765"/>
    <w:rsid w:val="00AE1CA2"/>
    <w:rsid w:val="00AE1EFE"/>
    <w:rsid w:val="00AE2CAE"/>
    <w:rsid w:val="00AE31F2"/>
    <w:rsid w:val="00AE33C5"/>
    <w:rsid w:val="00AE3707"/>
    <w:rsid w:val="00AE3A45"/>
    <w:rsid w:val="00AE3CE1"/>
    <w:rsid w:val="00AE3E1F"/>
    <w:rsid w:val="00AE3E2E"/>
    <w:rsid w:val="00AE3F50"/>
    <w:rsid w:val="00AE4572"/>
    <w:rsid w:val="00AE4B68"/>
    <w:rsid w:val="00AE4B74"/>
    <w:rsid w:val="00AE4D0B"/>
    <w:rsid w:val="00AE4E2D"/>
    <w:rsid w:val="00AE4F43"/>
    <w:rsid w:val="00AE58A6"/>
    <w:rsid w:val="00AE5B9D"/>
    <w:rsid w:val="00AE5C5E"/>
    <w:rsid w:val="00AE621B"/>
    <w:rsid w:val="00AE7876"/>
    <w:rsid w:val="00AE7F0D"/>
    <w:rsid w:val="00AE7FB5"/>
    <w:rsid w:val="00AF0814"/>
    <w:rsid w:val="00AF1279"/>
    <w:rsid w:val="00AF131C"/>
    <w:rsid w:val="00AF193A"/>
    <w:rsid w:val="00AF1B33"/>
    <w:rsid w:val="00AF1CF0"/>
    <w:rsid w:val="00AF206E"/>
    <w:rsid w:val="00AF21E5"/>
    <w:rsid w:val="00AF22DC"/>
    <w:rsid w:val="00AF2CF9"/>
    <w:rsid w:val="00AF2E0F"/>
    <w:rsid w:val="00AF2E77"/>
    <w:rsid w:val="00AF34D3"/>
    <w:rsid w:val="00AF3AD2"/>
    <w:rsid w:val="00AF3D45"/>
    <w:rsid w:val="00AF4067"/>
    <w:rsid w:val="00AF437E"/>
    <w:rsid w:val="00AF594E"/>
    <w:rsid w:val="00AF70CF"/>
    <w:rsid w:val="00AF726F"/>
    <w:rsid w:val="00AF7294"/>
    <w:rsid w:val="00AF7505"/>
    <w:rsid w:val="00AF783C"/>
    <w:rsid w:val="00AF7B5E"/>
    <w:rsid w:val="00AF7DBA"/>
    <w:rsid w:val="00B0008D"/>
    <w:rsid w:val="00B001FD"/>
    <w:rsid w:val="00B002FA"/>
    <w:rsid w:val="00B003F1"/>
    <w:rsid w:val="00B00B1D"/>
    <w:rsid w:val="00B00CF5"/>
    <w:rsid w:val="00B01133"/>
    <w:rsid w:val="00B01288"/>
    <w:rsid w:val="00B013D9"/>
    <w:rsid w:val="00B01EFB"/>
    <w:rsid w:val="00B0288E"/>
    <w:rsid w:val="00B02B1B"/>
    <w:rsid w:val="00B02C36"/>
    <w:rsid w:val="00B02F91"/>
    <w:rsid w:val="00B03091"/>
    <w:rsid w:val="00B032BD"/>
    <w:rsid w:val="00B03448"/>
    <w:rsid w:val="00B03924"/>
    <w:rsid w:val="00B0429B"/>
    <w:rsid w:val="00B044A4"/>
    <w:rsid w:val="00B044A5"/>
    <w:rsid w:val="00B0485B"/>
    <w:rsid w:val="00B04947"/>
    <w:rsid w:val="00B04AD3"/>
    <w:rsid w:val="00B04D03"/>
    <w:rsid w:val="00B04FAE"/>
    <w:rsid w:val="00B0516B"/>
    <w:rsid w:val="00B056F5"/>
    <w:rsid w:val="00B05892"/>
    <w:rsid w:val="00B060F4"/>
    <w:rsid w:val="00B07037"/>
    <w:rsid w:val="00B07944"/>
    <w:rsid w:val="00B079DC"/>
    <w:rsid w:val="00B07C5E"/>
    <w:rsid w:val="00B07F89"/>
    <w:rsid w:val="00B100F4"/>
    <w:rsid w:val="00B10117"/>
    <w:rsid w:val="00B10298"/>
    <w:rsid w:val="00B102EA"/>
    <w:rsid w:val="00B10539"/>
    <w:rsid w:val="00B108BC"/>
    <w:rsid w:val="00B110A5"/>
    <w:rsid w:val="00B11100"/>
    <w:rsid w:val="00B111FF"/>
    <w:rsid w:val="00B11A9C"/>
    <w:rsid w:val="00B11C66"/>
    <w:rsid w:val="00B11D80"/>
    <w:rsid w:val="00B11EBA"/>
    <w:rsid w:val="00B1210E"/>
    <w:rsid w:val="00B1254C"/>
    <w:rsid w:val="00B12659"/>
    <w:rsid w:val="00B1291D"/>
    <w:rsid w:val="00B1295E"/>
    <w:rsid w:val="00B12C23"/>
    <w:rsid w:val="00B12F84"/>
    <w:rsid w:val="00B13268"/>
    <w:rsid w:val="00B135EA"/>
    <w:rsid w:val="00B136B3"/>
    <w:rsid w:val="00B13A6E"/>
    <w:rsid w:val="00B13AFE"/>
    <w:rsid w:val="00B143ED"/>
    <w:rsid w:val="00B14570"/>
    <w:rsid w:val="00B14B49"/>
    <w:rsid w:val="00B151FD"/>
    <w:rsid w:val="00B15248"/>
    <w:rsid w:val="00B153C1"/>
    <w:rsid w:val="00B15549"/>
    <w:rsid w:val="00B1554F"/>
    <w:rsid w:val="00B15A8B"/>
    <w:rsid w:val="00B15CE2"/>
    <w:rsid w:val="00B15D9A"/>
    <w:rsid w:val="00B161CA"/>
    <w:rsid w:val="00B163DD"/>
    <w:rsid w:val="00B1645E"/>
    <w:rsid w:val="00B16652"/>
    <w:rsid w:val="00B16C2A"/>
    <w:rsid w:val="00B17498"/>
    <w:rsid w:val="00B177FB"/>
    <w:rsid w:val="00B17884"/>
    <w:rsid w:val="00B178F8"/>
    <w:rsid w:val="00B1798C"/>
    <w:rsid w:val="00B208DF"/>
    <w:rsid w:val="00B2092E"/>
    <w:rsid w:val="00B20BDB"/>
    <w:rsid w:val="00B20C5A"/>
    <w:rsid w:val="00B20F19"/>
    <w:rsid w:val="00B210AD"/>
    <w:rsid w:val="00B21372"/>
    <w:rsid w:val="00B2140E"/>
    <w:rsid w:val="00B21575"/>
    <w:rsid w:val="00B2182E"/>
    <w:rsid w:val="00B21928"/>
    <w:rsid w:val="00B21BA6"/>
    <w:rsid w:val="00B21DB0"/>
    <w:rsid w:val="00B21E9C"/>
    <w:rsid w:val="00B228DD"/>
    <w:rsid w:val="00B2301C"/>
    <w:rsid w:val="00B230F1"/>
    <w:rsid w:val="00B23705"/>
    <w:rsid w:val="00B23747"/>
    <w:rsid w:val="00B23AAD"/>
    <w:rsid w:val="00B23FB8"/>
    <w:rsid w:val="00B2438F"/>
    <w:rsid w:val="00B24BAE"/>
    <w:rsid w:val="00B24BF3"/>
    <w:rsid w:val="00B251C5"/>
    <w:rsid w:val="00B25221"/>
    <w:rsid w:val="00B25304"/>
    <w:rsid w:val="00B25328"/>
    <w:rsid w:val="00B255CB"/>
    <w:rsid w:val="00B256CE"/>
    <w:rsid w:val="00B25A10"/>
    <w:rsid w:val="00B25C67"/>
    <w:rsid w:val="00B25FEE"/>
    <w:rsid w:val="00B2666D"/>
    <w:rsid w:val="00B26B45"/>
    <w:rsid w:val="00B2738B"/>
    <w:rsid w:val="00B2767F"/>
    <w:rsid w:val="00B2794C"/>
    <w:rsid w:val="00B27A10"/>
    <w:rsid w:val="00B27FED"/>
    <w:rsid w:val="00B30011"/>
    <w:rsid w:val="00B3007D"/>
    <w:rsid w:val="00B30168"/>
    <w:rsid w:val="00B302B1"/>
    <w:rsid w:val="00B30A41"/>
    <w:rsid w:val="00B30A6D"/>
    <w:rsid w:val="00B315E6"/>
    <w:rsid w:val="00B31871"/>
    <w:rsid w:val="00B31A50"/>
    <w:rsid w:val="00B322D2"/>
    <w:rsid w:val="00B3238B"/>
    <w:rsid w:val="00B3258D"/>
    <w:rsid w:val="00B32DD3"/>
    <w:rsid w:val="00B333F8"/>
    <w:rsid w:val="00B33466"/>
    <w:rsid w:val="00B33545"/>
    <w:rsid w:val="00B33AD9"/>
    <w:rsid w:val="00B33E94"/>
    <w:rsid w:val="00B34120"/>
    <w:rsid w:val="00B34646"/>
    <w:rsid w:val="00B3472E"/>
    <w:rsid w:val="00B34908"/>
    <w:rsid w:val="00B34E0F"/>
    <w:rsid w:val="00B34E96"/>
    <w:rsid w:val="00B35DB3"/>
    <w:rsid w:val="00B35E26"/>
    <w:rsid w:val="00B366D9"/>
    <w:rsid w:val="00B3688B"/>
    <w:rsid w:val="00B36A7F"/>
    <w:rsid w:val="00B36ECD"/>
    <w:rsid w:val="00B36FCB"/>
    <w:rsid w:val="00B37374"/>
    <w:rsid w:val="00B373CF"/>
    <w:rsid w:val="00B379FB"/>
    <w:rsid w:val="00B37B36"/>
    <w:rsid w:val="00B406FA"/>
    <w:rsid w:val="00B40932"/>
    <w:rsid w:val="00B40B91"/>
    <w:rsid w:val="00B4129C"/>
    <w:rsid w:val="00B416D8"/>
    <w:rsid w:val="00B41C7B"/>
    <w:rsid w:val="00B41D56"/>
    <w:rsid w:val="00B421F6"/>
    <w:rsid w:val="00B42219"/>
    <w:rsid w:val="00B42244"/>
    <w:rsid w:val="00B424CA"/>
    <w:rsid w:val="00B42B7A"/>
    <w:rsid w:val="00B42EB2"/>
    <w:rsid w:val="00B43BE5"/>
    <w:rsid w:val="00B44676"/>
    <w:rsid w:val="00B44689"/>
    <w:rsid w:val="00B44DF1"/>
    <w:rsid w:val="00B44E02"/>
    <w:rsid w:val="00B45228"/>
    <w:rsid w:val="00B45ADE"/>
    <w:rsid w:val="00B45C8B"/>
    <w:rsid w:val="00B45D0F"/>
    <w:rsid w:val="00B45F28"/>
    <w:rsid w:val="00B45F8C"/>
    <w:rsid w:val="00B46997"/>
    <w:rsid w:val="00B46E77"/>
    <w:rsid w:val="00B46E8B"/>
    <w:rsid w:val="00B46FCF"/>
    <w:rsid w:val="00B47DA2"/>
    <w:rsid w:val="00B5040A"/>
    <w:rsid w:val="00B505A1"/>
    <w:rsid w:val="00B507BC"/>
    <w:rsid w:val="00B50D25"/>
    <w:rsid w:val="00B510B9"/>
    <w:rsid w:val="00B514C9"/>
    <w:rsid w:val="00B5153E"/>
    <w:rsid w:val="00B51C5F"/>
    <w:rsid w:val="00B51CFE"/>
    <w:rsid w:val="00B521B5"/>
    <w:rsid w:val="00B52CC9"/>
    <w:rsid w:val="00B52E30"/>
    <w:rsid w:val="00B53292"/>
    <w:rsid w:val="00B53647"/>
    <w:rsid w:val="00B53A9A"/>
    <w:rsid w:val="00B5417B"/>
    <w:rsid w:val="00B543AD"/>
    <w:rsid w:val="00B54996"/>
    <w:rsid w:val="00B549EF"/>
    <w:rsid w:val="00B54ACB"/>
    <w:rsid w:val="00B54B6C"/>
    <w:rsid w:val="00B55550"/>
    <w:rsid w:val="00B55816"/>
    <w:rsid w:val="00B559C8"/>
    <w:rsid w:val="00B55F58"/>
    <w:rsid w:val="00B5627B"/>
    <w:rsid w:val="00B5664C"/>
    <w:rsid w:val="00B56CCD"/>
    <w:rsid w:val="00B5776C"/>
    <w:rsid w:val="00B57BCA"/>
    <w:rsid w:val="00B57F26"/>
    <w:rsid w:val="00B607C5"/>
    <w:rsid w:val="00B60E0E"/>
    <w:rsid w:val="00B60E15"/>
    <w:rsid w:val="00B6113C"/>
    <w:rsid w:val="00B611DA"/>
    <w:rsid w:val="00B61484"/>
    <w:rsid w:val="00B61588"/>
    <w:rsid w:val="00B61711"/>
    <w:rsid w:val="00B61965"/>
    <w:rsid w:val="00B61A25"/>
    <w:rsid w:val="00B61A26"/>
    <w:rsid w:val="00B61A96"/>
    <w:rsid w:val="00B61E83"/>
    <w:rsid w:val="00B62484"/>
    <w:rsid w:val="00B62679"/>
    <w:rsid w:val="00B62BE9"/>
    <w:rsid w:val="00B62D4C"/>
    <w:rsid w:val="00B634FE"/>
    <w:rsid w:val="00B63A75"/>
    <w:rsid w:val="00B63C21"/>
    <w:rsid w:val="00B63CC1"/>
    <w:rsid w:val="00B63DEF"/>
    <w:rsid w:val="00B64473"/>
    <w:rsid w:val="00B647D2"/>
    <w:rsid w:val="00B652E0"/>
    <w:rsid w:val="00B65475"/>
    <w:rsid w:val="00B654CA"/>
    <w:rsid w:val="00B657D0"/>
    <w:rsid w:val="00B65B0F"/>
    <w:rsid w:val="00B65BA6"/>
    <w:rsid w:val="00B65C93"/>
    <w:rsid w:val="00B65CFC"/>
    <w:rsid w:val="00B65F65"/>
    <w:rsid w:val="00B662D3"/>
    <w:rsid w:val="00B66F06"/>
    <w:rsid w:val="00B67583"/>
    <w:rsid w:val="00B67645"/>
    <w:rsid w:val="00B67C9B"/>
    <w:rsid w:val="00B67DC9"/>
    <w:rsid w:val="00B70052"/>
    <w:rsid w:val="00B7029F"/>
    <w:rsid w:val="00B705F9"/>
    <w:rsid w:val="00B708AC"/>
    <w:rsid w:val="00B723E0"/>
    <w:rsid w:val="00B72497"/>
    <w:rsid w:val="00B72AD1"/>
    <w:rsid w:val="00B72D02"/>
    <w:rsid w:val="00B73554"/>
    <w:rsid w:val="00B73713"/>
    <w:rsid w:val="00B73A39"/>
    <w:rsid w:val="00B73BEE"/>
    <w:rsid w:val="00B73CAD"/>
    <w:rsid w:val="00B73DCD"/>
    <w:rsid w:val="00B74F39"/>
    <w:rsid w:val="00B7518E"/>
    <w:rsid w:val="00B75587"/>
    <w:rsid w:val="00B75ECD"/>
    <w:rsid w:val="00B7603A"/>
    <w:rsid w:val="00B763B7"/>
    <w:rsid w:val="00B767B3"/>
    <w:rsid w:val="00B774ED"/>
    <w:rsid w:val="00B8006D"/>
    <w:rsid w:val="00B800E5"/>
    <w:rsid w:val="00B807B3"/>
    <w:rsid w:val="00B80A11"/>
    <w:rsid w:val="00B80E7B"/>
    <w:rsid w:val="00B811D4"/>
    <w:rsid w:val="00B8125A"/>
    <w:rsid w:val="00B815FC"/>
    <w:rsid w:val="00B824C7"/>
    <w:rsid w:val="00B8285B"/>
    <w:rsid w:val="00B82C42"/>
    <w:rsid w:val="00B84509"/>
    <w:rsid w:val="00B850DF"/>
    <w:rsid w:val="00B8528B"/>
    <w:rsid w:val="00B856F3"/>
    <w:rsid w:val="00B85EE3"/>
    <w:rsid w:val="00B86051"/>
    <w:rsid w:val="00B8645F"/>
    <w:rsid w:val="00B86936"/>
    <w:rsid w:val="00B86A4A"/>
    <w:rsid w:val="00B86DA9"/>
    <w:rsid w:val="00B86F4E"/>
    <w:rsid w:val="00B870B6"/>
    <w:rsid w:val="00B87C61"/>
    <w:rsid w:val="00B87CA1"/>
    <w:rsid w:val="00B900D7"/>
    <w:rsid w:val="00B9035B"/>
    <w:rsid w:val="00B908A7"/>
    <w:rsid w:val="00B90AB4"/>
    <w:rsid w:val="00B90CBE"/>
    <w:rsid w:val="00B912E6"/>
    <w:rsid w:val="00B914C6"/>
    <w:rsid w:val="00B91D3B"/>
    <w:rsid w:val="00B91D4B"/>
    <w:rsid w:val="00B91F64"/>
    <w:rsid w:val="00B92011"/>
    <w:rsid w:val="00B9244B"/>
    <w:rsid w:val="00B92664"/>
    <w:rsid w:val="00B92990"/>
    <w:rsid w:val="00B92A00"/>
    <w:rsid w:val="00B92CEC"/>
    <w:rsid w:val="00B92FB8"/>
    <w:rsid w:val="00B93237"/>
    <w:rsid w:val="00B935B3"/>
    <w:rsid w:val="00B93841"/>
    <w:rsid w:val="00B93DBE"/>
    <w:rsid w:val="00B9409C"/>
    <w:rsid w:val="00B94307"/>
    <w:rsid w:val="00B949B9"/>
    <w:rsid w:val="00B94C4B"/>
    <w:rsid w:val="00B951EC"/>
    <w:rsid w:val="00B95A38"/>
    <w:rsid w:val="00B95CAF"/>
    <w:rsid w:val="00B9614E"/>
    <w:rsid w:val="00B96ACC"/>
    <w:rsid w:val="00B96AEF"/>
    <w:rsid w:val="00B96C4A"/>
    <w:rsid w:val="00B96E61"/>
    <w:rsid w:val="00B96EF3"/>
    <w:rsid w:val="00B97113"/>
    <w:rsid w:val="00B97170"/>
    <w:rsid w:val="00B97364"/>
    <w:rsid w:val="00B973B7"/>
    <w:rsid w:val="00B975BC"/>
    <w:rsid w:val="00B979E8"/>
    <w:rsid w:val="00B97BEC"/>
    <w:rsid w:val="00BA0272"/>
    <w:rsid w:val="00BA02EA"/>
    <w:rsid w:val="00BA0838"/>
    <w:rsid w:val="00BA15FA"/>
    <w:rsid w:val="00BA172A"/>
    <w:rsid w:val="00BA1747"/>
    <w:rsid w:val="00BA1CF0"/>
    <w:rsid w:val="00BA1F93"/>
    <w:rsid w:val="00BA2068"/>
    <w:rsid w:val="00BA255B"/>
    <w:rsid w:val="00BA2816"/>
    <w:rsid w:val="00BA2B00"/>
    <w:rsid w:val="00BA2B26"/>
    <w:rsid w:val="00BA2B62"/>
    <w:rsid w:val="00BA2BA7"/>
    <w:rsid w:val="00BA2E4F"/>
    <w:rsid w:val="00BA3420"/>
    <w:rsid w:val="00BA39FE"/>
    <w:rsid w:val="00BA3B8E"/>
    <w:rsid w:val="00BA3BA4"/>
    <w:rsid w:val="00BA401F"/>
    <w:rsid w:val="00BA41CE"/>
    <w:rsid w:val="00BA47AF"/>
    <w:rsid w:val="00BA4F5D"/>
    <w:rsid w:val="00BA5302"/>
    <w:rsid w:val="00BA5350"/>
    <w:rsid w:val="00BA5579"/>
    <w:rsid w:val="00BA55A6"/>
    <w:rsid w:val="00BA5638"/>
    <w:rsid w:val="00BA58D8"/>
    <w:rsid w:val="00BA59FC"/>
    <w:rsid w:val="00BA67A5"/>
    <w:rsid w:val="00BA6BF8"/>
    <w:rsid w:val="00BA6DB6"/>
    <w:rsid w:val="00BA6DDA"/>
    <w:rsid w:val="00BA7139"/>
    <w:rsid w:val="00BA7D2D"/>
    <w:rsid w:val="00BA7E7B"/>
    <w:rsid w:val="00BB0178"/>
    <w:rsid w:val="00BB02FD"/>
    <w:rsid w:val="00BB04D3"/>
    <w:rsid w:val="00BB065D"/>
    <w:rsid w:val="00BB06DF"/>
    <w:rsid w:val="00BB07E3"/>
    <w:rsid w:val="00BB15D0"/>
    <w:rsid w:val="00BB1A3B"/>
    <w:rsid w:val="00BB1CD6"/>
    <w:rsid w:val="00BB1EC7"/>
    <w:rsid w:val="00BB2897"/>
    <w:rsid w:val="00BB2BB1"/>
    <w:rsid w:val="00BB2C5F"/>
    <w:rsid w:val="00BB2F40"/>
    <w:rsid w:val="00BB30F8"/>
    <w:rsid w:val="00BB35DB"/>
    <w:rsid w:val="00BB36E0"/>
    <w:rsid w:val="00BB39B7"/>
    <w:rsid w:val="00BB3D61"/>
    <w:rsid w:val="00BB43BE"/>
    <w:rsid w:val="00BB4673"/>
    <w:rsid w:val="00BB46DC"/>
    <w:rsid w:val="00BB49B8"/>
    <w:rsid w:val="00BB6544"/>
    <w:rsid w:val="00BB6924"/>
    <w:rsid w:val="00BB6F70"/>
    <w:rsid w:val="00BB76ED"/>
    <w:rsid w:val="00BB78A0"/>
    <w:rsid w:val="00BB794C"/>
    <w:rsid w:val="00BB7F48"/>
    <w:rsid w:val="00BC045D"/>
    <w:rsid w:val="00BC060B"/>
    <w:rsid w:val="00BC068A"/>
    <w:rsid w:val="00BC0ABF"/>
    <w:rsid w:val="00BC0CE3"/>
    <w:rsid w:val="00BC1A7C"/>
    <w:rsid w:val="00BC1C34"/>
    <w:rsid w:val="00BC236E"/>
    <w:rsid w:val="00BC242C"/>
    <w:rsid w:val="00BC2DB9"/>
    <w:rsid w:val="00BC2DF8"/>
    <w:rsid w:val="00BC345D"/>
    <w:rsid w:val="00BC3866"/>
    <w:rsid w:val="00BC50EC"/>
    <w:rsid w:val="00BC5986"/>
    <w:rsid w:val="00BC68AE"/>
    <w:rsid w:val="00BC68B8"/>
    <w:rsid w:val="00BC6951"/>
    <w:rsid w:val="00BC714E"/>
    <w:rsid w:val="00BC7208"/>
    <w:rsid w:val="00BC741B"/>
    <w:rsid w:val="00BC79DF"/>
    <w:rsid w:val="00BC7A7A"/>
    <w:rsid w:val="00BC7BB1"/>
    <w:rsid w:val="00BC7E8D"/>
    <w:rsid w:val="00BC7F7C"/>
    <w:rsid w:val="00BD0386"/>
    <w:rsid w:val="00BD1122"/>
    <w:rsid w:val="00BD203D"/>
    <w:rsid w:val="00BD20EE"/>
    <w:rsid w:val="00BD213F"/>
    <w:rsid w:val="00BD2959"/>
    <w:rsid w:val="00BD2A2A"/>
    <w:rsid w:val="00BD2BB8"/>
    <w:rsid w:val="00BD2CD0"/>
    <w:rsid w:val="00BD2F5B"/>
    <w:rsid w:val="00BD3032"/>
    <w:rsid w:val="00BD3036"/>
    <w:rsid w:val="00BD31F6"/>
    <w:rsid w:val="00BD39AE"/>
    <w:rsid w:val="00BD3A37"/>
    <w:rsid w:val="00BD3A40"/>
    <w:rsid w:val="00BD3C84"/>
    <w:rsid w:val="00BD3DBF"/>
    <w:rsid w:val="00BD3F76"/>
    <w:rsid w:val="00BD40B0"/>
    <w:rsid w:val="00BD424E"/>
    <w:rsid w:val="00BD4729"/>
    <w:rsid w:val="00BD5051"/>
    <w:rsid w:val="00BD5497"/>
    <w:rsid w:val="00BD6028"/>
    <w:rsid w:val="00BD6071"/>
    <w:rsid w:val="00BD60C7"/>
    <w:rsid w:val="00BD626A"/>
    <w:rsid w:val="00BD6A41"/>
    <w:rsid w:val="00BD7BFC"/>
    <w:rsid w:val="00BD7F46"/>
    <w:rsid w:val="00BE00D0"/>
    <w:rsid w:val="00BE00F1"/>
    <w:rsid w:val="00BE014E"/>
    <w:rsid w:val="00BE03B1"/>
    <w:rsid w:val="00BE0524"/>
    <w:rsid w:val="00BE08A4"/>
    <w:rsid w:val="00BE0919"/>
    <w:rsid w:val="00BE096B"/>
    <w:rsid w:val="00BE0CAF"/>
    <w:rsid w:val="00BE0D1D"/>
    <w:rsid w:val="00BE0EFE"/>
    <w:rsid w:val="00BE0F7D"/>
    <w:rsid w:val="00BE134E"/>
    <w:rsid w:val="00BE1CE0"/>
    <w:rsid w:val="00BE2580"/>
    <w:rsid w:val="00BE2BA0"/>
    <w:rsid w:val="00BE3581"/>
    <w:rsid w:val="00BE359E"/>
    <w:rsid w:val="00BE3993"/>
    <w:rsid w:val="00BE3D1E"/>
    <w:rsid w:val="00BE4865"/>
    <w:rsid w:val="00BE49D2"/>
    <w:rsid w:val="00BE4BEB"/>
    <w:rsid w:val="00BE5272"/>
    <w:rsid w:val="00BE53B6"/>
    <w:rsid w:val="00BE6162"/>
    <w:rsid w:val="00BE65CB"/>
    <w:rsid w:val="00BE6BBC"/>
    <w:rsid w:val="00BE785A"/>
    <w:rsid w:val="00BE7A1A"/>
    <w:rsid w:val="00BE7DA7"/>
    <w:rsid w:val="00BE7EDD"/>
    <w:rsid w:val="00BE7FEB"/>
    <w:rsid w:val="00BF0163"/>
    <w:rsid w:val="00BF01C2"/>
    <w:rsid w:val="00BF01E3"/>
    <w:rsid w:val="00BF06D7"/>
    <w:rsid w:val="00BF0A88"/>
    <w:rsid w:val="00BF12DF"/>
    <w:rsid w:val="00BF1AD4"/>
    <w:rsid w:val="00BF2051"/>
    <w:rsid w:val="00BF21D2"/>
    <w:rsid w:val="00BF2397"/>
    <w:rsid w:val="00BF245E"/>
    <w:rsid w:val="00BF2560"/>
    <w:rsid w:val="00BF2BA4"/>
    <w:rsid w:val="00BF2D18"/>
    <w:rsid w:val="00BF35E6"/>
    <w:rsid w:val="00BF3ECF"/>
    <w:rsid w:val="00BF4024"/>
    <w:rsid w:val="00BF44AD"/>
    <w:rsid w:val="00BF45A2"/>
    <w:rsid w:val="00BF490F"/>
    <w:rsid w:val="00BF4948"/>
    <w:rsid w:val="00BF4F0A"/>
    <w:rsid w:val="00BF5073"/>
    <w:rsid w:val="00BF5276"/>
    <w:rsid w:val="00BF5B51"/>
    <w:rsid w:val="00BF65DF"/>
    <w:rsid w:val="00BF6D15"/>
    <w:rsid w:val="00BF7459"/>
    <w:rsid w:val="00BF75ED"/>
    <w:rsid w:val="00BF7B9B"/>
    <w:rsid w:val="00BF7C30"/>
    <w:rsid w:val="00C0086F"/>
    <w:rsid w:val="00C01766"/>
    <w:rsid w:val="00C01881"/>
    <w:rsid w:val="00C01919"/>
    <w:rsid w:val="00C029BB"/>
    <w:rsid w:val="00C02BE6"/>
    <w:rsid w:val="00C02CCF"/>
    <w:rsid w:val="00C03D33"/>
    <w:rsid w:val="00C03E63"/>
    <w:rsid w:val="00C04021"/>
    <w:rsid w:val="00C0428F"/>
    <w:rsid w:val="00C047BF"/>
    <w:rsid w:val="00C04889"/>
    <w:rsid w:val="00C04C8E"/>
    <w:rsid w:val="00C05833"/>
    <w:rsid w:val="00C05834"/>
    <w:rsid w:val="00C06BC9"/>
    <w:rsid w:val="00C06D6F"/>
    <w:rsid w:val="00C06E7E"/>
    <w:rsid w:val="00C06E8F"/>
    <w:rsid w:val="00C07850"/>
    <w:rsid w:val="00C07BF0"/>
    <w:rsid w:val="00C10092"/>
    <w:rsid w:val="00C104C8"/>
    <w:rsid w:val="00C10A8F"/>
    <w:rsid w:val="00C10C75"/>
    <w:rsid w:val="00C11138"/>
    <w:rsid w:val="00C1126D"/>
    <w:rsid w:val="00C1137A"/>
    <w:rsid w:val="00C1138A"/>
    <w:rsid w:val="00C114EF"/>
    <w:rsid w:val="00C11524"/>
    <w:rsid w:val="00C11621"/>
    <w:rsid w:val="00C11F1F"/>
    <w:rsid w:val="00C122A0"/>
    <w:rsid w:val="00C123E0"/>
    <w:rsid w:val="00C124DB"/>
    <w:rsid w:val="00C127CC"/>
    <w:rsid w:val="00C12838"/>
    <w:rsid w:val="00C12BE1"/>
    <w:rsid w:val="00C12F8C"/>
    <w:rsid w:val="00C1305A"/>
    <w:rsid w:val="00C13466"/>
    <w:rsid w:val="00C13E5F"/>
    <w:rsid w:val="00C14888"/>
    <w:rsid w:val="00C14E0C"/>
    <w:rsid w:val="00C15226"/>
    <w:rsid w:val="00C1526A"/>
    <w:rsid w:val="00C15AB7"/>
    <w:rsid w:val="00C15E09"/>
    <w:rsid w:val="00C15EB0"/>
    <w:rsid w:val="00C164AF"/>
    <w:rsid w:val="00C166EF"/>
    <w:rsid w:val="00C16B55"/>
    <w:rsid w:val="00C16CCD"/>
    <w:rsid w:val="00C17231"/>
    <w:rsid w:val="00C17A24"/>
    <w:rsid w:val="00C17A2D"/>
    <w:rsid w:val="00C202D0"/>
    <w:rsid w:val="00C207F1"/>
    <w:rsid w:val="00C20865"/>
    <w:rsid w:val="00C20925"/>
    <w:rsid w:val="00C20A37"/>
    <w:rsid w:val="00C20AD6"/>
    <w:rsid w:val="00C20D2B"/>
    <w:rsid w:val="00C20F7B"/>
    <w:rsid w:val="00C21091"/>
    <w:rsid w:val="00C21811"/>
    <w:rsid w:val="00C21C5C"/>
    <w:rsid w:val="00C21C67"/>
    <w:rsid w:val="00C2231F"/>
    <w:rsid w:val="00C227F1"/>
    <w:rsid w:val="00C22A51"/>
    <w:rsid w:val="00C23090"/>
    <w:rsid w:val="00C230CC"/>
    <w:rsid w:val="00C235BB"/>
    <w:rsid w:val="00C2370F"/>
    <w:rsid w:val="00C23C16"/>
    <w:rsid w:val="00C23EC9"/>
    <w:rsid w:val="00C2498B"/>
    <w:rsid w:val="00C24AA7"/>
    <w:rsid w:val="00C255F7"/>
    <w:rsid w:val="00C25750"/>
    <w:rsid w:val="00C25C5F"/>
    <w:rsid w:val="00C25D50"/>
    <w:rsid w:val="00C25EE6"/>
    <w:rsid w:val="00C25F8F"/>
    <w:rsid w:val="00C26647"/>
    <w:rsid w:val="00C26CA0"/>
    <w:rsid w:val="00C26CAA"/>
    <w:rsid w:val="00C2710B"/>
    <w:rsid w:val="00C2726C"/>
    <w:rsid w:val="00C27553"/>
    <w:rsid w:val="00C27E0A"/>
    <w:rsid w:val="00C30167"/>
    <w:rsid w:val="00C303F6"/>
    <w:rsid w:val="00C303F9"/>
    <w:rsid w:val="00C30C13"/>
    <w:rsid w:val="00C30CF7"/>
    <w:rsid w:val="00C31B09"/>
    <w:rsid w:val="00C32285"/>
    <w:rsid w:val="00C3234E"/>
    <w:rsid w:val="00C325CD"/>
    <w:rsid w:val="00C328FA"/>
    <w:rsid w:val="00C3293D"/>
    <w:rsid w:val="00C329FF"/>
    <w:rsid w:val="00C33144"/>
    <w:rsid w:val="00C33197"/>
    <w:rsid w:val="00C3324D"/>
    <w:rsid w:val="00C335C7"/>
    <w:rsid w:val="00C336F2"/>
    <w:rsid w:val="00C3384F"/>
    <w:rsid w:val="00C33B33"/>
    <w:rsid w:val="00C33C87"/>
    <w:rsid w:val="00C33EFF"/>
    <w:rsid w:val="00C3407C"/>
    <w:rsid w:val="00C34412"/>
    <w:rsid w:val="00C34BA1"/>
    <w:rsid w:val="00C34F72"/>
    <w:rsid w:val="00C35DC4"/>
    <w:rsid w:val="00C35E62"/>
    <w:rsid w:val="00C35EAF"/>
    <w:rsid w:val="00C36223"/>
    <w:rsid w:val="00C3628A"/>
    <w:rsid w:val="00C362DE"/>
    <w:rsid w:val="00C369D2"/>
    <w:rsid w:val="00C36CEE"/>
    <w:rsid w:val="00C373F1"/>
    <w:rsid w:val="00C375D9"/>
    <w:rsid w:val="00C3768F"/>
    <w:rsid w:val="00C379B2"/>
    <w:rsid w:val="00C37F55"/>
    <w:rsid w:val="00C37F6C"/>
    <w:rsid w:val="00C37FDE"/>
    <w:rsid w:val="00C40026"/>
    <w:rsid w:val="00C4009C"/>
    <w:rsid w:val="00C40176"/>
    <w:rsid w:val="00C401C5"/>
    <w:rsid w:val="00C403E3"/>
    <w:rsid w:val="00C4058A"/>
    <w:rsid w:val="00C4060F"/>
    <w:rsid w:val="00C40F14"/>
    <w:rsid w:val="00C410AD"/>
    <w:rsid w:val="00C41765"/>
    <w:rsid w:val="00C41833"/>
    <w:rsid w:val="00C41EFD"/>
    <w:rsid w:val="00C42191"/>
    <w:rsid w:val="00C4226B"/>
    <w:rsid w:val="00C424A6"/>
    <w:rsid w:val="00C42587"/>
    <w:rsid w:val="00C42E4F"/>
    <w:rsid w:val="00C42EF6"/>
    <w:rsid w:val="00C430A2"/>
    <w:rsid w:val="00C43856"/>
    <w:rsid w:val="00C43E13"/>
    <w:rsid w:val="00C440DF"/>
    <w:rsid w:val="00C445B6"/>
    <w:rsid w:val="00C449BE"/>
    <w:rsid w:val="00C44F20"/>
    <w:rsid w:val="00C451B3"/>
    <w:rsid w:val="00C451E8"/>
    <w:rsid w:val="00C45616"/>
    <w:rsid w:val="00C46343"/>
    <w:rsid w:val="00C4634F"/>
    <w:rsid w:val="00C46C75"/>
    <w:rsid w:val="00C46DD8"/>
    <w:rsid w:val="00C46F9A"/>
    <w:rsid w:val="00C47667"/>
    <w:rsid w:val="00C476C3"/>
    <w:rsid w:val="00C477D0"/>
    <w:rsid w:val="00C478DF"/>
    <w:rsid w:val="00C47B4D"/>
    <w:rsid w:val="00C47FCA"/>
    <w:rsid w:val="00C502A6"/>
    <w:rsid w:val="00C51035"/>
    <w:rsid w:val="00C519EF"/>
    <w:rsid w:val="00C51A5D"/>
    <w:rsid w:val="00C51B4E"/>
    <w:rsid w:val="00C51C33"/>
    <w:rsid w:val="00C5296B"/>
    <w:rsid w:val="00C52B62"/>
    <w:rsid w:val="00C52B7C"/>
    <w:rsid w:val="00C53134"/>
    <w:rsid w:val="00C5340D"/>
    <w:rsid w:val="00C53B2E"/>
    <w:rsid w:val="00C53E10"/>
    <w:rsid w:val="00C5479A"/>
    <w:rsid w:val="00C55247"/>
    <w:rsid w:val="00C559CD"/>
    <w:rsid w:val="00C55E69"/>
    <w:rsid w:val="00C565AD"/>
    <w:rsid w:val="00C5661B"/>
    <w:rsid w:val="00C56AB4"/>
    <w:rsid w:val="00C5711D"/>
    <w:rsid w:val="00C571CD"/>
    <w:rsid w:val="00C57296"/>
    <w:rsid w:val="00C5734F"/>
    <w:rsid w:val="00C57361"/>
    <w:rsid w:val="00C57CD7"/>
    <w:rsid w:val="00C601F8"/>
    <w:rsid w:val="00C60575"/>
    <w:rsid w:val="00C60A90"/>
    <w:rsid w:val="00C60AA9"/>
    <w:rsid w:val="00C60B67"/>
    <w:rsid w:val="00C60CFB"/>
    <w:rsid w:val="00C60E68"/>
    <w:rsid w:val="00C60EF3"/>
    <w:rsid w:val="00C61013"/>
    <w:rsid w:val="00C61047"/>
    <w:rsid w:val="00C61223"/>
    <w:rsid w:val="00C615A0"/>
    <w:rsid w:val="00C61708"/>
    <w:rsid w:val="00C61F83"/>
    <w:rsid w:val="00C63184"/>
    <w:rsid w:val="00C632BB"/>
    <w:rsid w:val="00C6349F"/>
    <w:rsid w:val="00C63DD3"/>
    <w:rsid w:val="00C64396"/>
    <w:rsid w:val="00C644D4"/>
    <w:rsid w:val="00C64C27"/>
    <w:rsid w:val="00C65747"/>
    <w:rsid w:val="00C65ED7"/>
    <w:rsid w:val="00C66088"/>
    <w:rsid w:val="00C66327"/>
    <w:rsid w:val="00C663B4"/>
    <w:rsid w:val="00C663C6"/>
    <w:rsid w:val="00C66684"/>
    <w:rsid w:val="00C66FCD"/>
    <w:rsid w:val="00C671AB"/>
    <w:rsid w:val="00C676B0"/>
    <w:rsid w:val="00C67F28"/>
    <w:rsid w:val="00C67F87"/>
    <w:rsid w:val="00C700F8"/>
    <w:rsid w:val="00C7051A"/>
    <w:rsid w:val="00C70A23"/>
    <w:rsid w:val="00C70D30"/>
    <w:rsid w:val="00C7119A"/>
    <w:rsid w:val="00C712B7"/>
    <w:rsid w:val="00C71867"/>
    <w:rsid w:val="00C71989"/>
    <w:rsid w:val="00C71ED0"/>
    <w:rsid w:val="00C73594"/>
    <w:rsid w:val="00C737CE"/>
    <w:rsid w:val="00C738F7"/>
    <w:rsid w:val="00C73FC5"/>
    <w:rsid w:val="00C74661"/>
    <w:rsid w:val="00C74A80"/>
    <w:rsid w:val="00C74A94"/>
    <w:rsid w:val="00C75989"/>
    <w:rsid w:val="00C75A66"/>
    <w:rsid w:val="00C75B06"/>
    <w:rsid w:val="00C75BA3"/>
    <w:rsid w:val="00C76419"/>
    <w:rsid w:val="00C76465"/>
    <w:rsid w:val="00C7646A"/>
    <w:rsid w:val="00C766F2"/>
    <w:rsid w:val="00C7745C"/>
    <w:rsid w:val="00C77833"/>
    <w:rsid w:val="00C77F6B"/>
    <w:rsid w:val="00C77FAE"/>
    <w:rsid w:val="00C80138"/>
    <w:rsid w:val="00C80611"/>
    <w:rsid w:val="00C809C2"/>
    <w:rsid w:val="00C80A0F"/>
    <w:rsid w:val="00C80C89"/>
    <w:rsid w:val="00C81A0F"/>
    <w:rsid w:val="00C81B51"/>
    <w:rsid w:val="00C820BA"/>
    <w:rsid w:val="00C823F3"/>
    <w:rsid w:val="00C82715"/>
    <w:rsid w:val="00C82EB6"/>
    <w:rsid w:val="00C831E9"/>
    <w:rsid w:val="00C836B0"/>
    <w:rsid w:val="00C83726"/>
    <w:rsid w:val="00C83B2D"/>
    <w:rsid w:val="00C840B8"/>
    <w:rsid w:val="00C850CB"/>
    <w:rsid w:val="00C85628"/>
    <w:rsid w:val="00C8585B"/>
    <w:rsid w:val="00C85A85"/>
    <w:rsid w:val="00C8602E"/>
    <w:rsid w:val="00C86824"/>
    <w:rsid w:val="00C8689D"/>
    <w:rsid w:val="00C868AD"/>
    <w:rsid w:val="00C86A98"/>
    <w:rsid w:val="00C86B33"/>
    <w:rsid w:val="00C86E64"/>
    <w:rsid w:val="00C86F41"/>
    <w:rsid w:val="00C870B3"/>
    <w:rsid w:val="00C87352"/>
    <w:rsid w:val="00C874BA"/>
    <w:rsid w:val="00C87906"/>
    <w:rsid w:val="00C87BBC"/>
    <w:rsid w:val="00C87E18"/>
    <w:rsid w:val="00C904E9"/>
    <w:rsid w:val="00C9073E"/>
    <w:rsid w:val="00C908E3"/>
    <w:rsid w:val="00C910AF"/>
    <w:rsid w:val="00C91492"/>
    <w:rsid w:val="00C914AB"/>
    <w:rsid w:val="00C917D7"/>
    <w:rsid w:val="00C919B9"/>
    <w:rsid w:val="00C9209C"/>
    <w:rsid w:val="00C926AC"/>
    <w:rsid w:val="00C928F0"/>
    <w:rsid w:val="00C92B65"/>
    <w:rsid w:val="00C92BA5"/>
    <w:rsid w:val="00C92CA1"/>
    <w:rsid w:val="00C930A4"/>
    <w:rsid w:val="00C93195"/>
    <w:rsid w:val="00C932AA"/>
    <w:rsid w:val="00C938C0"/>
    <w:rsid w:val="00C93B2E"/>
    <w:rsid w:val="00C93C2B"/>
    <w:rsid w:val="00C93D6F"/>
    <w:rsid w:val="00C93E74"/>
    <w:rsid w:val="00C93E9B"/>
    <w:rsid w:val="00C94472"/>
    <w:rsid w:val="00C9478D"/>
    <w:rsid w:val="00C94ACC"/>
    <w:rsid w:val="00C94FDF"/>
    <w:rsid w:val="00C953F2"/>
    <w:rsid w:val="00C95609"/>
    <w:rsid w:val="00C95CF0"/>
    <w:rsid w:val="00C95E32"/>
    <w:rsid w:val="00C97069"/>
    <w:rsid w:val="00C970C9"/>
    <w:rsid w:val="00C975CF"/>
    <w:rsid w:val="00C977CC"/>
    <w:rsid w:val="00C97B1A"/>
    <w:rsid w:val="00C97FF5"/>
    <w:rsid w:val="00CA0083"/>
    <w:rsid w:val="00CA012C"/>
    <w:rsid w:val="00CA0234"/>
    <w:rsid w:val="00CA0B17"/>
    <w:rsid w:val="00CA0DD7"/>
    <w:rsid w:val="00CA1207"/>
    <w:rsid w:val="00CA1880"/>
    <w:rsid w:val="00CA1B96"/>
    <w:rsid w:val="00CA20CA"/>
    <w:rsid w:val="00CA2491"/>
    <w:rsid w:val="00CA2871"/>
    <w:rsid w:val="00CA2BA7"/>
    <w:rsid w:val="00CA2F6A"/>
    <w:rsid w:val="00CA3030"/>
    <w:rsid w:val="00CA32D0"/>
    <w:rsid w:val="00CA3569"/>
    <w:rsid w:val="00CA3642"/>
    <w:rsid w:val="00CA389D"/>
    <w:rsid w:val="00CA3930"/>
    <w:rsid w:val="00CA4485"/>
    <w:rsid w:val="00CA4568"/>
    <w:rsid w:val="00CA46FF"/>
    <w:rsid w:val="00CA48C2"/>
    <w:rsid w:val="00CA4C39"/>
    <w:rsid w:val="00CA4C60"/>
    <w:rsid w:val="00CA4FAD"/>
    <w:rsid w:val="00CA53EF"/>
    <w:rsid w:val="00CA558E"/>
    <w:rsid w:val="00CA57FB"/>
    <w:rsid w:val="00CA5C86"/>
    <w:rsid w:val="00CA5D95"/>
    <w:rsid w:val="00CA5F1A"/>
    <w:rsid w:val="00CA6708"/>
    <w:rsid w:val="00CA6A72"/>
    <w:rsid w:val="00CA70E4"/>
    <w:rsid w:val="00CA79EE"/>
    <w:rsid w:val="00CA7AE5"/>
    <w:rsid w:val="00CA7E4F"/>
    <w:rsid w:val="00CB02C2"/>
    <w:rsid w:val="00CB0508"/>
    <w:rsid w:val="00CB0514"/>
    <w:rsid w:val="00CB0580"/>
    <w:rsid w:val="00CB0781"/>
    <w:rsid w:val="00CB09CA"/>
    <w:rsid w:val="00CB0E45"/>
    <w:rsid w:val="00CB191A"/>
    <w:rsid w:val="00CB1C68"/>
    <w:rsid w:val="00CB1EFF"/>
    <w:rsid w:val="00CB23D9"/>
    <w:rsid w:val="00CB2698"/>
    <w:rsid w:val="00CB2874"/>
    <w:rsid w:val="00CB28A8"/>
    <w:rsid w:val="00CB2B01"/>
    <w:rsid w:val="00CB2D87"/>
    <w:rsid w:val="00CB2FA2"/>
    <w:rsid w:val="00CB3006"/>
    <w:rsid w:val="00CB3584"/>
    <w:rsid w:val="00CB3B13"/>
    <w:rsid w:val="00CB3BCB"/>
    <w:rsid w:val="00CB3C59"/>
    <w:rsid w:val="00CB3D2F"/>
    <w:rsid w:val="00CB449C"/>
    <w:rsid w:val="00CB45EA"/>
    <w:rsid w:val="00CB4A3A"/>
    <w:rsid w:val="00CB4DA4"/>
    <w:rsid w:val="00CB513D"/>
    <w:rsid w:val="00CB530A"/>
    <w:rsid w:val="00CB59EF"/>
    <w:rsid w:val="00CB5BED"/>
    <w:rsid w:val="00CB5D93"/>
    <w:rsid w:val="00CB5EEC"/>
    <w:rsid w:val="00CB5F05"/>
    <w:rsid w:val="00CB609F"/>
    <w:rsid w:val="00CB629E"/>
    <w:rsid w:val="00CB6396"/>
    <w:rsid w:val="00CB63CC"/>
    <w:rsid w:val="00CB63DA"/>
    <w:rsid w:val="00CB783D"/>
    <w:rsid w:val="00CB7FDC"/>
    <w:rsid w:val="00CC080C"/>
    <w:rsid w:val="00CC08ED"/>
    <w:rsid w:val="00CC0D14"/>
    <w:rsid w:val="00CC0FBD"/>
    <w:rsid w:val="00CC1117"/>
    <w:rsid w:val="00CC16D0"/>
    <w:rsid w:val="00CC182E"/>
    <w:rsid w:val="00CC1AA2"/>
    <w:rsid w:val="00CC1AEC"/>
    <w:rsid w:val="00CC1E4C"/>
    <w:rsid w:val="00CC206C"/>
    <w:rsid w:val="00CC283E"/>
    <w:rsid w:val="00CC2FC3"/>
    <w:rsid w:val="00CC358A"/>
    <w:rsid w:val="00CC38BE"/>
    <w:rsid w:val="00CC39DD"/>
    <w:rsid w:val="00CC3BFD"/>
    <w:rsid w:val="00CC44A1"/>
    <w:rsid w:val="00CC4696"/>
    <w:rsid w:val="00CC4ABD"/>
    <w:rsid w:val="00CC4C13"/>
    <w:rsid w:val="00CC4FEB"/>
    <w:rsid w:val="00CC50C1"/>
    <w:rsid w:val="00CC55CF"/>
    <w:rsid w:val="00CC56D5"/>
    <w:rsid w:val="00CC59AD"/>
    <w:rsid w:val="00CC68B9"/>
    <w:rsid w:val="00CC69FC"/>
    <w:rsid w:val="00CC6C93"/>
    <w:rsid w:val="00CC6D22"/>
    <w:rsid w:val="00CC75A5"/>
    <w:rsid w:val="00CC776F"/>
    <w:rsid w:val="00CD00DB"/>
    <w:rsid w:val="00CD01D3"/>
    <w:rsid w:val="00CD0707"/>
    <w:rsid w:val="00CD0AD7"/>
    <w:rsid w:val="00CD0DC3"/>
    <w:rsid w:val="00CD1132"/>
    <w:rsid w:val="00CD137D"/>
    <w:rsid w:val="00CD1AB3"/>
    <w:rsid w:val="00CD1F1D"/>
    <w:rsid w:val="00CD2047"/>
    <w:rsid w:val="00CD217D"/>
    <w:rsid w:val="00CD22E9"/>
    <w:rsid w:val="00CD2A6D"/>
    <w:rsid w:val="00CD2B04"/>
    <w:rsid w:val="00CD2EFE"/>
    <w:rsid w:val="00CD3EAB"/>
    <w:rsid w:val="00CD40E3"/>
    <w:rsid w:val="00CD459E"/>
    <w:rsid w:val="00CD489F"/>
    <w:rsid w:val="00CD52B2"/>
    <w:rsid w:val="00CD6157"/>
    <w:rsid w:val="00CD623E"/>
    <w:rsid w:val="00CD6259"/>
    <w:rsid w:val="00CD62A9"/>
    <w:rsid w:val="00CD6A4C"/>
    <w:rsid w:val="00CD6B23"/>
    <w:rsid w:val="00CD6CCA"/>
    <w:rsid w:val="00CD6EB0"/>
    <w:rsid w:val="00CD7C2E"/>
    <w:rsid w:val="00CE045D"/>
    <w:rsid w:val="00CE052D"/>
    <w:rsid w:val="00CE09DB"/>
    <w:rsid w:val="00CE0AF2"/>
    <w:rsid w:val="00CE0E35"/>
    <w:rsid w:val="00CE180A"/>
    <w:rsid w:val="00CE19E1"/>
    <w:rsid w:val="00CE1BBD"/>
    <w:rsid w:val="00CE1EE2"/>
    <w:rsid w:val="00CE263C"/>
    <w:rsid w:val="00CE28C2"/>
    <w:rsid w:val="00CE2DE8"/>
    <w:rsid w:val="00CE39DB"/>
    <w:rsid w:val="00CE4636"/>
    <w:rsid w:val="00CE4723"/>
    <w:rsid w:val="00CE4E54"/>
    <w:rsid w:val="00CE4EC0"/>
    <w:rsid w:val="00CE54B9"/>
    <w:rsid w:val="00CE5654"/>
    <w:rsid w:val="00CE63BC"/>
    <w:rsid w:val="00CE6761"/>
    <w:rsid w:val="00CE6C1B"/>
    <w:rsid w:val="00CE6C53"/>
    <w:rsid w:val="00CE6CF8"/>
    <w:rsid w:val="00CE6E06"/>
    <w:rsid w:val="00CE6E6D"/>
    <w:rsid w:val="00CE6F72"/>
    <w:rsid w:val="00CE72F0"/>
    <w:rsid w:val="00CF036F"/>
    <w:rsid w:val="00CF0AF8"/>
    <w:rsid w:val="00CF0C20"/>
    <w:rsid w:val="00CF1591"/>
    <w:rsid w:val="00CF16B0"/>
    <w:rsid w:val="00CF1B38"/>
    <w:rsid w:val="00CF1BFD"/>
    <w:rsid w:val="00CF24E7"/>
    <w:rsid w:val="00CF25D0"/>
    <w:rsid w:val="00CF2968"/>
    <w:rsid w:val="00CF2B84"/>
    <w:rsid w:val="00CF323D"/>
    <w:rsid w:val="00CF4123"/>
    <w:rsid w:val="00CF47ED"/>
    <w:rsid w:val="00CF48EB"/>
    <w:rsid w:val="00CF4BF9"/>
    <w:rsid w:val="00CF5316"/>
    <w:rsid w:val="00CF56F8"/>
    <w:rsid w:val="00CF577B"/>
    <w:rsid w:val="00CF586D"/>
    <w:rsid w:val="00CF5BCE"/>
    <w:rsid w:val="00CF61C2"/>
    <w:rsid w:val="00CF62D1"/>
    <w:rsid w:val="00CF66DB"/>
    <w:rsid w:val="00CF6848"/>
    <w:rsid w:val="00CF6BE5"/>
    <w:rsid w:val="00CF6E4F"/>
    <w:rsid w:val="00CF6FEC"/>
    <w:rsid w:val="00CF766D"/>
    <w:rsid w:val="00CF7792"/>
    <w:rsid w:val="00CF781A"/>
    <w:rsid w:val="00CF7A6E"/>
    <w:rsid w:val="00CF7A8D"/>
    <w:rsid w:val="00D0000A"/>
    <w:rsid w:val="00D0006F"/>
    <w:rsid w:val="00D0008A"/>
    <w:rsid w:val="00D002FE"/>
    <w:rsid w:val="00D00352"/>
    <w:rsid w:val="00D005C2"/>
    <w:rsid w:val="00D00944"/>
    <w:rsid w:val="00D00DF6"/>
    <w:rsid w:val="00D00E17"/>
    <w:rsid w:val="00D014CC"/>
    <w:rsid w:val="00D01511"/>
    <w:rsid w:val="00D019EE"/>
    <w:rsid w:val="00D0295A"/>
    <w:rsid w:val="00D029E2"/>
    <w:rsid w:val="00D02F91"/>
    <w:rsid w:val="00D037C9"/>
    <w:rsid w:val="00D03914"/>
    <w:rsid w:val="00D03ABA"/>
    <w:rsid w:val="00D03FDC"/>
    <w:rsid w:val="00D04026"/>
    <w:rsid w:val="00D0423D"/>
    <w:rsid w:val="00D054B8"/>
    <w:rsid w:val="00D05845"/>
    <w:rsid w:val="00D05AF8"/>
    <w:rsid w:val="00D0602B"/>
    <w:rsid w:val="00D06075"/>
    <w:rsid w:val="00D0646D"/>
    <w:rsid w:val="00D06C86"/>
    <w:rsid w:val="00D06CB0"/>
    <w:rsid w:val="00D077C0"/>
    <w:rsid w:val="00D07C98"/>
    <w:rsid w:val="00D102DC"/>
    <w:rsid w:val="00D10BF1"/>
    <w:rsid w:val="00D10FC2"/>
    <w:rsid w:val="00D112B5"/>
    <w:rsid w:val="00D113A2"/>
    <w:rsid w:val="00D11B69"/>
    <w:rsid w:val="00D11B87"/>
    <w:rsid w:val="00D127D4"/>
    <w:rsid w:val="00D12AB3"/>
    <w:rsid w:val="00D12B27"/>
    <w:rsid w:val="00D12B96"/>
    <w:rsid w:val="00D12CA7"/>
    <w:rsid w:val="00D13570"/>
    <w:rsid w:val="00D1396C"/>
    <w:rsid w:val="00D13B74"/>
    <w:rsid w:val="00D13CC8"/>
    <w:rsid w:val="00D141C8"/>
    <w:rsid w:val="00D1470D"/>
    <w:rsid w:val="00D1493D"/>
    <w:rsid w:val="00D152E3"/>
    <w:rsid w:val="00D15324"/>
    <w:rsid w:val="00D15331"/>
    <w:rsid w:val="00D154EA"/>
    <w:rsid w:val="00D157AD"/>
    <w:rsid w:val="00D15919"/>
    <w:rsid w:val="00D15CDB"/>
    <w:rsid w:val="00D16505"/>
    <w:rsid w:val="00D16547"/>
    <w:rsid w:val="00D16738"/>
    <w:rsid w:val="00D169D3"/>
    <w:rsid w:val="00D16EB7"/>
    <w:rsid w:val="00D1762D"/>
    <w:rsid w:val="00D176BD"/>
    <w:rsid w:val="00D17771"/>
    <w:rsid w:val="00D17E16"/>
    <w:rsid w:val="00D20401"/>
    <w:rsid w:val="00D206DE"/>
    <w:rsid w:val="00D20817"/>
    <w:rsid w:val="00D20CBE"/>
    <w:rsid w:val="00D20D92"/>
    <w:rsid w:val="00D20F09"/>
    <w:rsid w:val="00D210D1"/>
    <w:rsid w:val="00D213BA"/>
    <w:rsid w:val="00D2162F"/>
    <w:rsid w:val="00D21A73"/>
    <w:rsid w:val="00D21BA5"/>
    <w:rsid w:val="00D220CB"/>
    <w:rsid w:val="00D22100"/>
    <w:rsid w:val="00D222B1"/>
    <w:rsid w:val="00D223A2"/>
    <w:rsid w:val="00D226AF"/>
    <w:rsid w:val="00D228B7"/>
    <w:rsid w:val="00D23034"/>
    <w:rsid w:val="00D2363B"/>
    <w:rsid w:val="00D23C7A"/>
    <w:rsid w:val="00D23E2E"/>
    <w:rsid w:val="00D25368"/>
    <w:rsid w:val="00D25467"/>
    <w:rsid w:val="00D256AF"/>
    <w:rsid w:val="00D25881"/>
    <w:rsid w:val="00D25F4C"/>
    <w:rsid w:val="00D26362"/>
    <w:rsid w:val="00D265A5"/>
    <w:rsid w:val="00D268AD"/>
    <w:rsid w:val="00D26A7B"/>
    <w:rsid w:val="00D26E01"/>
    <w:rsid w:val="00D272EE"/>
    <w:rsid w:val="00D30087"/>
    <w:rsid w:val="00D30158"/>
    <w:rsid w:val="00D303C4"/>
    <w:rsid w:val="00D30560"/>
    <w:rsid w:val="00D30B5B"/>
    <w:rsid w:val="00D31412"/>
    <w:rsid w:val="00D3169E"/>
    <w:rsid w:val="00D317FD"/>
    <w:rsid w:val="00D320FE"/>
    <w:rsid w:val="00D32127"/>
    <w:rsid w:val="00D32C78"/>
    <w:rsid w:val="00D32CAA"/>
    <w:rsid w:val="00D32F9F"/>
    <w:rsid w:val="00D33130"/>
    <w:rsid w:val="00D33147"/>
    <w:rsid w:val="00D3316A"/>
    <w:rsid w:val="00D331CA"/>
    <w:rsid w:val="00D334B5"/>
    <w:rsid w:val="00D3350E"/>
    <w:rsid w:val="00D339E7"/>
    <w:rsid w:val="00D33C0E"/>
    <w:rsid w:val="00D34626"/>
    <w:rsid w:val="00D34CBB"/>
    <w:rsid w:val="00D34EDF"/>
    <w:rsid w:val="00D35202"/>
    <w:rsid w:val="00D352AC"/>
    <w:rsid w:val="00D35488"/>
    <w:rsid w:val="00D357BD"/>
    <w:rsid w:val="00D35C57"/>
    <w:rsid w:val="00D35CBE"/>
    <w:rsid w:val="00D35D48"/>
    <w:rsid w:val="00D35E47"/>
    <w:rsid w:val="00D36B9E"/>
    <w:rsid w:val="00D36C3C"/>
    <w:rsid w:val="00D371B9"/>
    <w:rsid w:val="00D37256"/>
    <w:rsid w:val="00D374C7"/>
    <w:rsid w:val="00D37A59"/>
    <w:rsid w:val="00D37C28"/>
    <w:rsid w:val="00D37E00"/>
    <w:rsid w:val="00D37F36"/>
    <w:rsid w:val="00D4022B"/>
    <w:rsid w:val="00D40283"/>
    <w:rsid w:val="00D4030F"/>
    <w:rsid w:val="00D414E2"/>
    <w:rsid w:val="00D415D6"/>
    <w:rsid w:val="00D41744"/>
    <w:rsid w:val="00D41803"/>
    <w:rsid w:val="00D41925"/>
    <w:rsid w:val="00D4195F"/>
    <w:rsid w:val="00D41CC0"/>
    <w:rsid w:val="00D41E4B"/>
    <w:rsid w:val="00D422DB"/>
    <w:rsid w:val="00D423B3"/>
    <w:rsid w:val="00D423C8"/>
    <w:rsid w:val="00D426BE"/>
    <w:rsid w:val="00D4283A"/>
    <w:rsid w:val="00D42A01"/>
    <w:rsid w:val="00D43407"/>
    <w:rsid w:val="00D43454"/>
    <w:rsid w:val="00D434A9"/>
    <w:rsid w:val="00D436BC"/>
    <w:rsid w:val="00D437F9"/>
    <w:rsid w:val="00D43934"/>
    <w:rsid w:val="00D43BD0"/>
    <w:rsid w:val="00D43C5D"/>
    <w:rsid w:val="00D43CCB"/>
    <w:rsid w:val="00D440BD"/>
    <w:rsid w:val="00D44570"/>
    <w:rsid w:val="00D44849"/>
    <w:rsid w:val="00D44938"/>
    <w:rsid w:val="00D44E12"/>
    <w:rsid w:val="00D452AE"/>
    <w:rsid w:val="00D4533A"/>
    <w:rsid w:val="00D45991"/>
    <w:rsid w:val="00D45A6E"/>
    <w:rsid w:val="00D45D3C"/>
    <w:rsid w:val="00D46258"/>
    <w:rsid w:val="00D462B0"/>
    <w:rsid w:val="00D46788"/>
    <w:rsid w:val="00D469E5"/>
    <w:rsid w:val="00D46C0A"/>
    <w:rsid w:val="00D46CF1"/>
    <w:rsid w:val="00D46F0D"/>
    <w:rsid w:val="00D471BA"/>
    <w:rsid w:val="00D4747E"/>
    <w:rsid w:val="00D50359"/>
    <w:rsid w:val="00D50D76"/>
    <w:rsid w:val="00D5175E"/>
    <w:rsid w:val="00D519B5"/>
    <w:rsid w:val="00D51B97"/>
    <w:rsid w:val="00D51CF2"/>
    <w:rsid w:val="00D52376"/>
    <w:rsid w:val="00D52723"/>
    <w:rsid w:val="00D53380"/>
    <w:rsid w:val="00D53522"/>
    <w:rsid w:val="00D53D8D"/>
    <w:rsid w:val="00D53FF2"/>
    <w:rsid w:val="00D543FE"/>
    <w:rsid w:val="00D554C5"/>
    <w:rsid w:val="00D5576C"/>
    <w:rsid w:val="00D55995"/>
    <w:rsid w:val="00D5636D"/>
    <w:rsid w:val="00D5639E"/>
    <w:rsid w:val="00D569BF"/>
    <w:rsid w:val="00D56D22"/>
    <w:rsid w:val="00D56ED0"/>
    <w:rsid w:val="00D570A6"/>
    <w:rsid w:val="00D575EA"/>
    <w:rsid w:val="00D578B1"/>
    <w:rsid w:val="00D5790F"/>
    <w:rsid w:val="00D57A24"/>
    <w:rsid w:val="00D57C7B"/>
    <w:rsid w:val="00D6044B"/>
    <w:rsid w:val="00D6044D"/>
    <w:rsid w:val="00D60639"/>
    <w:rsid w:val="00D6080F"/>
    <w:rsid w:val="00D60A2D"/>
    <w:rsid w:val="00D610FB"/>
    <w:rsid w:val="00D61130"/>
    <w:rsid w:val="00D611D3"/>
    <w:rsid w:val="00D613DE"/>
    <w:rsid w:val="00D619BE"/>
    <w:rsid w:val="00D61E31"/>
    <w:rsid w:val="00D6258A"/>
    <w:rsid w:val="00D62751"/>
    <w:rsid w:val="00D62E57"/>
    <w:rsid w:val="00D6304E"/>
    <w:rsid w:val="00D630D1"/>
    <w:rsid w:val="00D63233"/>
    <w:rsid w:val="00D6355C"/>
    <w:rsid w:val="00D63AB3"/>
    <w:rsid w:val="00D63B88"/>
    <w:rsid w:val="00D63C53"/>
    <w:rsid w:val="00D64E32"/>
    <w:rsid w:val="00D64E76"/>
    <w:rsid w:val="00D65092"/>
    <w:rsid w:val="00D65136"/>
    <w:rsid w:val="00D651AB"/>
    <w:rsid w:val="00D65597"/>
    <w:rsid w:val="00D6575A"/>
    <w:rsid w:val="00D65944"/>
    <w:rsid w:val="00D65AD8"/>
    <w:rsid w:val="00D65B01"/>
    <w:rsid w:val="00D6630C"/>
    <w:rsid w:val="00D6669B"/>
    <w:rsid w:val="00D66F19"/>
    <w:rsid w:val="00D67077"/>
    <w:rsid w:val="00D6727B"/>
    <w:rsid w:val="00D6748A"/>
    <w:rsid w:val="00D703FE"/>
    <w:rsid w:val="00D7052C"/>
    <w:rsid w:val="00D70A35"/>
    <w:rsid w:val="00D70D3F"/>
    <w:rsid w:val="00D70F04"/>
    <w:rsid w:val="00D71C38"/>
    <w:rsid w:val="00D71D9D"/>
    <w:rsid w:val="00D723B4"/>
    <w:rsid w:val="00D7299A"/>
    <w:rsid w:val="00D72A09"/>
    <w:rsid w:val="00D72B8E"/>
    <w:rsid w:val="00D7370B"/>
    <w:rsid w:val="00D7390B"/>
    <w:rsid w:val="00D73A27"/>
    <w:rsid w:val="00D73CCE"/>
    <w:rsid w:val="00D7425D"/>
    <w:rsid w:val="00D7434A"/>
    <w:rsid w:val="00D744C4"/>
    <w:rsid w:val="00D74652"/>
    <w:rsid w:val="00D749BE"/>
    <w:rsid w:val="00D74A64"/>
    <w:rsid w:val="00D74B44"/>
    <w:rsid w:val="00D74F5A"/>
    <w:rsid w:val="00D7525F"/>
    <w:rsid w:val="00D755B4"/>
    <w:rsid w:val="00D75B25"/>
    <w:rsid w:val="00D75C2B"/>
    <w:rsid w:val="00D7625A"/>
    <w:rsid w:val="00D76BA4"/>
    <w:rsid w:val="00D7714E"/>
    <w:rsid w:val="00D77403"/>
    <w:rsid w:val="00D77717"/>
    <w:rsid w:val="00D778BC"/>
    <w:rsid w:val="00D77B44"/>
    <w:rsid w:val="00D77E32"/>
    <w:rsid w:val="00D807A6"/>
    <w:rsid w:val="00D80927"/>
    <w:rsid w:val="00D80B92"/>
    <w:rsid w:val="00D80E87"/>
    <w:rsid w:val="00D81096"/>
    <w:rsid w:val="00D816AC"/>
    <w:rsid w:val="00D81891"/>
    <w:rsid w:val="00D81A75"/>
    <w:rsid w:val="00D81F41"/>
    <w:rsid w:val="00D81FFC"/>
    <w:rsid w:val="00D821CB"/>
    <w:rsid w:val="00D825C9"/>
    <w:rsid w:val="00D82682"/>
    <w:rsid w:val="00D82882"/>
    <w:rsid w:val="00D82FA8"/>
    <w:rsid w:val="00D8304A"/>
    <w:rsid w:val="00D836EC"/>
    <w:rsid w:val="00D83A96"/>
    <w:rsid w:val="00D83E2E"/>
    <w:rsid w:val="00D840AE"/>
    <w:rsid w:val="00D843BA"/>
    <w:rsid w:val="00D845F3"/>
    <w:rsid w:val="00D84881"/>
    <w:rsid w:val="00D84A8E"/>
    <w:rsid w:val="00D8518E"/>
    <w:rsid w:val="00D85749"/>
    <w:rsid w:val="00D861AB"/>
    <w:rsid w:val="00D86388"/>
    <w:rsid w:val="00D8639A"/>
    <w:rsid w:val="00D867E5"/>
    <w:rsid w:val="00D86CA5"/>
    <w:rsid w:val="00D87244"/>
    <w:rsid w:val="00D8745C"/>
    <w:rsid w:val="00D879D9"/>
    <w:rsid w:val="00D87A5E"/>
    <w:rsid w:val="00D9009D"/>
    <w:rsid w:val="00D90854"/>
    <w:rsid w:val="00D910B0"/>
    <w:rsid w:val="00D91256"/>
    <w:rsid w:val="00D91C1A"/>
    <w:rsid w:val="00D91C3A"/>
    <w:rsid w:val="00D91CDD"/>
    <w:rsid w:val="00D91D10"/>
    <w:rsid w:val="00D91D33"/>
    <w:rsid w:val="00D92104"/>
    <w:rsid w:val="00D9267F"/>
    <w:rsid w:val="00D9286C"/>
    <w:rsid w:val="00D929DC"/>
    <w:rsid w:val="00D92B6A"/>
    <w:rsid w:val="00D92BF3"/>
    <w:rsid w:val="00D92F97"/>
    <w:rsid w:val="00D93F59"/>
    <w:rsid w:val="00D94277"/>
    <w:rsid w:val="00D94717"/>
    <w:rsid w:val="00D94BB4"/>
    <w:rsid w:val="00D95000"/>
    <w:rsid w:val="00D95922"/>
    <w:rsid w:val="00D9595A"/>
    <w:rsid w:val="00D96564"/>
    <w:rsid w:val="00D9670A"/>
    <w:rsid w:val="00D96C54"/>
    <w:rsid w:val="00D96CCA"/>
    <w:rsid w:val="00D974AD"/>
    <w:rsid w:val="00D979C5"/>
    <w:rsid w:val="00D97A60"/>
    <w:rsid w:val="00D97AEE"/>
    <w:rsid w:val="00D97CD9"/>
    <w:rsid w:val="00DA026D"/>
    <w:rsid w:val="00DA0DD4"/>
    <w:rsid w:val="00DA0E00"/>
    <w:rsid w:val="00DA0F70"/>
    <w:rsid w:val="00DA11C6"/>
    <w:rsid w:val="00DA1237"/>
    <w:rsid w:val="00DA1890"/>
    <w:rsid w:val="00DA1907"/>
    <w:rsid w:val="00DA1C1E"/>
    <w:rsid w:val="00DA2069"/>
    <w:rsid w:val="00DA217A"/>
    <w:rsid w:val="00DA2381"/>
    <w:rsid w:val="00DA2C20"/>
    <w:rsid w:val="00DA318A"/>
    <w:rsid w:val="00DA3760"/>
    <w:rsid w:val="00DA4384"/>
    <w:rsid w:val="00DA44CF"/>
    <w:rsid w:val="00DA4EAC"/>
    <w:rsid w:val="00DA4F17"/>
    <w:rsid w:val="00DA555D"/>
    <w:rsid w:val="00DA581A"/>
    <w:rsid w:val="00DA59C2"/>
    <w:rsid w:val="00DA5A5D"/>
    <w:rsid w:val="00DA6528"/>
    <w:rsid w:val="00DA6780"/>
    <w:rsid w:val="00DA6B9A"/>
    <w:rsid w:val="00DA75F6"/>
    <w:rsid w:val="00DA7F61"/>
    <w:rsid w:val="00DB0005"/>
    <w:rsid w:val="00DB02C3"/>
    <w:rsid w:val="00DB042C"/>
    <w:rsid w:val="00DB0929"/>
    <w:rsid w:val="00DB0C94"/>
    <w:rsid w:val="00DB0C9E"/>
    <w:rsid w:val="00DB0DC0"/>
    <w:rsid w:val="00DB125C"/>
    <w:rsid w:val="00DB1757"/>
    <w:rsid w:val="00DB17A3"/>
    <w:rsid w:val="00DB1D62"/>
    <w:rsid w:val="00DB24CA"/>
    <w:rsid w:val="00DB2562"/>
    <w:rsid w:val="00DB2604"/>
    <w:rsid w:val="00DB281B"/>
    <w:rsid w:val="00DB2B67"/>
    <w:rsid w:val="00DB2D35"/>
    <w:rsid w:val="00DB2D7B"/>
    <w:rsid w:val="00DB3607"/>
    <w:rsid w:val="00DB383A"/>
    <w:rsid w:val="00DB3869"/>
    <w:rsid w:val="00DB38C8"/>
    <w:rsid w:val="00DB38E4"/>
    <w:rsid w:val="00DB3AAD"/>
    <w:rsid w:val="00DB3DE6"/>
    <w:rsid w:val="00DB3DF0"/>
    <w:rsid w:val="00DB403F"/>
    <w:rsid w:val="00DB404A"/>
    <w:rsid w:val="00DB47AA"/>
    <w:rsid w:val="00DB4A6D"/>
    <w:rsid w:val="00DB4AC4"/>
    <w:rsid w:val="00DB5111"/>
    <w:rsid w:val="00DB5409"/>
    <w:rsid w:val="00DB5939"/>
    <w:rsid w:val="00DB5A46"/>
    <w:rsid w:val="00DB5D52"/>
    <w:rsid w:val="00DB5F3F"/>
    <w:rsid w:val="00DB61C0"/>
    <w:rsid w:val="00DB6488"/>
    <w:rsid w:val="00DB6848"/>
    <w:rsid w:val="00DB6AF6"/>
    <w:rsid w:val="00DB6F37"/>
    <w:rsid w:val="00DB6F78"/>
    <w:rsid w:val="00DB70ED"/>
    <w:rsid w:val="00DB7136"/>
    <w:rsid w:val="00DB7421"/>
    <w:rsid w:val="00DB75EF"/>
    <w:rsid w:val="00DB7722"/>
    <w:rsid w:val="00DB78BB"/>
    <w:rsid w:val="00DC0655"/>
    <w:rsid w:val="00DC09EA"/>
    <w:rsid w:val="00DC11D6"/>
    <w:rsid w:val="00DC11EC"/>
    <w:rsid w:val="00DC15C4"/>
    <w:rsid w:val="00DC168E"/>
    <w:rsid w:val="00DC18BA"/>
    <w:rsid w:val="00DC1B1A"/>
    <w:rsid w:val="00DC1D97"/>
    <w:rsid w:val="00DC1DC1"/>
    <w:rsid w:val="00DC1E68"/>
    <w:rsid w:val="00DC1E8B"/>
    <w:rsid w:val="00DC1EB4"/>
    <w:rsid w:val="00DC2739"/>
    <w:rsid w:val="00DC2B59"/>
    <w:rsid w:val="00DC349F"/>
    <w:rsid w:val="00DC35EE"/>
    <w:rsid w:val="00DC3962"/>
    <w:rsid w:val="00DC3D79"/>
    <w:rsid w:val="00DC3DEC"/>
    <w:rsid w:val="00DC4290"/>
    <w:rsid w:val="00DC49DD"/>
    <w:rsid w:val="00DC4BAF"/>
    <w:rsid w:val="00DC4BEE"/>
    <w:rsid w:val="00DC4D7A"/>
    <w:rsid w:val="00DC4EC4"/>
    <w:rsid w:val="00DC4FFF"/>
    <w:rsid w:val="00DC5074"/>
    <w:rsid w:val="00DC5977"/>
    <w:rsid w:val="00DC612D"/>
    <w:rsid w:val="00DC6998"/>
    <w:rsid w:val="00DC69A1"/>
    <w:rsid w:val="00DC6A4B"/>
    <w:rsid w:val="00DC6C52"/>
    <w:rsid w:val="00DC6DF9"/>
    <w:rsid w:val="00DC6FE2"/>
    <w:rsid w:val="00DD019B"/>
    <w:rsid w:val="00DD0408"/>
    <w:rsid w:val="00DD08F1"/>
    <w:rsid w:val="00DD08F5"/>
    <w:rsid w:val="00DD11C3"/>
    <w:rsid w:val="00DD12A7"/>
    <w:rsid w:val="00DD15DE"/>
    <w:rsid w:val="00DD16BC"/>
    <w:rsid w:val="00DD18C1"/>
    <w:rsid w:val="00DD1DB6"/>
    <w:rsid w:val="00DD1F2C"/>
    <w:rsid w:val="00DD24E9"/>
    <w:rsid w:val="00DD263B"/>
    <w:rsid w:val="00DD26BA"/>
    <w:rsid w:val="00DD27C8"/>
    <w:rsid w:val="00DD2ACF"/>
    <w:rsid w:val="00DD2FCD"/>
    <w:rsid w:val="00DD345D"/>
    <w:rsid w:val="00DD3998"/>
    <w:rsid w:val="00DD3DEF"/>
    <w:rsid w:val="00DD3E72"/>
    <w:rsid w:val="00DD43F2"/>
    <w:rsid w:val="00DD44B8"/>
    <w:rsid w:val="00DD451C"/>
    <w:rsid w:val="00DD4869"/>
    <w:rsid w:val="00DD4F1B"/>
    <w:rsid w:val="00DD50CC"/>
    <w:rsid w:val="00DD53C3"/>
    <w:rsid w:val="00DD5821"/>
    <w:rsid w:val="00DD5A77"/>
    <w:rsid w:val="00DD622B"/>
    <w:rsid w:val="00DD6555"/>
    <w:rsid w:val="00DD65B8"/>
    <w:rsid w:val="00DD6695"/>
    <w:rsid w:val="00DD6C9F"/>
    <w:rsid w:val="00DD6E73"/>
    <w:rsid w:val="00DD6F54"/>
    <w:rsid w:val="00DD7008"/>
    <w:rsid w:val="00DD740A"/>
    <w:rsid w:val="00DD7957"/>
    <w:rsid w:val="00DD7A83"/>
    <w:rsid w:val="00DE044B"/>
    <w:rsid w:val="00DE0FD0"/>
    <w:rsid w:val="00DE10A5"/>
    <w:rsid w:val="00DE14C8"/>
    <w:rsid w:val="00DE150A"/>
    <w:rsid w:val="00DE195D"/>
    <w:rsid w:val="00DE1D35"/>
    <w:rsid w:val="00DE1D4F"/>
    <w:rsid w:val="00DE1E6D"/>
    <w:rsid w:val="00DE2230"/>
    <w:rsid w:val="00DE27C2"/>
    <w:rsid w:val="00DE2E29"/>
    <w:rsid w:val="00DE3016"/>
    <w:rsid w:val="00DE304F"/>
    <w:rsid w:val="00DE3813"/>
    <w:rsid w:val="00DE3820"/>
    <w:rsid w:val="00DE38B4"/>
    <w:rsid w:val="00DE3A85"/>
    <w:rsid w:val="00DE3DDC"/>
    <w:rsid w:val="00DE3F3E"/>
    <w:rsid w:val="00DE44AC"/>
    <w:rsid w:val="00DE459B"/>
    <w:rsid w:val="00DE45F3"/>
    <w:rsid w:val="00DE4B84"/>
    <w:rsid w:val="00DE4C9C"/>
    <w:rsid w:val="00DE569C"/>
    <w:rsid w:val="00DE5B8E"/>
    <w:rsid w:val="00DE5D90"/>
    <w:rsid w:val="00DE5DD2"/>
    <w:rsid w:val="00DE642C"/>
    <w:rsid w:val="00DE64E9"/>
    <w:rsid w:val="00DE65E2"/>
    <w:rsid w:val="00DE6657"/>
    <w:rsid w:val="00DE6787"/>
    <w:rsid w:val="00DE69B5"/>
    <w:rsid w:val="00DE6BB4"/>
    <w:rsid w:val="00DE6C48"/>
    <w:rsid w:val="00DE6EE1"/>
    <w:rsid w:val="00DE71A6"/>
    <w:rsid w:val="00DE71CA"/>
    <w:rsid w:val="00DE7315"/>
    <w:rsid w:val="00DE7381"/>
    <w:rsid w:val="00DE7731"/>
    <w:rsid w:val="00DF0680"/>
    <w:rsid w:val="00DF168C"/>
    <w:rsid w:val="00DF176B"/>
    <w:rsid w:val="00DF1D73"/>
    <w:rsid w:val="00DF27E5"/>
    <w:rsid w:val="00DF2CA0"/>
    <w:rsid w:val="00DF312D"/>
    <w:rsid w:val="00DF3519"/>
    <w:rsid w:val="00DF38A8"/>
    <w:rsid w:val="00DF399B"/>
    <w:rsid w:val="00DF3D32"/>
    <w:rsid w:val="00DF4236"/>
    <w:rsid w:val="00DF428C"/>
    <w:rsid w:val="00DF44DB"/>
    <w:rsid w:val="00DF4782"/>
    <w:rsid w:val="00DF4BE5"/>
    <w:rsid w:val="00DF5658"/>
    <w:rsid w:val="00DF5AFA"/>
    <w:rsid w:val="00DF6128"/>
    <w:rsid w:val="00DF641C"/>
    <w:rsid w:val="00DF6CCC"/>
    <w:rsid w:val="00DF71BB"/>
    <w:rsid w:val="00DF7480"/>
    <w:rsid w:val="00DF76A0"/>
    <w:rsid w:val="00DF76EB"/>
    <w:rsid w:val="00DF79F8"/>
    <w:rsid w:val="00DF7B1E"/>
    <w:rsid w:val="00DF7FF5"/>
    <w:rsid w:val="00E00073"/>
    <w:rsid w:val="00E000EE"/>
    <w:rsid w:val="00E0014D"/>
    <w:rsid w:val="00E002D5"/>
    <w:rsid w:val="00E00482"/>
    <w:rsid w:val="00E00E22"/>
    <w:rsid w:val="00E00FB2"/>
    <w:rsid w:val="00E0116B"/>
    <w:rsid w:val="00E01573"/>
    <w:rsid w:val="00E0183E"/>
    <w:rsid w:val="00E0223E"/>
    <w:rsid w:val="00E03573"/>
    <w:rsid w:val="00E03D00"/>
    <w:rsid w:val="00E03D4F"/>
    <w:rsid w:val="00E0460A"/>
    <w:rsid w:val="00E04644"/>
    <w:rsid w:val="00E0467E"/>
    <w:rsid w:val="00E04ABD"/>
    <w:rsid w:val="00E04FBA"/>
    <w:rsid w:val="00E05746"/>
    <w:rsid w:val="00E05792"/>
    <w:rsid w:val="00E05D8E"/>
    <w:rsid w:val="00E07062"/>
    <w:rsid w:val="00E070A1"/>
    <w:rsid w:val="00E071CB"/>
    <w:rsid w:val="00E0759C"/>
    <w:rsid w:val="00E0782C"/>
    <w:rsid w:val="00E07975"/>
    <w:rsid w:val="00E07C49"/>
    <w:rsid w:val="00E07C94"/>
    <w:rsid w:val="00E07E4C"/>
    <w:rsid w:val="00E10234"/>
    <w:rsid w:val="00E107AD"/>
    <w:rsid w:val="00E10AF5"/>
    <w:rsid w:val="00E10CBD"/>
    <w:rsid w:val="00E11081"/>
    <w:rsid w:val="00E11833"/>
    <w:rsid w:val="00E11B6C"/>
    <w:rsid w:val="00E11C17"/>
    <w:rsid w:val="00E11EA7"/>
    <w:rsid w:val="00E1223F"/>
    <w:rsid w:val="00E1270B"/>
    <w:rsid w:val="00E127B8"/>
    <w:rsid w:val="00E12CF9"/>
    <w:rsid w:val="00E130BE"/>
    <w:rsid w:val="00E136DD"/>
    <w:rsid w:val="00E137DF"/>
    <w:rsid w:val="00E137ED"/>
    <w:rsid w:val="00E13CF7"/>
    <w:rsid w:val="00E13FB3"/>
    <w:rsid w:val="00E146DB"/>
    <w:rsid w:val="00E1484B"/>
    <w:rsid w:val="00E14AF2"/>
    <w:rsid w:val="00E14B04"/>
    <w:rsid w:val="00E14BFA"/>
    <w:rsid w:val="00E15364"/>
    <w:rsid w:val="00E1536A"/>
    <w:rsid w:val="00E1569B"/>
    <w:rsid w:val="00E158AE"/>
    <w:rsid w:val="00E15A3A"/>
    <w:rsid w:val="00E15D37"/>
    <w:rsid w:val="00E15D3C"/>
    <w:rsid w:val="00E1610E"/>
    <w:rsid w:val="00E1625F"/>
    <w:rsid w:val="00E163FC"/>
    <w:rsid w:val="00E165FF"/>
    <w:rsid w:val="00E16910"/>
    <w:rsid w:val="00E16B54"/>
    <w:rsid w:val="00E1714F"/>
    <w:rsid w:val="00E179D2"/>
    <w:rsid w:val="00E17E0C"/>
    <w:rsid w:val="00E17E8A"/>
    <w:rsid w:val="00E17F10"/>
    <w:rsid w:val="00E17F6D"/>
    <w:rsid w:val="00E17FAA"/>
    <w:rsid w:val="00E20213"/>
    <w:rsid w:val="00E202C2"/>
    <w:rsid w:val="00E207CD"/>
    <w:rsid w:val="00E20A71"/>
    <w:rsid w:val="00E20D68"/>
    <w:rsid w:val="00E20EB6"/>
    <w:rsid w:val="00E21226"/>
    <w:rsid w:val="00E21A42"/>
    <w:rsid w:val="00E21BAA"/>
    <w:rsid w:val="00E22F93"/>
    <w:rsid w:val="00E23068"/>
    <w:rsid w:val="00E23BA4"/>
    <w:rsid w:val="00E23DC1"/>
    <w:rsid w:val="00E24375"/>
    <w:rsid w:val="00E24666"/>
    <w:rsid w:val="00E24D77"/>
    <w:rsid w:val="00E258D7"/>
    <w:rsid w:val="00E2593C"/>
    <w:rsid w:val="00E25DAB"/>
    <w:rsid w:val="00E26164"/>
    <w:rsid w:val="00E26623"/>
    <w:rsid w:val="00E267B3"/>
    <w:rsid w:val="00E269B9"/>
    <w:rsid w:val="00E26BCC"/>
    <w:rsid w:val="00E272A0"/>
    <w:rsid w:val="00E2763A"/>
    <w:rsid w:val="00E27693"/>
    <w:rsid w:val="00E2785C"/>
    <w:rsid w:val="00E27F6E"/>
    <w:rsid w:val="00E300D6"/>
    <w:rsid w:val="00E30240"/>
    <w:rsid w:val="00E3064B"/>
    <w:rsid w:val="00E316F7"/>
    <w:rsid w:val="00E31EC9"/>
    <w:rsid w:val="00E31F98"/>
    <w:rsid w:val="00E32025"/>
    <w:rsid w:val="00E322FE"/>
    <w:rsid w:val="00E3262F"/>
    <w:rsid w:val="00E32C3C"/>
    <w:rsid w:val="00E32E29"/>
    <w:rsid w:val="00E32ED8"/>
    <w:rsid w:val="00E33514"/>
    <w:rsid w:val="00E33C4F"/>
    <w:rsid w:val="00E33C7F"/>
    <w:rsid w:val="00E33DDB"/>
    <w:rsid w:val="00E33EE6"/>
    <w:rsid w:val="00E33FE6"/>
    <w:rsid w:val="00E34A52"/>
    <w:rsid w:val="00E34D1E"/>
    <w:rsid w:val="00E35271"/>
    <w:rsid w:val="00E35A79"/>
    <w:rsid w:val="00E35F95"/>
    <w:rsid w:val="00E36025"/>
    <w:rsid w:val="00E3604D"/>
    <w:rsid w:val="00E36225"/>
    <w:rsid w:val="00E36319"/>
    <w:rsid w:val="00E36BB1"/>
    <w:rsid w:val="00E36BB6"/>
    <w:rsid w:val="00E36BC7"/>
    <w:rsid w:val="00E36C97"/>
    <w:rsid w:val="00E36CFF"/>
    <w:rsid w:val="00E36FF6"/>
    <w:rsid w:val="00E37D29"/>
    <w:rsid w:val="00E40953"/>
    <w:rsid w:val="00E40A53"/>
    <w:rsid w:val="00E40D5B"/>
    <w:rsid w:val="00E40F86"/>
    <w:rsid w:val="00E42097"/>
    <w:rsid w:val="00E4218A"/>
    <w:rsid w:val="00E42495"/>
    <w:rsid w:val="00E42D36"/>
    <w:rsid w:val="00E42FC6"/>
    <w:rsid w:val="00E43647"/>
    <w:rsid w:val="00E43B1C"/>
    <w:rsid w:val="00E44D33"/>
    <w:rsid w:val="00E455B3"/>
    <w:rsid w:val="00E45741"/>
    <w:rsid w:val="00E459A6"/>
    <w:rsid w:val="00E46213"/>
    <w:rsid w:val="00E46748"/>
    <w:rsid w:val="00E46A1B"/>
    <w:rsid w:val="00E47021"/>
    <w:rsid w:val="00E47070"/>
    <w:rsid w:val="00E4720A"/>
    <w:rsid w:val="00E47217"/>
    <w:rsid w:val="00E4762C"/>
    <w:rsid w:val="00E47AC2"/>
    <w:rsid w:val="00E47DCA"/>
    <w:rsid w:val="00E50678"/>
    <w:rsid w:val="00E51218"/>
    <w:rsid w:val="00E5134F"/>
    <w:rsid w:val="00E51C51"/>
    <w:rsid w:val="00E522DC"/>
    <w:rsid w:val="00E528E9"/>
    <w:rsid w:val="00E529A0"/>
    <w:rsid w:val="00E52D0D"/>
    <w:rsid w:val="00E53B8A"/>
    <w:rsid w:val="00E53DB9"/>
    <w:rsid w:val="00E53E93"/>
    <w:rsid w:val="00E53F9A"/>
    <w:rsid w:val="00E54365"/>
    <w:rsid w:val="00E544D1"/>
    <w:rsid w:val="00E54617"/>
    <w:rsid w:val="00E54941"/>
    <w:rsid w:val="00E54D8A"/>
    <w:rsid w:val="00E5508D"/>
    <w:rsid w:val="00E55256"/>
    <w:rsid w:val="00E55390"/>
    <w:rsid w:val="00E5571E"/>
    <w:rsid w:val="00E55EE7"/>
    <w:rsid w:val="00E55F29"/>
    <w:rsid w:val="00E567A7"/>
    <w:rsid w:val="00E567E0"/>
    <w:rsid w:val="00E568E9"/>
    <w:rsid w:val="00E56DBA"/>
    <w:rsid w:val="00E56E3E"/>
    <w:rsid w:val="00E5739B"/>
    <w:rsid w:val="00E579D1"/>
    <w:rsid w:val="00E57D61"/>
    <w:rsid w:val="00E603D9"/>
    <w:rsid w:val="00E6056D"/>
    <w:rsid w:val="00E60A81"/>
    <w:rsid w:val="00E6100F"/>
    <w:rsid w:val="00E611B9"/>
    <w:rsid w:val="00E612CD"/>
    <w:rsid w:val="00E614EF"/>
    <w:rsid w:val="00E61566"/>
    <w:rsid w:val="00E615DE"/>
    <w:rsid w:val="00E616EE"/>
    <w:rsid w:val="00E61743"/>
    <w:rsid w:val="00E61C1C"/>
    <w:rsid w:val="00E6215B"/>
    <w:rsid w:val="00E6268C"/>
    <w:rsid w:val="00E62841"/>
    <w:rsid w:val="00E62A09"/>
    <w:rsid w:val="00E62C15"/>
    <w:rsid w:val="00E636B7"/>
    <w:rsid w:val="00E63AA9"/>
    <w:rsid w:val="00E64170"/>
    <w:rsid w:val="00E649A5"/>
    <w:rsid w:val="00E64AF4"/>
    <w:rsid w:val="00E64F45"/>
    <w:rsid w:val="00E65D42"/>
    <w:rsid w:val="00E66647"/>
    <w:rsid w:val="00E66720"/>
    <w:rsid w:val="00E66B85"/>
    <w:rsid w:val="00E672D8"/>
    <w:rsid w:val="00E677ED"/>
    <w:rsid w:val="00E67CFD"/>
    <w:rsid w:val="00E67F15"/>
    <w:rsid w:val="00E705B2"/>
    <w:rsid w:val="00E705F7"/>
    <w:rsid w:val="00E709D7"/>
    <w:rsid w:val="00E70C39"/>
    <w:rsid w:val="00E70C3F"/>
    <w:rsid w:val="00E70DB9"/>
    <w:rsid w:val="00E7127F"/>
    <w:rsid w:val="00E71469"/>
    <w:rsid w:val="00E71601"/>
    <w:rsid w:val="00E7184D"/>
    <w:rsid w:val="00E7187D"/>
    <w:rsid w:val="00E718A1"/>
    <w:rsid w:val="00E71A0F"/>
    <w:rsid w:val="00E71BBD"/>
    <w:rsid w:val="00E71D87"/>
    <w:rsid w:val="00E7217F"/>
    <w:rsid w:val="00E724C3"/>
    <w:rsid w:val="00E72C6F"/>
    <w:rsid w:val="00E72E1A"/>
    <w:rsid w:val="00E73315"/>
    <w:rsid w:val="00E734C5"/>
    <w:rsid w:val="00E7359B"/>
    <w:rsid w:val="00E735E4"/>
    <w:rsid w:val="00E735EB"/>
    <w:rsid w:val="00E73EF6"/>
    <w:rsid w:val="00E7432B"/>
    <w:rsid w:val="00E745E1"/>
    <w:rsid w:val="00E746CA"/>
    <w:rsid w:val="00E74BD2"/>
    <w:rsid w:val="00E74E1C"/>
    <w:rsid w:val="00E74EA8"/>
    <w:rsid w:val="00E750F2"/>
    <w:rsid w:val="00E75545"/>
    <w:rsid w:val="00E755C2"/>
    <w:rsid w:val="00E75B37"/>
    <w:rsid w:val="00E75BF0"/>
    <w:rsid w:val="00E76F07"/>
    <w:rsid w:val="00E770EE"/>
    <w:rsid w:val="00E77810"/>
    <w:rsid w:val="00E77BCD"/>
    <w:rsid w:val="00E77E16"/>
    <w:rsid w:val="00E802CA"/>
    <w:rsid w:val="00E805AD"/>
    <w:rsid w:val="00E809BD"/>
    <w:rsid w:val="00E80F95"/>
    <w:rsid w:val="00E814DF"/>
    <w:rsid w:val="00E81C0A"/>
    <w:rsid w:val="00E81C5D"/>
    <w:rsid w:val="00E82E51"/>
    <w:rsid w:val="00E82E63"/>
    <w:rsid w:val="00E830F8"/>
    <w:rsid w:val="00E832B6"/>
    <w:rsid w:val="00E83402"/>
    <w:rsid w:val="00E8385A"/>
    <w:rsid w:val="00E83D5B"/>
    <w:rsid w:val="00E83ED6"/>
    <w:rsid w:val="00E84118"/>
    <w:rsid w:val="00E84317"/>
    <w:rsid w:val="00E84498"/>
    <w:rsid w:val="00E84F50"/>
    <w:rsid w:val="00E84F98"/>
    <w:rsid w:val="00E84FE1"/>
    <w:rsid w:val="00E851A8"/>
    <w:rsid w:val="00E851BA"/>
    <w:rsid w:val="00E857D2"/>
    <w:rsid w:val="00E85A95"/>
    <w:rsid w:val="00E85FC6"/>
    <w:rsid w:val="00E86043"/>
    <w:rsid w:val="00E86E8F"/>
    <w:rsid w:val="00E86EF8"/>
    <w:rsid w:val="00E872E1"/>
    <w:rsid w:val="00E87748"/>
    <w:rsid w:val="00E878B6"/>
    <w:rsid w:val="00E87E45"/>
    <w:rsid w:val="00E900B2"/>
    <w:rsid w:val="00E90193"/>
    <w:rsid w:val="00E90318"/>
    <w:rsid w:val="00E903D6"/>
    <w:rsid w:val="00E905C7"/>
    <w:rsid w:val="00E90BBD"/>
    <w:rsid w:val="00E91017"/>
    <w:rsid w:val="00E910B5"/>
    <w:rsid w:val="00E9123E"/>
    <w:rsid w:val="00E91421"/>
    <w:rsid w:val="00E91678"/>
    <w:rsid w:val="00E91884"/>
    <w:rsid w:val="00E91E1B"/>
    <w:rsid w:val="00E91E25"/>
    <w:rsid w:val="00E91E83"/>
    <w:rsid w:val="00E91FB1"/>
    <w:rsid w:val="00E922D2"/>
    <w:rsid w:val="00E92348"/>
    <w:rsid w:val="00E92708"/>
    <w:rsid w:val="00E935DE"/>
    <w:rsid w:val="00E935E5"/>
    <w:rsid w:val="00E94327"/>
    <w:rsid w:val="00E9443F"/>
    <w:rsid w:val="00E945E0"/>
    <w:rsid w:val="00E94853"/>
    <w:rsid w:val="00E94CF1"/>
    <w:rsid w:val="00E94F9E"/>
    <w:rsid w:val="00E95291"/>
    <w:rsid w:val="00E95426"/>
    <w:rsid w:val="00E95669"/>
    <w:rsid w:val="00E9573B"/>
    <w:rsid w:val="00E958F2"/>
    <w:rsid w:val="00E96642"/>
    <w:rsid w:val="00E96679"/>
    <w:rsid w:val="00E96683"/>
    <w:rsid w:val="00E9684C"/>
    <w:rsid w:val="00E96E4D"/>
    <w:rsid w:val="00E9724F"/>
    <w:rsid w:val="00E97527"/>
    <w:rsid w:val="00E977C1"/>
    <w:rsid w:val="00E977CB"/>
    <w:rsid w:val="00E979A0"/>
    <w:rsid w:val="00EA06BF"/>
    <w:rsid w:val="00EA0804"/>
    <w:rsid w:val="00EA0B92"/>
    <w:rsid w:val="00EA0F8F"/>
    <w:rsid w:val="00EA0FD4"/>
    <w:rsid w:val="00EA130D"/>
    <w:rsid w:val="00EA1636"/>
    <w:rsid w:val="00EA19D2"/>
    <w:rsid w:val="00EA1C35"/>
    <w:rsid w:val="00EA1EAD"/>
    <w:rsid w:val="00EA248C"/>
    <w:rsid w:val="00EA2BDB"/>
    <w:rsid w:val="00EA2DC4"/>
    <w:rsid w:val="00EA30FE"/>
    <w:rsid w:val="00EA396E"/>
    <w:rsid w:val="00EA44A9"/>
    <w:rsid w:val="00EA4B96"/>
    <w:rsid w:val="00EA4CBB"/>
    <w:rsid w:val="00EA5576"/>
    <w:rsid w:val="00EA5614"/>
    <w:rsid w:val="00EA58A3"/>
    <w:rsid w:val="00EA627F"/>
    <w:rsid w:val="00EA6526"/>
    <w:rsid w:val="00EA686B"/>
    <w:rsid w:val="00EA70D0"/>
    <w:rsid w:val="00EA75CA"/>
    <w:rsid w:val="00EA7609"/>
    <w:rsid w:val="00EA7A2C"/>
    <w:rsid w:val="00EB05AB"/>
    <w:rsid w:val="00EB070F"/>
    <w:rsid w:val="00EB097E"/>
    <w:rsid w:val="00EB0A65"/>
    <w:rsid w:val="00EB0CBF"/>
    <w:rsid w:val="00EB1F85"/>
    <w:rsid w:val="00EB213E"/>
    <w:rsid w:val="00EB218C"/>
    <w:rsid w:val="00EB2A6C"/>
    <w:rsid w:val="00EB2D08"/>
    <w:rsid w:val="00EB2DC4"/>
    <w:rsid w:val="00EB3054"/>
    <w:rsid w:val="00EB36AA"/>
    <w:rsid w:val="00EB3789"/>
    <w:rsid w:val="00EB3800"/>
    <w:rsid w:val="00EB3E82"/>
    <w:rsid w:val="00EB4379"/>
    <w:rsid w:val="00EB4524"/>
    <w:rsid w:val="00EB4EAC"/>
    <w:rsid w:val="00EB5183"/>
    <w:rsid w:val="00EB518F"/>
    <w:rsid w:val="00EB567A"/>
    <w:rsid w:val="00EB5694"/>
    <w:rsid w:val="00EB5E01"/>
    <w:rsid w:val="00EB62A4"/>
    <w:rsid w:val="00EB69D0"/>
    <w:rsid w:val="00EB71E8"/>
    <w:rsid w:val="00EB7286"/>
    <w:rsid w:val="00EB72BA"/>
    <w:rsid w:val="00EB7930"/>
    <w:rsid w:val="00EC001D"/>
    <w:rsid w:val="00EC0239"/>
    <w:rsid w:val="00EC0CF3"/>
    <w:rsid w:val="00EC0D17"/>
    <w:rsid w:val="00EC11DD"/>
    <w:rsid w:val="00EC14E7"/>
    <w:rsid w:val="00EC15DD"/>
    <w:rsid w:val="00EC1761"/>
    <w:rsid w:val="00EC19F4"/>
    <w:rsid w:val="00EC1A14"/>
    <w:rsid w:val="00EC1B5A"/>
    <w:rsid w:val="00EC20F6"/>
    <w:rsid w:val="00EC2261"/>
    <w:rsid w:val="00EC32F8"/>
    <w:rsid w:val="00EC3575"/>
    <w:rsid w:val="00EC3864"/>
    <w:rsid w:val="00EC3867"/>
    <w:rsid w:val="00EC4035"/>
    <w:rsid w:val="00EC46E7"/>
    <w:rsid w:val="00EC4BBC"/>
    <w:rsid w:val="00EC4D0A"/>
    <w:rsid w:val="00EC4F9B"/>
    <w:rsid w:val="00EC5857"/>
    <w:rsid w:val="00EC5A1C"/>
    <w:rsid w:val="00EC5B77"/>
    <w:rsid w:val="00EC6005"/>
    <w:rsid w:val="00EC6016"/>
    <w:rsid w:val="00EC61F6"/>
    <w:rsid w:val="00EC6565"/>
    <w:rsid w:val="00EC66EB"/>
    <w:rsid w:val="00EC687D"/>
    <w:rsid w:val="00EC687E"/>
    <w:rsid w:val="00EC69FA"/>
    <w:rsid w:val="00EC6ED8"/>
    <w:rsid w:val="00EC72DF"/>
    <w:rsid w:val="00EC7385"/>
    <w:rsid w:val="00EC73A0"/>
    <w:rsid w:val="00EC7935"/>
    <w:rsid w:val="00EC7A7C"/>
    <w:rsid w:val="00EC7CD5"/>
    <w:rsid w:val="00ED0054"/>
    <w:rsid w:val="00ED02F3"/>
    <w:rsid w:val="00ED042C"/>
    <w:rsid w:val="00ED0690"/>
    <w:rsid w:val="00ED09FB"/>
    <w:rsid w:val="00ED0A5F"/>
    <w:rsid w:val="00ED0E83"/>
    <w:rsid w:val="00ED10ED"/>
    <w:rsid w:val="00ED127D"/>
    <w:rsid w:val="00ED1852"/>
    <w:rsid w:val="00ED190A"/>
    <w:rsid w:val="00ED21A7"/>
    <w:rsid w:val="00ED25CF"/>
    <w:rsid w:val="00ED2F4E"/>
    <w:rsid w:val="00ED314B"/>
    <w:rsid w:val="00ED40E1"/>
    <w:rsid w:val="00ED478A"/>
    <w:rsid w:val="00ED5093"/>
    <w:rsid w:val="00ED51B4"/>
    <w:rsid w:val="00ED5237"/>
    <w:rsid w:val="00ED53CF"/>
    <w:rsid w:val="00ED5A04"/>
    <w:rsid w:val="00ED5A31"/>
    <w:rsid w:val="00ED6376"/>
    <w:rsid w:val="00ED64B1"/>
    <w:rsid w:val="00ED694B"/>
    <w:rsid w:val="00ED6E69"/>
    <w:rsid w:val="00ED7D92"/>
    <w:rsid w:val="00EE0548"/>
    <w:rsid w:val="00EE070D"/>
    <w:rsid w:val="00EE0BE4"/>
    <w:rsid w:val="00EE1058"/>
    <w:rsid w:val="00EE1850"/>
    <w:rsid w:val="00EE1F83"/>
    <w:rsid w:val="00EE2394"/>
    <w:rsid w:val="00EE3046"/>
    <w:rsid w:val="00EE337A"/>
    <w:rsid w:val="00EE36D4"/>
    <w:rsid w:val="00EE36F9"/>
    <w:rsid w:val="00EE39AB"/>
    <w:rsid w:val="00EE3F8E"/>
    <w:rsid w:val="00EE49F3"/>
    <w:rsid w:val="00EE4B6F"/>
    <w:rsid w:val="00EE4D49"/>
    <w:rsid w:val="00EE5294"/>
    <w:rsid w:val="00EE573A"/>
    <w:rsid w:val="00EE57BA"/>
    <w:rsid w:val="00EE5B33"/>
    <w:rsid w:val="00EE610D"/>
    <w:rsid w:val="00EE6137"/>
    <w:rsid w:val="00EE6276"/>
    <w:rsid w:val="00EE634B"/>
    <w:rsid w:val="00EE63E9"/>
    <w:rsid w:val="00EE6960"/>
    <w:rsid w:val="00EE6C71"/>
    <w:rsid w:val="00EE6E05"/>
    <w:rsid w:val="00EE758E"/>
    <w:rsid w:val="00EE763B"/>
    <w:rsid w:val="00EE768A"/>
    <w:rsid w:val="00EE7930"/>
    <w:rsid w:val="00EF027B"/>
    <w:rsid w:val="00EF0834"/>
    <w:rsid w:val="00EF0C51"/>
    <w:rsid w:val="00EF13D8"/>
    <w:rsid w:val="00EF150B"/>
    <w:rsid w:val="00EF15FC"/>
    <w:rsid w:val="00EF192A"/>
    <w:rsid w:val="00EF28FF"/>
    <w:rsid w:val="00EF3780"/>
    <w:rsid w:val="00EF379F"/>
    <w:rsid w:val="00EF38E5"/>
    <w:rsid w:val="00EF3A82"/>
    <w:rsid w:val="00EF3CDA"/>
    <w:rsid w:val="00EF3DBD"/>
    <w:rsid w:val="00EF3E67"/>
    <w:rsid w:val="00EF3F94"/>
    <w:rsid w:val="00EF42FD"/>
    <w:rsid w:val="00EF43BF"/>
    <w:rsid w:val="00EF49E6"/>
    <w:rsid w:val="00EF4BBC"/>
    <w:rsid w:val="00EF55CA"/>
    <w:rsid w:val="00EF5639"/>
    <w:rsid w:val="00EF5802"/>
    <w:rsid w:val="00EF6584"/>
    <w:rsid w:val="00EF6594"/>
    <w:rsid w:val="00EF6AE1"/>
    <w:rsid w:val="00EF6B51"/>
    <w:rsid w:val="00EF6CCE"/>
    <w:rsid w:val="00EF6E02"/>
    <w:rsid w:val="00EF6E96"/>
    <w:rsid w:val="00EF71E7"/>
    <w:rsid w:val="00EF72F1"/>
    <w:rsid w:val="00EF733E"/>
    <w:rsid w:val="00EF7344"/>
    <w:rsid w:val="00EF79F4"/>
    <w:rsid w:val="00EF7A89"/>
    <w:rsid w:val="00F0009D"/>
    <w:rsid w:val="00F00915"/>
    <w:rsid w:val="00F00C2D"/>
    <w:rsid w:val="00F01301"/>
    <w:rsid w:val="00F0172B"/>
    <w:rsid w:val="00F01905"/>
    <w:rsid w:val="00F01C38"/>
    <w:rsid w:val="00F01EEB"/>
    <w:rsid w:val="00F0209D"/>
    <w:rsid w:val="00F02856"/>
    <w:rsid w:val="00F02D26"/>
    <w:rsid w:val="00F02D9E"/>
    <w:rsid w:val="00F0313B"/>
    <w:rsid w:val="00F03141"/>
    <w:rsid w:val="00F0432C"/>
    <w:rsid w:val="00F043BA"/>
    <w:rsid w:val="00F04AB9"/>
    <w:rsid w:val="00F067C5"/>
    <w:rsid w:val="00F06AA8"/>
    <w:rsid w:val="00F06F53"/>
    <w:rsid w:val="00F06FA0"/>
    <w:rsid w:val="00F070B4"/>
    <w:rsid w:val="00F071CE"/>
    <w:rsid w:val="00F07D06"/>
    <w:rsid w:val="00F10260"/>
    <w:rsid w:val="00F1064C"/>
    <w:rsid w:val="00F107BF"/>
    <w:rsid w:val="00F109A3"/>
    <w:rsid w:val="00F10A48"/>
    <w:rsid w:val="00F10BEA"/>
    <w:rsid w:val="00F1141F"/>
    <w:rsid w:val="00F114C1"/>
    <w:rsid w:val="00F115A3"/>
    <w:rsid w:val="00F11685"/>
    <w:rsid w:val="00F116EC"/>
    <w:rsid w:val="00F11A37"/>
    <w:rsid w:val="00F1242D"/>
    <w:rsid w:val="00F12718"/>
    <w:rsid w:val="00F12B88"/>
    <w:rsid w:val="00F130B4"/>
    <w:rsid w:val="00F13374"/>
    <w:rsid w:val="00F133E5"/>
    <w:rsid w:val="00F13436"/>
    <w:rsid w:val="00F13CA1"/>
    <w:rsid w:val="00F13EB6"/>
    <w:rsid w:val="00F13F6E"/>
    <w:rsid w:val="00F1400B"/>
    <w:rsid w:val="00F140A9"/>
    <w:rsid w:val="00F141C2"/>
    <w:rsid w:val="00F14505"/>
    <w:rsid w:val="00F148BA"/>
    <w:rsid w:val="00F14BE7"/>
    <w:rsid w:val="00F15C70"/>
    <w:rsid w:val="00F15D7C"/>
    <w:rsid w:val="00F16052"/>
    <w:rsid w:val="00F16CA6"/>
    <w:rsid w:val="00F17321"/>
    <w:rsid w:val="00F17588"/>
    <w:rsid w:val="00F175FD"/>
    <w:rsid w:val="00F2014F"/>
    <w:rsid w:val="00F2026B"/>
    <w:rsid w:val="00F2081C"/>
    <w:rsid w:val="00F20AAB"/>
    <w:rsid w:val="00F20C61"/>
    <w:rsid w:val="00F20DE2"/>
    <w:rsid w:val="00F20E3B"/>
    <w:rsid w:val="00F20EBB"/>
    <w:rsid w:val="00F21499"/>
    <w:rsid w:val="00F215F0"/>
    <w:rsid w:val="00F21709"/>
    <w:rsid w:val="00F219A6"/>
    <w:rsid w:val="00F21B0A"/>
    <w:rsid w:val="00F21D5C"/>
    <w:rsid w:val="00F22475"/>
    <w:rsid w:val="00F22555"/>
    <w:rsid w:val="00F227A8"/>
    <w:rsid w:val="00F23477"/>
    <w:rsid w:val="00F235EB"/>
    <w:rsid w:val="00F23C36"/>
    <w:rsid w:val="00F23FFA"/>
    <w:rsid w:val="00F2472A"/>
    <w:rsid w:val="00F24C06"/>
    <w:rsid w:val="00F24DD8"/>
    <w:rsid w:val="00F25947"/>
    <w:rsid w:val="00F260FE"/>
    <w:rsid w:val="00F26208"/>
    <w:rsid w:val="00F26274"/>
    <w:rsid w:val="00F263CA"/>
    <w:rsid w:val="00F2650A"/>
    <w:rsid w:val="00F27136"/>
    <w:rsid w:val="00F2713A"/>
    <w:rsid w:val="00F27487"/>
    <w:rsid w:val="00F27673"/>
    <w:rsid w:val="00F278B7"/>
    <w:rsid w:val="00F30A82"/>
    <w:rsid w:val="00F313EF"/>
    <w:rsid w:val="00F31A1C"/>
    <w:rsid w:val="00F32337"/>
    <w:rsid w:val="00F32B1B"/>
    <w:rsid w:val="00F32B62"/>
    <w:rsid w:val="00F33094"/>
    <w:rsid w:val="00F33799"/>
    <w:rsid w:val="00F33D82"/>
    <w:rsid w:val="00F34707"/>
    <w:rsid w:val="00F34913"/>
    <w:rsid w:val="00F350F2"/>
    <w:rsid w:val="00F35256"/>
    <w:rsid w:val="00F35729"/>
    <w:rsid w:val="00F35923"/>
    <w:rsid w:val="00F35A92"/>
    <w:rsid w:val="00F36518"/>
    <w:rsid w:val="00F36BB9"/>
    <w:rsid w:val="00F36D5C"/>
    <w:rsid w:val="00F3724C"/>
    <w:rsid w:val="00F3725D"/>
    <w:rsid w:val="00F37838"/>
    <w:rsid w:val="00F37B23"/>
    <w:rsid w:val="00F37D11"/>
    <w:rsid w:val="00F37EDF"/>
    <w:rsid w:val="00F40201"/>
    <w:rsid w:val="00F403FF"/>
    <w:rsid w:val="00F40414"/>
    <w:rsid w:val="00F4041E"/>
    <w:rsid w:val="00F4045A"/>
    <w:rsid w:val="00F407BD"/>
    <w:rsid w:val="00F40A70"/>
    <w:rsid w:val="00F40B80"/>
    <w:rsid w:val="00F40BD9"/>
    <w:rsid w:val="00F40FCA"/>
    <w:rsid w:val="00F4129B"/>
    <w:rsid w:val="00F41423"/>
    <w:rsid w:val="00F41465"/>
    <w:rsid w:val="00F41479"/>
    <w:rsid w:val="00F4157A"/>
    <w:rsid w:val="00F4170C"/>
    <w:rsid w:val="00F41986"/>
    <w:rsid w:val="00F419D1"/>
    <w:rsid w:val="00F41B48"/>
    <w:rsid w:val="00F41C19"/>
    <w:rsid w:val="00F41EDD"/>
    <w:rsid w:val="00F41F64"/>
    <w:rsid w:val="00F424B0"/>
    <w:rsid w:val="00F4272B"/>
    <w:rsid w:val="00F42731"/>
    <w:rsid w:val="00F43642"/>
    <w:rsid w:val="00F43929"/>
    <w:rsid w:val="00F439AD"/>
    <w:rsid w:val="00F43B57"/>
    <w:rsid w:val="00F44B4E"/>
    <w:rsid w:val="00F45214"/>
    <w:rsid w:val="00F45323"/>
    <w:rsid w:val="00F45A0A"/>
    <w:rsid w:val="00F45E3B"/>
    <w:rsid w:val="00F46158"/>
    <w:rsid w:val="00F46A42"/>
    <w:rsid w:val="00F46F37"/>
    <w:rsid w:val="00F47305"/>
    <w:rsid w:val="00F4763A"/>
    <w:rsid w:val="00F47D7E"/>
    <w:rsid w:val="00F47DDA"/>
    <w:rsid w:val="00F506D6"/>
    <w:rsid w:val="00F50AC7"/>
    <w:rsid w:val="00F50CE1"/>
    <w:rsid w:val="00F510DC"/>
    <w:rsid w:val="00F51990"/>
    <w:rsid w:val="00F522ED"/>
    <w:rsid w:val="00F524B1"/>
    <w:rsid w:val="00F53171"/>
    <w:rsid w:val="00F53403"/>
    <w:rsid w:val="00F53624"/>
    <w:rsid w:val="00F53909"/>
    <w:rsid w:val="00F53C29"/>
    <w:rsid w:val="00F53E2D"/>
    <w:rsid w:val="00F53E4A"/>
    <w:rsid w:val="00F54492"/>
    <w:rsid w:val="00F544A1"/>
    <w:rsid w:val="00F54541"/>
    <w:rsid w:val="00F547DB"/>
    <w:rsid w:val="00F548AD"/>
    <w:rsid w:val="00F54B50"/>
    <w:rsid w:val="00F54FB4"/>
    <w:rsid w:val="00F55549"/>
    <w:rsid w:val="00F555D7"/>
    <w:rsid w:val="00F55799"/>
    <w:rsid w:val="00F55BEF"/>
    <w:rsid w:val="00F56044"/>
    <w:rsid w:val="00F56063"/>
    <w:rsid w:val="00F569AD"/>
    <w:rsid w:val="00F577A6"/>
    <w:rsid w:val="00F578D8"/>
    <w:rsid w:val="00F600F2"/>
    <w:rsid w:val="00F60188"/>
    <w:rsid w:val="00F601BD"/>
    <w:rsid w:val="00F6194E"/>
    <w:rsid w:val="00F61B7A"/>
    <w:rsid w:val="00F61C84"/>
    <w:rsid w:val="00F61D2F"/>
    <w:rsid w:val="00F61E7F"/>
    <w:rsid w:val="00F61EDE"/>
    <w:rsid w:val="00F61F28"/>
    <w:rsid w:val="00F6201B"/>
    <w:rsid w:val="00F621BC"/>
    <w:rsid w:val="00F629D8"/>
    <w:rsid w:val="00F633AD"/>
    <w:rsid w:val="00F63AEA"/>
    <w:rsid w:val="00F64F67"/>
    <w:rsid w:val="00F651C3"/>
    <w:rsid w:val="00F6526E"/>
    <w:rsid w:val="00F653A1"/>
    <w:rsid w:val="00F65E6E"/>
    <w:rsid w:val="00F65F8F"/>
    <w:rsid w:val="00F661C2"/>
    <w:rsid w:val="00F665C4"/>
    <w:rsid w:val="00F66D59"/>
    <w:rsid w:val="00F670B8"/>
    <w:rsid w:val="00F6780C"/>
    <w:rsid w:val="00F67A26"/>
    <w:rsid w:val="00F67C7C"/>
    <w:rsid w:val="00F67D61"/>
    <w:rsid w:val="00F700AC"/>
    <w:rsid w:val="00F70158"/>
    <w:rsid w:val="00F703E9"/>
    <w:rsid w:val="00F705E3"/>
    <w:rsid w:val="00F7187C"/>
    <w:rsid w:val="00F718FA"/>
    <w:rsid w:val="00F71CE1"/>
    <w:rsid w:val="00F72169"/>
    <w:rsid w:val="00F7264E"/>
    <w:rsid w:val="00F727EC"/>
    <w:rsid w:val="00F72CC7"/>
    <w:rsid w:val="00F72CFC"/>
    <w:rsid w:val="00F72D2D"/>
    <w:rsid w:val="00F73002"/>
    <w:rsid w:val="00F7312C"/>
    <w:rsid w:val="00F731A8"/>
    <w:rsid w:val="00F73293"/>
    <w:rsid w:val="00F732DB"/>
    <w:rsid w:val="00F7359F"/>
    <w:rsid w:val="00F73950"/>
    <w:rsid w:val="00F73BE5"/>
    <w:rsid w:val="00F749CB"/>
    <w:rsid w:val="00F74BD7"/>
    <w:rsid w:val="00F759EE"/>
    <w:rsid w:val="00F764B9"/>
    <w:rsid w:val="00F76990"/>
    <w:rsid w:val="00F76AD9"/>
    <w:rsid w:val="00F76B0C"/>
    <w:rsid w:val="00F76F8B"/>
    <w:rsid w:val="00F807D1"/>
    <w:rsid w:val="00F812DB"/>
    <w:rsid w:val="00F812EC"/>
    <w:rsid w:val="00F825C9"/>
    <w:rsid w:val="00F82859"/>
    <w:rsid w:val="00F828EE"/>
    <w:rsid w:val="00F82A47"/>
    <w:rsid w:val="00F82C36"/>
    <w:rsid w:val="00F83168"/>
    <w:rsid w:val="00F839AF"/>
    <w:rsid w:val="00F83CDE"/>
    <w:rsid w:val="00F841F4"/>
    <w:rsid w:val="00F8427D"/>
    <w:rsid w:val="00F84AAC"/>
    <w:rsid w:val="00F8538B"/>
    <w:rsid w:val="00F854DF"/>
    <w:rsid w:val="00F85BC5"/>
    <w:rsid w:val="00F8607D"/>
    <w:rsid w:val="00F8612B"/>
    <w:rsid w:val="00F86590"/>
    <w:rsid w:val="00F86A48"/>
    <w:rsid w:val="00F87378"/>
    <w:rsid w:val="00F876F8"/>
    <w:rsid w:val="00F87E9C"/>
    <w:rsid w:val="00F90276"/>
    <w:rsid w:val="00F9092D"/>
    <w:rsid w:val="00F90DF2"/>
    <w:rsid w:val="00F90E41"/>
    <w:rsid w:val="00F91A29"/>
    <w:rsid w:val="00F91ACC"/>
    <w:rsid w:val="00F92064"/>
    <w:rsid w:val="00F92177"/>
    <w:rsid w:val="00F921FC"/>
    <w:rsid w:val="00F92499"/>
    <w:rsid w:val="00F92808"/>
    <w:rsid w:val="00F929BC"/>
    <w:rsid w:val="00F92B0D"/>
    <w:rsid w:val="00F92C6D"/>
    <w:rsid w:val="00F92CE7"/>
    <w:rsid w:val="00F93053"/>
    <w:rsid w:val="00F93086"/>
    <w:rsid w:val="00F936FC"/>
    <w:rsid w:val="00F9423E"/>
    <w:rsid w:val="00F94805"/>
    <w:rsid w:val="00F948F3"/>
    <w:rsid w:val="00F94AB4"/>
    <w:rsid w:val="00F94FDE"/>
    <w:rsid w:val="00F95D8A"/>
    <w:rsid w:val="00F95F83"/>
    <w:rsid w:val="00F96456"/>
    <w:rsid w:val="00F96677"/>
    <w:rsid w:val="00F966CD"/>
    <w:rsid w:val="00F96884"/>
    <w:rsid w:val="00F96923"/>
    <w:rsid w:val="00F96A9D"/>
    <w:rsid w:val="00F96DAF"/>
    <w:rsid w:val="00F96F7B"/>
    <w:rsid w:val="00F97125"/>
    <w:rsid w:val="00FA0B17"/>
    <w:rsid w:val="00FA101D"/>
    <w:rsid w:val="00FA1A4E"/>
    <w:rsid w:val="00FA1AD2"/>
    <w:rsid w:val="00FA1DC6"/>
    <w:rsid w:val="00FA1EA7"/>
    <w:rsid w:val="00FA2162"/>
    <w:rsid w:val="00FA21CC"/>
    <w:rsid w:val="00FA25FF"/>
    <w:rsid w:val="00FA2949"/>
    <w:rsid w:val="00FA2C2B"/>
    <w:rsid w:val="00FA2FA9"/>
    <w:rsid w:val="00FA32D0"/>
    <w:rsid w:val="00FA3746"/>
    <w:rsid w:val="00FA3873"/>
    <w:rsid w:val="00FA3AA5"/>
    <w:rsid w:val="00FA3DAD"/>
    <w:rsid w:val="00FA3F75"/>
    <w:rsid w:val="00FA40A9"/>
    <w:rsid w:val="00FA56F0"/>
    <w:rsid w:val="00FA5D80"/>
    <w:rsid w:val="00FA640A"/>
    <w:rsid w:val="00FA68EA"/>
    <w:rsid w:val="00FA6A5B"/>
    <w:rsid w:val="00FA6C17"/>
    <w:rsid w:val="00FA6C18"/>
    <w:rsid w:val="00FA6E18"/>
    <w:rsid w:val="00FA6F58"/>
    <w:rsid w:val="00FA70B3"/>
    <w:rsid w:val="00FA7374"/>
    <w:rsid w:val="00FA76C6"/>
    <w:rsid w:val="00FA7705"/>
    <w:rsid w:val="00FA773D"/>
    <w:rsid w:val="00FA7809"/>
    <w:rsid w:val="00FA79B4"/>
    <w:rsid w:val="00FA7AAF"/>
    <w:rsid w:val="00FA7B1E"/>
    <w:rsid w:val="00FA7B55"/>
    <w:rsid w:val="00FA7CAE"/>
    <w:rsid w:val="00FA7DE8"/>
    <w:rsid w:val="00FB03F8"/>
    <w:rsid w:val="00FB0ACE"/>
    <w:rsid w:val="00FB0BEE"/>
    <w:rsid w:val="00FB0E6C"/>
    <w:rsid w:val="00FB0E99"/>
    <w:rsid w:val="00FB1129"/>
    <w:rsid w:val="00FB13F6"/>
    <w:rsid w:val="00FB1579"/>
    <w:rsid w:val="00FB1A1D"/>
    <w:rsid w:val="00FB22EE"/>
    <w:rsid w:val="00FB2490"/>
    <w:rsid w:val="00FB3331"/>
    <w:rsid w:val="00FB3B02"/>
    <w:rsid w:val="00FB3E7F"/>
    <w:rsid w:val="00FB4680"/>
    <w:rsid w:val="00FB4818"/>
    <w:rsid w:val="00FB4909"/>
    <w:rsid w:val="00FB4C50"/>
    <w:rsid w:val="00FB5033"/>
    <w:rsid w:val="00FB50E0"/>
    <w:rsid w:val="00FB57F8"/>
    <w:rsid w:val="00FB5AAA"/>
    <w:rsid w:val="00FB5C0E"/>
    <w:rsid w:val="00FB5E7A"/>
    <w:rsid w:val="00FB5FAE"/>
    <w:rsid w:val="00FB6428"/>
    <w:rsid w:val="00FB658C"/>
    <w:rsid w:val="00FB65CA"/>
    <w:rsid w:val="00FB65ED"/>
    <w:rsid w:val="00FB68A6"/>
    <w:rsid w:val="00FB691F"/>
    <w:rsid w:val="00FB6ACD"/>
    <w:rsid w:val="00FB6D94"/>
    <w:rsid w:val="00FB6F26"/>
    <w:rsid w:val="00FB729E"/>
    <w:rsid w:val="00FB7B86"/>
    <w:rsid w:val="00FC02D1"/>
    <w:rsid w:val="00FC0870"/>
    <w:rsid w:val="00FC138F"/>
    <w:rsid w:val="00FC1525"/>
    <w:rsid w:val="00FC15C4"/>
    <w:rsid w:val="00FC1796"/>
    <w:rsid w:val="00FC1944"/>
    <w:rsid w:val="00FC24DA"/>
    <w:rsid w:val="00FC255B"/>
    <w:rsid w:val="00FC26E6"/>
    <w:rsid w:val="00FC284F"/>
    <w:rsid w:val="00FC3313"/>
    <w:rsid w:val="00FC3338"/>
    <w:rsid w:val="00FC356F"/>
    <w:rsid w:val="00FC39CD"/>
    <w:rsid w:val="00FC3AB8"/>
    <w:rsid w:val="00FC4705"/>
    <w:rsid w:val="00FC4860"/>
    <w:rsid w:val="00FC49B9"/>
    <w:rsid w:val="00FC4B46"/>
    <w:rsid w:val="00FC53E2"/>
    <w:rsid w:val="00FC5AF1"/>
    <w:rsid w:val="00FC6001"/>
    <w:rsid w:val="00FC6315"/>
    <w:rsid w:val="00FC63E1"/>
    <w:rsid w:val="00FC7162"/>
    <w:rsid w:val="00FC721C"/>
    <w:rsid w:val="00FC7258"/>
    <w:rsid w:val="00FC7951"/>
    <w:rsid w:val="00FD0C96"/>
    <w:rsid w:val="00FD0E0B"/>
    <w:rsid w:val="00FD0EAF"/>
    <w:rsid w:val="00FD0EC1"/>
    <w:rsid w:val="00FD0FAE"/>
    <w:rsid w:val="00FD1BF8"/>
    <w:rsid w:val="00FD1EEE"/>
    <w:rsid w:val="00FD1FCE"/>
    <w:rsid w:val="00FD2053"/>
    <w:rsid w:val="00FD2570"/>
    <w:rsid w:val="00FD2E17"/>
    <w:rsid w:val="00FD2FF9"/>
    <w:rsid w:val="00FD31A7"/>
    <w:rsid w:val="00FD33DD"/>
    <w:rsid w:val="00FD366A"/>
    <w:rsid w:val="00FD3D2B"/>
    <w:rsid w:val="00FD4039"/>
    <w:rsid w:val="00FD40A2"/>
    <w:rsid w:val="00FD48C1"/>
    <w:rsid w:val="00FD5087"/>
    <w:rsid w:val="00FD512B"/>
    <w:rsid w:val="00FD5836"/>
    <w:rsid w:val="00FD58A6"/>
    <w:rsid w:val="00FD612B"/>
    <w:rsid w:val="00FD631B"/>
    <w:rsid w:val="00FD65A2"/>
    <w:rsid w:val="00FD6788"/>
    <w:rsid w:val="00FD6967"/>
    <w:rsid w:val="00FD69B6"/>
    <w:rsid w:val="00FD6CB8"/>
    <w:rsid w:val="00FD6D71"/>
    <w:rsid w:val="00FD6E09"/>
    <w:rsid w:val="00FD6FA1"/>
    <w:rsid w:val="00FD709E"/>
    <w:rsid w:val="00FD7126"/>
    <w:rsid w:val="00FD728B"/>
    <w:rsid w:val="00FD7732"/>
    <w:rsid w:val="00FD7E9A"/>
    <w:rsid w:val="00FE0149"/>
    <w:rsid w:val="00FE0483"/>
    <w:rsid w:val="00FE0B62"/>
    <w:rsid w:val="00FE15EE"/>
    <w:rsid w:val="00FE17A6"/>
    <w:rsid w:val="00FE1C7D"/>
    <w:rsid w:val="00FE1D9E"/>
    <w:rsid w:val="00FE1E4A"/>
    <w:rsid w:val="00FE22AB"/>
    <w:rsid w:val="00FE26A5"/>
    <w:rsid w:val="00FE3E11"/>
    <w:rsid w:val="00FE443A"/>
    <w:rsid w:val="00FE495A"/>
    <w:rsid w:val="00FE4A5F"/>
    <w:rsid w:val="00FE4D3B"/>
    <w:rsid w:val="00FE4F92"/>
    <w:rsid w:val="00FE5185"/>
    <w:rsid w:val="00FE5484"/>
    <w:rsid w:val="00FE5935"/>
    <w:rsid w:val="00FE5B59"/>
    <w:rsid w:val="00FE5FCE"/>
    <w:rsid w:val="00FE638F"/>
    <w:rsid w:val="00FE6461"/>
    <w:rsid w:val="00FE6F1A"/>
    <w:rsid w:val="00FE71BE"/>
    <w:rsid w:val="00FE7949"/>
    <w:rsid w:val="00FE7BE6"/>
    <w:rsid w:val="00FE7C31"/>
    <w:rsid w:val="00FE7D59"/>
    <w:rsid w:val="00FE7E07"/>
    <w:rsid w:val="00FF01DF"/>
    <w:rsid w:val="00FF033F"/>
    <w:rsid w:val="00FF07C8"/>
    <w:rsid w:val="00FF116B"/>
    <w:rsid w:val="00FF1288"/>
    <w:rsid w:val="00FF1DF7"/>
    <w:rsid w:val="00FF2184"/>
    <w:rsid w:val="00FF235F"/>
    <w:rsid w:val="00FF2AB2"/>
    <w:rsid w:val="00FF2AEB"/>
    <w:rsid w:val="00FF2D81"/>
    <w:rsid w:val="00FF365D"/>
    <w:rsid w:val="00FF3B0B"/>
    <w:rsid w:val="00FF3C95"/>
    <w:rsid w:val="00FF3F4F"/>
    <w:rsid w:val="00FF42FE"/>
    <w:rsid w:val="00FF4540"/>
    <w:rsid w:val="00FF46B2"/>
    <w:rsid w:val="00FF4D08"/>
    <w:rsid w:val="00FF4D67"/>
    <w:rsid w:val="00FF5209"/>
    <w:rsid w:val="00FF5293"/>
    <w:rsid w:val="00FF585C"/>
    <w:rsid w:val="00FF592D"/>
    <w:rsid w:val="00FF605F"/>
    <w:rsid w:val="00FF6442"/>
    <w:rsid w:val="00FF668B"/>
    <w:rsid w:val="00FF68BB"/>
    <w:rsid w:val="00FF68C0"/>
    <w:rsid w:val="00FF6903"/>
    <w:rsid w:val="00FF6A18"/>
    <w:rsid w:val="00FF6B4F"/>
    <w:rsid w:val="00FF7858"/>
    <w:rsid w:val="00FF785D"/>
    <w:rsid w:val="00FF78B8"/>
    <w:rsid w:val="00FF7AB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20513" fillcolor="white" stroke="f">
      <v:fill color="white"/>
      <v:stroke on="f"/>
      <o:colormenu v:ext="edit" strokecolor="none"/>
    </o:shapedefaults>
    <o:shapelayout v:ext="edit">
      <o:idmap v:ext="edit" data="1"/>
      <o:rules v:ext="edit">
        <o:r id="V:Rule10" type="connector" idref="#AutoShape 209"/>
        <o:r id="V:Rule11" type="connector" idref="#AutoShape 221"/>
        <o:r id="V:Rule12" type="connector" idref="#AutoShape 364"/>
        <o:r id="V:Rule13" type="connector" idref="#AutoShape 217"/>
        <o:r id="V:Rule14" type="connector" idref="#AutoShape 205"/>
        <o:r id="V:Rule15" type="connector" idref="#AutoShape 213"/>
        <o:r id="V:Rule16" type="connector" idref="#AutoShape 211"/>
        <o:r id="V:Rule17" type="connector" idref="#AutoShape 366"/>
        <o:r id="V:Rule18" type="connector" idref="#AutoShape 220"/>
      </o:rules>
    </o:shapelayout>
  </w:shapeDefaults>
  <w:decimalSymbol w:val="."/>
  <w:listSeparator w:val=","/>
  <w14:docId w14:val="6A611627"/>
  <w15:docId w15:val="{479DD48A-328E-4C67-BF4D-CA29F3D3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CF66DB"/>
    <w:rPr>
      <w:rFonts w:ascii="Calibri" w:hAnsi="Calibri" w:cs="新細明體"/>
      <w:sz w:val="24"/>
      <w:szCs w:val="24"/>
    </w:rPr>
  </w:style>
  <w:style w:type="paragraph" w:styleId="1">
    <w:name w:val="heading 1"/>
    <w:basedOn w:val="a3"/>
    <w:next w:val="a3"/>
    <w:qFormat/>
    <w:rsid w:val="0068396F"/>
    <w:pPr>
      <w:keepNext/>
      <w:widowControl w:val="0"/>
      <w:numPr>
        <w:numId w:val="1"/>
      </w:numPr>
      <w:adjustRightInd w:val="0"/>
      <w:spacing w:before="180" w:after="180" w:line="720" w:lineRule="atLeast"/>
      <w:textAlignment w:val="baseline"/>
      <w:outlineLvl w:val="0"/>
    </w:pPr>
    <w:rPr>
      <w:rFonts w:ascii="Arial" w:hAnsi="Arial" w:cs="Times New Roman"/>
      <w:b/>
      <w:kern w:val="52"/>
      <w:sz w:val="52"/>
      <w:szCs w:val="20"/>
    </w:rPr>
  </w:style>
  <w:style w:type="paragraph" w:styleId="2">
    <w:name w:val="heading 2"/>
    <w:basedOn w:val="a3"/>
    <w:next w:val="a3"/>
    <w:link w:val="20"/>
    <w:qFormat/>
    <w:rsid w:val="0068396F"/>
    <w:pPr>
      <w:keepNext/>
      <w:widowControl w:val="0"/>
      <w:numPr>
        <w:ilvl w:val="1"/>
        <w:numId w:val="1"/>
      </w:numPr>
      <w:adjustRightInd w:val="0"/>
      <w:spacing w:line="720" w:lineRule="atLeast"/>
      <w:textAlignment w:val="baseline"/>
      <w:outlineLvl w:val="1"/>
    </w:pPr>
    <w:rPr>
      <w:rFonts w:ascii="Arial" w:hAnsi="Arial" w:cs="Times New Roman"/>
      <w:b/>
      <w:sz w:val="48"/>
      <w:szCs w:val="20"/>
    </w:rPr>
  </w:style>
  <w:style w:type="paragraph" w:styleId="3">
    <w:name w:val="heading 3"/>
    <w:basedOn w:val="a3"/>
    <w:next w:val="a3"/>
    <w:qFormat/>
    <w:rsid w:val="0068396F"/>
    <w:pPr>
      <w:keepNext/>
      <w:widowControl w:val="0"/>
      <w:numPr>
        <w:ilvl w:val="2"/>
        <w:numId w:val="1"/>
      </w:numPr>
      <w:adjustRightInd w:val="0"/>
      <w:spacing w:line="720" w:lineRule="atLeast"/>
      <w:textAlignment w:val="baseline"/>
      <w:outlineLvl w:val="2"/>
    </w:pPr>
    <w:rPr>
      <w:rFonts w:ascii="Arial" w:hAnsi="Arial" w:cs="Times New Roman"/>
      <w:b/>
      <w:sz w:val="36"/>
      <w:szCs w:val="20"/>
    </w:rPr>
  </w:style>
  <w:style w:type="paragraph" w:styleId="4">
    <w:name w:val="heading 4"/>
    <w:basedOn w:val="a3"/>
    <w:next w:val="a3"/>
    <w:qFormat/>
    <w:rsid w:val="0068396F"/>
    <w:pPr>
      <w:keepNext/>
      <w:widowControl w:val="0"/>
      <w:numPr>
        <w:ilvl w:val="3"/>
        <w:numId w:val="1"/>
      </w:numPr>
      <w:adjustRightInd w:val="0"/>
      <w:spacing w:line="720" w:lineRule="atLeast"/>
      <w:textAlignment w:val="baseline"/>
      <w:outlineLvl w:val="3"/>
    </w:pPr>
    <w:rPr>
      <w:rFonts w:ascii="Arial" w:hAnsi="Arial" w:cs="Times New Roman"/>
      <w:sz w:val="36"/>
      <w:szCs w:val="20"/>
    </w:rPr>
  </w:style>
  <w:style w:type="paragraph" w:styleId="5">
    <w:name w:val="heading 5"/>
    <w:basedOn w:val="a3"/>
    <w:next w:val="a3"/>
    <w:qFormat/>
    <w:rsid w:val="0068396F"/>
    <w:pPr>
      <w:keepNext/>
      <w:widowControl w:val="0"/>
      <w:numPr>
        <w:ilvl w:val="4"/>
        <w:numId w:val="1"/>
      </w:numPr>
      <w:adjustRightInd w:val="0"/>
      <w:spacing w:line="720" w:lineRule="atLeast"/>
      <w:textAlignment w:val="baseline"/>
      <w:outlineLvl w:val="4"/>
    </w:pPr>
    <w:rPr>
      <w:rFonts w:ascii="Arial" w:hAnsi="Arial" w:cs="Times New Roman"/>
      <w:b/>
      <w:sz w:val="36"/>
      <w:szCs w:val="20"/>
    </w:rPr>
  </w:style>
  <w:style w:type="paragraph" w:styleId="6">
    <w:name w:val="heading 6"/>
    <w:basedOn w:val="a3"/>
    <w:next w:val="a3"/>
    <w:qFormat/>
    <w:rsid w:val="0068396F"/>
    <w:pPr>
      <w:keepNext/>
      <w:widowControl w:val="0"/>
      <w:numPr>
        <w:ilvl w:val="5"/>
        <w:numId w:val="1"/>
      </w:numPr>
      <w:adjustRightInd w:val="0"/>
      <w:spacing w:line="720" w:lineRule="atLeast"/>
      <w:textAlignment w:val="baseline"/>
      <w:outlineLvl w:val="5"/>
    </w:pPr>
    <w:rPr>
      <w:rFonts w:ascii="Arial" w:hAnsi="Arial" w:cs="Times New Roman"/>
      <w:sz w:val="36"/>
      <w:szCs w:val="20"/>
    </w:rPr>
  </w:style>
  <w:style w:type="paragraph" w:styleId="7">
    <w:name w:val="heading 7"/>
    <w:basedOn w:val="a3"/>
    <w:next w:val="a3"/>
    <w:qFormat/>
    <w:rsid w:val="0068396F"/>
    <w:pPr>
      <w:keepNext/>
      <w:widowControl w:val="0"/>
      <w:numPr>
        <w:ilvl w:val="6"/>
        <w:numId w:val="1"/>
      </w:numPr>
      <w:adjustRightInd w:val="0"/>
      <w:spacing w:line="720" w:lineRule="atLeast"/>
      <w:textAlignment w:val="baseline"/>
      <w:outlineLvl w:val="6"/>
    </w:pPr>
    <w:rPr>
      <w:rFonts w:ascii="Arial" w:hAnsi="Arial" w:cs="Times New Roman"/>
      <w:b/>
      <w:sz w:val="36"/>
      <w:szCs w:val="20"/>
    </w:rPr>
  </w:style>
  <w:style w:type="paragraph" w:styleId="8">
    <w:name w:val="heading 8"/>
    <w:basedOn w:val="a3"/>
    <w:next w:val="a3"/>
    <w:qFormat/>
    <w:rsid w:val="0068396F"/>
    <w:pPr>
      <w:keepNext/>
      <w:widowControl w:val="0"/>
      <w:numPr>
        <w:ilvl w:val="7"/>
        <w:numId w:val="1"/>
      </w:numPr>
      <w:adjustRightInd w:val="0"/>
      <w:spacing w:line="720" w:lineRule="atLeast"/>
      <w:textAlignment w:val="baseline"/>
      <w:outlineLvl w:val="7"/>
    </w:pPr>
    <w:rPr>
      <w:rFonts w:ascii="Arial" w:hAnsi="Arial" w:cs="Times New Roman"/>
      <w:sz w:val="36"/>
      <w:szCs w:val="20"/>
    </w:rPr>
  </w:style>
  <w:style w:type="paragraph" w:styleId="9">
    <w:name w:val="heading 9"/>
    <w:basedOn w:val="a3"/>
    <w:next w:val="a3"/>
    <w:qFormat/>
    <w:rsid w:val="0068396F"/>
    <w:pPr>
      <w:keepNext/>
      <w:widowControl w:val="0"/>
      <w:numPr>
        <w:ilvl w:val="8"/>
        <w:numId w:val="1"/>
      </w:numPr>
      <w:adjustRightInd w:val="0"/>
      <w:spacing w:line="720" w:lineRule="atLeast"/>
      <w:textAlignment w:val="baseline"/>
      <w:outlineLvl w:val="8"/>
    </w:pPr>
    <w:rPr>
      <w:rFonts w:ascii="Arial" w:hAnsi="Arial" w:cs="Times New Roman"/>
      <w:sz w:val="36"/>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壹"/>
    <w:basedOn w:val="a8"/>
    <w:rsid w:val="0068396F"/>
    <w:pPr>
      <w:spacing w:before="160" w:line="420" w:lineRule="exact"/>
    </w:pPr>
    <w:rPr>
      <w:rFonts w:ascii="Times New Roman" w:eastAsia="文鼎中楷" w:hAnsi="Times New Roman"/>
      <w:spacing w:val="10"/>
      <w:sz w:val="48"/>
    </w:rPr>
  </w:style>
  <w:style w:type="paragraph" w:styleId="a8">
    <w:name w:val="Plain Text"/>
    <w:basedOn w:val="a3"/>
    <w:link w:val="a9"/>
    <w:uiPriority w:val="99"/>
    <w:rsid w:val="0068396F"/>
    <w:pPr>
      <w:widowControl w:val="0"/>
    </w:pPr>
    <w:rPr>
      <w:rFonts w:ascii="細明體" w:eastAsia="細明體" w:hAnsi="Courier New" w:cs="Times New Roman"/>
      <w:kern w:val="2"/>
      <w:szCs w:val="20"/>
    </w:rPr>
  </w:style>
  <w:style w:type="paragraph" w:customStyle="1" w:styleId="12">
    <w:name w:val="12粗黑"/>
    <w:basedOn w:val="a8"/>
    <w:rsid w:val="0068396F"/>
    <w:pPr>
      <w:spacing w:line="420" w:lineRule="exact"/>
      <w:ind w:left="2552"/>
    </w:pPr>
    <w:rPr>
      <w:rFonts w:ascii="文鼎粗黑" w:eastAsia="文鼎粗黑" w:hAnsi="Times New Roman"/>
      <w:spacing w:val="10"/>
    </w:rPr>
  </w:style>
  <w:style w:type="paragraph" w:customStyle="1" w:styleId="11">
    <w:name w:val="11中明"/>
    <w:basedOn w:val="a8"/>
    <w:rsid w:val="0068396F"/>
    <w:pPr>
      <w:spacing w:line="420" w:lineRule="exact"/>
      <w:ind w:left="3005"/>
    </w:pPr>
    <w:rPr>
      <w:rFonts w:ascii="Dutch801 Rm BT" w:eastAsia="文鼎中明" w:hAnsi="Dutch801 Rm BT"/>
      <w:spacing w:val="10"/>
      <w:sz w:val="22"/>
    </w:rPr>
  </w:style>
  <w:style w:type="paragraph" w:customStyle="1" w:styleId="28">
    <w:name w:val="28正"/>
    <w:basedOn w:val="a8"/>
    <w:rsid w:val="0068396F"/>
    <w:pPr>
      <w:spacing w:line="420" w:lineRule="exact"/>
      <w:jc w:val="center"/>
    </w:pPr>
    <w:rPr>
      <w:rFonts w:ascii="Times New Roman" w:eastAsia="文鼎中楷" w:hAnsi="Times New Roman"/>
      <w:spacing w:val="40"/>
      <w:sz w:val="40"/>
    </w:rPr>
  </w:style>
  <w:style w:type="paragraph" w:customStyle="1" w:styleId="10">
    <w:name w:val="目錄1"/>
    <w:basedOn w:val="12"/>
    <w:rsid w:val="0068396F"/>
    <w:pPr>
      <w:spacing w:before="60"/>
      <w:ind w:left="0"/>
    </w:pPr>
    <w:rPr>
      <w:rFonts w:ascii="Arial" w:hAnsi="Arial"/>
    </w:rPr>
  </w:style>
  <w:style w:type="paragraph" w:customStyle="1" w:styleId="aa">
    <w:name w:val="目錄"/>
    <w:basedOn w:val="a8"/>
    <w:rsid w:val="0068396F"/>
    <w:pPr>
      <w:spacing w:line="320" w:lineRule="exact"/>
      <w:ind w:left="454"/>
      <w:jc w:val="distribute"/>
    </w:pPr>
    <w:rPr>
      <w:rFonts w:ascii="Times New Roman" w:eastAsia="文鼎中明" w:hAnsi="Times New Roman"/>
      <w:spacing w:val="10"/>
      <w:sz w:val="22"/>
    </w:rPr>
  </w:style>
  <w:style w:type="paragraph" w:customStyle="1" w:styleId="-21">
    <w:name w:val="-2+1"/>
    <w:basedOn w:val="a8"/>
    <w:uiPriority w:val="99"/>
    <w:rsid w:val="0068396F"/>
    <w:pPr>
      <w:tabs>
        <w:tab w:val="left" w:pos="240"/>
      </w:tabs>
      <w:kinsoku w:val="0"/>
      <w:spacing w:line="420" w:lineRule="exact"/>
      <w:ind w:left="624" w:hanging="170"/>
    </w:pPr>
    <w:rPr>
      <w:rFonts w:ascii="Times New Roman" w:eastAsia="文鼎中明" w:hAnsi="Times New Roman"/>
      <w:spacing w:val="10"/>
      <w:sz w:val="22"/>
    </w:rPr>
  </w:style>
  <w:style w:type="paragraph" w:customStyle="1" w:styleId="-31">
    <w:name w:val="-3+1"/>
    <w:basedOn w:val="a8"/>
    <w:rsid w:val="0068396F"/>
    <w:pPr>
      <w:spacing w:line="420" w:lineRule="exact"/>
      <w:ind w:left="964" w:hanging="284"/>
      <w:jc w:val="both"/>
    </w:pPr>
    <w:rPr>
      <w:rFonts w:ascii="Times New Roman" w:eastAsia="文鼎中明" w:hAnsi="Times New Roman"/>
      <w:spacing w:val="10"/>
      <w:sz w:val="22"/>
    </w:rPr>
  </w:style>
  <w:style w:type="paragraph" w:customStyle="1" w:styleId="-3">
    <w:name w:val="-3"/>
    <w:basedOn w:val="a8"/>
    <w:rsid w:val="0068396F"/>
    <w:pPr>
      <w:tabs>
        <w:tab w:val="left" w:pos="868"/>
      </w:tabs>
      <w:spacing w:line="420" w:lineRule="exact"/>
      <w:ind w:left="839"/>
    </w:pPr>
    <w:rPr>
      <w:rFonts w:ascii="Times New Roman" w:eastAsia="文鼎中明" w:hAnsi="Times New Roman"/>
      <w:spacing w:val="10"/>
      <w:sz w:val="22"/>
    </w:rPr>
  </w:style>
  <w:style w:type="paragraph" w:customStyle="1" w:styleId="ab">
    <w:name w:val="一"/>
    <w:basedOn w:val="a3"/>
    <w:uiPriority w:val="99"/>
    <w:rsid w:val="0068396F"/>
    <w:pPr>
      <w:widowControl w:val="0"/>
      <w:adjustRightInd w:val="0"/>
      <w:spacing w:line="360" w:lineRule="atLeast"/>
      <w:ind w:left="709" w:hanging="482"/>
      <w:textAlignment w:val="baseline"/>
    </w:pPr>
    <w:rPr>
      <w:rFonts w:ascii="Times New Roman" w:hAnsi="Times New Roman" w:cs="Times New Roman"/>
      <w:szCs w:val="20"/>
    </w:rPr>
  </w:style>
  <w:style w:type="paragraph" w:customStyle="1" w:styleId="ac">
    <w:name w:val="權益變動表"/>
    <w:basedOn w:val="10"/>
    <w:uiPriority w:val="99"/>
    <w:rsid w:val="0068396F"/>
    <w:pPr>
      <w:spacing w:before="100" w:line="440" w:lineRule="exact"/>
      <w:jc w:val="center"/>
    </w:pPr>
    <w:rPr>
      <w:rFonts w:eastAsia="文鼎中明"/>
      <w:sz w:val="22"/>
    </w:rPr>
  </w:style>
  <w:style w:type="paragraph" w:customStyle="1" w:styleId="ad">
    <w:name w:val="系統表"/>
    <w:basedOn w:val="a3"/>
    <w:uiPriority w:val="99"/>
    <w:rsid w:val="0068396F"/>
    <w:pPr>
      <w:widowControl w:val="0"/>
      <w:spacing w:before="110"/>
      <w:jc w:val="center"/>
    </w:pPr>
    <w:rPr>
      <w:rFonts w:ascii="Times New Roman" w:eastAsia="文鼎中明" w:hAnsi="Times New Roman" w:cs="Times New Roman"/>
      <w:kern w:val="2"/>
      <w:szCs w:val="20"/>
    </w:rPr>
  </w:style>
  <w:style w:type="paragraph" w:customStyle="1" w:styleId="110">
    <w:name w:val="11表中+"/>
    <w:basedOn w:val="a8"/>
    <w:rsid w:val="0068396F"/>
    <w:pPr>
      <w:spacing w:line="320" w:lineRule="exact"/>
      <w:jc w:val="center"/>
    </w:pPr>
    <w:rPr>
      <w:rFonts w:ascii="Times New Roman" w:eastAsia="文鼎中明" w:hAnsi="Times New Roman"/>
      <w:spacing w:val="10"/>
      <w:sz w:val="20"/>
    </w:rPr>
  </w:style>
  <w:style w:type="paragraph" w:styleId="ae">
    <w:name w:val="header"/>
    <w:basedOn w:val="a3"/>
    <w:link w:val="af"/>
    <w:rsid w:val="0068396F"/>
    <w:pPr>
      <w:widowControl w:val="0"/>
      <w:tabs>
        <w:tab w:val="center" w:pos="4153"/>
        <w:tab w:val="right" w:pos="8306"/>
      </w:tabs>
      <w:adjustRightInd w:val="0"/>
      <w:spacing w:line="360" w:lineRule="atLeast"/>
      <w:textAlignment w:val="baseline"/>
    </w:pPr>
    <w:rPr>
      <w:rFonts w:ascii="Times New Roman" w:hAnsi="Times New Roman" w:cs="Times New Roman"/>
      <w:sz w:val="20"/>
      <w:szCs w:val="20"/>
    </w:rPr>
  </w:style>
  <w:style w:type="paragraph" w:styleId="af0">
    <w:name w:val="footer"/>
    <w:basedOn w:val="a3"/>
    <w:rsid w:val="0068396F"/>
    <w:pPr>
      <w:widowControl w:val="0"/>
      <w:tabs>
        <w:tab w:val="center" w:pos="4153"/>
        <w:tab w:val="right" w:pos="8306"/>
      </w:tabs>
      <w:adjustRightInd w:val="0"/>
      <w:spacing w:line="360" w:lineRule="atLeast"/>
      <w:textAlignment w:val="baseline"/>
    </w:pPr>
    <w:rPr>
      <w:rFonts w:ascii="Times New Roman" w:hAnsi="Times New Roman" w:cs="Times New Roman"/>
      <w:sz w:val="20"/>
      <w:szCs w:val="20"/>
    </w:rPr>
  </w:style>
  <w:style w:type="paragraph" w:customStyle="1" w:styleId="-2">
    <w:name w:val="表右-2"/>
    <w:basedOn w:val="a3"/>
    <w:rsid w:val="0068396F"/>
    <w:pPr>
      <w:widowControl w:val="0"/>
      <w:spacing w:before="120" w:after="120" w:line="220" w:lineRule="exact"/>
      <w:ind w:right="113"/>
      <w:jc w:val="right"/>
    </w:pPr>
    <w:rPr>
      <w:rFonts w:ascii="Times New Roman" w:eastAsia="文鼎中明" w:hAnsi="Times New Roman" w:cs="Times New Roman"/>
      <w:kern w:val="2"/>
      <w:sz w:val="18"/>
      <w:szCs w:val="20"/>
    </w:rPr>
  </w:style>
  <w:style w:type="paragraph" w:customStyle="1" w:styleId="111">
    <w:name w:val="11中"/>
    <w:basedOn w:val="a3"/>
    <w:rsid w:val="0068396F"/>
    <w:pPr>
      <w:widowControl w:val="0"/>
      <w:spacing w:line="240" w:lineRule="exact"/>
      <w:jc w:val="center"/>
    </w:pPr>
    <w:rPr>
      <w:rFonts w:ascii="Times New Roman" w:eastAsia="文鼎中明" w:hAnsi="Times New Roman" w:cs="Times New Roman"/>
      <w:kern w:val="2"/>
      <w:sz w:val="22"/>
      <w:szCs w:val="20"/>
    </w:rPr>
  </w:style>
  <w:style w:type="paragraph" w:customStyle="1" w:styleId="112">
    <w:name w:val="11表中"/>
    <w:basedOn w:val="a3"/>
    <w:rsid w:val="0068396F"/>
    <w:pPr>
      <w:widowControl w:val="0"/>
      <w:spacing w:line="220" w:lineRule="exact"/>
      <w:ind w:right="57"/>
      <w:jc w:val="right"/>
    </w:pPr>
    <w:rPr>
      <w:rFonts w:ascii="Times New Roman" w:eastAsia="文鼎中明" w:hAnsi="Times New Roman" w:cs="Times New Roman"/>
      <w:kern w:val="2"/>
      <w:sz w:val="22"/>
      <w:szCs w:val="20"/>
    </w:rPr>
  </w:style>
  <w:style w:type="paragraph" w:customStyle="1" w:styleId="13">
    <w:name w:val="(1)"/>
    <w:aliases w:val="標題5,標題5 字元 字元 字元,標題5 字元 字元 字元 字元 字元,標題5 字元 字元 字元 字元,(1) 字元 字元,標題5 字元 字元"/>
    <w:basedOn w:val="a3"/>
    <w:uiPriority w:val="99"/>
    <w:rsid w:val="0068396F"/>
    <w:pPr>
      <w:widowControl w:val="0"/>
      <w:adjustRightInd w:val="0"/>
      <w:spacing w:line="360" w:lineRule="atLeast"/>
      <w:ind w:left="1275" w:hanging="266"/>
      <w:jc w:val="both"/>
      <w:textAlignment w:val="baseline"/>
    </w:pPr>
    <w:rPr>
      <w:rFonts w:ascii="Times New Roman" w:hAnsi="Times New Roman" w:cs="Times New Roman"/>
      <w:szCs w:val="20"/>
    </w:rPr>
  </w:style>
  <w:style w:type="paragraph" w:customStyle="1" w:styleId="14">
    <w:name w:val="(1)文"/>
    <w:basedOn w:val="a3"/>
    <w:rsid w:val="0068396F"/>
    <w:pPr>
      <w:widowControl w:val="0"/>
      <w:adjustRightInd w:val="0"/>
      <w:spacing w:line="360" w:lineRule="atLeast"/>
      <w:ind w:left="1276" w:firstLine="482"/>
      <w:jc w:val="both"/>
      <w:textAlignment w:val="baseline"/>
    </w:pPr>
    <w:rPr>
      <w:rFonts w:ascii="Times New Roman" w:hAnsi="Times New Roman" w:cs="Times New Roman"/>
      <w:szCs w:val="20"/>
    </w:rPr>
  </w:style>
  <w:style w:type="paragraph" w:customStyle="1" w:styleId="Af1">
    <w:name w:val="(A)"/>
    <w:basedOn w:val="a3"/>
    <w:rsid w:val="0068396F"/>
    <w:pPr>
      <w:widowControl w:val="0"/>
      <w:adjustRightInd w:val="0"/>
      <w:spacing w:line="360" w:lineRule="atLeast"/>
      <w:ind w:left="2285" w:hanging="329"/>
      <w:jc w:val="both"/>
      <w:textAlignment w:val="baseline"/>
    </w:pPr>
    <w:rPr>
      <w:rFonts w:ascii="Times New Roman" w:hAnsi="Times New Roman" w:cs="Times New Roman"/>
      <w:szCs w:val="20"/>
    </w:rPr>
  </w:style>
  <w:style w:type="paragraph" w:customStyle="1" w:styleId="af2">
    <w:name w:val="(a)"/>
    <w:basedOn w:val="a3"/>
    <w:rsid w:val="0068396F"/>
    <w:pPr>
      <w:widowControl w:val="0"/>
      <w:adjustRightInd w:val="0"/>
      <w:spacing w:line="360" w:lineRule="atLeast"/>
      <w:ind w:left="2767" w:hanging="272"/>
      <w:jc w:val="both"/>
      <w:textAlignment w:val="baseline"/>
    </w:pPr>
    <w:rPr>
      <w:rFonts w:ascii="Times New Roman" w:hAnsi="Times New Roman" w:cs="Times New Roman"/>
      <w:szCs w:val="20"/>
    </w:rPr>
  </w:style>
  <w:style w:type="paragraph" w:customStyle="1" w:styleId="Af3">
    <w:name w:val="(A)文"/>
    <w:basedOn w:val="Af1"/>
    <w:rsid w:val="0068396F"/>
    <w:pPr>
      <w:ind w:firstLine="482"/>
    </w:pPr>
  </w:style>
  <w:style w:type="paragraph" w:customStyle="1" w:styleId="af4">
    <w:name w:val="(a)文"/>
    <w:basedOn w:val="af2"/>
    <w:rsid w:val="0068396F"/>
    <w:pPr>
      <w:ind w:firstLine="482"/>
    </w:pPr>
  </w:style>
  <w:style w:type="paragraph" w:customStyle="1" w:styleId="af5">
    <w:name w:val="(一)"/>
    <w:basedOn w:val="a3"/>
    <w:link w:val="af6"/>
    <w:rsid w:val="0068396F"/>
    <w:pPr>
      <w:widowControl w:val="0"/>
      <w:adjustRightInd w:val="0"/>
      <w:spacing w:line="360" w:lineRule="atLeast"/>
      <w:ind w:left="1021" w:hanging="397"/>
      <w:textAlignment w:val="baseline"/>
    </w:pPr>
    <w:rPr>
      <w:rFonts w:ascii="Times New Roman" w:hAnsi="Times New Roman" w:cs="Times New Roman"/>
      <w:szCs w:val="20"/>
    </w:rPr>
  </w:style>
  <w:style w:type="paragraph" w:customStyle="1" w:styleId="af7">
    <w:name w:val="(一)文"/>
    <w:basedOn w:val="af5"/>
    <w:rsid w:val="0068396F"/>
    <w:pPr>
      <w:ind w:firstLine="482"/>
    </w:pPr>
  </w:style>
  <w:style w:type="paragraph" w:customStyle="1" w:styleId="15">
    <w:name w:val="1"/>
    <w:basedOn w:val="a3"/>
    <w:rsid w:val="0068396F"/>
    <w:pPr>
      <w:widowControl w:val="0"/>
      <w:adjustRightInd w:val="0"/>
      <w:spacing w:line="360" w:lineRule="atLeast"/>
      <w:ind w:left="1038" w:hanging="193"/>
      <w:jc w:val="both"/>
      <w:textAlignment w:val="baseline"/>
    </w:pPr>
    <w:rPr>
      <w:rFonts w:ascii="Times New Roman" w:hAnsi="Times New Roman" w:cs="Times New Roman"/>
      <w:szCs w:val="20"/>
    </w:rPr>
  </w:style>
  <w:style w:type="paragraph" w:customStyle="1" w:styleId="16">
    <w:name w:val="1文"/>
    <w:basedOn w:val="a3"/>
    <w:rsid w:val="0068396F"/>
    <w:pPr>
      <w:widowControl w:val="0"/>
      <w:adjustRightInd w:val="0"/>
      <w:spacing w:line="360" w:lineRule="atLeast"/>
      <w:ind w:left="1032" w:firstLine="482"/>
      <w:jc w:val="both"/>
      <w:textAlignment w:val="baseline"/>
    </w:pPr>
    <w:rPr>
      <w:rFonts w:ascii="Times New Roman" w:hAnsi="Times New Roman" w:cs="Times New Roman"/>
      <w:szCs w:val="20"/>
    </w:rPr>
  </w:style>
  <w:style w:type="paragraph" w:customStyle="1" w:styleId="Af8">
    <w:name w:val="A"/>
    <w:basedOn w:val="a3"/>
    <w:rsid w:val="0068396F"/>
    <w:pPr>
      <w:widowControl w:val="0"/>
      <w:adjustRightInd w:val="0"/>
      <w:spacing w:line="360" w:lineRule="atLeast"/>
      <w:ind w:left="1786" w:hanging="227"/>
      <w:jc w:val="both"/>
      <w:textAlignment w:val="baseline"/>
    </w:pPr>
    <w:rPr>
      <w:rFonts w:ascii="Times New Roman" w:hAnsi="Times New Roman" w:cs="Times New Roman"/>
      <w:szCs w:val="20"/>
    </w:rPr>
  </w:style>
  <w:style w:type="paragraph" w:customStyle="1" w:styleId="af9">
    <w:name w:val="a"/>
    <w:basedOn w:val="a3"/>
    <w:rsid w:val="0068396F"/>
    <w:pPr>
      <w:widowControl w:val="0"/>
      <w:adjustRightInd w:val="0"/>
      <w:spacing w:line="360" w:lineRule="atLeast"/>
      <w:ind w:left="2506" w:hanging="153"/>
      <w:jc w:val="both"/>
      <w:textAlignment w:val="baseline"/>
    </w:pPr>
    <w:rPr>
      <w:rFonts w:ascii="Times New Roman" w:hAnsi="Times New Roman" w:cs="Times New Roman"/>
      <w:szCs w:val="20"/>
    </w:rPr>
  </w:style>
  <w:style w:type="paragraph" w:customStyle="1" w:styleId="afa">
    <w:name w:val="a 文"/>
    <w:basedOn w:val="af9"/>
    <w:rsid w:val="0068396F"/>
    <w:pPr>
      <w:ind w:firstLine="482"/>
    </w:pPr>
  </w:style>
  <w:style w:type="paragraph" w:customStyle="1" w:styleId="Afb">
    <w:name w:val="A文"/>
    <w:basedOn w:val="Af8"/>
    <w:rsid w:val="0068396F"/>
    <w:pPr>
      <w:ind w:firstLine="482"/>
    </w:pPr>
  </w:style>
  <w:style w:type="paragraph" w:customStyle="1" w:styleId="INS">
    <w:name w:val="INS"/>
    <w:basedOn w:val="a3"/>
    <w:rsid w:val="0068396F"/>
    <w:pPr>
      <w:widowControl w:val="0"/>
      <w:adjustRightInd w:val="0"/>
      <w:spacing w:line="360" w:lineRule="atLeast"/>
      <w:ind w:left="1508" w:hanging="198"/>
      <w:jc w:val="both"/>
      <w:textAlignment w:val="baseline"/>
    </w:pPr>
    <w:rPr>
      <w:rFonts w:ascii="Times New Roman" w:hAnsi="Times New Roman" w:cs="Times New Roman"/>
      <w:w w:val="105"/>
      <w:szCs w:val="20"/>
    </w:rPr>
  </w:style>
  <w:style w:type="paragraph" w:customStyle="1" w:styleId="INS0">
    <w:name w:val="INS文"/>
    <w:basedOn w:val="INS"/>
    <w:rsid w:val="0068396F"/>
    <w:pPr>
      <w:ind w:left="1525" w:firstLine="482"/>
    </w:pPr>
  </w:style>
  <w:style w:type="paragraph" w:customStyle="1" w:styleId="afc">
    <w:name w:val="一文"/>
    <w:basedOn w:val="a3"/>
    <w:rsid w:val="0068396F"/>
    <w:pPr>
      <w:widowControl w:val="0"/>
      <w:adjustRightInd w:val="0"/>
      <w:spacing w:line="360" w:lineRule="atLeast"/>
      <w:ind w:left="539" w:firstLine="482"/>
      <w:jc w:val="both"/>
      <w:textAlignment w:val="baseline"/>
    </w:pPr>
    <w:rPr>
      <w:rFonts w:ascii="Times New Roman" w:hAnsi="Times New Roman" w:cs="Times New Roman"/>
      <w:szCs w:val="20"/>
    </w:rPr>
  </w:style>
  <w:style w:type="paragraph" w:customStyle="1" w:styleId="100">
    <w:name w:val="表10"/>
    <w:basedOn w:val="a3"/>
    <w:rsid w:val="0068396F"/>
    <w:pPr>
      <w:widowControl w:val="0"/>
      <w:spacing w:line="220" w:lineRule="exact"/>
      <w:ind w:right="57"/>
    </w:pPr>
    <w:rPr>
      <w:rFonts w:ascii="Times New Roman" w:eastAsia="文鼎中明" w:hAnsi="Times New Roman" w:cs="Times New Roman"/>
      <w:kern w:val="2"/>
      <w:sz w:val="20"/>
      <w:szCs w:val="20"/>
    </w:rPr>
  </w:style>
  <w:style w:type="paragraph" w:customStyle="1" w:styleId="-4">
    <w:name w:val="-4"/>
    <w:basedOn w:val="-3"/>
    <w:rsid w:val="0068396F"/>
    <w:pPr>
      <w:tabs>
        <w:tab w:val="clear" w:pos="868"/>
        <w:tab w:val="left" w:pos="1036"/>
      </w:tabs>
      <w:ind w:left="1729" w:hanging="720"/>
    </w:pPr>
  </w:style>
  <w:style w:type="paragraph" w:customStyle="1" w:styleId="-41">
    <w:name w:val="-4+1"/>
    <w:basedOn w:val="-31"/>
    <w:rsid w:val="0068396F"/>
    <w:pPr>
      <w:ind w:left="1078" w:hanging="227"/>
      <w:jc w:val="left"/>
    </w:pPr>
  </w:style>
  <w:style w:type="paragraph" w:customStyle="1" w:styleId="113">
    <w:name w:val="11表左"/>
    <w:basedOn w:val="112"/>
    <w:rsid w:val="0068396F"/>
    <w:pPr>
      <w:ind w:left="28"/>
      <w:jc w:val="left"/>
    </w:pPr>
  </w:style>
  <w:style w:type="paragraph" w:customStyle="1" w:styleId="afd">
    <w:name w:val="表告書"/>
    <w:basedOn w:val="a8"/>
    <w:rsid w:val="0068396F"/>
    <w:pPr>
      <w:spacing w:line="500" w:lineRule="exact"/>
    </w:pPr>
    <w:rPr>
      <w:rFonts w:ascii="Times New Roman" w:eastAsia="文鼎中楷" w:hAnsi="Times New Roman"/>
      <w:sz w:val="28"/>
    </w:rPr>
  </w:style>
  <w:style w:type="paragraph" w:customStyle="1" w:styleId="afe">
    <w:name w:val="表中"/>
    <w:basedOn w:val="a8"/>
    <w:autoRedefine/>
    <w:rsid w:val="0068396F"/>
    <w:pPr>
      <w:spacing w:line="220" w:lineRule="exact"/>
      <w:ind w:right="57"/>
    </w:pPr>
    <w:rPr>
      <w:rFonts w:ascii="Times New Roman" w:eastAsia="文鼎中明" w:hAnsi="Times New Roman"/>
      <w:sz w:val="18"/>
    </w:rPr>
  </w:style>
  <w:style w:type="paragraph" w:customStyle="1" w:styleId="90">
    <w:name w:val="9"/>
    <w:basedOn w:val="afe"/>
    <w:rsid w:val="0068396F"/>
    <w:pPr>
      <w:spacing w:before="20" w:after="20" w:line="200" w:lineRule="exact"/>
    </w:pPr>
  </w:style>
  <w:style w:type="paragraph" w:customStyle="1" w:styleId="1110">
    <w:name w:val="11表平1"/>
    <w:basedOn w:val="112"/>
    <w:rsid w:val="0068396F"/>
    <w:pPr>
      <w:ind w:left="57"/>
      <w:jc w:val="distribute"/>
    </w:pPr>
  </w:style>
  <w:style w:type="paragraph" w:customStyle="1" w:styleId="-5">
    <w:name w:val="-5"/>
    <w:basedOn w:val="a8"/>
    <w:rsid w:val="0068396F"/>
    <w:pPr>
      <w:tabs>
        <w:tab w:val="center" w:pos="1204"/>
      </w:tabs>
      <w:spacing w:line="420" w:lineRule="exact"/>
      <w:ind w:left="1191"/>
    </w:pPr>
    <w:rPr>
      <w:rFonts w:ascii="Times New Roman" w:eastAsia="文鼎中明" w:hAnsi="Times New Roman"/>
      <w:spacing w:val="10"/>
      <w:sz w:val="22"/>
    </w:rPr>
  </w:style>
  <w:style w:type="paragraph" w:customStyle="1" w:styleId="aff">
    <w:name w:val="表左"/>
    <w:basedOn w:val="afe"/>
    <w:rsid w:val="0068396F"/>
  </w:style>
  <w:style w:type="paragraph" w:customStyle="1" w:styleId="17">
    <w:name w:val="樣式1"/>
    <w:basedOn w:val="a8"/>
    <w:rsid w:val="0068396F"/>
    <w:pPr>
      <w:spacing w:line="420" w:lineRule="exact"/>
      <w:jc w:val="center"/>
    </w:pPr>
    <w:rPr>
      <w:rFonts w:ascii="Times New Roman" w:eastAsia="文鼎中明" w:hAnsi="Times New Roman"/>
      <w:spacing w:val="10"/>
      <w:sz w:val="20"/>
    </w:rPr>
  </w:style>
  <w:style w:type="paragraph" w:customStyle="1" w:styleId="114">
    <w:name w:val="11表左+"/>
    <w:basedOn w:val="110"/>
    <w:rsid w:val="0068396F"/>
    <w:pPr>
      <w:ind w:left="57"/>
      <w:jc w:val="left"/>
    </w:pPr>
  </w:style>
  <w:style w:type="paragraph" w:customStyle="1" w:styleId="1120">
    <w:name w:val="11表右2"/>
    <w:basedOn w:val="112"/>
    <w:rsid w:val="0068396F"/>
    <w:pPr>
      <w:ind w:right="170"/>
    </w:pPr>
  </w:style>
  <w:style w:type="paragraph" w:customStyle="1" w:styleId="1121">
    <w:name w:val="11表平2"/>
    <w:basedOn w:val="1110"/>
    <w:rsid w:val="0068396F"/>
    <w:pPr>
      <w:ind w:left="113" w:right="113"/>
    </w:pPr>
    <w:rPr>
      <w:spacing w:val="-20"/>
    </w:rPr>
  </w:style>
  <w:style w:type="paragraph" w:customStyle="1" w:styleId="130">
    <w:name w:val="13中"/>
    <w:basedOn w:val="10"/>
    <w:rsid w:val="0068396F"/>
    <w:pPr>
      <w:spacing w:before="0" w:line="200" w:lineRule="exact"/>
      <w:jc w:val="center"/>
    </w:pPr>
    <w:rPr>
      <w:rFonts w:ascii="Times New Roman" w:eastAsia="文鼎中明" w:hAnsi="Times New Roman"/>
      <w:spacing w:val="0"/>
      <w:sz w:val="18"/>
    </w:rPr>
  </w:style>
  <w:style w:type="paragraph" w:customStyle="1" w:styleId="131">
    <w:name w:val="13左"/>
    <w:basedOn w:val="130"/>
    <w:rsid w:val="0068396F"/>
    <w:pPr>
      <w:ind w:left="28"/>
      <w:jc w:val="left"/>
    </w:pPr>
  </w:style>
  <w:style w:type="paragraph" w:customStyle="1" w:styleId="132">
    <w:name w:val="13平"/>
    <w:basedOn w:val="131"/>
    <w:rsid w:val="0068396F"/>
    <w:pPr>
      <w:ind w:right="28"/>
      <w:jc w:val="distribute"/>
    </w:pPr>
    <w:rPr>
      <w:spacing w:val="-20"/>
    </w:rPr>
  </w:style>
  <w:style w:type="paragraph" w:customStyle="1" w:styleId="133">
    <w:name w:val="13右"/>
    <w:basedOn w:val="130"/>
    <w:rsid w:val="0068396F"/>
    <w:pPr>
      <w:ind w:right="28"/>
      <w:jc w:val="right"/>
    </w:pPr>
  </w:style>
  <w:style w:type="paragraph" w:customStyle="1" w:styleId="aff0">
    <w:name w:val="損益表"/>
    <w:basedOn w:val="afe"/>
    <w:rsid w:val="0068396F"/>
    <w:pPr>
      <w:spacing w:line="300" w:lineRule="exact"/>
    </w:pPr>
    <w:rPr>
      <w:sz w:val="22"/>
    </w:rPr>
  </w:style>
  <w:style w:type="paragraph" w:customStyle="1" w:styleId="1111">
    <w:name w:val="11表右1"/>
    <w:basedOn w:val="1120"/>
    <w:rsid w:val="0068396F"/>
    <w:pPr>
      <w:ind w:right="91"/>
    </w:pPr>
  </w:style>
  <w:style w:type="paragraph" w:customStyle="1" w:styleId="aff1">
    <w:name w:val="現金流量表"/>
    <w:basedOn w:val="10"/>
    <w:rsid w:val="0068396F"/>
    <w:pPr>
      <w:spacing w:before="0" w:line="200" w:lineRule="exact"/>
      <w:ind w:left="284"/>
      <w:jc w:val="both"/>
    </w:pPr>
    <w:rPr>
      <w:rFonts w:eastAsia="文鼎中明"/>
      <w:sz w:val="18"/>
    </w:rPr>
  </w:style>
  <w:style w:type="paragraph" w:customStyle="1" w:styleId="1130">
    <w:name w:val="11右3"/>
    <w:basedOn w:val="aff1"/>
    <w:rsid w:val="0068396F"/>
    <w:pPr>
      <w:ind w:left="0" w:right="284"/>
      <w:jc w:val="right"/>
    </w:pPr>
    <w:rPr>
      <w:rFonts w:ascii="Times New Roman" w:hAnsi="Times New Roman"/>
      <w:sz w:val="22"/>
    </w:rPr>
  </w:style>
  <w:style w:type="paragraph" w:customStyle="1" w:styleId="1131">
    <w:name w:val="11表平3"/>
    <w:basedOn w:val="1121"/>
    <w:rsid w:val="0068396F"/>
    <w:pPr>
      <w:ind w:left="170" w:right="170"/>
    </w:pPr>
  </w:style>
  <w:style w:type="paragraph" w:customStyle="1" w:styleId="aff2">
    <w:name w:val="盈餘分配表"/>
    <w:basedOn w:val="aff0"/>
    <w:rsid w:val="0068396F"/>
    <w:pPr>
      <w:ind w:left="567"/>
    </w:pPr>
    <w:rPr>
      <w:spacing w:val="20"/>
    </w:rPr>
  </w:style>
  <w:style w:type="paragraph" w:customStyle="1" w:styleId="160">
    <w:name w:val="16正"/>
    <w:basedOn w:val="a8"/>
    <w:rsid w:val="0068396F"/>
    <w:pPr>
      <w:spacing w:before="140" w:after="40" w:line="420" w:lineRule="exact"/>
    </w:pPr>
    <w:rPr>
      <w:rFonts w:ascii="Times New Roman" w:eastAsia="文鼎中楷" w:hAnsi="Times New Roman"/>
      <w:sz w:val="32"/>
    </w:rPr>
  </w:style>
  <w:style w:type="paragraph" w:customStyle="1" w:styleId="-20">
    <w:name w:val="-2"/>
    <w:basedOn w:val="-21"/>
    <w:rsid w:val="0068396F"/>
    <w:pPr>
      <w:ind w:firstLine="0"/>
    </w:pPr>
  </w:style>
  <w:style w:type="paragraph" w:customStyle="1" w:styleId="-40">
    <w:name w:val="-4+"/>
    <w:basedOn w:val="-41"/>
    <w:rsid w:val="0068396F"/>
    <w:pPr>
      <w:ind w:left="1021" w:firstLine="0"/>
    </w:pPr>
  </w:style>
  <w:style w:type="paragraph" w:customStyle="1" w:styleId="115">
    <w:name w:val="11中大"/>
    <w:basedOn w:val="a8"/>
    <w:rsid w:val="0068396F"/>
    <w:pPr>
      <w:spacing w:line="420" w:lineRule="exact"/>
      <w:ind w:left="284"/>
    </w:pPr>
    <w:rPr>
      <w:rFonts w:ascii="Times New Roman" w:eastAsia="文鼎中明" w:hAnsi="Times New Roman"/>
      <w:spacing w:val="10"/>
      <w:sz w:val="22"/>
    </w:rPr>
  </w:style>
  <w:style w:type="paragraph" w:customStyle="1" w:styleId="18">
    <w:name w:val="系統表1"/>
    <w:basedOn w:val="a3"/>
    <w:rsid w:val="0068396F"/>
    <w:pPr>
      <w:widowControl w:val="0"/>
      <w:jc w:val="center"/>
    </w:pPr>
    <w:rPr>
      <w:rFonts w:ascii="Times New Roman" w:eastAsia="文鼎中明" w:hAnsi="Times New Roman" w:cs="Times New Roman"/>
      <w:kern w:val="2"/>
      <w:sz w:val="18"/>
      <w:szCs w:val="20"/>
    </w:rPr>
  </w:style>
  <w:style w:type="paragraph" w:customStyle="1" w:styleId="aff3">
    <w:name w:val="負債表"/>
    <w:basedOn w:val="130"/>
    <w:rsid w:val="0068396F"/>
    <w:pPr>
      <w:spacing w:line="180" w:lineRule="exact"/>
    </w:pPr>
    <w:rPr>
      <w:sz w:val="16"/>
    </w:rPr>
  </w:style>
  <w:style w:type="paragraph" w:customStyle="1" w:styleId="101">
    <w:name w:val="表左10"/>
    <w:basedOn w:val="aff"/>
    <w:rsid w:val="0068396F"/>
    <w:rPr>
      <w:sz w:val="20"/>
    </w:rPr>
  </w:style>
  <w:style w:type="paragraph" w:customStyle="1" w:styleId="82">
    <w:name w:val="8右2"/>
    <w:basedOn w:val="aff3"/>
    <w:rsid w:val="0068396F"/>
    <w:pPr>
      <w:ind w:right="113"/>
      <w:jc w:val="right"/>
    </w:pPr>
  </w:style>
  <w:style w:type="paragraph" w:customStyle="1" w:styleId="aff4">
    <w:name w:val="負債表左"/>
    <w:basedOn w:val="aff3"/>
    <w:rsid w:val="0068396F"/>
    <w:pPr>
      <w:ind w:left="6"/>
      <w:jc w:val="left"/>
    </w:pPr>
  </w:style>
  <w:style w:type="paragraph" w:customStyle="1" w:styleId="91">
    <w:name w:val="9中"/>
    <w:basedOn w:val="90"/>
    <w:rsid w:val="0068396F"/>
    <w:pPr>
      <w:ind w:right="0"/>
    </w:pPr>
    <w:rPr>
      <w:sz w:val="16"/>
    </w:rPr>
  </w:style>
  <w:style w:type="paragraph" w:customStyle="1" w:styleId="aff5">
    <w:name w:val="一頓"/>
    <w:basedOn w:val="a3"/>
    <w:rsid w:val="0068396F"/>
    <w:pPr>
      <w:widowControl w:val="0"/>
      <w:kinsoku w:val="0"/>
      <w:autoSpaceDE w:val="0"/>
      <w:autoSpaceDN w:val="0"/>
      <w:snapToGrid w:val="0"/>
      <w:spacing w:line="440" w:lineRule="exact"/>
      <w:ind w:left="720" w:hanging="482"/>
      <w:jc w:val="both"/>
    </w:pPr>
    <w:rPr>
      <w:rFonts w:ascii="Times New Roman" w:eastAsia="華康楷書體W5" w:hAnsi="Times New Roman" w:cs="Times New Roman"/>
      <w:kern w:val="2"/>
      <w:szCs w:val="20"/>
    </w:rPr>
  </w:style>
  <w:style w:type="paragraph" w:customStyle="1" w:styleId="aff6">
    <w:name w:val="一頓內文"/>
    <w:basedOn w:val="a3"/>
    <w:rsid w:val="0068396F"/>
    <w:pPr>
      <w:widowControl w:val="0"/>
      <w:kinsoku w:val="0"/>
      <w:autoSpaceDE w:val="0"/>
      <w:autoSpaceDN w:val="0"/>
      <w:snapToGrid w:val="0"/>
      <w:spacing w:line="440" w:lineRule="exact"/>
      <w:ind w:left="737" w:firstLine="482"/>
      <w:jc w:val="both"/>
    </w:pPr>
    <w:rPr>
      <w:rFonts w:ascii="Times New Roman" w:eastAsia="華康楷書體W5" w:hAnsi="Times New Roman" w:cs="Times New Roman"/>
      <w:kern w:val="2"/>
      <w:szCs w:val="20"/>
    </w:rPr>
  </w:style>
  <w:style w:type="paragraph" w:customStyle="1" w:styleId="aff7">
    <w:name w:val="(一)凸排"/>
    <w:basedOn w:val="a3"/>
    <w:rsid w:val="0068396F"/>
    <w:pPr>
      <w:widowControl w:val="0"/>
      <w:kinsoku w:val="0"/>
      <w:autoSpaceDE w:val="0"/>
      <w:autoSpaceDN w:val="0"/>
      <w:snapToGrid w:val="0"/>
      <w:spacing w:line="440" w:lineRule="exact"/>
      <w:ind w:left="1162" w:hanging="397"/>
      <w:jc w:val="both"/>
    </w:pPr>
    <w:rPr>
      <w:rFonts w:ascii="Times New Roman" w:eastAsia="華康楷書體W5" w:hAnsi="Times New Roman" w:cs="Times New Roman"/>
      <w:kern w:val="2"/>
      <w:szCs w:val="20"/>
    </w:rPr>
  </w:style>
  <w:style w:type="paragraph" w:customStyle="1" w:styleId="aff8">
    <w:name w:val="(一)內文"/>
    <w:basedOn w:val="a3"/>
    <w:rsid w:val="0068396F"/>
    <w:pPr>
      <w:widowControl w:val="0"/>
      <w:kinsoku w:val="0"/>
      <w:autoSpaceDE w:val="0"/>
      <w:autoSpaceDN w:val="0"/>
      <w:snapToGrid w:val="0"/>
      <w:spacing w:line="440" w:lineRule="exact"/>
      <w:ind w:left="1134" w:firstLine="482"/>
      <w:jc w:val="both"/>
    </w:pPr>
    <w:rPr>
      <w:rFonts w:ascii="Times New Roman" w:eastAsia="華康楷書體W5" w:hAnsi="Times New Roman" w:cs="Times New Roman"/>
      <w:kern w:val="2"/>
      <w:szCs w:val="20"/>
    </w:rPr>
  </w:style>
  <w:style w:type="paragraph" w:customStyle="1" w:styleId="19">
    <w:name w:val="1.凸排"/>
    <w:basedOn w:val="a3"/>
    <w:rsid w:val="0068396F"/>
    <w:pPr>
      <w:widowControl w:val="0"/>
      <w:kinsoku w:val="0"/>
      <w:autoSpaceDE w:val="0"/>
      <w:autoSpaceDN w:val="0"/>
      <w:snapToGrid w:val="0"/>
      <w:spacing w:line="440" w:lineRule="exact"/>
      <w:ind w:left="1361" w:hanging="170"/>
      <w:jc w:val="both"/>
    </w:pPr>
    <w:rPr>
      <w:rFonts w:ascii="Times New Roman" w:eastAsia="華康楷書體W5" w:hAnsi="Times New Roman" w:cs="Times New Roman"/>
      <w:kern w:val="2"/>
      <w:szCs w:val="20"/>
    </w:rPr>
  </w:style>
  <w:style w:type="paragraph" w:customStyle="1" w:styleId="1a">
    <w:name w:val="1."/>
    <w:aliases w:val="標題4,財1."/>
    <w:basedOn w:val="a3"/>
    <w:rsid w:val="0068396F"/>
    <w:pPr>
      <w:widowControl w:val="0"/>
      <w:kinsoku w:val="0"/>
      <w:autoSpaceDE w:val="0"/>
      <w:autoSpaceDN w:val="0"/>
      <w:snapToGrid w:val="0"/>
      <w:spacing w:line="440" w:lineRule="exact"/>
      <w:ind w:left="1389" w:hanging="198"/>
      <w:jc w:val="both"/>
    </w:pPr>
    <w:rPr>
      <w:rFonts w:ascii="Times New Roman" w:eastAsia="華康楷書體W5" w:hAnsi="Times New Roman" w:cs="Times New Roman"/>
      <w:kern w:val="2"/>
      <w:szCs w:val="20"/>
    </w:rPr>
  </w:style>
  <w:style w:type="paragraph" w:customStyle="1" w:styleId="1b">
    <w:name w:val="(1)凸排"/>
    <w:basedOn w:val="a3"/>
    <w:rsid w:val="0068396F"/>
    <w:pPr>
      <w:widowControl w:val="0"/>
      <w:kinsoku w:val="0"/>
      <w:autoSpaceDE w:val="0"/>
      <w:autoSpaceDN w:val="0"/>
      <w:snapToGrid w:val="0"/>
      <w:spacing w:line="440" w:lineRule="exact"/>
      <w:ind w:left="1645" w:hanging="284"/>
      <w:jc w:val="both"/>
    </w:pPr>
    <w:rPr>
      <w:rFonts w:ascii="Times New Roman" w:eastAsia="華康楷書體W5" w:hAnsi="Times New Roman" w:cs="Times New Roman"/>
      <w:kern w:val="2"/>
      <w:szCs w:val="20"/>
    </w:rPr>
  </w:style>
  <w:style w:type="paragraph" w:customStyle="1" w:styleId="1c">
    <w:name w:val="1.內文"/>
    <w:basedOn w:val="a3"/>
    <w:rsid w:val="0068396F"/>
    <w:pPr>
      <w:widowControl w:val="0"/>
      <w:kinsoku w:val="0"/>
      <w:autoSpaceDE w:val="0"/>
      <w:autoSpaceDN w:val="0"/>
      <w:snapToGrid w:val="0"/>
      <w:spacing w:line="440" w:lineRule="exact"/>
      <w:ind w:left="1361" w:firstLine="482"/>
      <w:jc w:val="both"/>
    </w:pPr>
    <w:rPr>
      <w:rFonts w:ascii="Times New Roman" w:eastAsia="華康楷書體W5" w:hAnsi="Times New Roman" w:cs="Times New Roman"/>
      <w:kern w:val="2"/>
      <w:szCs w:val="20"/>
    </w:rPr>
  </w:style>
  <w:style w:type="paragraph" w:customStyle="1" w:styleId="aff9">
    <w:name w:val="(十一)凸排"/>
    <w:basedOn w:val="aff7"/>
    <w:rsid w:val="0068396F"/>
    <w:pPr>
      <w:ind w:hanging="680"/>
    </w:pPr>
  </w:style>
  <w:style w:type="paragraph" w:customStyle="1" w:styleId="1d">
    <w:name w:val="(1)內文"/>
    <w:basedOn w:val="a3"/>
    <w:uiPriority w:val="99"/>
    <w:rsid w:val="0068396F"/>
    <w:pPr>
      <w:widowControl w:val="0"/>
      <w:autoSpaceDE w:val="0"/>
      <w:autoSpaceDN w:val="0"/>
      <w:snapToGrid w:val="0"/>
      <w:spacing w:line="440" w:lineRule="exact"/>
      <w:ind w:left="1644" w:firstLine="483"/>
      <w:jc w:val="both"/>
    </w:pPr>
    <w:rPr>
      <w:rFonts w:ascii="Times New Roman" w:eastAsia="華康楷書體W5" w:hAnsi="Times New Roman" w:cs="Times New Roman"/>
      <w:kern w:val="2"/>
      <w:szCs w:val="20"/>
    </w:rPr>
  </w:style>
  <w:style w:type="paragraph" w:customStyle="1" w:styleId="102">
    <w:name w:val="10中"/>
    <w:basedOn w:val="100"/>
    <w:rsid w:val="0068396F"/>
    <w:pPr>
      <w:ind w:right="0"/>
      <w:jc w:val="center"/>
    </w:pPr>
  </w:style>
  <w:style w:type="paragraph" w:customStyle="1" w:styleId="92">
    <w:name w:val="9表中"/>
    <w:basedOn w:val="90"/>
    <w:rsid w:val="0068396F"/>
    <w:pPr>
      <w:ind w:right="0"/>
      <w:jc w:val="center"/>
    </w:pPr>
  </w:style>
  <w:style w:type="paragraph" w:customStyle="1" w:styleId="affa">
    <w:name w:val="條一、"/>
    <w:basedOn w:val="a3"/>
    <w:rsid w:val="0068396F"/>
    <w:pPr>
      <w:widowControl w:val="0"/>
      <w:snapToGrid w:val="0"/>
      <w:spacing w:line="360" w:lineRule="exact"/>
      <w:ind w:left="1599" w:hanging="476"/>
      <w:jc w:val="both"/>
    </w:pPr>
    <w:rPr>
      <w:rFonts w:ascii="Times New Roman" w:eastAsia="文鼎中明" w:hAnsi="Times New Roman" w:cs="Times New Roman"/>
      <w:kern w:val="2"/>
      <w:sz w:val="22"/>
      <w:szCs w:val="20"/>
    </w:rPr>
  </w:style>
  <w:style w:type="paragraph" w:customStyle="1" w:styleId="93">
    <w:name w:val="9排中"/>
    <w:basedOn w:val="91"/>
    <w:rsid w:val="0068396F"/>
    <w:pPr>
      <w:jc w:val="center"/>
    </w:pPr>
  </w:style>
  <w:style w:type="paragraph" w:customStyle="1" w:styleId="-6">
    <w:name w:val="-6"/>
    <w:basedOn w:val="-5"/>
    <w:rsid w:val="0068396F"/>
    <w:pPr>
      <w:tabs>
        <w:tab w:val="clear" w:pos="1204"/>
        <w:tab w:val="center" w:pos="1302"/>
      </w:tabs>
      <w:ind w:left="1315"/>
      <w:jc w:val="both"/>
    </w:pPr>
  </w:style>
  <w:style w:type="paragraph" w:customStyle="1" w:styleId="affb">
    <w:name w:val="本文縮二"/>
    <w:basedOn w:val="a3"/>
    <w:rsid w:val="0068396F"/>
    <w:pPr>
      <w:widowControl w:val="0"/>
      <w:snapToGrid w:val="0"/>
      <w:spacing w:line="360" w:lineRule="exact"/>
      <w:ind w:firstLine="440"/>
      <w:jc w:val="both"/>
    </w:pPr>
    <w:rPr>
      <w:rFonts w:ascii="Times New Roman" w:eastAsia="文鼎中明" w:hAnsi="Times New Roman" w:cs="Times New Roman"/>
      <w:kern w:val="2"/>
      <w:sz w:val="22"/>
      <w:szCs w:val="20"/>
    </w:rPr>
  </w:style>
  <w:style w:type="paragraph" w:customStyle="1" w:styleId="1010">
    <w:name w:val="10表右1"/>
    <w:basedOn w:val="1111"/>
    <w:rsid w:val="0068396F"/>
    <w:pPr>
      <w:ind w:right="57"/>
    </w:pPr>
    <w:rPr>
      <w:sz w:val="20"/>
    </w:rPr>
  </w:style>
  <w:style w:type="paragraph" w:customStyle="1" w:styleId="116">
    <w:name w:val="11中+"/>
    <w:basedOn w:val="112"/>
    <w:rsid w:val="0068396F"/>
    <w:pPr>
      <w:spacing w:before="60" w:after="60" w:line="260" w:lineRule="exact"/>
      <w:ind w:right="0"/>
      <w:jc w:val="center"/>
    </w:pPr>
  </w:style>
  <w:style w:type="paragraph" w:customStyle="1" w:styleId="11-">
    <w:name w:val="11表中-"/>
    <w:basedOn w:val="110"/>
    <w:rsid w:val="0068396F"/>
    <w:pPr>
      <w:spacing w:line="240" w:lineRule="exact"/>
      <w:ind w:left="170"/>
      <w:jc w:val="left"/>
    </w:pPr>
  </w:style>
  <w:style w:type="paragraph" w:customStyle="1" w:styleId="affc">
    <w:name w:val="大標"/>
    <w:basedOn w:val="a3"/>
    <w:rsid w:val="0068396F"/>
    <w:pPr>
      <w:widowControl w:val="0"/>
      <w:snapToGrid w:val="0"/>
      <w:spacing w:before="80" w:after="240" w:line="220" w:lineRule="exact"/>
      <w:jc w:val="center"/>
    </w:pPr>
    <w:rPr>
      <w:rFonts w:ascii="Times New Roman" w:eastAsia="文鼎標準楷書" w:hAnsi="Times New Roman" w:cs="Times New Roman"/>
      <w:spacing w:val="-20"/>
      <w:kern w:val="2"/>
      <w:sz w:val="32"/>
      <w:szCs w:val="20"/>
    </w:rPr>
  </w:style>
  <w:style w:type="paragraph" w:customStyle="1" w:styleId="affd">
    <w:name w:val="小標"/>
    <w:basedOn w:val="a3"/>
    <w:rsid w:val="0068396F"/>
    <w:pPr>
      <w:widowControl w:val="0"/>
      <w:snapToGrid w:val="0"/>
      <w:spacing w:line="360" w:lineRule="exact"/>
      <w:jc w:val="both"/>
    </w:pPr>
    <w:rPr>
      <w:rFonts w:ascii="Times New Roman" w:eastAsia="文鼎中黑" w:hAnsi="Times New Roman" w:cs="Times New Roman"/>
      <w:kern w:val="2"/>
      <w:szCs w:val="20"/>
    </w:rPr>
  </w:style>
  <w:style w:type="paragraph" w:customStyle="1" w:styleId="affe">
    <w:name w:val="內文縮四"/>
    <w:basedOn w:val="a3"/>
    <w:rsid w:val="0068396F"/>
    <w:pPr>
      <w:widowControl w:val="0"/>
      <w:snapToGrid w:val="0"/>
      <w:spacing w:line="360" w:lineRule="exact"/>
      <w:ind w:left="1134" w:hanging="1134"/>
      <w:jc w:val="both"/>
    </w:pPr>
    <w:rPr>
      <w:rFonts w:ascii="Times New Roman" w:eastAsia="文鼎中明" w:hAnsi="Times New Roman" w:cs="Times New Roman"/>
      <w:kern w:val="2"/>
      <w:sz w:val="22"/>
      <w:szCs w:val="20"/>
    </w:rPr>
  </w:style>
  <w:style w:type="paragraph" w:customStyle="1" w:styleId="80">
    <w:name w:val="8中"/>
    <w:basedOn w:val="a3"/>
    <w:rsid w:val="0068396F"/>
    <w:pPr>
      <w:widowControl w:val="0"/>
      <w:snapToGrid w:val="0"/>
      <w:spacing w:line="200" w:lineRule="exact"/>
      <w:jc w:val="center"/>
    </w:pPr>
    <w:rPr>
      <w:rFonts w:ascii="Times New Roman" w:eastAsia="文鼎中明" w:hAnsi="Times New Roman" w:cs="Times New Roman"/>
      <w:kern w:val="2"/>
      <w:sz w:val="16"/>
      <w:szCs w:val="20"/>
    </w:rPr>
  </w:style>
  <w:style w:type="paragraph" w:customStyle="1" w:styleId="-210">
    <w:name w:val="-2凸1"/>
    <w:basedOn w:val="117"/>
    <w:rsid w:val="0068396F"/>
  </w:style>
  <w:style w:type="paragraph" w:customStyle="1" w:styleId="117">
    <w:name w:val="1.凸1"/>
    <w:basedOn w:val="a3"/>
    <w:rsid w:val="0068396F"/>
    <w:pPr>
      <w:widowControl w:val="0"/>
      <w:snapToGrid w:val="0"/>
      <w:spacing w:line="360" w:lineRule="exact"/>
      <w:ind w:left="963" w:hanging="181"/>
      <w:jc w:val="both"/>
    </w:pPr>
    <w:rPr>
      <w:rFonts w:ascii="Times New Roman" w:eastAsia="文鼎中明" w:hAnsi="Times New Roman" w:cs="Times New Roman"/>
      <w:kern w:val="2"/>
      <w:sz w:val="22"/>
      <w:szCs w:val="20"/>
    </w:rPr>
  </w:style>
  <w:style w:type="paragraph" w:customStyle="1" w:styleId="afff">
    <w:name w:val="十一頓內文"/>
    <w:basedOn w:val="a3"/>
    <w:rsid w:val="0068396F"/>
    <w:pPr>
      <w:widowControl w:val="0"/>
      <w:kinsoku w:val="0"/>
      <w:autoSpaceDE w:val="0"/>
      <w:autoSpaceDN w:val="0"/>
      <w:snapToGrid w:val="0"/>
      <w:spacing w:line="440" w:lineRule="exact"/>
      <w:ind w:left="737" w:firstLine="482"/>
      <w:jc w:val="both"/>
    </w:pPr>
    <w:rPr>
      <w:rFonts w:ascii="Times New Roman" w:eastAsia="華康楷書體W5" w:hAnsi="Times New Roman" w:cs="Times New Roman"/>
      <w:kern w:val="2"/>
      <w:szCs w:val="20"/>
    </w:rPr>
  </w:style>
  <w:style w:type="paragraph" w:customStyle="1" w:styleId="afff0">
    <w:name w:val="一括一"/>
    <w:basedOn w:val="a3"/>
    <w:rsid w:val="0068396F"/>
    <w:pPr>
      <w:widowControl w:val="0"/>
      <w:kinsoku w:val="0"/>
      <w:autoSpaceDE w:val="0"/>
      <w:autoSpaceDN w:val="0"/>
      <w:snapToGrid w:val="0"/>
      <w:spacing w:line="440" w:lineRule="exact"/>
      <w:ind w:left="567"/>
    </w:pPr>
    <w:rPr>
      <w:rFonts w:ascii="Times New Roman" w:eastAsia="華康楷書體W5" w:hAnsi="Times New Roman" w:cs="Times New Roman"/>
      <w:kern w:val="2"/>
      <w:szCs w:val="20"/>
    </w:rPr>
  </w:style>
  <w:style w:type="paragraph" w:customStyle="1" w:styleId="afff1">
    <w:name w:val="一括一內文"/>
    <w:basedOn w:val="a3"/>
    <w:rsid w:val="0068396F"/>
    <w:pPr>
      <w:widowControl w:val="0"/>
      <w:kinsoku w:val="0"/>
      <w:autoSpaceDE w:val="0"/>
      <w:autoSpaceDN w:val="0"/>
      <w:snapToGrid w:val="0"/>
      <w:spacing w:line="440" w:lineRule="exact"/>
      <w:ind w:left="964" w:firstLine="482"/>
      <w:jc w:val="both"/>
    </w:pPr>
    <w:rPr>
      <w:rFonts w:ascii="Times New Roman" w:eastAsia="華康楷書體W5" w:hAnsi="Times New Roman" w:cs="Times New Roman"/>
      <w:kern w:val="2"/>
      <w:szCs w:val="20"/>
    </w:rPr>
  </w:style>
  <w:style w:type="paragraph" w:customStyle="1" w:styleId="afff2">
    <w:name w:val="一點"/>
    <w:basedOn w:val="a3"/>
    <w:rsid w:val="0068396F"/>
    <w:pPr>
      <w:widowControl w:val="0"/>
      <w:kinsoku w:val="0"/>
      <w:autoSpaceDE w:val="0"/>
      <w:autoSpaceDN w:val="0"/>
      <w:snapToGrid w:val="0"/>
      <w:spacing w:line="440" w:lineRule="exact"/>
      <w:ind w:left="1134" w:hanging="170"/>
      <w:jc w:val="both"/>
    </w:pPr>
    <w:rPr>
      <w:rFonts w:ascii="Times New Roman" w:eastAsia="華康楷書體W5" w:hAnsi="Times New Roman" w:cs="Times New Roman"/>
      <w:kern w:val="2"/>
      <w:szCs w:val="20"/>
    </w:rPr>
  </w:style>
  <w:style w:type="paragraph" w:customStyle="1" w:styleId="afff3">
    <w:name w:val="一點內文"/>
    <w:basedOn w:val="a3"/>
    <w:rsid w:val="0068396F"/>
    <w:pPr>
      <w:widowControl w:val="0"/>
      <w:kinsoku w:val="0"/>
      <w:autoSpaceDE w:val="0"/>
      <w:autoSpaceDN w:val="0"/>
      <w:snapToGrid w:val="0"/>
      <w:spacing w:line="440" w:lineRule="exact"/>
      <w:ind w:left="1162" w:firstLine="482"/>
      <w:jc w:val="both"/>
    </w:pPr>
    <w:rPr>
      <w:rFonts w:ascii="Times New Roman" w:eastAsia="華康標楷體W5" w:hAnsi="Times New Roman" w:cs="Times New Roman"/>
      <w:kern w:val="2"/>
      <w:szCs w:val="20"/>
    </w:rPr>
  </w:style>
  <w:style w:type="paragraph" w:styleId="afff4">
    <w:name w:val="Body Text Indent"/>
    <w:basedOn w:val="a3"/>
    <w:link w:val="afff5"/>
    <w:rsid w:val="0068396F"/>
    <w:pPr>
      <w:widowControl w:val="0"/>
      <w:adjustRightInd w:val="0"/>
      <w:spacing w:line="360" w:lineRule="atLeast"/>
      <w:ind w:left="540"/>
      <w:textAlignment w:val="baseline"/>
    </w:pPr>
    <w:rPr>
      <w:rFonts w:ascii="Times New Roman" w:hAnsi="Times New Roman" w:cs="Times New Roman"/>
      <w:szCs w:val="20"/>
    </w:rPr>
  </w:style>
  <w:style w:type="paragraph" w:styleId="afff6">
    <w:name w:val="Body Text"/>
    <w:basedOn w:val="a3"/>
    <w:rsid w:val="0068396F"/>
    <w:pPr>
      <w:widowControl w:val="0"/>
      <w:autoSpaceDE w:val="0"/>
      <w:autoSpaceDN w:val="0"/>
      <w:adjustRightInd w:val="0"/>
      <w:spacing w:line="360" w:lineRule="atLeast"/>
      <w:jc w:val="both"/>
      <w:textAlignment w:val="baseline"/>
    </w:pPr>
    <w:rPr>
      <w:rFonts w:ascii="Times New Roman" w:hAnsi="Times New Roman" w:cs="Times New Roman"/>
      <w:color w:val="000000"/>
      <w:szCs w:val="20"/>
    </w:rPr>
  </w:style>
  <w:style w:type="paragraph" w:styleId="21">
    <w:name w:val="Body Text Indent 2"/>
    <w:basedOn w:val="a3"/>
    <w:rsid w:val="0068396F"/>
    <w:pPr>
      <w:widowControl w:val="0"/>
      <w:adjustRightInd w:val="0"/>
      <w:spacing w:line="360" w:lineRule="atLeast"/>
      <w:ind w:left="1620" w:hanging="416"/>
      <w:textAlignment w:val="baseline"/>
    </w:pPr>
    <w:rPr>
      <w:rFonts w:ascii="Times New Roman" w:hAnsi="Times New Roman" w:cs="Times New Roman"/>
      <w:szCs w:val="20"/>
    </w:rPr>
  </w:style>
  <w:style w:type="paragraph" w:customStyle="1" w:styleId="afff7">
    <w:name w:val="股東權益表中"/>
    <w:basedOn w:val="afff8"/>
    <w:rsid w:val="0068396F"/>
    <w:pPr>
      <w:spacing w:line="240" w:lineRule="exact"/>
      <w:jc w:val="center"/>
    </w:pPr>
  </w:style>
  <w:style w:type="paragraph" w:customStyle="1" w:styleId="afff8">
    <w:name w:val="股東權益變動表"/>
    <w:basedOn w:val="a3"/>
    <w:rsid w:val="0068396F"/>
    <w:pPr>
      <w:widowControl w:val="0"/>
      <w:snapToGrid w:val="0"/>
      <w:spacing w:line="216" w:lineRule="auto"/>
      <w:jc w:val="both"/>
    </w:pPr>
    <w:rPr>
      <w:rFonts w:ascii="Times New Roman" w:eastAsia="文鼎中明" w:hAnsi="Times New Roman" w:cs="Times New Roman"/>
      <w:kern w:val="2"/>
      <w:sz w:val="16"/>
      <w:szCs w:val="20"/>
    </w:rPr>
  </w:style>
  <w:style w:type="character" w:styleId="afff9">
    <w:name w:val="Hyperlink"/>
    <w:rsid w:val="0068396F"/>
    <w:rPr>
      <w:color w:val="0000FF"/>
      <w:u w:val="single"/>
    </w:rPr>
  </w:style>
  <w:style w:type="paragraph" w:styleId="22">
    <w:name w:val="Body Text 2"/>
    <w:basedOn w:val="a3"/>
    <w:rsid w:val="0068396F"/>
    <w:pPr>
      <w:widowControl w:val="0"/>
      <w:spacing w:line="300" w:lineRule="exact"/>
    </w:pPr>
    <w:rPr>
      <w:rFonts w:ascii="標楷體" w:eastAsia="標楷體" w:hAnsi="Times New Roman" w:cs="Times New Roman"/>
      <w:kern w:val="2"/>
      <w:sz w:val="20"/>
      <w:szCs w:val="20"/>
    </w:rPr>
  </w:style>
  <w:style w:type="paragraph" w:styleId="afffa">
    <w:name w:val="Note Heading"/>
    <w:basedOn w:val="a3"/>
    <w:next w:val="a3"/>
    <w:link w:val="afffb"/>
    <w:rsid w:val="0068396F"/>
    <w:pPr>
      <w:widowControl w:val="0"/>
      <w:jc w:val="center"/>
    </w:pPr>
    <w:rPr>
      <w:rFonts w:ascii="Times New Roman" w:eastAsia="全真楷書" w:hAnsi="Times New Roman" w:cs="Times New Roman"/>
      <w:kern w:val="2"/>
      <w:szCs w:val="20"/>
    </w:rPr>
  </w:style>
  <w:style w:type="paragraph" w:styleId="afffc">
    <w:name w:val="annotation text"/>
    <w:basedOn w:val="a3"/>
    <w:link w:val="afffd"/>
    <w:uiPriority w:val="99"/>
    <w:semiHidden/>
    <w:rsid w:val="0068396F"/>
    <w:pPr>
      <w:widowControl w:val="0"/>
    </w:pPr>
    <w:rPr>
      <w:rFonts w:ascii="Times New Roman" w:hAnsi="Times New Roman" w:cs="Times New Roman"/>
      <w:kern w:val="2"/>
      <w:szCs w:val="20"/>
    </w:rPr>
  </w:style>
  <w:style w:type="paragraph" w:styleId="30">
    <w:name w:val="Body Text 3"/>
    <w:basedOn w:val="a3"/>
    <w:rsid w:val="0068396F"/>
    <w:pPr>
      <w:widowControl w:val="0"/>
      <w:spacing w:line="240" w:lineRule="exact"/>
      <w:jc w:val="distribute"/>
    </w:pPr>
    <w:rPr>
      <w:rFonts w:ascii="標楷體" w:hAnsi="Times New Roman" w:cs="Times New Roman"/>
      <w:kern w:val="2"/>
      <w:sz w:val="20"/>
      <w:szCs w:val="20"/>
    </w:rPr>
  </w:style>
  <w:style w:type="paragraph" w:styleId="31">
    <w:name w:val="Body Text Indent 3"/>
    <w:basedOn w:val="a3"/>
    <w:rsid w:val="0068396F"/>
    <w:pPr>
      <w:widowControl w:val="0"/>
      <w:ind w:leftChars="450" w:left="1080"/>
    </w:pPr>
    <w:rPr>
      <w:rFonts w:ascii="新細明體" w:hAnsi="Times New Roman" w:cs="Times New Roman"/>
      <w:kern w:val="2"/>
      <w:sz w:val="22"/>
      <w:szCs w:val="20"/>
    </w:rPr>
  </w:style>
  <w:style w:type="paragraph" w:styleId="afffe">
    <w:name w:val="Date"/>
    <w:basedOn w:val="a3"/>
    <w:next w:val="a3"/>
    <w:rsid w:val="0068396F"/>
    <w:pPr>
      <w:widowControl w:val="0"/>
      <w:autoSpaceDE w:val="0"/>
      <w:autoSpaceDN w:val="0"/>
      <w:snapToGrid w:val="0"/>
      <w:spacing w:line="440" w:lineRule="exact"/>
      <w:jc w:val="right"/>
    </w:pPr>
    <w:rPr>
      <w:rFonts w:ascii="Times New Roman" w:eastAsia="華康楷書體W5" w:hAnsi="Times New Roman" w:cs="Times New Roman"/>
      <w:kern w:val="2"/>
      <w:szCs w:val="20"/>
    </w:rPr>
  </w:style>
  <w:style w:type="table" w:styleId="affff">
    <w:name w:val="Table Grid"/>
    <w:basedOn w:val="a5"/>
    <w:rsid w:val="003F39E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標題一"/>
    <w:basedOn w:val="a3"/>
    <w:rsid w:val="00F13CA1"/>
    <w:pPr>
      <w:widowControl w:val="0"/>
      <w:snapToGrid w:val="0"/>
      <w:spacing w:after="120" w:line="400" w:lineRule="atLeast"/>
      <w:ind w:left="788" w:hanging="522"/>
      <w:jc w:val="both"/>
    </w:pPr>
    <w:rPr>
      <w:rFonts w:ascii="Times New Roman" w:eastAsia="標楷體" w:hAnsi="Times New Roman" w:cs="Times New Roman"/>
      <w:kern w:val="2"/>
      <w:sz w:val="26"/>
      <w:szCs w:val="20"/>
    </w:rPr>
  </w:style>
  <w:style w:type="paragraph" w:customStyle="1" w:styleId="affff1">
    <w:name w:val="標題（一）"/>
    <w:basedOn w:val="a3"/>
    <w:rsid w:val="00AE3CE1"/>
    <w:pPr>
      <w:widowControl w:val="0"/>
      <w:snapToGrid w:val="0"/>
      <w:spacing w:after="120" w:line="400" w:lineRule="atLeast"/>
      <w:ind w:left="1207" w:hanging="425"/>
      <w:jc w:val="both"/>
    </w:pPr>
    <w:rPr>
      <w:rFonts w:ascii="Times New Roman" w:eastAsia="標楷體" w:hAnsi="Times New Roman" w:cs="Times New Roman"/>
      <w:kern w:val="2"/>
      <w:sz w:val="26"/>
      <w:szCs w:val="20"/>
    </w:rPr>
  </w:style>
  <w:style w:type="paragraph" w:customStyle="1" w:styleId="affff2">
    <w:name w:val="表格單位"/>
    <w:rsid w:val="00A26DE4"/>
    <w:pPr>
      <w:widowControl w:val="0"/>
      <w:autoSpaceDE w:val="0"/>
      <w:autoSpaceDN w:val="0"/>
      <w:adjustRightInd w:val="0"/>
      <w:spacing w:line="362" w:lineRule="exact"/>
      <w:jc w:val="right"/>
    </w:pPr>
    <w:rPr>
      <w:rFonts w:ascii="標楷體" w:eastAsia="標楷體" w:cs="標楷體"/>
      <w:color w:val="000000"/>
      <w:sz w:val="24"/>
      <w:szCs w:val="24"/>
    </w:rPr>
  </w:style>
  <w:style w:type="paragraph" w:customStyle="1" w:styleId="0">
    <w:name w:val="(0)"/>
    <w:rsid w:val="00A26DE4"/>
    <w:pPr>
      <w:widowControl w:val="0"/>
      <w:autoSpaceDE w:val="0"/>
      <w:autoSpaceDN w:val="0"/>
      <w:adjustRightInd w:val="0"/>
      <w:spacing w:line="170" w:lineRule="exact"/>
    </w:pPr>
    <w:rPr>
      <w:color w:val="000000"/>
      <w:sz w:val="24"/>
      <w:szCs w:val="24"/>
    </w:rPr>
  </w:style>
  <w:style w:type="paragraph" w:customStyle="1" w:styleId="ReportCoverTitle">
    <w:name w:val="Report Cover Title"/>
    <w:rsid w:val="006F246C"/>
    <w:pPr>
      <w:widowControl w:val="0"/>
      <w:autoSpaceDE w:val="0"/>
      <w:autoSpaceDN w:val="0"/>
      <w:adjustRightInd w:val="0"/>
      <w:spacing w:after="170" w:line="479" w:lineRule="exact"/>
      <w:jc w:val="center"/>
    </w:pPr>
    <w:rPr>
      <w:rFonts w:ascii="標楷體" w:eastAsia="標楷體" w:cs="標楷體"/>
      <w:b/>
      <w:bCs/>
      <w:color w:val="000000"/>
      <w:sz w:val="36"/>
      <w:szCs w:val="36"/>
    </w:rPr>
  </w:style>
  <w:style w:type="paragraph" w:customStyle="1" w:styleId="affff3">
    <w:name w:val="一、內文"/>
    <w:rsid w:val="00BD40B0"/>
    <w:pPr>
      <w:widowControl w:val="0"/>
      <w:autoSpaceDE w:val="0"/>
      <w:autoSpaceDN w:val="0"/>
      <w:adjustRightInd w:val="0"/>
      <w:spacing w:line="368" w:lineRule="exact"/>
      <w:ind w:left="992" w:firstLine="481"/>
    </w:pPr>
    <w:rPr>
      <w:rFonts w:ascii="標楷體" w:eastAsia="標楷體" w:cs="標楷體"/>
      <w:color w:val="000000"/>
      <w:sz w:val="24"/>
      <w:szCs w:val="24"/>
    </w:rPr>
  </w:style>
  <w:style w:type="paragraph" w:customStyle="1" w:styleId="KC5020">
    <w:name w:val="KC5020"/>
    <w:rsid w:val="00142347"/>
    <w:pPr>
      <w:widowControl w:val="0"/>
      <w:autoSpaceDE w:val="0"/>
      <w:autoSpaceDN w:val="0"/>
      <w:adjustRightInd w:val="0"/>
      <w:jc w:val="right"/>
    </w:pPr>
    <w:rPr>
      <w:rFonts w:ascii="標楷體" w:eastAsia="標楷體" w:cs="標楷體"/>
      <w:color w:val="000000"/>
      <w:sz w:val="24"/>
      <w:szCs w:val="24"/>
    </w:rPr>
  </w:style>
  <w:style w:type="paragraph" w:customStyle="1" w:styleId="affff4">
    <w:name w:val="表格文字"/>
    <w:basedOn w:val="a3"/>
    <w:uiPriority w:val="99"/>
    <w:rsid w:val="0028222B"/>
    <w:pPr>
      <w:overflowPunct w:val="0"/>
      <w:autoSpaceDE w:val="0"/>
      <w:autoSpaceDN w:val="0"/>
      <w:adjustRightInd w:val="0"/>
      <w:textAlignment w:val="baseline"/>
    </w:pPr>
    <w:rPr>
      <w:rFonts w:ascii="細明體" w:eastAsia="細明體" w:hAnsi="Times New Roman" w:cs="Times New Roman"/>
      <w:szCs w:val="20"/>
    </w:rPr>
  </w:style>
  <w:style w:type="character" w:customStyle="1" w:styleId="d6">
    <w:name w:val="d6 字元"/>
    <w:rsid w:val="00B93841"/>
    <w:rPr>
      <w:rFonts w:eastAsia="標楷體"/>
      <w:color w:val="000000"/>
      <w:kern w:val="2"/>
      <w:sz w:val="24"/>
      <w:szCs w:val="24"/>
      <w:u w:val="single"/>
      <w:lang w:val="en-US" w:eastAsia="zh-TW" w:bidi="ar-SA"/>
    </w:rPr>
  </w:style>
  <w:style w:type="paragraph" w:customStyle="1" w:styleId="d60">
    <w:name w:val="d6"/>
    <w:basedOn w:val="a3"/>
    <w:next w:val="6"/>
    <w:rsid w:val="001C3B85"/>
    <w:pPr>
      <w:widowControl w:val="0"/>
      <w:ind w:firstLine="482"/>
    </w:pPr>
    <w:rPr>
      <w:rFonts w:ascii="Times New Roman" w:eastAsia="標楷體" w:hAnsi="Times New Roman" w:cs="Times New Roman"/>
      <w:color w:val="000000"/>
      <w:kern w:val="2"/>
      <w:u w:val="single"/>
    </w:rPr>
  </w:style>
  <w:style w:type="paragraph" w:customStyle="1" w:styleId="d5">
    <w:name w:val="d5"/>
    <w:basedOn w:val="a3"/>
    <w:rsid w:val="0039497A"/>
    <w:pPr>
      <w:widowControl w:val="0"/>
      <w:spacing w:line="360" w:lineRule="auto"/>
      <w:ind w:firstLineChars="200" w:firstLine="200"/>
    </w:pPr>
    <w:rPr>
      <w:rFonts w:ascii="Times New Roman" w:eastAsia="標楷體" w:hAnsi="Times New Roman" w:cs="Times New Roman"/>
      <w:kern w:val="2"/>
      <w:sz w:val="28"/>
      <w:szCs w:val="28"/>
    </w:rPr>
  </w:style>
  <w:style w:type="paragraph" w:customStyle="1" w:styleId="d521">
    <w:name w:val="樣式 d5 + 第一行:  2 字元1"/>
    <w:basedOn w:val="d5"/>
    <w:rsid w:val="0039497A"/>
    <w:rPr>
      <w:rFonts w:cs="新細明體"/>
      <w:szCs w:val="20"/>
    </w:rPr>
  </w:style>
  <w:style w:type="paragraph" w:customStyle="1" w:styleId="-BS">
    <w:name w:val="報表表格-BS"/>
    <w:rsid w:val="00994DDF"/>
    <w:pPr>
      <w:widowControl w:val="0"/>
      <w:autoSpaceDE w:val="0"/>
      <w:autoSpaceDN w:val="0"/>
      <w:adjustRightInd w:val="0"/>
      <w:spacing w:line="340" w:lineRule="exact"/>
      <w:jc w:val="right"/>
    </w:pPr>
    <w:rPr>
      <w:rFonts w:ascii="標楷體" w:eastAsia="標楷體" w:cs="標楷體"/>
      <w:color w:val="000000"/>
      <w:sz w:val="22"/>
      <w:szCs w:val="22"/>
    </w:rPr>
  </w:style>
  <w:style w:type="paragraph" w:customStyle="1" w:styleId="Normal-blank">
    <w:name w:val="Normal-blank"/>
    <w:rsid w:val="0035289E"/>
    <w:pPr>
      <w:widowControl w:val="0"/>
      <w:autoSpaceDE w:val="0"/>
      <w:autoSpaceDN w:val="0"/>
      <w:adjustRightInd w:val="0"/>
    </w:pPr>
    <w:rPr>
      <w:rFonts w:ascii="標楷體" w:eastAsia="標楷體" w:cs="標楷體"/>
      <w:color w:val="000000"/>
      <w:sz w:val="24"/>
      <w:szCs w:val="24"/>
    </w:rPr>
  </w:style>
  <w:style w:type="paragraph" w:customStyle="1" w:styleId="CA9IS">
    <w:name w:val="CA9IS"/>
    <w:rsid w:val="00692FB3"/>
    <w:pPr>
      <w:widowControl w:val="0"/>
      <w:autoSpaceDE w:val="0"/>
      <w:autoSpaceDN w:val="0"/>
      <w:adjustRightInd w:val="0"/>
      <w:spacing w:after="56"/>
      <w:jc w:val="right"/>
    </w:pPr>
    <w:rPr>
      <w:b/>
      <w:bCs/>
      <w:color w:val="000000"/>
      <w:sz w:val="16"/>
      <w:szCs w:val="16"/>
    </w:rPr>
  </w:style>
  <w:style w:type="paragraph" w:customStyle="1" w:styleId="Single">
    <w:name w:val="Single"/>
    <w:rsid w:val="00FD58A6"/>
    <w:pPr>
      <w:widowControl w:val="0"/>
      <w:autoSpaceDE w:val="0"/>
      <w:autoSpaceDN w:val="0"/>
      <w:adjustRightInd w:val="0"/>
      <w:jc w:val="right"/>
    </w:pPr>
    <w:rPr>
      <w:rFonts w:ascii="標楷體" w:eastAsia="標楷體" w:cs="標楷體"/>
      <w:color w:val="000000"/>
      <w:sz w:val="24"/>
      <w:szCs w:val="24"/>
    </w:rPr>
  </w:style>
  <w:style w:type="paragraph" w:customStyle="1" w:styleId="affff5">
    <w:name w:val="表文"/>
    <w:basedOn w:val="a3"/>
    <w:rsid w:val="001742D8"/>
    <w:pPr>
      <w:widowControl w:val="0"/>
      <w:topLinePunct/>
      <w:adjustRightInd w:val="0"/>
      <w:spacing w:line="360" w:lineRule="exact"/>
      <w:ind w:left="113" w:right="113"/>
      <w:jc w:val="center"/>
      <w:textAlignment w:val="baseline"/>
    </w:pPr>
    <w:rPr>
      <w:rFonts w:ascii="Times New Roman" w:eastAsia="華康中明體" w:hAnsi="Times New Roman" w:cs="Times New Roman"/>
      <w:sz w:val="20"/>
      <w:szCs w:val="20"/>
    </w:rPr>
  </w:style>
  <w:style w:type="paragraph" w:customStyle="1" w:styleId="affff6">
    <w:name w:val="表標題"/>
    <w:basedOn w:val="a3"/>
    <w:rsid w:val="001742D8"/>
    <w:pPr>
      <w:widowControl w:val="0"/>
      <w:topLinePunct/>
      <w:adjustRightInd w:val="0"/>
      <w:spacing w:line="540" w:lineRule="exact"/>
      <w:ind w:left="964" w:hanging="964"/>
      <w:jc w:val="center"/>
      <w:textAlignment w:val="baseline"/>
    </w:pPr>
    <w:rPr>
      <w:rFonts w:ascii="Times New Roman" w:eastAsia="華康粗黑體" w:hAnsi="Times New Roman" w:cs="Times New Roman"/>
      <w:szCs w:val="20"/>
    </w:rPr>
  </w:style>
  <w:style w:type="character" w:customStyle="1" w:styleId="body1">
    <w:name w:val="body1"/>
    <w:basedOn w:val="a4"/>
    <w:rsid w:val="00865D21"/>
  </w:style>
  <w:style w:type="paragraph" w:customStyle="1" w:styleId="NormalB">
    <w:name w:val="Normal B"/>
    <w:rsid w:val="00B67645"/>
    <w:pPr>
      <w:widowControl w:val="0"/>
      <w:autoSpaceDE w:val="0"/>
      <w:autoSpaceDN w:val="0"/>
      <w:adjustRightInd w:val="0"/>
      <w:jc w:val="right"/>
    </w:pPr>
    <w:rPr>
      <w:rFonts w:ascii="標楷體" w:eastAsia="標楷體" w:cs="標楷體"/>
      <w:b/>
      <w:bCs/>
      <w:color w:val="000000"/>
      <w:sz w:val="22"/>
      <w:szCs w:val="22"/>
    </w:rPr>
  </w:style>
  <w:style w:type="paragraph" w:styleId="affff7">
    <w:name w:val="Balloon Text"/>
    <w:basedOn w:val="a3"/>
    <w:semiHidden/>
    <w:rsid w:val="00AB7AFB"/>
    <w:pPr>
      <w:widowControl w:val="0"/>
    </w:pPr>
    <w:rPr>
      <w:rFonts w:ascii="Arial" w:hAnsi="Arial" w:cs="Times New Roman"/>
      <w:kern w:val="2"/>
      <w:sz w:val="18"/>
      <w:szCs w:val="18"/>
    </w:rPr>
  </w:style>
  <w:style w:type="table" w:styleId="affff8">
    <w:name w:val="Table Elegant"/>
    <w:basedOn w:val="a5"/>
    <w:rsid w:val="00836D1D"/>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e">
    <w:name w:val="表格1"/>
    <w:basedOn w:val="a3"/>
    <w:rsid w:val="0017315B"/>
    <w:pPr>
      <w:widowControl w:val="0"/>
      <w:adjustRightInd w:val="0"/>
      <w:jc w:val="center"/>
      <w:textAlignment w:val="baseline"/>
    </w:pPr>
    <w:rPr>
      <w:rFonts w:ascii="Times New Roman" w:hAnsi="Times New Roman" w:cs="Times New Roman"/>
      <w:szCs w:val="20"/>
    </w:rPr>
  </w:style>
  <w:style w:type="character" w:styleId="affff9">
    <w:name w:val="page number"/>
    <w:basedOn w:val="a4"/>
    <w:rsid w:val="0031751B"/>
  </w:style>
  <w:style w:type="character" w:styleId="affffa">
    <w:name w:val="Strong"/>
    <w:qFormat/>
    <w:rsid w:val="00DE69B5"/>
    <w:rPr>
      <w:b/>
      <w:bCs/>
    </w:rPr>
  </w:style>
  <w:style w:type="character" w:customStyle="1" w:styleId="etxt1">
    <w:name w:val="etxt1"/>
    <w:rsid w:val="00ED6376"/>
    <w:rPr>
      <w:rFonts w:ascii="Arial" w:hAnsi="Arial" w:cs="Arial" w:hint="default"/>
    </w:rPr>
  </w:style>
  <w:style w:type="paragraph" w:styleId="Web">
    <w:name w:val="Normal (Web)"/>
    <w:aliases w:val="內文 (Web) 字元"/>
    <w:basedOn w:val="a3"/>
    <w:uiPriority w:val="99"/>
    <w:rsid w:val="00EC1A14"/>
    <w:pPr>
      <w:spacing w:before="100" w:beforeAutospacing="1" w:after="100" w:afterAutospacing="1"/>
    </w:pPr>
    <w:rPr>
      <w:rFonts w:ascii="新細明體" w:hAnsi="新細明體" w:cs="Times New Roman"/>
    </w:rPr>
  </w:style>
  <w:style w:type="paragraph" w:styleId="HTML">
    <w:name w:val="HTML Preformatted"/>
    <w:basedOn w:val="a3"/>
    <w:link w:val="HTML0"/>
    <w:uiPriority w:val="99"/>
    <w:rsid w:val="00F9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rPr>
  </w:style>
  <w:style w:type="character" w:customStyle="1" w:styleId="memo39">
    <w:name w:val="memo39"/>
    <w:rsid w:val="00B7518E"/>
    <w:rPr>
      <w:rFonts w:cs="Times New Roman"/>
      <w:color w:val="9B9B9B"/>
      <w:sz w:val="18"/>
      <w:szCs w:val="18"/>
      <w:u w:val="none"/>
      <w:effect w:val="none"/>
    </w:rPr>
  </w:style>
  <w:style w:type="character" w:customStyle="1" w:styleId="OLGA">
    <w:name w:val="OLGA"/>
    <w:semiHidden/>
    <w:rsid w:val="00841949"/>
    <w:rPr>
      <w:rFonts w:ascii="Arial" w:eastAsia="新細明體" w:hAnsi="Arial" w:cs="Arial"/>
      <w:color w:val="000080"/>
      <w:sz w:val="18"/>
      <w:szCs w:val="20"/>
    </w:rPr>
  </w:style>
  <w:style w:type="paragraph" w:customStyle="1" w:styleId="32">
    <w:name w:val="3."/>
    <w:basedOn w:val="a3"/>
    <w:rsid w:val="00033AB5"/>
    <w:pPr>
      <w:widowControl w:val="0"/>
      <w:adjustRightInd w:val="0"/>
      <w:spacing w:before="120" w:line="240" w:lineRule="atLeast"/>
      <w:ind w:left="1420" w:hanging="240"/>
      <w:jc w:val="both"/>
      <w:textAlignment w:val="baseline"/>
    </w:pPr>
    <w:rPr>
      <w:rFonts w:ascii="全真楷書" w:eastAsia="全真楷書" w:hAnsi="Times New Roman" w:cs="Times New Roman"/>
      <w:kern w:val="2"/>
      <w:szCs w:val="20"/>
    </w:rPr>
  </w:style>
  <w:style w:type="paragraph" w:customStyle="1" w:styleId="rptmsonormal">
    <w:name w:val="rptmsonormal"/>
    <w:basedOn w:val="a3"/>
    <w:rsid w:val="00355D2A"/>
    <w:pPr>
      <w:spacing w:before="100" w:beforeAutospacing="1" w:after="100" w:afterAutospacing="1"/>
    </w:pPr>
    <w:rPr>
      <w:rFonts w:ascii="新細明體" w:hAnsi="新細明體" w:cs="Mangal"/>
      <w:lang w:bidi="hi-IN"/>
    </w:rPr>
  </w:style>
  <w:style w:type="paragraph" w:customStyle="1" w:styleId="affffb">
    <w:name w:val="段一"/>
    <w:rsid w:val="00092E60"/>
    <w:pPr>
      <w:tabs>
        <w:tab w:val="num" w:pos="810"/>
      </w:tabs>
      <w:spacing w:line="400" w:lineRule="exact"/>
      <w:ind w:left="964" w:hanging="360"/>
      <w:jc w:val="both"/>
      <w:textAlignment w:val="baseline"/>
      <w:outlineLvl w:val="0"/>
    </w:pPr>
    <w:rPr>
      <w:rFonts w:eastAsia="標楷體"/>
      <w:noProof/>
      <w:sz w:val="30"/>
    </w:rPr>
  </w:style>
  <w:style w:type="paragraph" w:customStyle="1" w:styleId="affffc">
    <w:name w:val="外(一)"/>
    <w:basedOn w:val="a3"/>
    <w:rsid w:val="001A6ACD"/>
    <w:pPr>
      <w:widowControl w:val="0"/>
      <w:snapToGrid w:val="0"/>
      <w:spacing w:line="420" w:lineRule="atLeast"/>
      <w:ind w:left="794" w:hanging="227"/>
      <w:jc w:val="both"/>
      <w:textAlignment w:val="baseline"/>
    </w:pPr>
    <w:rPr>
      <w:rFonts w:ascii="Times New Roman" w:eastAsia="標楷體" w:hAnsi="Times New Roman" w:cs="Times New Roman"/>
      <w:kern w:val="2"/>
      <w:sz w:val="26"/>
      <w:szCs w:val="20"/>
    </w:rPr>
  </w:style>
  <w:style w:type="paragraph" w:customStyle="1" w:styleId="xl48">
    <w:name w:val="xl48"/>
    <w:basedOn w:val="a3"/>
    <w:rsid w:val="001A6ACD"/>
    <w:pPr>
      <w:spacing w:before="100" w:beforeAutospacing="1" w:after="100" w:afterAutospacing="1"/>
    </w:pPr>
    <w:rPr>
      <w:rFonts w:ascii="新細明體" w:hAnsi="新細明體" w:cs="Times New Roman" w:hint="eastAsia"/>
      <w:sz w:val="22"/>
      <w:szCs w:val="22"/>
    </w:rPr>
  </w:style>
  <w:style w:type="character" w:customStyle="1" w:styleId="a9">
    <w:name w:val="純文字 字元"/>
    <w:link w:val="a8"/>
    <w:uiPriority w:val="99"/>
    <w:rsid w:val="002A0C7D"/>
    <w:rPr>
      <w:rFonts w:ascii="細明體" w:eastAsia="細明體" w:hAnsi="Courier New"/>
      <w:kern w:val="2"/>
      <w:sz w:val="24"/>
      <w:lang w:val="en-US" w:eastAsia="zh-TW" w:bidi="ar-SA"/>
    </w:rPr>
  </w:style>
  <w:style w:type="paragraph" w:customStyle="1" w:styleId="affffd">
    <w:name w:val="內(a)"/>
    <w:basedOn w:val="a3"/>
    <w:rsid w:val="00003CA6"/>
    <w:pPr>
      <w:widowControl w:val="0"/>
      <w:adjustRightInd w:val="0"/>
      <w:spacing w:line="420" w:lineRule="atLeast"/>
      <w:ind w:left="2778" w:firstLine="510"/>
      <w:jc w:val="both"/>
      <w:textAlignment w:val="baseline"/>
    </w:pPr>
    <w:rPr>
      <w:rFonts w:ascii="Times New Roman" w:eastAsia="標楷體" w:hAnsi="Times New Roman" w:cs="Times New Roman"/>
      <w:sz w:val="26"/>
      <w:szCs w:val="20"/>
    </w:rPr>
  </w:style>
  <w:style w:type="paragraph" w:customStyle="1" w:styleId="1f">
    <w:name w:val="內1."/>
    <w:basedOn w:val="a3"/>
    <w:uiPriority w:val="99"/>
    <w:rsid w:val="00244030"/>
    <w:pPr>
      <w:widowControl w:val="0"/>
      <w:adjustRightInd w:val="0"/>
      <w:spacing w:line="420" w:lineRule="atLeast"/>
      <w:ind w:left="1247" w:firstLine="510"/>
      <w:jc w:val="both"/>
      <w:textAlignment w:val="baseline"/>
    </w:pPr>
    <w:rPr>
      <w:rFonts w:ascii="Times New Roman" w:eastAsia="標楷體" w:hAnsi="Times New Roman" w:cs="Times New Roman"/>
      <w:sz w:val="26"/>
      <w:szCs w:val="20"/>
    </w:rPr>
  </w:style>
  <w:style w:type="character" w:customStyle="1" w:styleId="goohl1">
    <w:name w:val="goohl1"/>
    <w:basedOn w:val="a4"/>
    <w:rsid w:val="00891517"/>
  </w:style>
  <w:style w:type="paragraph" w:customStyle="1" w:styleId="affffe">
    <w:name w:val="圖形"/>
    <w:basedOn w:val="a3"/>
    <w:rsid w:val="00891517"/>
    <w:pPr>
      <w:widowControl w:val="0"/>
      <w:adjustRightInd w:val="0"/>
      <w:jc w:val="center"/>
      <w:textAlignment w:val="baseline"/>
    </w:pPr>
    <w:rPr>
      <w:rFonts w:ascii="Times New Roman" w:eastAsia="華康中明體" w:hAnsi="Times New Roman" w:cs="Times New Roman"/>
      <w:spacing w:val="7"/>
      <w:sz w:val="22"/>
      <w:szCs w:val="20"/>
    </w:rPr>
  </w:style>
  <w:style w:type="paragraph" w:styleId="afffff">
    <w:name w:val="List Bullet"/>
    <w:basedOn w:val="a3"/>
    <w:autoRedefine/>
    <w:rsid w:val="00D8745C"/>
    <w:pPr>
      <w:widowControl w:val="0"/>
      <w:ind w:left="920" w:rightChars="-340" w:right="-816" w:hanging="440"/>
      <w:jc w:val="right"/>
    </w:pPr>
    <w:rPr>
      <w:rFonts w:asciiTheme="minorEastAsia" w:eastAsiaTheme="minorEastAsia" w:hAnsiTheme="minorEastAsia" w:cs="Times New Roman"/>
      <w:kern w:val="2"/>
      <w:sz w:val="22"/>
      <w:szCs w:val="22"/>
    </w:rPr>
  </w:style>
  <w:style w:type="paragraph" w:customStyle="1" w:styleId="afffff0">
    <w:name w:val="(一)不可輸入"/>
    <w:rsid w:val="000C31AC"/>
    <w:pPr>
      <w:widowControl w:val="0"/>
      <w:autoSpaceDE w:val="0"/>
      <w:autoSpaceDN w:val="0"/>
      <w:adjustRightInd w:val="0"/>
      <w:spacing w:line="368" w:lineRule="exact"/>
      <w:ind w:left="992" w:hanging="396"/>
      <w:jc w:val="both"/>
    </w:pPr>
    <w:rPr>
      <w:rFonts w:ascii="標楷體" w:eastAsia="標楷體"/>
      <w:color w:val="000000"/>
      <w:sz w:val="24"/>
      <w:szCs w:val="24"/>
      <w:lang w:eastAsia="en-US"/>
    </w:rPr>
  </w:style>
  <w:style w:type="paragraph" w:styleId="afffff1">
    <w:name w:val="endnote text"/>
    <w:basedOn w:val="a3"/>
    <w:link w:val="afffff2"/>
    <w:semiHidden/>
    <w:rsid w:val="000C31AC"/>
    <w:pPr>
      <w:widowControl w:val="0"/>
      <w:adjustRightInd w:val="0"/>
      <w:snapToGrid w:val="0"/>
      <w:spacing w:line="360" w:lineRule="atLeast"/>
    </w:pPr>
    <w:rPr>
      <w:rFonts w:ascii="Book Antiqua" w:eastAsia="華康中楷體" w:hAnsi="Book Antiqua" w:cs="Times New Roman"/>
      <w:szCs w:val="20"/>
    </w:rPr>
  </w:style>
  <w:style w:type="paragraph" w:customStyle="1" w:styleId="a10">
    <w:name w:val="項目:(一)[a]1."/>
    <w:basedOn w:val="a3"/>
    <w:rsid w:val="001D755A"/>
    <w:pPr>
      <w:widowControl w:val="0"/>
      <w:snapToGrid w:val="0"/>
      <w:spacing w:line="320" w:lineRule="atLeast"/>
      <w:ind w:left="771" w:hanging="170"/>
      <w:jc w:val="both"/>
    </w:pPr>
    <w:rPr>
      <w:rFonts w:ascii="Times New Roman" w:eastAsia="細明體" w:hAnsi="Times New Roman" w:cs="Times New Roman"/>
      <w:kern w:val="2"/>
      <w:sz w:val="22"/>
      <w:szCs w:val="20"/>
    </w:rPr>
  </w:style>
  <w:style w:type="character" w:customStyle="1" w:styleId="afffd">
    <w:name w:val="註解文字 字元"/>
    <w:link w:val="afffc"/>
    <w:uiPriority w:val="99"/>
    <w:semiHidden/>
    <w:rsid w:val="00415BD4"/>
    <w:rPr>
      <w:rFonts w:eastAsia="新細明體"/>
      <w:kern w:val="2"/>
      <w:sz w:val="24"/>
      <w:lang w:val="en-US" w:eastAsia="zh-TW" w:bidi="ar-SA"/>
    </w:rPr>
  </w:style>
  <w:style w:type="paragraph" w:customStyle="1" w:styleId="afffff3">
    <w:name w:val="項:(一)"/>
    <w:basedOn w:val="a3"/>
    <w:rsid w:val="00C3293D"/>
    <w:pPr>
      <w:widowControl w:val="0"/>
      <w:spacing w:line="320" w:lineRule="exact"/>
      <w:ind w:left="601" w:hanging="374"/>
      <w:jc w:val="both"/>
      <w:textAlignment w:val="center"/>
    </w:pPr>
    <w:rPr>
      <w:rFonts w:ascii="Times New Roman" w:hAnsi="Times New Roman" w:cs="Times New Roman"/>
      <w:sz w:val="22"/>
      <w:szCs w:val="22"/>
    </w:rPr>
  </w:style>
  <w:style w:type="character" w:customStyle="1" w:styleId="HTML0">
    <w:name w:val="HTML 預設格式 字元"/>
    <w:link w:val="HTML"/>
    <w:uiPriority w:val="99"/>
    <w:rsid w:val="00923143"/>
    <w:rPr>
      <w:rFonts w:ascii="細明體" w:eastAsia="細明體" w:hAnsi="細明體" w:cs="細明體"/>
      <w:sz w:val="24"/>
      <w:szCs w:val="24"/>
    </w:rPr>
  </w:style>
  <w:style w:type="character" w:customStyle="1" w:styleId="20">
    <w:name w:val="標題 2 字元"/>
    <w:link w:val="2"/>
    <w:locked/>
    <w:rsid w:val="00B25C67"/>
    <w:rPr>
      <w:rFonts w:ascii="Arial" w:hAnsi="Arial"/>
      <w:b/>
      <w:sz w:val="48"/>
    </w:rPr>
  </w:style>
  <w:style w:type="paragraph" w:customStyle="1" w:styleId="Default">
    <w:name w:val="Default"/>
    <w:link w:val="Default0"/>
    <w:rsid w:val="00B25C67"/>
    <w:pPr>
      <w:widowControl w:val="0"/>
      <w:autoSpaceDE w:val="0"/>
      <w:autoSpaceDN w:val="0"/>
      <w:adjustRightInd w:val="0"/>
    </w:pPr>
    <w:rPr>
      <w:rFonts w:ascii="標楷體" w:eastAsia="標楷體"/>
      <w:color w:val="000000"/>
      <w:sz w:val="24"/>
      <w:szCs w:val="24"/>
    </w:rPr>
  </w:style>
  <w:style w:type="paragraph" w:customStyle="1" w:styleId="a11">
    <w:name w:val="a1"/>
    <w:basedOn w:val="a3"/>
    <w:uiPriority w:val="99"/>
    <w:rsid w:val="008A693D"/>
    <w:pPr>
      <w:spacing w:line="420" w:lineRule="atLeast"/>
      <w:ind w:left="992" w:hanging="425"/>
      <w:jc w:val="both"/>
    </w:pPr>
    <w:rPr>
      <w:rFonts w:ascii="Times New Roman" w:hAnsi="Times New Roman" w:cs="Times New Roman"/>
      <w:sz w:val="26"/>
      <w:szCs w:val="26"/>
    </w:rPr>
  </w:style>
  <w:style w:type="paragraph" w:customStyle="1" w:styleId="1f0">
    <w:name w:val="內文1"/>
    <w:rsid w:val="00E567E0"/>
    <w:pPr>
      <w:widowControl w:val="0"/>
      <w:adjustRightInd w:val="0"/>
      <w:spacing w:line="360" w:lineRule="atLeast"/>
      <w:textAlignment w:val="baseline"/>
    </w:pPr>
    <w:rPr>
      <w:rFonts w:ascii="細明體" w:eastAsia="細明體"/>
      <w:sz w:val="24"/>
    </w:rPr>
  </w:style>
  <w:style w:type="paragraph" w:customStyle="1" w:styleId="1f1">
    <w:name w:val="清單段落1"/>
    <w:basedOn w:val="a3"/>
    <w:rsid w:val="00E567E0"/>
    <w:pPr>
      <w:widowControl w:val="0"/>
      <w:ind w:left="720"/>
    </w:pPr>
    <w:rPr>
      <w:rFonts w:ascii="Times New Roman" w:hAnsi="Times New Roman" w:cs="Times New Roman"/>
      <w:kern w:val="2"/>
    </w:rPr>
  </w:style>
  <w:style w:type="paragraph" w:customStyle="1" w:styleId="Afffff4">
    <w:name w:val="A."/>
    <w:basedOn w:val="a3"/>
    <w:rsid w:val="00E567E0"/>
    <w:pPr>
      <w:widowControl w:val="0"/>
      <w:adjustRightInd w:val="0"/>
      <w:spacing w:line="420" w:lineRule="atLeast"/>
      <w:ind w:left="1843" w:hanging="255"/>
      <w:jc w:val="both"/>
      <w:textAlignment w:val="baseline"/>
    </w:pPr>
    <w:rPr>
      <w:rFonts w:ascii="Times New Roman" w:eastAsia="標楷體" w:hAnsi="Times New Roman" w:cs="Times New Roman"/>
      <w:sz w:val="26"/>
      <w:szCs w:val="26"/>
    </w:rPr>
  </w:style>
  <w:style w:type="paragraph" w:customStyle="1" w:styleId="23">
    <w:name w:val="內文2"/>
    <w:rsid w:val="00E567E0"/>
    <w:pPr>
      <w:widowControl w:val="0"/>
      <w:adjustRightInd w:val="0"/>
      <w:spacing w:line="360" w:lineRule="atLeast"/>
      <w:textAlignment w:val="baseline"/>
    </w:pPr>
    <w:rPr>
      <w:rFonts w:ascii="細明體" w:eastAsia="細明體"/>
      <w:sz w:val="24"/>
    </w:rPr>
  </w:style>
  <w:style w:type="paragraph" w:customStyle="1" w:styleId="Char">
    <w:name w:val="字元 字元 Char"/>
    <w:basedOn w:val="a3"/>
    <w:rsid w:val="00AA1782"/>
    <w:pPr>
      <w:spacing w:after="160" w:line="240" w:lineRule="exact"/>
    </w:pPr>
    <w:rPr>
      <w:rFonts w:ascii="Arial" w:eastAsia="Times New Roman" w:hAnsi="Arial" w:cs="Arial"/>
      <w:sz w:val="20"/>
      <w:szCs w:val="20"/>
      <w:lang w:eastAsia="en-US"/>
    </w:rPr>
  </w:style>
  <w:style w:type="character" w:customStyle="1" w:styleId="afffb">
    <w:name w:val="註釋標題 字元"/>
    <w:link w:val="afffa"/>
    <w:rsid w:val="00FD2FF9"/>
    <w:rPr>
      <w:rFonts w:eastAsia="全真楷書"/>
      <w:kern w:val="2"/>
      <w:sz w:val="24"/>
    </w:rPr>
  </w:style>
  <w:style w:type="paragraph" w:styleId="afffff5">
    <w:name w:val="Closing"/>
    <w:basedOn w:val="a3"/>
    <w:link w:val="afffff6"/>
    <w:rsid w:val="00FD2FF9"/>
    <w:pPr>
      <w:widowControl w:val="0"/>
      <w:ind w:leftChars="1800" w:left="100"/>
    </w:pPr>
    <w:rPr>
      <w:rFonts w:ascii="Times New Roman" w:eastAsia="標楷體" w:hAnsi="標楷體" w:cs="Times New Roman"/>
      <w:kern w:val="2"/>
    </w:rPr>
  </w:style>
  <w:style w:type="character" w:customStyle="1" w:styleId="afffff6">
    <w:name w:val="結語 字元"/>
    <w:link w:val="afffff5"/>
    <w:rsid w:val="00FD2FF9"/>
    <w:rPr>
      <w:rFonts w:eastAsia="標楷體" w:hAnsi="標楷體"/>
      <w:kern w:val="2"/>
      <w:sz w:val="24"/>
      <w:szCs w:val="24"/>
    </w:rPr>
  </w:style>
  <w:style w:type="paragraph" w:customStyle="1" w:styleId="Standard">
    <w:name w:val="Standard"/>
    <w:uiPriority w:val="99"/>
    <w:rsid w:val="0028276F"/>
    <w:pPr>
      <w:suppressAutoHyphens/>
      <w:autoSpaceDN w:val="0"/>
      <w:textAlignment w:val="baseline"/>
    </w:pPr>
    <w:rPr>
      <w:kern w:val="3"/>
      <w:sz w:val="24"/>
    </w:rPr>
  </w:style>
  <w:style w:type="paragraph" w:styleId="afffff7">
    <w:name w:val="List Paragraph"/>
    <w:basedOn w:val="a3"/>
    <w:uiPriority w:val="34"/>
    <w:qFormat/>
    <w:rsid w:val="00CC1AA2"/>
    <w:pPr>
      <w:ind w:leftChars="200" w:left="480"/>
    </w:pPr>
    <w:rPr>
      <w:rFonts w:ascii="Times New Roman" w:hAnsi="Times New Roman" w:cs="Times New Roman"/>
    </w:rPr>
  </w:style>
  <w:style w:type="paragraph" w:styleId="24">
    <w:name w:val="List Continue 2"/>
    <w:basedOn w:val="a3"/>
    <w:rsid w:val="00A31B3F"/>
    <w:pPr>
      <w:widowControl w:val="0"/>
      <w:adjustRightInd w:val="0"/>
      <w:spacing w:after="120" w:line="360" w:lineRule="atLeast"/>
      <w:ind w:leftChars="400" w:left="960"/>
    </w:pPr>
    <w:rPr>
      <w:rFonts w:ascii="Times New Roman" w:eastAsia="細明體" w:hAnsi="Times New Roman" w:cs="Times New Roman"/>
      <w:szCs w:val="20"/>
    </w:rPr>
  </w:style>
  <w:style w:type="character" w:customStyle="1" w:styleId="af6">
    <w:name w:val="(一) 字元"/>
    <w:link w:val="af5"/>
    <w:rsid w:val="00DD1F2C"/>
    <w:rPr>
      <w:sz w:val="24"/>
    </w:rPr>
  </w:style>
  <w:style w:type="character" w:styleId="afffff8">
    <w:name w:val="annotation reference"/>
    <w:uiPriority w:val="99"/>
    <w:semiHidden/>
    <w:unhideWhenUsed/>
    <w:rsid w:val="00E54D8A"/>
    <w:rPr>
      <w:sz w:val="18"/>
      <w:szCs w:val="18"/>
    </w:rPr>
  </w:style>
  <w:style w:type="paragraph" w:styleId="afffff9">
    <w:name w:val="annotation subject"/>
    <w:basedOn w:val="afffc"/>
    <w:next w:val="afffc"/>
    <w:link w:val="afffffa"/>
    <w:uiPriority w:val="99"/>
    <w:semiHidden/>
    <w:unhideWhenUsed/>
    <w:rsid w:val="00E54D8A"/>
    <w:rPr>
      <w:b/>
      <w:bCs/>
    </w:rPr>
  </w:style>
  <w:style w:type="character" w:customStyle="1" w:styleId="afffffa">
    <w:name w:val="註解主旨 字元"/>
    <w:link w:val="afffff9"/>
    <w:uiPriority w:val="99"/>
    <w:semiHidden/>
    <w:rsid w:val="00E54D8A"/>
    <w:rPr>
      <w:rFonts w:eastAsia="新細明體"/>
      <w:b/>
      <w:bCs/>
      <w:kern w:val="2"/>
      <w:sz w:val="24"/>
      <w:lang w:val="en-US" w:eastAsia="zh-TW" w:bidi="ar-SA"/>
    </w:rPr>
  </w:style>
  <w:style w:type="character" w:customStyle="1" w:styleId="st1">
    <w:name w:val="st1"/>
    <w:basedOn w:val="a4"/>
    <w:rsid w:val="007B3FF6"/>
  </w:style>
  <w:style w:type="character" w:customStyle="1" w:styleId="af">
    <w:name w:val="頁首 字元"/>
    <w:basedOn w:val="a4"/>
    <w:link w:val="ae"/>
    <w:rsid w:val="00BC7F7C"/>
  </w:style>
  <w:style w:type="paragraph" w:styleId="afffffb">
    <w:name w:val="Revision"/>
    <w:hidden/>
    <w:uiPriority w:val="99"/>
    <w:semiHidden/>
    <w:rsid w:val="0026003C"/>
    <w:rPr>
      <w:kern w:val="2"/>
      <w:sz w:val="24"/>
    </w:rPr>
  </w:style>
  <w:style w:type="paragraph" w:customStyle="1" w:styleId="afffffc">
    <w:name w:val="小小標題內文"/>
    <w:basedOn w:val="a3"/>
    <w:rsid w:val="001361C8"/>
    <w:pPr>
      <w:spacing w:before="60"/>
      <w:ind w:left="1204" w:firstLineChars="200" w:firstLine="480"/>
      <w:jc w:val="both"/>
    </w:pPr>
    <w:rPr>
      <w:rFonts w:ascii="Times New Roman" w:eastAsia="標楷體" w:hAnsi="Times New Roman" w:cs="Times New Roman"/>
    </w:rPr>
  </w:style>
  <w:style w:type="paragraph" w:customStyle="1" w:styleId="a1">
    <w:name w:val="小標題"/>
    <w:basedOn w:val="a3"/>
    <w:rsid w:val="001361C8"/>
    <w:pPr>
      <w:widowControl w:val="0"/>
      <w:numPr>
        <w:numId w:val="21"/>
      </w:numPr>
      <w:tabs>
        <w:tab w:val="left" w:pos="960"/>
      </w:tabs>
      <w:adjustRightInd w:val="0"/>
      <w:spacing w:beforeLines="50" w:afterLines="50"/>
      <w:jc w:val="both"/>
      <w:textAlignment w:val="baseline"/>
    </w:pPr>
    <w:rPr>
      <w:rFonts w:ascii="Times New Roman" w:eastAsia="標楷體" w:hAnsi="Times New Roman" w:cs="Times New Roman"/>
      <w:szCs w:val="26"/>
    </w:rPr>
  </w:style>
  <w:style w:type="paragraph" w:customStyle="1" w:styleId="a">
    <w:name w:val="小小標題"/>
    <w:basedOn w:val="a3"/>
    <w:rsid w:val="00DA5A5D"/>
    <w:pPr>
      <w:numPr>
        <w:numId w:val="22"/>
      </w:numPr>
      <w:tabs>
        <w:tab w:val="left" w:pos="1205"/>
      </w:tabs>
      <w:spacing w:beforeLines="50" w:afterLines="50"/>
      <w:jc w:val="both"/>
    </w:pPr>
    <w:rPr>
      <w:rFonts w:ascii="標楷體" w:eastAsia="標楷體" w:hAnsi="Times New Roman" w:cs="Times New Roman"/>
    </w:rPr>
  </w:style>
  <w:style w:type="character" w:customStyle="1" w:styleId="Default0">
    <w:name w:val="Default 字元"/>
    <w:link w:val="Default"/>
    <w:uiPriority w:val="99"/>
    <w:rsid w:val="00DA5A5D"/>
    <w:rPr>
      <w:rFonts w:ascii="標楷體" w:eastAsia="標楷體"/>
      <w:color w:val="000000"/>
      <w:sz w:val="24"/>
      <w:szCs w:val="24"/>
      <w:lang w:bidi="ar-SA"/>
    </w:rPr>
  </w:style>
  <w:style w:type="character" w:customStyle="1" w:styleId="apple-converted-space">
    <w:name w:val="apple-converted-space"/>
    <w:basedOn w:val="a4"/>
    <w:rsid w:val="00384ED5"/>
  </w:style>
  <w:style w:type="paragraph" w:customStyle="1" w:styleId="afffffd">
    <w:name w:val="小小小標題"/>
    <w:basedOn w:val="a3"/>
    <w:uiPriority w:val="99"/>
    <w:rsid w:val="00B14570"/>
    <w:pPr>
      <w:spacing w:beforeLines="50" w:afterLines="50"/>
      <w:jc w:val="both"/>
    </w:pPr>
    <w:rPr>
      <w:rFonts w:ascii="Times New Roman" w:eastAsia="標楷體" w:hAnsi="Times New Roman" w:cs="Times New Roman"/>
      <w:szCs w:val="26"/>
    </w:rPr>
  </w:style>
  <w:style w:type="paragraph" w:customStyle="1" w:styleId="1f2">
    <w:name w:val="1內文"/>
    <w:basedOn w:val="a3"/>
    <w:link w:val="1f3"/>
    <w:rsid w:val="007B6D01"/>
    <w:pPr>
      <w:widowControl w:val="0"/>
      <w:spacing w:line="380" w:lineRule="atLeast"/>
      <w:ind w:leftChars="350" w:left="840" w:firstLineChars="200" w:firstLine="480"/>
      <w:jc w:val="both"/>
    </w:pPr>
    <w:rPr>
      <w:rFonts w:ascii="Times New Roman" w:eastAsia="標楷體" w:hAnsi="Times New Roman" w:cs="Times New Roman"/>
      <w:kern w:val="2"/>
      <w:lang w:eastAsia="ar-SA"/>
    </w:rPr>
  </w:style>
  <w:style w:type="paragraph" w:customStyle="1" w:styleId="a2">
    <w:name w:val="中標題"/>
    <w:rsid w:val="007B6D01"/>
    <w:pPr>
      <w:numPr>
        <w:numId w:val="23"/>
      </w:numPr>
      <w:spacing w:before="120"/>
    </w:pPr>
    <w:rPr>
      <w:rFonts w:eastAsia="標楷體"/>
      <w:sz w:val="24"/>
    </w:rPr>
  </w:style>
  <w:style w:type="character" w:customStyle="1" w:styleId="1f3">
    <w:name w:val="1內文 字元"/>
    <w:link w:val="1f2"/>
    <w:rsid w:val="007B6D01"/>
    <w:rPr>
      <w:rFonts w:eastAsia="標楷體"/>
      <w:kern w:val="2"/>
      <w:sz w:val="24"/>
      <w:szCs w:val="24"/>
      <w:lang w:eastAsia="ar-SA"/>
    </w:rPr>
  </w:style>
  <w:style w:type="paragraph" w:customStyle="1" w:styleId="-211">
    <w:name w:val="-21"/>
    <w:basedOn w:val="a3"/>
    <w:uiPriority w:val="99"/>
    <w:rsid w:val="005F1F9C"/>
    <w:rPr>
      <w:rFonts w:ascii="新細明體" w:hAnsi="新細明體" w:cs="SimSun"/>
      <w:lang w:eastAsia="zh-CN"/>
    </w:rPr>
  </w:style>
  <w:style w:type="character" w:customStyle="1" w:styleId="afffff2">
    <w:name w:val="章節附註文字 字元"/>
    <w:link w:val="afffff1"/>
    <w:semiHidden/>
    <w:rsid w:val="00AF2E0F"/>
    <w:rPr>
      <w:rFonts w:ascii="Book Antiqua" w:eastAsia="華康中楷體" w:hAnsi="Book Antiqua"/>
      <w:sz w:val="24"/>
    </w:rPr>
  </w:style>
  <w:style w:type="paragraph" w:customStyle="1" w:styleId="103">
    <w:name w:val="10"/>
    <w:basedOn w:val="a3"/>
    <w:uiPriority w:val="99"/>
    <w:rsid w:val="00473F33"/>
    <w:rPr>
      <w:rFonts w:ascii="新細明體" w:hAnsi="新細明體" w:cs="SimSun"/>
      <w:lang w:eastAsia="zh-CN"/>
    </w:rPr>
  </w:style>
  <w:style w:type="paragraph" w:customStyle="1" w:styleId="etxt">
    <w:name w:val="etxt"/>
    <w:basedOn w:val="a3"/>
    <w:rsid w:val="00C67F87"/>
    <w:pPr>
      <w:spacing w:before="100" w:beforeAutospacing="1" w:after="100" w:afterAutospacing="1"/>
    </w:pPr>
    <w:rPr>
      <w:rFonts w:ascii="新細明體" w:hAnsi="新細明體"/>
    </w:rPr>
  </w:style>
  <w:style w:type="character" w:customStyle="1" w:styleId="afff5">
    <w:name w:val="本文縮排 字元"/>
    <w:link w:val="afff4"/>
    <w:rsid w:val="000A0964"/>
    <w:rPr>
      <w:sz w:val="24"/>
    </w:rPr>
  </w:style>
  <w:style w:type="paragraph" w:customStyle="1" w:styleId="1f4">
    <w:name w:val="說明1."/>
    <w:basedOn w:val="a3"/>
    <w:rsid w:val="00DD26BA"/>
    <w:pPr>
      <w:widowControl w:val="0"/>
      <w:snapToGrid w:val="0"/>
      <w:spacing w:line="360" w:lineRule="exact"/>
      <w:ind w:left="1231" w:hanging="811"/>
      <w:jc w:val="both"/>
    </w:pPr>
    <w:rPr>
      <w:rFonts w:ascii="Times New Roman" w:eastAsia="文鼎中明" w:hAnsi="Times New Roman" w:cs="Times New Roman"/>
      <w:kern w:val="2"/>
      <w:sz w:val="22"/>
      <w:szCs w:val="20"/>
    </w:rPr>
  </w:style>
  <w:style w:type="paragraph" w:customStyle="1" w:styleId="118">
    <w:name w:val="1.1"/>
    <w:basedOn w:val="a3"/>
    <w:link w:val="119"/>
    <w:rsid w:val="003002D8"/>
    <w:pPr>
      <w:widowControl w:val="0"/>
      <w:kinsoku w:val="0"/>
      <w:adjustRightInd w:val="0"/>
      <w:spacing w:line="360" w:lineRule="atLeast"/>
      <w:ind w:left="11" w:firstLine="567"/>
      <w:jc w:val="both"/>
      <w:textAlignment w:val="baseline"/>
    </w:pPr>
    <w:rPr>
      <w:rFonts w:ascii="Times New Roman" w:hAnsi="Times New Roman" w:cs="Times New Roman"/>
      <w:color w:val="000000"/>
      <w:kern w:val="20"/>
    </w:rPr>
  </w:style>
  <w:style w:type="character" w:customStyle="1" w:styleId="119">
    <w:name w:val="1.1 字元"/>
    <w:link w:val="118"/>
    <w:rsid w:val="003002D8"/>
    <w:rPr>
      <w:color w:val="000000"/>
      <w:kern w:val="20"/>
      <w:sz w:val="24"/>
      <w:szCs w:val="24"/>
    </w:rPr>
  </w:style>
  <w:style w:type="paragraph" w:customStyle="1" w:styleId="Char1">
    <w:name w:val="字元 字元 Char1"/>
    <w:basedOn w:val="a3"/>
    <w:rsid w:val="0039453E"/>
    <w:pPr>
      <w:spacing w:after="160" w:line="240" w:lineRule="exact"/>
    </w:pPr>
    <w:rPr>
      <w:rFonts w:ascii="Arial" w:eastAsia="Times New Roman" w:hAnsi="Arial" w:cs="Arial"/>
      <w:sz w:val="20"/>
      <w:szCs w:val="20"/>
      <w:lang w:eastAsia="en-US"/>
    </w:rPr>
  </w:style>
  <w:style w:type="paragraph" w:customStyle="1" w:styleId="a40">
    <w:name w:val="a4"/>
    <w:basedOn w:val="a3"/>
    <w:rsid w:val="00541DF4"/>
    <w:pPr>
      <w:spacing w:line="360" w:lineRule="atLeast"/>
      <w:ind w:left="1021" w:hanging="397"/>
    </w:pPr>
    <w:rPr>
      <w:rFonts w:ascii="Times New Roman" w:hAnsi="Times New Roman" w:cs="Times New Roman"/>
    </w:rPr>
  </w:style>
  <w:style w:type="paragraph" w:customStyle="1" w:styleId="a0">
    <w:name w:val="特大標題"/>
    <w:basedOn w:val="a3"/>
    <w:rsid w:val="00EE5B33"/>
    <w:pPr>
      <w:widowControl w:val="0"/>
      <w:numPr>
        <w:numId w:val="27"/>
      </w:numPr>
      <w:adjustRightInd w:val="0"/>
      <w:spacing w:before="120"/>
      <w:jc w:val="center"/>
      <w:textAlignment w:val="baseline"/>
    </w:pPr>
    <w:rPr>
      <w:rFonts w:ascii="Times New Roman" w:eastAsia="標楷體" w:hAnsi="Times New Roman" w:cs="Times New Roman"/>
      <w:b/>
      <w:bCs/>
      <w:sz w:val="28"/>
      <w:szCs w:val="20"/>
    </w:rPr>
  </w:style>
  <w:style w:type="character" w:customStyle="1" w:styleId="tfont">
    <w:name w:val="tfont"/>
    <w:basedOn w:val="a4"/>
    <w:rsid w:val="00B975BC"/>
  </w:style>
  <w:style w:type="character" w:styleId="afffffe">
    <w:name w:val="Emphasis"/>
    <w:basedOn w:val="a4"/>
    <w:uiPriority w:val="20"/>
    <w:qFormat/>
    <w:rsid w:val="003716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0970">
      <w:bodyDiv w:val="1"/>
      <w:marLeft w:val="0"/>
      <w:marRight w:val="0"/>
      <w:marTop w:val="0"/>
      <w:marBottom w:val="0"/>
      <w:divBdr>
        <w:top w:val="none" w:sz="0" w:space="0" w:color="auto"/>
        <w:left w:val="none" w:sz="0" w:space="0" w:color="auto"/>
        <w:bottom w:val="none" w:sz="0" w:space="0" w:color="auto"/>
        <w:right w:val="none" w:sz="0" w:space="0" w:color="auto"/>
      </w:divBdr>
    </w:div>
    <w:div w:id="162741351">
      <w:bodyDiv w:val="1"/>
      <w:marLeft w:val="0"/>
      <w:marRight w:val="0"/>
      <w:marTop w:val="0"/>
      <w:marBottom w:val="0"/>
      <w:divBdr>
        <w:top w:val="none" w:sz="0" w:space="0" w:color="auto"/>
        <w:left w:val="none" w:sz="0" w:space="0" w:color="auto"/>
        <w:bottom w:val="none" w:sz="0" w:space="0" w:color="auto"/>
        <w:right w:val="none" w:sz="0" w:space="0" w:color="auto"/>
      </w:divBdr>
    </w:div>
    <w:div w:id="174728044">
      <w:bodyDiv w:val="1"/>
      <w:marLeft w:val="0"/>
      <w:marRight w:val="0"/>
      <w:marTop w:val="0"/>
      <w:marBottom w:val="0"/>
      <w:divBdr>
        <w:top w:val="none" w:sz="0" w:space="0" w:color="auto"/>
        <w:left w:val="none" w:sz="0" w:space="0" w:color="auto"/>
        <w:bottom w:val="none" w:sz="0" w:space="0" w:color="auto"/>
        <w:right w:val="none" w:sz="0" w:space="0" w:color="auto"/>
      </w:divBdr>
    </w:div>
    <w:div w:id="208809362">
      <w:bodyDiv w:val="1"/>
      <w:marLeft w:val="0"/>
      <w:marRight w:val="0"/>
      <w:marTop w:val="0"/>
      <w:marBottom w:val="0"/>
      <w:divBdr>
        <w:top w:val="none" w:sz="0" w:space="0" w:color="auto"/>
        <w:left w:val="none" w:sz="0" w:space="0" w:color="auto"/>
        <w:bottom w:val="none" w:sz="0" w:space="0" w:color="auto"/>
        <w:right w:val="none" w:sz="0" w:space="0" w:color="auto"/>
      </w:divBdr>
    </w:div>
    <w:div w:id="209809408">
      <w:bodyDiv w:val="1"/>
      <w:marLeft w:val="0"/>
      <w:marRight w:val="0"/>
      <w:marTop w:val="0"/>
      <w:marBottom w:val="0"/>
      <w:divBdr>
        <w:top w:val="none" w:sz="0" w:space="0" w:color="auto"/>
        <w:left w:val="none" w:sz="0" w:space="0" w:color="auto"/>
        <w:bottom w:val="none" w:sz="0" w:space="0" w:color="auto"/>
        <w:right w:val="none" w:sz="0" w:space="0" w:color="auto"/>
      </w:divBdr>
    </w:div>
    <w:div w:id="221411425">
      <w:bodyDiv w:val="1"/>
      <w:marLeft w:val="0"/>
      <w:marRight w:val="0"/>
      <w:marTop w:val="0"/>
      <w:marBottom w:val="0"/>
      <w:divBdr>
        <w:top w:val="none" w:sz="0" w:space="0" w:color="auto"/>
        <w:left w:val="none" w:sz="0" w:space="0" w:color="auto"/>
        <w:bottom w:val="none" w:sz="0" w:space="0" w:color="auto"/>
        <w:right w:val="none" w:sz="0" w:space="0" w:color="auto"/>
      </w:divBdr>
    </w:div>
    <w:div w:id="278532802">
      <w:bodyDiv w:val="1"/>
      <w:marLeft w:val="0"/>
      <w:marRight w:val="0"/>
      <w:marTop w:val="0"/>
      <w:marBottom w:val="0"/>
      <w:divBdr>
        <w:top w:val="none" w:sz="0" w:space="0" w:color="auto"/>
        <w:left w:val="none" w:sz="0" w:space="0" w:color="auto"/>
        <w:bottom w:val="none" w:sz="0" w:space="0" w:color="auto"/>
        <w:right w:val="none" w:sz="0" w:space="0" w:color="auto"/>
      </w:divBdr>
    </w:div>
    <w:div w:id="309287078">
      <w:bodyDiv w:val="1"/>
      <w:marLeft w:val="0"/>
      <w:marRight w:val="0"/>
      <w:marTop w:val="0"/>
      <w:marBottom w:val="0"/>
      <w:divBdr>
        <w:top w:val="none" w:sz="0" w:space="0" w:color="auto"/>
        <w:left w:val="none" w:sz="0" w:space="0" w:color="auto"/>
        <w:bottom w:val="none" w:sz="0" w:space="0" w:color="auto"/>
        <w:right w:val="none" w:sz="0" w:space="0" w:color="auto"/>
      </w:divBdr>
    </w:div>
    <w:div w:id="319189456">
      <w:bodyDiv w:val="1"/>
      <w:marLeft w:val="0"/>
      <w:marRight w:val="0"/>
      <w:marTop w:val="0"/>
      <w:marBottom w:val="0"/>
      <w:divBdr>
        <w:top w:val="none" w:sz="0" w:space="0" w:color="auto"/>
        <w:left w:val="none" w:sz="0" w:space="0" w:color="auto"/>
        <w:bottom w:val="none" w:sz="0" w:space="0" w:color="auto"/>
        <w:right w:val="none" w:sz="0" w:space="0" w:color="auto"/>
      </w:divBdr>
    </w:div>
    <w:div w:id="354307553">
      <w:bodyDiv w:val="1"/>
      <w:marLeft w:val="0"/>
      <w:marRight w:val="0"/>
      <w:marTop w:val="0"/>
      <w:marBottom w:val="0"/>
      <w:divBdr>
        <w:top w:val="none" w:sz="0" w:space="0" w:color="auto"/>
        <w:left w:val="none" w:sz="0" w:space="0" w:color="auto"/>
        <w:bottom w:val="none" w:sz="0" w:space="0" w:color="auto"/>
        <w:right w:val="none" w:sz="0" w:space="0" w:color="auto"/>
      </w:divBdr>
      <w:divsChild>
        <w:div w:id="1982494008">
          <w:marLeft w:val="0"/>
          <w:marRight w:val="0"/>
          <w:marTop w:val="0"/>
          <w:marBottom w:val="0"/>
          <w:divBdr>
            <w:top w:val="none" w:sz="0" w:space="0" w:color="auto"/>
            <w:left w:val="none" w:sz="0" w:space="0" w:color="auto"/>
            <w:bottom w:val="none" w:sz="0" w:space="0" w:color="auto"/>
            <w:right w:val="none" w:sz="0" w:space="0" w:color="auto"/>
          </w:divBdr>
          <w:divsChild>
            <w:div w:id="531505397">
              <w:marLeft w:val="0"/>
              <w:marRight w:val="0"/>
              <w:marTop w:val="0"/>
              <w:marBottom w:val="0"/>
              <w:divBdr>
                <w:top w:val="none" w:sz="0" w:space="0" w:color="auto"/>
                <w:left w:val="none" w:sz="0" w:space="0" w:color="auto"/>
                <w:bottom w:val="none" w:sz="0" w:space="0" w:color="auto"/>
                <w:right w:val="none" w:sz="0" w:space="0" w:color="auto"/>
              </w:divBdr>
            </w:div>
            <w:div w:id="69300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86613">
      <w:bodyDiv w:val="1"/>
      <w:marLeft w:val="0"/>
      <w:marRight w:val="0"/>
      <w:marTop w:val="0"/>
      <w:marBottom w:val="0"/>
      <w:divBdr>
        <w:top w:val="none" w:sz="0" w:space="0" w:color="auto"/>
        <w:left w:val="none" w:sz="0" w:space="0" w:color="auto"/>
        <w:bottom w:val="none" w:sz="0" w:space="0" w:color="auto"/>
        <w:right w:val="none" w:sz="0" w:space="0" w:color="auto"/>
      </w:divBdr>
      <w:divsChild>
        <w:div w:id="2061661903">
          <w:marLeft w:val="0"/>
          <w:marRight w:val="0"/>
          <w:marTop w:val="0"/>
          <w:marBottom w:val="0"/>
          <w:divBdr>
            <w:top w:val="none" w:sz="0" w:space="0" w:color="auto"/>
            <w:left w:val="none" w:sz="0" w:space="0" w:color="auto"/>
            <w:bottom w:val="none" w:sz="0" w:space="0" w:color="auto"/>
            <w:right w:val="none" w:sz="0" w:space="0" w:color="auto"/>
          </w:divBdr>
          <w:divsChild>
            <w:div w:id="198857450">
              <w:marLeft w:val="0"/>
              <w:marRight w:val="0"/>
              <w:marTop w:val="0"/>
              <w:marBottom w:val="0"/>
              <w:divBdr>
                <w:top w:val="none" w:sz="0" w:space="0" w:color="auto"/>
                <w:left w:val="none" w:sz="0" w:space="0" w:color="auto"/>
                <w:bottom w:val="none" w:sz="0" w:space="0" w:color="auto"/>
                <w:right w:val="none" w:sz="0" w:space="0" w:color="auto"/>
              </w:divBdr>
            </w:div>
            <w:div w:id="11150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0347">
      <w:bodyDiv w:val="1"/>
      <w:marLeft w:val="0"/>
      <w:marRight w:val="0"/>
      <w:marTop w:val="0"/>
      <w:marBottom w:val="0"/>
      <w:divBdr>
        <w:top w:val="none" w:sz="0" w:space="0" w:color="auto"/>
        <w:left w:val="none" w:sz="0" w:space="0" w:color="auto"/>
        <w:bottom w:val="none" w:sz="0" w:space="0" w:color="auto"/>
        <w:right w:val="none" w:sz="0" w:space="0" w:color="auto"/>
      </w:divBdr>
    </w:div>
    <w:div w:id="443041068">
      <w:bodyDiv w:val="1"/>
      <w:marLeft w:val="0"/>
      <w:marRight w:val="0"/>
      <w:marTop w:val="0"/>
      <w:marBottom w:val="0"/>
      <w:divBdr>
        <w:top w:val="none" w:sz="0" w:space="0" w:color="auto"/>
        <w:left w:val="none" w:sz="0" w:space="0" w:color="auto"/>
        <w:bottom w:val="none" w:sz="0" w:space="0" w:color="auto"/>
        <w:right w:val="none" w:sz="0" w:space="0" w:color="auto"/>
      </w:divBdr>
      <w:divsChild>
        <w:div w:id="172958816">
          <w:marLeft w:val="0"/>
          <w:marRight w:val="0"/>
          <w:marTop w:val="0"/>
          <w:marBottom w:val="0"/>
          <w:divBdr>
            <w:top w:val="none" w:sz="0" w:space="0" w:color="auto"/>
            <w:left w:val="none" w:sz="0" w:space="0" w:color="auto"/>
            <w:bottom w:val="none" w:sz="0" w:space="0" w:color="auto"/>
            <w:right w:val="none" w:sz="0" w:space="0" w:color="auto"/>
          </w:divBdr>
        </w:div>
      </w:divsChild>
    </w:div>
    <w:div w:id="470710472">
      <w:bodyDiv w:val="1"/>
      <w:marLeft w:val="0"/>
      <w:marRight w:val="0"/>
      <w:marTop w:val="0"/>
      <w:marBottom w:val="0"/>
      <w:divBdr>
        <w:top w:val="none" w:sz="0" w:space="0" w:color="auto"/>
        <w:left w:val="none" w:sz="0" w:space="0" w:color="auto"/>
        <w:bottom w:val="none" w:sz="0" w:space="0" w:color="auto"/>
        <w:right w:val="none" w:sz="0" w:space="0" w:color="auto"/>
      </w:divBdr>
    </w:div>
    <w:div w:id="502860129">
      <w:bodyDiv w:val="1"/>
      <w:marLeft w:val="0"/>
      <w:marRight w:val="0"/>
      <w:marTop w:val="0"/>
      <w:marBottom w:val="0"/>
      <w:divBdr>
        <w:top w:val="none" w:sz="0" w:space="0" w:color="auto"/>
        <w:left w:val="none" w:sz="0" w:space="0" w:color="auto"/>
        <w:bottom w:val="none" w:sz="0" w:space="0" w:color="auto"/>
        <w:right w:val="none" w:sz="0" w:space="0" w:color="auto"/>
      </w:divBdr>
    </w:div>
    <w:div w:id="541480373">
      <w:bodyDiv w:val="1"/>
      <w:marLeft w:val="0"/>
      <w:marRight w:val="0"/>
      <w:marTop w:val="0"/>
      <w:marBottom w:val="0"/>
      <w:divBdr>
        <w:top w:val="none" w:sz="0" w:space="0" w:color="auto"/>
        <w:left w:val="none" w:sz="0" w:space="0" w:color="auto"/>
        <w:bottom w:val="none" w:sz="0" w:space="0" w:color="auto"/>
        <w:right w:val="none" w:sz="0" w:space="0" w:color="auto"/>
      </w:divBdr>
    </w:div>
    <w:div w:id="572742771">
      <w:bodyDiv w:val="1"/>
      <w:marLeft w:val="0"/>
      <w:marRight w:val="0"/>
      <w:marTop w:val="0"/>
      <w:marBottom w:val="0"/>
      <w:divBdr>
        <w:top w:val="none" w:sz="0" w:space="0" w:color="auto"/>
        <w:left w:val="none" w:sz="0" w:space="0" w:color="auto"/>
        <w:bottom w:val="none" w:sz="0" w:space="0" w:color="auto"/>
        <w:right w:val="none" w:sz="0" w:space="0" w:color="auto"/>
      </w:divBdr>
    </w:div>
    <w:div w:id="578826214">
      <w:bodyDiv w:val="1"/>
      <w:marLeft w:val="0"/>
      <w:marRight w:val="0"/>
      <w:marTop w:val="0"/>
      <w:marBottom w:val="0"/>
      <w:divBdr>
        <w:top w:val="none" w:sz="0" w:space="0" w:color="auto"/>
        <w:left w:val="none" w:sz="0" w:space="0" w:color="auto"/>
        <w:bottom w:val="none" w:sz="0" w:space="0" w:color="auto"/>
        <w:right w:val="none" w:sz="0" w:space="0" w:color="auto"/>
      </w:divBdr>
    </w:div>
    <w:div w:id="581381053">
      <w:bodyDiv w:val="1"/>
      <w:marLeft w:val="0"/>
      <w:marRight w:val="0"/>
      <w:marTop w:val="0"/>
      <w:marBottom w:val="0"/>
      <w:divBdr>
        <w:top w:val="none" w:sz="0" w:space="0" w:color="auto"/>
        <w:left w:val="none" w:sz="0" w:space="0" w:color="auto"/>
        <w:bottom w:val="none" w:sz="0" w:space="0" w:color="auto"/>
        <w:right w:val="none" w:sz="0" w:space="0" w:color="auto"/>
      </w:divBdr>
    </w:div>
    <w:div w:id="606232696">
      <w:bodyDiv w:val="1"/>
      <w:marLeft w:val="0"/>
      <w:marRight w:val="0"/>
      <w:marTop w:val="0"/>
      <w:marBottom w:val="0"/>
      <w:divBdr>
        <w:top w:val="none" w:sz="0" w:space="0" w:color="auto"/>
        <w:left w:val="none" w:sz="0" w:space="0" w:color="auto"/>
        <w:bottom w:val="none" w:sz="0" w:space="0" w:color="auto"/>
        <w:right w:val="none" w:sz="0" w:space="0" w:color="auto"/>
      </w:divBdr>
    </w:div>
    <w:div w:id="640113493">
      <w:bodyDiv w:val="1"/>
      <w:marLeft w:val="0"/>
      <w:marRight w:val="0"/>
      <w:marTop w:val="0"/>
      <w:marBottom w:val="0"/>
      <w:divBdr>
        <w:top w:val="none" w:sz="0" w:space="0" w:color="auto"/>
        <w:left w:val="none" w:sz="0" w:space="0" w:color="auto"/>
        <w:bottom w:val="none" w:sz="0" w:space="0" w:color="auto"/>
        <w:right w:val="none" w:sz="0" w:space="0" w:color="auto"/>
      </w:divBdr>
    </w:div>
    <w:div w:id="679507317">
      <w:bodyDiv w:val="1"/>
      <w:marLeft w:val="0"/>
      <w:marRight w:val="0"/>
      <w:marTop w:val="0"/>
      <w:marBottom w:val="0"/>
      <w:divBdr>
        <w:top w:val="none" w:sz="0" w:space="0" w:color="auto"/>
        <w:left w:val="none" w:sz="0" w:space="0" w:color="auto"/>
        <w:bottom w:val="none" w:sz="0" w:space="0" w:color="auto"/>
        <w:right w:val="none" w:sz="0" w:space="0" w:color="auto"/>
      </w:divBdr>
    </w:div>
    <w:div w:id="680592945">
      <w:bodyDiv w:val="1"/>
      <w:marLeft w:val="0"/>
      <w:marRight w:val="0"/>
      <w:marTop w:val="0"/>
      <w:marBottom w:val="0"/>
      <w:divBdr>
        <w:top w:val="none" w:sz="0" w:space="0" w:color="auto"/>
        <w:left w:val="none" w:sz="0" w:space="0" w:color="auto"/>
        <w:bottom w:val="none" w:sz="0" w:space="0" w:color="auto"/>
        <w:right w:val="none" w:sz="0" w:space="0" w:color="auto"/>
      </w:divBdr>
    </w:div>
    <w:div w:id="682708278">
      <w:bodyDiv w:val="1"/>
      <w:marLeft w:val="0"/>
      <w:marRight w:val="0"/>
      <w:marTop w:val="0"/>
      <w:marBottom w:val="0"/>
      <w:divBdr>
        <w:top w:val="none" w:sz="0" w:space="0" w:color="auto"/>
        <w:left w:val="none" w:sz="0" w:space="0" w:color="auto"/>
        <w:bottom w:val="none" w:sz="0" w:space="0" w:color="auto"/>
        <w:right w:val="none" w:sz="0" w:space="0" w:color="auto"/>
      </w:divBdr>
    </w:div>
    <w:div w:id="708532294">
      <w:bodyDiv w:val="1"/>
      <w:marLeft w:val="0"/>
      <w:marRight w:val="0"/>
      <w:marTop w:val="0"/>
      <w:marBottom w:val="0"/>
      <w:divBdr>
        <w:top w:val="none" w:sz="0" w:space="0" w:color="auto"/>
        <w:left w:val="none" w:sz="0" w:space="0" w:color="auto"/>
        <w:bottom w:val="none" w:sz="0" w:space="0" w:color="auto"/>
        <w:right w:val="none" w:sz="0" w:space="0" w:color="auto"/>
      </w:divBdr>
      <w:divsChild>
        <w:div w:id="622810996">
          <w:marLeft w:val="0"/>
          <w:marRight w:val="0"/>
          <w:marTop w:val="0"/>
          <w:marBottom w:val="0"/>
          <w:divBdr>
            <w:top w:val="none" w:sz="0" w:space="0" w:color="auto"/>
            <w:left w:val="none" w:sz="0" w:space="0" w:color="auto"/>
            <w:bottom w:val="none" w:sz="0" w:space="0" w:color="auto"/>
            <w:right w:val="none" w:sz="0" w:space="0" w:color="auto"/>
          </w:divBdr>
        </w:div>
      </w:divsChild>
    </w:div>
    <w:div w:id="710082562">
      <w:bodyDiv w:val="1"/>
      <w:marLeft w:val="0"/>
      <w:marRight w:val="0"/>
      <w:marTop w:val="0"/>
      <w:marBottom w:val="0"/>
      <w:divBdr>
        <w:top w:val="none" w:sz="0" w:space="0" w:color="auto"/>
        <w:left w:val="none" w:sz="0" w:space="0" w:color="auto"/>
        <w:bottom w:val="none" w:sz="0" w:space="0" w:color="auto"/>
        <w:right w:val="none" w:sz="0" w:space="0" w:color="auto"/>
      </w:divBdr>
    </w:div>
    <w:div w:id="789592969">
      <w:bodyDiv w:val="1"/>
      <w:marLeft w:val="0"/>
      <w:marRight w:val="0"/>
      <w:marTop w:val="0"/>
      <w:marBottom w:val="0"/>
      <w:divBdr>
        <w:top w:val="none" w:sz="0" w:space="0" w:color="auto"/>
        <w:left w:val="none" w:sz="0" w:space="0" w:color="auto"/>
        <w:bottom w:val="none" w:sz="0" w:space="0" w:color="auto"/>
        <w:right w:val="none" w:sz="0" w:space="0" w:color="auto"/>
      </w:divBdr>
    </w:div>
    <w:div w:id="849368623">
      <w:bodyDiv w:val="1"/>
      <w:marLeft w:val="0"/>
      <w:marRight w:val="0"/>
      <w:marTop w:val="0"/>
      <w:marBottom w:val="0"/>
      <w:divBdr>
        <w:top w:val="none" w:sz="0" w:space="0" w:color="auto"/>
        <w:left w:val="none" w:sz="0" w:space="0" w:color="auto"/>
        <w:bottom w:val="none" w:sz="0" w:space="0" w:color="auto"/>
        <w:right w:val="none" w:sz="0" w:space="0" w:color="auto"/>
      </w:divBdr>
    </w:div>
    <w:div w:id="868178375">
      <w:bodyDiv w:val="1"/>
      <w:marLeft w:val="0"/>
      <w:marRight w:val="0"/>
      <w:marTop w:val="0"/>
      <w:marBottom w:val="0"/>
      <w:divBdr>
        <w:top w:val="none" w:sz="0" w:space="0" w:color="auto"/>
        <w:left w:val="none" w:sz="0" w:space="0" w:color="auto"/>
        <w:bottom w:val="none" w:sz="0" w:space="0" w:color="auto"/>
        <w:right w:val="none" w:sz="0" w:space="0" w:color="auto"/>
      </w:divBdr>
    </w:div>
    <w:div w:id="925043517">
      <w:bodyDiv w:val="1"/>
      <w:marLeft w:val="0"/>
      <w:marRight w:val="0"/>
      <w:marTop w:val="0"/>
      <w:marBottom w:val="0"/>
      <w:divBdr>
        <w:top w:val="none" w:sz="0" w:space="0" w:color="auto"/>
        <w:left w:val="none" w:sz="0" w:space="0" w:color="auto"/>
        <w:bottom w:val="none" w:sz="0" w:space="0" w:color="auto"/>
        <w:right w:val="none" w:sz="0" w:space="0" w:color="auto"/>
      </w:divBdr>
    </w:div>
    <w:div w:id="935598270">
      <w:bodyDiv w:val="1"/>
      <w:marLeft w:val="0"/>
      <w:marRight w:val="0"/>
      <w:marTop w:val="0"/>
      <w:marBottom w:val="0"/>
      <w:divBdr>
        <w:top w:val="none" w:sz="0" w:space="0" w:color="auto"/>
        <w:left w:val="none" w:sz="0" w:space="0" w:color="auto"/>
        <w:bottom w:val="none" w:sz="0" w:space="0" w:color="auto"/>
        <w:right w:val="none" w:sz="0" w:space="0" w:color="auto"/>
      </w:divBdr>
      <w:divsChild>
        <w:div w:id="1458909622">
          <w:marLeft w:val="0"/>
          <w:marRight w:val="0"/>
          <w:marTop w:val="0"/>
          <w:marBottom w:val="0"/>
          <w:divBdr>
            <w:top w:val="none" w:sz="0" w:space="0" w:color="auto"/>
            <w:left w:val="none" w:sz="0" w:space="0" w:color="auto"/>
            <w:bottom w:val="none" w:sz="0" w:space="0" w:color="auto"/>
            <w:right w:val="none" w:sz="0" w:space="0" w:color="auto"/>
          </w:divBdr>
        </w:div>
      </w:divsChild>
    </w:div>
    <w:div w:id="968895488">
      <w:bodyDiv w:val="1"/>
      <w:marLeft w:val="0"/>
      <w:marRight w:val="0"/>
      <w:marTop w:val="0"/>
      <w:marBottom w:val="0"/>
      <w:divBdr>
        <w:top w:val="none" w:sz="0" w:space="0" w:color="auto"/>
        <w:left w:val="none" w:sz="0" w:space="0" w:color="auto"/>
        <w:bottom w:val="none" w:sz="0" w:space="0" w:color="auto"/>
        <w:right w:val="none" w:sz="0" w:space="0" w:color="auto"/>
      </w:divBdr>
    </w:div>
    <w:div w:id="969096985">
      <w:bodyDiv w:val="1"/>
      <w:marLeft w:val="0"/>
      <w:marRight w:val="0"/>
      <w:marTop w:val="0"/>
      <w:marBottom w:val="0"/>
      <w:divBdr>
        <w:top w:val="none" w:sz="0" w:space="0" w:color="auto"/>
        <w:left w:val="none" w:sz="0" w:space="0" w:color="auto"/>
        <w:bottom w:val="none" w:sz="0" w:space="0" w:color="auto"/>
        <w:right w:val="none" w:sz="0" w:space="0" w:color="auto"/>
      </w:divBdr>
    </w:div>
    <w:div w:id="999776523">
      <w:bodyDiv w:val="1"/>
      <w:marLeft w:val="0"/>
      <w:marRight w:val="0"/>
      <w:marTop w:val="0"/>
      <w:marBottom w:val="0"/>
      <w:divBdr>
        <w:top w:val="none" w:sz="0" w:space="0" w:color="auto"/>
        <w:left w:val="none" w:sz="0" w:space="0" w:color="auto"/>
        <w:bottom w:val="none" w:sz="0" w:space="0" w:color="auto"/>
        <w:right w:val="none" w:sz="0" w:space="0" w:color="auto"/>
      </w:divBdr>
    </w:div>
    <w:div w:id="1000086335">
      <w:bodyDiv w:val="1"/>
      <w:marLeft w:val="0"/>
      <w:marRight w:val="0"/>
      <w:marTop w:val="0"/>
      <w:marBottom w:val="0"/>
      <w:divBdr>
        <w:top w:val="none" w:sz="0" w:space="0" w:color="auto"/>
        <w:left w:val="none" w:sz="0" w:space="0" w:color="auto"/>
        <w:bottom w:val="none" w:sz="0" w:space="0" w:color="auto"/>
        <w:right w:val="none" w:sz="0" w:space="0" w:color="auto"/>
      </w:divBdr>
    </w:div>
    <w:div w:id="1027364541">
      <w:bodyDiv w:val="1"/>
      <w:marLeft w:val="0"/>
      <w:marRight w:val="0"/>
      <w:marTop w:val="0"/>
      <w:marBottom w:val="0"/>
      <w:divBdr>
        <w:top w:val="none" w:sz="0" w:space="0" w:color="auto"/>
        <w:left w:val="none" w:sz="0" w:space="0" w:color="auto"/>
        <w:bottom w:val="none" w:sz="0" w:space="0" w:color="auto"/>
        <w:right w:val="none" w:sz="0" w:space="0" w:color="auto"/>
      </w:divBdr>
    </w:div>
    <w:div w:id="1083448648">
      <w:bodyDiv w:val="1"/>
      <w:marLeft w:val="0"/>
      <w:marRight w:val="0"/>
      <w:marTop w:val="0"/>
      <w:marBottom w:val="0"/>
      <w:divBdr>
        <w:top w:val="none" w:sz="0" w:space="0" w:color="auto"/>
        <w:left w:val="none" w:sz="0" w:space="0" w:color="auto"/>
        <w:bottom w:val="none" w:sz="0" w:space="0" w:color="auto"/>
        <w:right w:val="none" w:sz="0" w:space="0" w:color="auto"/>
      </w:divBdr>
    </w:div>
    <w:div w:id="1103889452">
      <w:bodyDiv w:val="1"/>
      <w:marLeft w:val="0"/>
      <w:marRight w:val="0"/>
      <w:marTop w:val="0"/>
      <w:marBottom w:val="0"/>
      <w:divBdr>
        <w:top w:val="none" w:sz="0" w:space="0" w:color="auto"/>
        <w:left w:val="none" w:sz="0" w:space="0" w:color="auto"/>
        <w:bottom w:val="none" w:sz="0" w:space="0" w:color="auto"/>
        <w:right w:val="none" w:sz="0" w:space="0" w:color="auto"/>
      </w:divBdr>
    </w:div>
    <w:div w:id="1350721293">
      <w:bodyDiv w:val="1"/>
      <w:marLeft w:val="0"/>
      <w:marRight w:val="0"/>
      <w:marTop w:val="0"/>
      <w:marBottom w:val="0"/>
      <w:divBdr>
        <w:top w:val="none" w:sz="0" w:space="0" w:color="auto"/>
        <w:left w:val="none" w:sz="0" w:space="0" w:color="auto"/>
        <w:bottom w:val="none" w:sz="0" w:space="0" w:color="auto"/>
        <w:right w:val="none" w:sz="0" w:space="0" w:color="auto"/>
      </w:divBdr>
    </w:div>
    <w:div w:id="1497106800">
      <w:bodyDiv w:val="1"/>
      <w:marLeft w:val="0"/>
      <w:marRight w:val="0"/>
      <w:marTop w:val="0"/>
      <w:marBottom w:val="0"/>
      <w:divBdr>
        <w:top w:val="none" w:sz="0" w:space="0" w:color="auto"/>
        <w:left w:val="none" w:sz="0" w:space="0" w:color="auto"/>
        <w:bottom w:val="none" w:sz="0" w:space="0" w:color="auto"/>
        <w:right w:val="none" w:sz="0" w:space="0" w:color="auto"/>
      </w:divBdr>
    </w:div>
    <w:div w:id="1532064370">
      <w:bodyDiv w:val="1"/>
      <w:marLeft w:val="0"/>
      <w:marRight w:val="0"/>
      <w:marTop w:val="0"/>
      <w:marBottom w:val="0"/>
      <w:divBdr>
        <w:top w:val="none" w:sz="0" w:space="0" w:color="auto"/>
        <w:left w:val="none" w:sz="0" w:space="0" w:color="auto"/>
        <w:bottom w:val="none" w:sz="0" w:space="0" w:color="auto"/>
        <w:right w:val="none" w:sz="0" w:space="0" w:color="auto"/>
      </w:divBdr>
    </w:div>
    <w:div w:id="1539513546">
      <w:bodyDiv w:val="1"/>
      <w:marLeft w:val="0"/>
      <w:marRight w:val="0"/>
      <w:marTop w:val="0"/>
      <w:marBottom w:val="0"/>
      <w:divBdr>
        <w:top w:val="none" w:sz="0" w:space="0" w:color="auto"/>
        <w:left w:val="none" w:sz="0" w:space="0" w:color="auto"/>
        <w:bottom w:val="none" w:sz="0" w:space="0" w:color="auto"/>
        <w:right w:val="none" w:sz="0" w:space="0" w:color="auto"/>
      </w:divBdr>
    </w:div>
    <w:div w:id="1540120760">
      <w:bodyDiv w:val="1"/>
      <w:marLeft w:val="0"/>
      <w:marRight w:val="0"/>
      <w:marTop w:val="0"/>
      <w:marBottom w:val="0"/>
      <w:divBdr>
        <w:top w:val="none" w:sz="0" w:space="0" w:color="auto"/>
        <w:left w:val="none" w:sz="0" w:space="0" w:color="auto"/>
        <w:bottom w:val="none" w:sz="0" w:space="0" w:color="auto"/>
        <w:right w:val="none" w:sz="0" w:space="0" w:color="auto"/>
      </w:divBdr>
    </w:div>
    <w:div w:id="1552766044">
      <w:bodyDiv w:val="1"/>
      <w:marLeft w:val="0"/>
      <w:marRight w:val="0"/>
      <w:marTop w:val="0"/>
      <w:marBottom w:val="0"/>
      <w:divBdr>
        <w:top w:val="none" w:sz="0" w:space="0" w:color="auto"/>
        <w:left w:val="none" w:sz="0" w:space="0" w:color="auto"/>
        <w:bottom w:val="none" w:sz="0" w:space="0" w:color="auto"/>
        <w:right w:val="none" w:sz="0" w:space="0" w:color="auto"/>
      </w:divBdr>
    </w:div>
    <w:div w:id="1571110162">
      <w:bodyDiv w:val="1"/>
      <w:marLeft w:val="0"/>
      <w:marRight w:val="0"/>
      <w:marTop w:val="0"/>
      <w:marBottom w:val="0"/>
      <w:divBdr>
        <w:top w:val="none" w:sz="0" w:space="0" w:color="auto"/>
        <w:left w:val="none" w:sz="0" w:space="0" w:color="auto"/>
        <w:bottom w:val="none" w:sz="0" w:space="0" w:color="auto"/>
        <w:right w:val="none" w:sz="0" w:space="0" w:color="auto"/>
      </w:divBdr>
    </w:div>
    <w:div w:id="1616404568">
      <w:bodyDiv w:val="1"/>
      <w:marLeft w:val="0"/>
      <w:marRight w:val="0"/>
      <w:marTop w:val="0"/>
      <w:marBottom w:val="0"/>
      <w:divBdr>
        <w:top w:val="none" w:sz="0" w:space="0" w:color="auto"/>
        <w:left w:val="none" w:sz="0" w:space="0" w:color="auto"/>
        <w:bottom w:val="none" w:sz="0" w:space="0" w:color="auto"/>
        <w:right w:val="none" w:sz="0" w:space="0" w:color="auto"/>
      </w:divBdr>
    </w:div>
    <w:div w:id="1634171238">
      <w:bodyDiv w:val="1"/>
      <w:marLeft w:val="0"/>
      <w:marRight w:val="0"/>
      <w:marTop w:val="0"/>
      <w:marBottom w:val="0"/>
      <w:divBdr>
        <w:top w:val="none" w:sz="0" w:space="0" w:color="auto"/>
        <w:left w:val="none" w:sz="0" w:space="0" w:color="auto"/>
        <w:bottom w:val="none" w:sz="0" w:space="0" w:color="auto"/>
        <w:right w:val="none" w:sz="0" w:space="0" w:color="auto"/>
      </w:divBdr>
    </w:div>
    <w:div w:id="1649895510">
      <w:bodyDiv w:val="1"/>
      <w:marLeft w:val="0"/>
      <w:marRight w:val="0"/>
      <w:marTop w:val="0"/>
      <w:marBottom w:val="0"/>
      <w:divBdr>
        <w:top w:val="none" w:sz="0" w:space="0" w:color="auto"/>
        <w:left w:val="none" w:sz="0" w:space="0" w:color="auto"/>
        <w:bottom w:val="none" w:sz="0" w:space="0" w:color="auto"/>
        <w:right w:val="none" w:sz="0" w:space="0" w:color="auto"/>
      </w:divBdr>
    </w:div>
    <w:div w:id="1654413579">
      <w:bodyDiv w:val="1"/>
      <w:marLeft w:val="0"/>
      <w:marRight w:val="0"/>
      <w:marTop w:val="0"/>
      <w:marBottom w:val="0"/>
      <w:divBdr>
        <w:top w:val="none" w:sz="0" w:space="0" w:color="auto"/>
        <w:left w:val="none" w:sz="0" w:space="0" w:color="auto"/>
        <w:bottom w:val="none" w:sz="0" w:space="0" w:color="auto"/>
        <w:right w:val="none" w:sz="0" w:space="0" w:color="auto"/>
      </w:divBdr>
    </w:div>
    <w:div w:id="1691908490">
      <w:bodyDiv w:val="1"/>
      <w:marLeft w:val="0"/>
      <w:marRight w:val="0"/>
      <w:marTop w:val="0"/>
      <w:marBottom w:val="0"/>
      <w:divBdr>
        <w:top w:val="none" w:sz="0" w:space="0" w:color="auto"/>
        <w:left w:val="none" w:sz="0" w:space="0" w:color="auto"/>
        <w:bottom w:val="none" w:sz="0" w:space="0" w:color="auto"/>
        <w:right w:val="none" w:sz="0" w:space="0" w:color="auto"/>
      </w:divBdr>
    </w:div>
    <w:div w:id="1716612972">
      <w:bodyDiv w:val="1"/>
      <w:marLeft w:val="0"/>
      <w:marRight w:val="0"/>
      <w:marTop w:val="0"/>
      <w:marBottom w:val="0"/>
      <w:divBdr>
        <w:top w:val="none" w:sz="0" w:space="0" w:color="auto"/>
        <w:left w:val="none" w:sz="0" w:space="0" w:color="auto"/>
        <w:bottom w:val="none" w:sz="0" w:space="0" w:color="auto"/>
        <w:right w:val="none" w:sz="0" w:space="0" w:color="auto"/>
      </w:divBdr>
    </w:div>
    <w:div w:id="1729496258">
      <w:bodyDiv w:val="1"/>
      <w:marLeft w:val="0"/>
      <w:marRight w:val="0"/>
      <w:marTop w:val="0"/>
      <w:marBottom w:val="0"/>
      <w:divBdr>
        <w:top w:val="none" w:sz="0" w:space="0" w:color="auto"/>
        <w:left w:val="none" w:sz="0" w:space="0" w:color="auto"/>
        <w:bottom w:val="none" w:sz="0" w:space="0" w:color="auto"/>
        <w:right w:val="none" w:sz="0" w:space="0" w:color="auto"/>
      </w:divBdr>
    </w:div>
    <w:div w:id="1760175493">
      <w:bodyDiv w:val="1"/>
      <w:marLeft w:val="0"/>
      <w:marRight w:val="0"/>
      <w:marTop w:val="0"/>
      <w:marBottom w:val="0"/>
      <w:divBdr>
        <w:top w:val="none" w:sz="0" w:space="0" w:color="auto"/>
        <w:left w:val="none" w:sz="0" w:space="0" w:color="auto"/>
        <w:bottom w:val="none" w:sz="0" w:space="0" w:color="auto"/>
        <w:right w:val="none" w:sz="0" w:space="0" w:color="auto"/>
      </w:divBdr>
    </w:div>
    <w:div w:id="1803111022">
      <w:bodyDiv w:val="1"/>
      <w:marLeft w:val="0"/>
      <w:marRight w:val="0"/>
      <w:marTop w:val="0"/>
      <w:marBottom w:val="0"/>
      <w:divBdr>
        <w:top w:val="none" w:sz="0" w:space="0" w:color="auto"/>
        <w:left w:val="none" w:sz="0" w:space="0" w:color="auto"/>
        <w:bottom w:val="none" w:sz="0" w:space="0" w:color="auto"/>
        <w:right w:val="none" w:sz="0" w:space="0" w:color="auto"/>
      </w:divBdr>
    </w:div>
    <w:div w:id="1828596915">
      <w:bodyDiv w:val="1"/>
      <w:marLeft w:val="0"/>
      <w:marRight w:val="0"/>
      <w:marTop w:val="0"/>
      <w:marBottom w:val="0"/>
      <w:divBdr>
        <w:top w:val="none" w:sz="0" w:space="0" w:color="auto"/>
        <w:left w:val="none" w:sz="0" w:space="0" w:color="auto"/>
        <w:bottom w:val="none" w:sz="0" w:space="0" w:color="auto"/>
        <w:right w:val="none" w:sz="0" w:space="0" w:color="auto"/>
      </w:divBdr>
    </w:div>
    <w:div w:id="1885406663">
      <w:bodyDiv w:val="1"/>
      <w:marLeft w:val="0"/>
      <w:marRight w:val="0"/>
      <w:marTop w:val="0"/>
      <w:marBottom w:val="0"/>
      <w:divBdr>
        <w:top w:val="none" w:sz="0" w:space="0" w:color="auto"/>
        <w:left w:val="none" w:sz="0" w:space="0" w:color="auto"/>
        <w:bottom w:val="none" w:sz="0" w:space="0" w:color="auto"/>
        <w:right w:val="none" w:sz="0" w:space="0" w:color="auto"/>
      </w:divBdr>
    </w:div>
    <w:div w:id="1887643972">
      <w:bodyDiv w:val="1"/>
      <w:marLeft w:val="0"/>
      <w:marRight w:val="0"/>
      <w:marTop w:val="0"/>
      <w:marBottom w:val="0"/>
      <w:divBdr>
        <w:top w:val="none" w:sz="0" w:space="0" w:color="auto"/>
        <w:left w:val="none" w:sz="0" w:space="0" w:color="auto"/>
        <w:bottom w:val="none" w:sz="0" w:space="0" w:color="auto"/>
        <w:right w:val="none" w:sz="0" w:space="0" w:color="auto"/>
      </w:divBdr>
    </w:div>
    <w:div w:id="1903440149">
      <w:bodyDiv w:val="1"/>
      <w:marLeft w:val="0"/>
      <w:marRight w:val="0"/>
      <w:marTop w:val="0"/>
      <w:marBottom w:val="0"/>
      <w:divBdr>
        <w:top w:val="none" w:sz="0" w:space="0" w:color="auto"/>
        <w:left w:val="none" w:sz="0" w:space="0" w:color="auto"/>
        <w:bottom w:val="none" w:sz="0" w:space="0" w:color="auto"/>
        <w:right w:val="none" w:sz="0" w:space="0" w:color="auto"/>
      </w:divBdr>
    </w:div>
    <w:div w:id="1936136243">
      <w:bodyDiv w:val="1"/>
      <w:marLeft w:val="0"/>
      <w:marRight w:val="0"/>
      <w:marTop w:val="0"/>
      <w:marBottom w:val="0"/>
      <w:divBdr>
        <w:top w:val="none" w:sz="0" w:space="0" w:color="auto"/>
        <w:left w:val="none" w:sz="0" w:space="0" w:color="auto"/>
        <w:bottom w:val="none" w:sz="0" w:space="0" w:color="auto"/>
        <w:right w:val="none" w:sz="0" w:space="0" w:color="auto"/>
      </w:divBdr>
    </w:div>
    <w:div w:id="1998149451">
      <w:bodyDiv w:val="1"/>
      <w:marLeft w:val="0"/>
      <w:marRight w:val="0"/>
      <w:marTop w:val="0"/>
      <w:marBottom w:val="0"/>
      <w:divBdr>
        <w:top w:val="none" w:sz="0" w:space="0" w:color="auto"/>
        <w:left w:val="none" w:sz="0" w:space="0" w:color="auto"/>
        <w:bottom w:val="none" w:sz="0" w:space="0" w:color="auto"/>
        <w:right w:val="none" w:sz="0" w:space="0" w:color="auto"/>
      </w:divBdr>
    </w:div>
    <w:div w:id="2006202135">
      <w:bodyDiv w:val="1"/>
      <w:marLeft w:val="0"/>
      <w:marRight w:val="0"/>
      <w:marTop w:val="0"/>
      <w:marBottom w:val="0"/>
      <w:divBdr>
        <w:top w:val="none" w:sz="0" w:space="0" w:color="auto"/>
        <w:left w:val="none" w:sz="0" w:space="0" w:color="auto"/>
        <w:bottom w:val="none" w:sz="0" w:space="0" w:color="auto"/>
        <w:right w:val="none" w:sz="0" w:space="0" w:color="auto"/>
      </w:divBdr>
    </w:div>
    <w:div w:id="2009138892">
      <w:bodyDiv w:val="1"/>
      <w:marLeft w:val="0"/>
      <w:marRight w:val="0"/>
      <w:marTop w:val="0"/>
      <w:marBottom w:val="0"/>
      <w:divBdr>
        <w:top w:val="none" w:sz="0" w:space="0" w:color="auto"/>
        <w:left w:val="none" w:sz="0" w:space="0" w:color="auto"/>
        <w:bottom w:val="none" w:sz="0" w:space="0" w:color="auto"/>
        <w:right w:val="none" w:sz="0" w:space="0" w:color="auto"/>
      </w:divBdr>
    </w:div>
    <w:div w:id="2030334468">
      <w:bodyDiv w:val="1"/>
      <w:marLeft w:val="0"/>
      <w:marRight w:val="0"/>
      <w:marTop w:val="0"/>
      <w:marBottom w:val="0"/>
      <w:divBdr>
        <w:top w:val="none" w:sz="0" w:space="0" w:color="auto"/>
        <w:left w:val="none" w:sz="0" w:space="0" w:color="auto"/>
        <w:bottom w:val="none" w:sz="0" w:space="0" w:color="auto"/>
        <w:right w:val="none" w:sz="0" w:space="0" w:color="auto"/>
      </w:divBdr>
    </w:div>
    <w:div w:id="2056928337">
      <w:bodyDiv w:val="1"/>
      <w:marLeft w:val="0"/>
      <w:marRight w:val="0"/>
      <w:marTop w:val="0"/>
      <w:marBottom w:val="0"/>
      <w:divBdr>
        <w:top w:val="none" w:sz="0" w:space="0" w:color="auto"/>
        <w:left w:val="none" w:sz="0" w:space="0" w:color="auto"/>
        <w:bottom w:val="none" w:sz="0" w:space="0" w:color="auto"/>
        <w:right w:val="none" w:sz="0" w:space="0" w:color="auto"/>
      </w:divBdr>
    </w:div>
    <w:div w:id="206205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mops.twse.com.tw"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ontrol" Target="activeX/activeX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mops.twse.com.tw" TargetMode="Externa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www.saswafer.com" TargetMode="External"/><Relationship Id="rId20" Type="http://schemas.openxmlformats.org/officeDocument/2006/relationships/image" Target="media/image3.w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aswafer.com" TargetMode="External"/><Relationship Id="rId23" Type="http://schemas.openxmlformats.org/officeDocument/2006/relationships/image" Target="media/image4.jpeg"/><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saswafer.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C0AF0-71FD-40DA-BD04-0375F31D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140</Pages>
  <Words>18107</Words>
  <Characters>103210</Characters>
  <Application>Microsoft Office Word</Application>
  <DocSecurity>0</DocSecurity>
  <Lines>860</Lines>
  <Paragraphs>242</Paragraphs>
  <ScaleCrop>false</ScaleCrop>
  <Company>SAS</Company>
  <LinksUpToDate>false</LinksUpToDate>
  <CharactersWithSpaces>121075</CharactersWithSpaces>
  <SharedDoc>false</SharedDoc>
  <HLinks>
    <vt:vector size="66" baseType="variant">
      <vt:variant>
        <vt:i4>4259932</vt:i4>
      </vt:variant>
      <vt:variant>
        <vt:i4>33</vt:i4>
      </vt:variant>
      <vt:variant>
        <vt:i4>0</vt:i4>
      </vt:variant>
      <vt:variant>
        <vt:i4>5</vt:i4>
      </vt:variant>
      <vt:variant>
        <vt:lpwstr>http://www.saswafer.com/</vt:lpwstr>
      </vt:variant>
      <vt:variant>
        <vt:lpwstr/>
      </vt:variant>
      <vt:variant>
        <vt:i4>3211319</vt:i4>
      </vt:variant>
      <vt:variant>
        <vt:i4>30</vt:i4>
      </vt:variant>
      <vt:variant>
        <vt:i4>0</vt:i4>
      </vt:variant>
      <vt:variant>
        <vt:i4>5</vt:i4>
      </vt:variant>
      <vt:variant>
        <vt:lpwstr>http://newmops.twse.com.tw/</vt:lpwstr>
      </vt:variant>
      <vt:variant>
        <vt:lpwstr/>
      </vt:variant>
      <vt:variant>
        <vt:i4>4259932</vt:i4>
      </vt:variant>
      <vt:variant>
        <vt:i4>27</vt:i4>
      </vt:variant>
      <vt:variant>
        <vt:i4>0</vt:i4>
      </vt:variant>
      <vt:variant>
        <vt:i4>5</vt:i4>
      </vt:variant>
      <vt:variant>
        <vt:lpwstr>http://www.saswafer.com/</vt:lpwstr>
      </vt:variant>
      <vt:variant>
        <vt:lpwstr/>
      </vt:variant>
      <vt:variant>
        <vt:i4>4259932</vt:i4>
      </vt:variant>
      <vt:variant>
        <vt:i4>24</vt:i4>
      </vt:variant>
      <vt:variant>
        <vt:i4>0</vt:i4>
      </vt:variant>
      <vt:variant>
        <vt:i4>5</vt:i4>
      </vt:variant>
      <vt:variant>
        <vt:lpwstr>http://www.saswafer.com/</vt:lpwstr>
      </vt:variant>
      <vt:variant>
        <vt:lpwstr/>
      </vt:variant>
      <vt:variant>
        <vt:i4>4259932</vt:i4>
      </vt:variant>
      <vt:variant>
        <vt:i4>21</vt:i4>
      </vt:variant>
      <vt:variant>
        <vt:i4>0</vt:i4>
      </vt:variant>
      <vt:variant>
        <vt:i4>5</vt:i4>
      </vt:variant>
      <vt:variant>
        <vt:lpwstr>http://www.saswafer.com/</vt:lpwstr>
      </vt:variant>
      <vt:variant>
        <vt:lpwstr/>
      </vt:variant>
      <vt:variant>
        <vt:i4>6946868</vt:i4>
      </vt:variant>
      <vt:variant>
        <vt:i4>18</vt:i4>
      </vt:variant>
      <vt:variant>
        <vt:i4>0</vt:i4>
      </vt:variant>
      <vt:variant>
        <vt:i4>5</vt:i4>
      </vt:variant>
      <vt:variant>
        <vt:lpwstr>http://newmops.tse.com.tw/</vt:lpwstr>
      </vt:variant>
      <vt:variant>
        <vt:lpwstr/>
      </vt:variant>
      <vt:variant>
        <vt:i4>6225930</vt:i4>
      </vt:variant>
      <vt:variant>
        <vt:i4>15</vt:i4>
      </vt:variant>
      <vt:variant>
        <vt:i4>0</vt:i4>
      </vt:variant>
      <vt:variant>
        <vt:i4>5</vt:i4>
      </vt:variant>
      <vt:variant>
        <vt:lpwstr>http://mops.twse.com.tw/</vt:lpwstr>
      </vt:variant>
      <vt:variant>
        <vt:lpwstr/>
      </vt:variant>
      <vt:variant>
        <vt:i4>4259932</vt:i4>
      </vt:variant>
      <vt:variant>
        <vt:i4>12</vt:i4>
      </vt:variant>
      <vt:variant>
        <vt:i4>0</vt:i4>
      </vt:variant>
      <vt:variant>
        <vt:i4>5</vt:i4>
      </vt:variant>
      <vt:variant>
        <vt:lpwstr>http://www.saswafer.com/</vt:lpwstr>
      </vt:variant>
      <vt:variant>
        <vt:lpwstr/>
      </vt:variant>
      <vt:variant>
        <vt:i4>4259932</vt:i4>
      </vt:variant>
      <vt:variant>
        <vt:i4>9</vt:i4>
      </vt:variant>
      <vt:variant>
        <vt:i4>0</vt:i4>
      </vt:variant>
      <vt:variant>
        <vt:i4>5</vt:i4>
      </vt:variant>
      <vt:variant>
        <vt:lpwstr>http://www.saswafer.com/</vt:lpwstr>
      </vt:variant>
      <vt:variant>
        <vt:lpwstr/>
      </vt:variant>
      <vt:variant>
        <vt:i4>4259932</vt:i4>
      </vt:variant>
      <vt:variant>
        <vt:i4>6</vt:i4>
      </vt:variant>
      <vt:variant>
        <vt:i4>0</vt:i4>
      </vt:variant>
      <vt:variant>
        <vt:i4>5</vt:i4>
      </vt:variant>
      <vt:variant>
        <vt:lpwstr>http://www.saswafer.com/</vt:lpwstr>
      </vt:variant>
      <vt:variant>
        <vt:lpwstr/>
      </vt:variant>
      <vt:variant>
        <vt:i4>4390985</vt:i4>
      </vt:variant>
      <vt:variant>
        <vt:i4>3</vt:i4>
      </vt:variant>
      <vt:variant>
        <vt:i4>0</vt:i4>
      </vt:variant>
      <vt:variant>
        <vt:i4>5</vt:i4>
      </vt:variant>
      <vt:variant>
        <vt:lpwstr>http://www.kpmg.com/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中美矽晶製品股份有限公司</dc:title>
  <dc:creator>user</dc:creator>
  <cp:lastModifiedBy>linda(陳淑玲)</cp:lastModifiedBy>
  <cp:revision>13</cp:revision>
  <cp:lastPrinted>2021-08-04T03:18:00Z</cp:lastPrinted>
  <dcterms:created xsi:type="dcterms:W3CDTF">2021-05-31T06:37:00Z</dcterms:created>
  <dcterms:modified xsi:type="dcterms:W3CDTF">2021-08-04T07:34:00Z</dcterms:modified>
</cp:coreProperties>
</file>